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7.xml" ContentType="application/vnd.openxmlformats-officedocument.wordprocessingml.footer+xml"/>
  <Override PartName="/word/footer18.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808" w:rsidRPr="00056F9A" w:rsidRDefault="007A63B6" w:rsidP="00BB2808">
      <w:pPr>
        <w:jc w:val="center"/>
        <w:rPr>
          <w:sz w:val="28"/>
          <w:szCs w:val="28"/>
        </w:rPr>
      </w:pPr>
      <w:bookmarkStart w:id="0" w:name="_Toc330214099"/>
      <w:r w:rsidRPr="00056F9A">
        <w:rPr>
          <w:sz w:val="28"/>
          <w:szCs w:val="28"/>
        </w:rPr>
        <w:t>МИ</w:t>
      </w:r>
      <w:r w:rsidR="00BB2808" w:rsidRPr="00056F9A">
        <w:rPr>
          <w:sz w:val="28"/>
          <w:szCs w:val="28"/>
        </w:rPr>
        <w:t xml:space="preserve">НИСТЕРСТВО </w:t>
      </w:r>
      <w:r w:rsidR="0072502B">
        <w:rPr>
          <w:sz w:val="28"/>
          <w:szCs w:val="28"/>
        </w:rPr>
        <w:t>ЭНЕРГЕТИКИ</w:t>
      </w:r>
    </w:p>
    <w:p w:rsidR="00BB2808" w:rsidRPr="00056F9A" w:rsidRDefault="00BB2808" w:rsidP="00BB2808">
      <w:pPr>
        <w:jc w:val="center"/>
        <w:rPr>
          <w:sz w:val="28"/>
          <w:szCs w:val="28"/>
        </w:rPr>
      </w:pPr>
      <w:r w:rsidRPr="00056F9A">
        <w:rPr>
          <w:sz w:val="28"/>
          <w:szCs w:val="28"/>
        </w:rPr>
        <w:t>РЕСПУБЛИКИ КАЗАХСТАН</w:t>
      </w:r>
    </w:p>
    <w:p w:rsidR="00BB2808" w:rsidRPr="00056F9A" w:rsidRDefault="00BB2808" w:rsidP="00BB2808">
      <w:pPr>
        <w:jc w:val="center"/>
        <w:rPr>
          <w:sz w:val="28"/>
          <w:szCs w:val="28"/>
        </w:rPr>
      </w:pPr>
    </w:p>
    <w:p w:rsidR="00BB2808" w:rsidRPr="00056F9A" w:rsidRDefault="00301915" w:rsidP="00BB2808">
      <w:pPr>
        <w:jc w:val="center"/>
        <w:rPr>
          <w:sz w:val="28"/>
          <w:szCs w:val="28"/>
        </w:rPr>
      </w:pPr>
      <w:r w:rsidRPr="00056F9A">
        <w:rPr>
          <w:sz w:val="28"/>
          <w:szCs w:val="28"/>
        </w:rPr>
        <w:t>Акционерное общество</w:t>
      </w:r>
    </w:p>
    <w:p w:rsidR="00BB2808" w:rsidRPr="00056F9A" w:rsidRDefault="00BB2808" w:rsidP="00BB2808">
      <w:pPr>
        <w:jc w:val="center"/>
        <w:rPr>
          <w:sz w:val="28"/>
          <w:szCs w:val="28"/>
        </w:rPr>
      </w:pPr>
      <w:r w:rsidRPr="00056F9A">
        <w:rPr>
          <w:sz w:val="28"/>
          <w:szCs w:val="28"/>
        </w:rPr>
        <w:t>«</w:t>
      </w:r>
      <w:r w:rsidR="00301915" w:rsidRPr="00056F9A">
        <w:rPr>
          <w:sz w:val="28"/>
          <w:szCs w:val="28"/>
        </w:rPr>
        <w:t>Жасыл Даму</w:t>
      </w:r>
      <w:r w:rsidRPr="00056F9A">
        <w:rPr>
          <w:sz w:val="28"/>
          <w:szCs w:val="28"/>
        </w:rPr>
        <w:t>»</w:t>
      </w: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bookmarkStart w:id="1" w:name="_GoBack"/>
      <w:r w:rsidRPr="00056F9A">
        <w:rPr>
          <w:b/>
          <w:sz w:val="28"/>
          <w:szCs w:val="28"/>
        </w:rPr>
        <w:t>НАЦИОНАЛЬНЫЙ ДОКЛАД О КАДАСТРЕ</w:t>
      </w:r>
    </w:p>
    <w:p w:rsidR="00BB2808" w:rsidRPr="00056F9A" w:rsidRDefault="00BB2808" w:rsidP="00BB2808">
      <w:pPr>
        <w:jc w:val="center"/>
        <w:rPr>
          <w:b/>
          <w:sz w:val="28"/>
          <w:szCs w:val="28"/>
        </w:rPr>
      </w:pPr>
      <w:r w:rsidRPr="00056F9A">
        <w:rPr>
          <w:b/>
          <w:sz w:val="28"/>
          <w:szCs w:val="28"/>
        </w:rPr>
        <w:t>Антропогенных выбросов из источников и абсорбции поглотителями парниковых газов, не регулируемых Монреальским протоколом</w:t>
      </w:r>
    </w:p>
    <w:p w:rsidR="00BB2808" w:rsidRPr="00056F9A" w:rsidRDefault="00BB2808" w:rsidP="00BB2808">
      <w:pPr>
        <w:jc w:val="center"/>
        <w:rPr>
          <w:b/>
          <w:sz w:val="28"/>
          <w:szCs w:val="28"/>
        </w:rPr>
      </w:pPr>
      <w:r w:rsidRPr="00056F9A">
        <w:rPr>
          <w:b/>
          <w:sz w:val="28"/>
          <w:szCs w:val="28"/>
        </w:rPr>
        <w:t>за 1990-201</w:t>
      </w:r>
      <w:r w:rsidR="00301915" w:rsidRPr="00056F9A">
        <w:rPr>
          <w:b/>
          <w:sz w:val="28"/>
          <w:szCs w:val="28"/>
        </w:rPr>
        <w:t>2</w:t>
      </w:r>
      <w:r w:rsidRPr="00056F9A">
        <w:rPr>
          <w:b/>
          <w:sz w:val="28"/>
          <w:szCs w:val="28"/>
        </w:rPr>
        <w:t xml:space="preserve"> гг.</w:t>
      </w:r>
    </w:p>
    <w:bookmarkEnd w:id="1"/>
    <w:p w:rsidR="00BB2808" w:rsidRPr="00056F9A" w:rsidRDefault="00BB2808" w:rsidP="00BB2808">
      <w:pPr>
        <w:jc w:val="center"/>
        <w:rPr>
          <w:b/>
          <w:sz w:val="28"/>
          <w:szCs w:val="28"/>
        </w:rPr>
      </w:pPr>
    </w:p>
    <w:p w:rsidR="00693A1A" w:rsidRPr="00056F9A" w:rsidRDefault="00693A1A"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i/>
          <w:sz w:val="28"/>
          <w:szCs w:val="28"/>
        </w:rPr>
      </w:pPr>
      <w:r w:rsidRPr="00056F9A">
        <w:rPr>
          <w:i/>
          <w:sz w:val="28"/>
          <w:szCs w:val="28"/>
        </w:rPr>
        <w:t>Представляется в соответствии с обязательствами Республики Казахстан согласно Рамочной конвенции ООН об изменении климата и Киотскому протоколу</w:t>
      </w: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B2808" w:rsidRPr="00056F9A" w:rsidRDefault="00BB2808" w:rsidP="00BB2808">
      <w:pPr>
        <w:jc w:val="center"/>
        <w:rPr>
          <w:b/>
          <w:sz w:val="28"/>
          <w:szCs w:val="28"/>
        </w:rPr>
      </w:pPr>
    </w:p>
    <w:p w:rsidR="00B400C2" w:rsidRPr="00056F9A" w:rsidRDefault="00693A1A" w:rsidP="00BB2808">
      <w:pPr>
        <w:jc w:val="center"/>
        <w:rPr>
          <w:sz w:val="28"/>
          <w:szCs w:val="28"/>
        </w:rPr>
        <w:sectPr w:rsidR="00B400C2" w:rsidRPr="00056F9A" w:rsidSect="001560D3">
          <w:footerReference w:type="even" r:id="rId8"/>
          <w:footerReference w:type="default" r:id="rId9"/>
          <w:footerReference w:type="first" r:id="rId10"/>
          <w:pgSz w:w="11906" w:h="16838"/>
          <w:pgMar w:top="1134" w:right="567" w:bottom="1134" w:left="1134" w:header="709" w:footer="709" w:gutter="0"/>
          <w:cols w:space="708"/>
          <w:titlePg/>
          <w:docGrid w:linePitch="360"/>
        </w:sectPr>
      </w:pPr>
      <w:r w:rsidRPr="00056F9A">
        <w:rPr>
          <w:sz w:val="28"/>
          <w:szCs w:val="28"/>
        </w:rPr>
        <w:t xml:space="preserve">Астана </w:t>
      </w:r>
      <w:r w:rsidR="00BB2808" w:rsidRPr="00056F9A">
        <w:rPr>
          <w:sz w:val="28"/>
          <w:szCs w:val="28"/>
        </w:rPr>
        <w:t xml:space="preserve"> 201</w:t>
      </w:r>
      <w:r w:rsidR="00301915" w:rsidRPr="00056F9A">
        <w:rPr>
          <w:sz w:val="28"/>
          <w:szCs w:val="28"/>
        </w:rPr>
        <w:t>4</w:t>
      </w:r>
    </w:p>
    <w:p w:rsidR="00DA741A" w:rsidRPr="00056F9A" w:rsidRDefault="00DA741A" w:rsidP="00DA741A">
      <w:pPr>
        <w:autoSpaceDE w:val="0"/>
        <w:autoSpaceDN w:val="0"/>
        <w:adjustRightInd w:val="0"/>
        <w:ind w:firstLine="851"/>
        <w:jc w:val="both"/>
        <w:rPr>
          <w:b/>
          <w:sz w:val="28"/>
          <w:szCs w:val="28"/>
        </w:rPr>
      </w:pPr>
      <w:r w:rsidRPr="00056F9A">
        <w:rPr>
          <w:rFonts w:hint="eastAsia"/>
          <w:b/>
          <w:sz w:val="28"/>
          <w:szCs w:val="28"/>
        </w:rPr>
        <w:lastRenderedPageBreak/>
        <w:t>Национальный</w:t>
      </w:r>
      <w:r w:rsidRPr="00056F9A">
        <w:rPr>
          <w:b/>
          <w:sz w:val="28"/>
          <w:szCs w:val="28"/>
        </w:rPr>
        <w:t xml:space="preserve"> </w:t>
      </w:r>
      <w:r w:rsidRPr="00056F9A">
        <w:rPr>
          <w:rFonts w:hint="eastAsia"/>
          <w:b/>
          <w:sz w:val="28"/>
          <w:szCs w:val="28"/>
        </w:rPr>
        <w:t>доклад</w:t>
      </w:r>
      <w:r w:rsidRPr="00056F9A">
        <w:rPr>
          <w:b/>
          <w:sz w:val="28"/>
          <w:szCs w:val="28"/>
        </w:rPr>
        <w:t xml:space="preserve"> </w:t>
      </w:r>
      <w:r w:rsidRPr="00056F9A">
        <w:rPr>
          <w:rFonts w:hint="eastAsia"/>
          <w:b/>
          <w:sz w:val="28"/>
          <w:szCs w:val="28"/>
        </w:rPr>
        <w:t>о</w:t>
      </w:r>
      <w:r w:rsidRPr="00056F9A">
        <w:rPr>
          <w:b/>
          <w:sz w:val="28"/>
          <w:szCs w:val="28"/>
        </w:rPr>
        <w:t xml:space="preserve"> </w:t>
      </w:r>
      <w:r w:rsidRPr="00056F9A">
        <w:rPr>
          <w:rFonts w:hint="eastAsia"/>
          <w:b/>
          <w:sz w:val="28"/>
          <w:szCs w:val="28"/>
        </w:rPr>
        <w:t>кадастре</w:t>
      </w:r>
    </w:p>
    <w:p w:rsidR="00660D44" w:rsidRPr="00056F9A" w:rsidRDefault="00660D44" w:rsidP="00DA741A">
      <w:pPr>
        <w:autoSpaceDE w:val="0"/>
        <w:autoSpaceDN w:val="0"/>
        <w:adjustRightInd w:val="0"/>
        <w:ind w:firstLine="851"/>
        <w:jc w:val="both"/>
        <w:rPr>
          <w:sz w:val="28"/>
          <w:szCs w:val="28"/>
        </w:rPr>
      </w:pPr>
    </w:p>
    <w:p w:rsidR="00660D44" w:rsidRPr="00056F9A" w:rsidRDefault="00660D44" w:rsidP="00DA741A">
      <w:pPr>
        <w:autoSpaceDE w:val="0"/>
        <w:autoSpaceDN w:val="0"/>
        <w:adjustRightInd w:val="0"/>
        <w:ind w:firstLine="851"/>
        <w:jc w:val="both"/>
        <w:rPr>
          <w:i/>
          <w:sz w:val="28"/>
          <w:szCs w:val="28"/>
        </w:rPr>
      </w:pPr>
      <w:r w:rsidRPr="00056F9A">
        <w:rPr>
          <w:i/>
          <w:sz w:val="28"/>
          <w:szCs w:val="28"/>
        </w:rPr>
        <w:t>Национальный доклад о кадастре разрабатывается и представляется в соответствии с обязательствами Республики Казахстан согласно Рамочной Конвенции ООН об изменении климата и Киотскому протоколу к Рамочной Конвенции ООН об изменении климата.</w:t>
      </w:r>
    </w:p>
    <w:p w:rsidR="00DA741A" w:rsidRPr="00056F9A" w:rsidRDefault="00DA741A" w:rsidP="00DA741A">
      <w:pPr>
        <w:autoSpaceDE w:val="0"/>
        <w:autoSpaceDN w:val="0"/>
        <w:adjustRightInd w:val="0"/>
        <w:ind w:firstLine="851"/>
        <w:jc w:val="both"/>
        <w:rPr>
          <w:sz w:val="28"/>
          <w:szCs w:val="28"/>
        </w:rPr>
      </w:pPr>
    </w:p>
    <w:p w:rsidR="00BB2808" w:rsidRPr="00056F9A" w:rsidRDefault="00BB2808" w:rsidP="00BB2808">
      <w:pPr>
        <w:ind w:firstLine="567"/>
        <w:rPr>
          <w:sz w:val="28"/>
          <w:szCs w:val="28"/>
        </w:rPr>
      </w:pPr>
      <w:r w:rsidRPr="00056F9A">
        <w:rPr>
          <w:sz w:val="28"/>
          <w:szCs w:val="28"/>
        </w:rPr>
        <w:t>Государственные  органы, предостав</w:t>
      </w:r>
      <w:r w:rsidR="00397B53" w:rsidRPr="00056F9A">
        <w:rPr>
          <w:sz w:val="28"/>
          <w:szCs w:val="28"/>
        </w:rPr>
        <w:t xml:space="preserve">ившие </w:t>
      </w:r>
      <w:r w:rsidRPr="00056F9A">
        <w:rPr>
          <w:sz w:val="28"/>
          <w:szCs w:val="28"/>
        </w:rPr>
        <w:t>данны</w:t>
      </w:r>
      <w:r w:rsidR="00397B53" w:rsidRPr="00056F9A">
        <w:rPr>
          <w:sz w:val="28"/>
          <w:szCs w:val="28"/>
        </w:rPr>
        <w:t>е</w:t>
      </w:r>
      <w:r w:rsidRPr="00056F9A">
        <w:rPr>
          <w:sz w:val="28"/>
          <w:szCs w:val="28"/>
        </w:rPr>
        <w:t xml:space="preserve"> для  подготовки Национального </w:t>
      </w:r>
      <w:r w:rsidR="00397B53" w:rsidRPr="00056F9A">
        <w:rPr>
          <w:sz w:val="28"/>
          <w:szCs w:val="28"/>
        </w:rPr>
        <w:t>кадастра</w:t>
      </w:r>
      <w:r w:rsidRPr="00056F9A">
        <w:rPr>
          <w:sz w:val="28"/>
          <w:szCs w:val="28"/>
        </w:rPr>
        <w:t>:</w:t>
      </w:r>
    </w:p>
    <w:p w:rsidR="00BB2808" w:rsidRPr="00056F9A" w:rsidRDefault="00BB2808" w:rsidP="00BB2808">
      <w:pPr>
        <w:ind w:firstLine="567"/>
        <w:rPr>
          <w:sz w:val="28"/>
          <w:szCs w:val="28"/>
        </w:rPr>
      </w:pPr>
    </w:p>
    <w:p w:rsidR="00397B53" w:rsidRPr="00056F9A" w:rsidRDefault="00397B53" w:rsidP="00397B53">
      <w:pPr>
        <w:ind w:firstLine="567"/>
        <w:rPr>
          <w:i/>
          <w:sz w:val="28"/>
          <w:szCs w:val="28"/>
        </w:rPr>
      </w:pPr>
      <w:r w:rsidRPr="00056F9A">
        <w:rPr>
          <w:i/>
          <w:sz w:val="28"/>
          <w:szCs w:val="28"/>
        </w:rPr>
        <w:t>Агентство РК по статистике;</w:t>
      </w:r>
    </w:p>
    <w:p w:rsidR="00BB2808" w:rsidRPr="00056F9A" w:rsidRDefault="00BB2808" w:rsidP="00BB2808">
      <w:pPr>
        <w:ind w:firstLine="567"/>
        <w:rPr>
          <w:i/>
          <w:sz w:val="28"/>
          <w:szCs w:val="28"/>
        </w:rPr>
      </w:pPr>
      <w:r w:rsidRPr="00056F9A">
        <w:rPr>
          <w:i/>
          <w:sz w:val="28"/>
          <w:szCs w:val="28"/>
        </w:rPr>
        <w:t>Министерство индустрии и новых технологий;</w:t>
      </w:r>
    </w:p>
    <w:p w:rsidR="00BB2808" w:rsidRPr="00056F9A" w:rsidRDefault="00BB2808" w:rsidP="00BB2808">
      <w:pPr>
        <w:ind w:firstLine="567"/>
        <w:rPr>
          <w:i/>
          <w:sz w:val="28"/>
          <w:szCs w:val="28"/>
        </w:rPr>
      </w:pPr>
      <w:r w:rsidRPr="00056F9A">
        <w:rPr>
          <w:i/>
          <w:sz w:val="28"/>
          <w:szCs w:val="28"/>
        </w:rPr>
        <w:t>Министерство нефти и газа;</w:t>
      </w:r>
    </w:p>
    <w:p w:rsidR="00C717A6" w:rsidRPr="00056F9A" w:rsidRDefault="00C717A6" w:rsidP="00BB2808">
      <w:pPr>
        <w:ind w:firstLine="567"/>
        <w:rPr>
          <w:i/>
          <w:sz w:val="28"/>
          <w:szCs w:val="28"/>
        </w:rPr>
      </w:pPr>
      <w:r w:rsidRPr="00056F9A">
        <w:rPr>
          <w:i/>
          <w:sz w:val="28"/>
          <w:szCs w:val="28"/>
        </w:rPr>
        <w:t xml:space="preserve">Министерство окружающей среды и водных ресурсов; </w:t>
      </w:r>
    </w:p>
    <w:p w:rsidR="00BB2808" w:rsidRPr="00056F9A" w:rsidRDefault="00BB2808" w:rsidP="00BB2808">
      <w:pPr>
        <w:ind w:firstLine="567"/>
        <w:rPr>
          <w:i/>
          <w:sz w:val="28"/>
          <w:szCs w:val="28"/>
        </w:rPr>
      </w:pPr>
      <w:r w:rsidRPr="00056F9A">
        <w:rPr>
          <w:i/>
          <w:sz w:val="28"/>
          <w:szCs w:val="28"/>
        </w:rPr>
        <w:t>Министерство сельского хозяйства;</w:t>
      </w:r>
    </w:p>
    <w:p w:rsidR="00BB2808" w:rsidRPr="00056F9A" w:rsidRDefault="00BB2808" w:rsidP="00BB2808">
      <w:pPr>
        <w:ind w:firstLine="567"/>
        <w:rPr>
          <w:i/>
          <w:sz w:val="28"/>
          <w:szCs w:val="28"/>
        </w:rPr>
      </w:pPr>
      <w:r w:rsidRPr="00056F9A">
        <w:rPr>
          <w:i/>
          <w:sz w:val="28"/>
          <w:szCs w:val="28"/>
        </w:rPr>
        <w:t>Министерство транспорта и коммуникаций;</w:t>
      </w:r>
    </w:p>
    <w:p w:rsidR="00BB2808" w:rsidRPr="00056F9A" w:rsidRDefault="00BB2808" w:rsidP="00BB2808">
      <w:pPr>
        <w:ind w:firstLine="567"/>
        <w:rPr>
          <w:i/>
          <w:sz w:val="28"/>
          <w:szCs w:val="28"/>
        </w:rPr>
      </w:pPr>
      <w:r w:rsidRPr="00056F9A">
        <w:rPr>
          <w:i/>
          <w:sz w:val="28"/>
          <w:szCs w:val="28"/>
        </w:rPr>
        <w:t>Министерство здравоохранения;</w:t>
      </w:r>
    </w:p>
    <w:p w:rsidR="00BB2808" w:rsidRPr="00056F9A" w:rsidRDefault="00397B53" w:rsidP="00BB2808">
      <w:pPr>
        <w:ind w:firstLine="567"/>
        <w:rPr>
          <w:i/>
          <w:sz w:val="28"/>
          <w:szCs w:val="28"/>
        </w:rPr>
      </w:pPr>
      <w:r w:rsidRPr="00056F9A">
        <w:rPr>
          <w:i/>
          <w:sz w:val="28"/>
          <w:szCs w:val="28"/>
        </w:rPr>
        <w:t>Министерство регионального развития</w:t>
      </w:r>
      <w:r w:rsidR="00BB2808" w:rsidRPr="00056F9A">
        <w:rPr>
          <w:i/>
          <w:sz w:val="28"/>
          <w:szCs w:val="28"/>
        </w:rPr>
        <w:t>;</w:t>
      </w:r>
    </w:p>
    <w:p w:rsidR="00BB2808" w:rsidRPr="00056F9A" w:rsidRDefault="00BB2808" w:rsidP="00BB2808">
      <w:pPr>
        <w:ind w:firstLine="567"/>
        <w:rPr>
          <w:i/>
          <w:sz w:val="28"/>
          <w:szCs w:val="28"/>
        </w:rPr>
      </w:pPr>
      <w:r w:rsidRPr="00056F9A">
        <w:rPr>
          <w:i/>
          <w:sz w:val="28"/>
          <w:szCs w:val="28"/>
        </w:rPr>
        <w:t>Агентство по делам строительства и жилищно-коммунального хозяйства</w:t>
      </w:r>
    </w:p>
    <w:p w:rsidR="00BB2808" w:rsidRPr="00056F9A" w:rsidRDefault="00BB2808" w:rsidP="00BB2808">
      <w:pPr>
        <w:ind w:firstLine="567"/>
        <w:rPr>
          <w:sz w:val="28"/>
          <w:szCs w:val="28"/>
        </w:rPr>
      </w:pPr>
    </w:p>
    <w:p w:rsidR="00BB2808" w:rsidRPr="00056F9A" w:rsidRDefault="00BB2808" w:rsidP="00BB2808">
      <w:pPr>
        <w:ind w:firstLine="567"/>
        <w:jc w:val="both"/>
        <w:rPr>
          <w:sz w:val="28"/>
          <w:szCs w:val="28"/>
        </w:rPr>
      </w:pPr>
      <w:r w:rsidRPr="00056F9A">
        <w:rPr>
          <w:sz w:val="28"/>
          <w:szCs w:val="28"/>
        </w:rPr>
        <w:t xml:space="preserve">Руководство разработкой доклада осуществлялось Департаментом низкоуглеродного развития Министерства окружающей среды </w:t>
      </w:r>
      <w:r w:rsidR="00397B53" w:rsidRPr="00056F9A">
        <w:rPr>
          <w:sz w:val="28"/>
          <w:szCs w:val="28"/>
        </w:rPr>
        <w:t xml:space="preserve">и водных ресурсов </w:t>
      </w:r>
      <w:r w:rsidRPr="00056F9A">
        <w:rPr>
          <w:sz w:val="28"/>
          <w:szCs w:val="28"/>
        </w:rPr>
        <w:t xml:space="preserve">Республики Казахстан. </w:t>
      </w:r>
    </w:p>
    <w:p w:rsidR="00BB2808" w:rsidRPr="00056F9A" w:rsidRDefault="00BB2808" w:rsidP="00BB2808">
      <w:pPr>
        <w:ind w:firstLine="567"/>
        <w:jc w:val="both"/>
        <w:rPr>
          <w:sz w:val="28"/>
          <w:szCs w:val="28"/>
        </w:rPr>
      </w:pPr>
    </w:p>
    <w:p w:rsidR="00BB2808" w:rsidRPr="00056F9A" w:rsidRDefault="00BB2808" w:rsidP="00BB2808">
      <w:pPr>
        <w:ind w:firstLine="567"/>
        <w:jc w:val="both"/>
        <w:rPr>
          <w:sz w:val="28"/>
          <w:szCs w:val="28"/>
        </w:rPr>
      </w:pPr>
      <w:r w:rsidRPr="00056F9A">
        <w:rPr>
          <w:sz w:val="28"/>
          <w:szCs w:val="28"/>
        </w:rPr>
        <w:t xml:space="preserve">Методическое руководство, подготовка и редактирование доклада выполнялось </w:t>
      </w:r>
      <w:r w:rsidR="00397B53" w:rsidRPr="00056F9A">
        <w:rPr>
          <w:sz w:val="28"/>
          <w:szCs w:val="28"/>
        </w:rPr>
        <w:t>АО «Жасыл Даму»</w:t>
      </w:r>
      <w:r w:rsidR="004557FC" w:rsidRPr="00056F9A">
        <w:rPr>
          <w:sz w:val="28"/>
          <w:szCs w:val="28"/>
        </w:rPr>
        <w:t>,</w:t>
      </w:r>
      <w:r w:rsidR="00397B53" w:rsidRPr="00056F9A">
        <w:rPr>
          <w:sz w:val="28"/>
          <w:szCs w:val="28"/>
        </w:rPr>
        <w:t xml:space="preserve"> являющ</w:t>
      </w:r>
      <w:r w:rsidR="00693A1A" w:rsidRPr="00056F9A">
        <w:rPr>
          <w:sz w:val="28"/>
          <w:szCs w:val="28"/>
        </w:rPr>
        <w:t>имся</w:t>
      </w:r>
      <w:r w:rsidR="00397B53" w:rsidRPr="00056F9A">
        <w:rPr>
          <w:sz w:val="28"/>
          <w:szCs w:val="28"/>
        </w:rPr>
        <w:t xml:space="preserve"> правопреемником </w:t>
      </w:r>
      <w:r w:rsidRPr="00056F9A">
        <w:rPr>
          <w:sz w:val="28"/>
          <w:szCs w:val="28"/>
        </w:rPr>
        <w:t>РГП «Казахский научно-исследовательский институт экологии и климата»</w:t>
      </w:r>
      <w:r w:rsidR="00693A1A" w:rsidRPr="00056F9A">
        <w:rPr>
          <w:sz w:val="28"/>
          <w:szCs w:val="28"/>
        </w:rPr>
        <w:t>.</w:t>
      </w:r>
      <w:r w:rsidRPr="00056F9A">
        <w:rPr>
          <w:sz w:val="28"/>
          <w:szCs w:val="28"/>
        </w:rPr>
        <w:t xml:space="preserve"> </w:t>
      </w:r>
    </w:p>
    <w:p w:rsidR="00BB2808" w:rsidRPr="00056F9A" w:rsidRDefault="00BB2808" w:rsidP="00BB2808">
      <w:pPr>
        <w:ind w:firstLine="567"/>
        <w:rPr>
          <w:sz w:val="28"/>
          <w:szCs w:val="28"/>
        </w:rPr>
      </w:pPr>
    </w:p>
    <w:p w:rsidR="00BB2808" w:rsidRPr="00056F9A" w:rsidRDefault="00BB2808" w:rsidP="00083506">
      <w:pPr>
        <w:ind w:firstLine="567"/>
        <w:jc w:val="both"/>
        <w:rPr>
          <w:i/>
          <w:sz w:val="28"/>
          <w:szCs w:val="28"/>
        </w:rPr>
      </w:pPr>
      <w:r w:rsidRPr="00056F9A">
        <w:rPr>
          <w:sz w:val="28"/>
          <w:szCs w:val="28"/>
        </w:rPr>
        <w:t xml:space="preserve">Список исполнителей: </w:t>
      </w:r>
      <w:r w:rsidRPr="00056F9A">
        <w:rPr>
          <w:i/>
          <w:sz w:val="28"/>
          <w:szCs w:val="28"/>
        </w:rPr>
        <w:t>к</w:t>
      </w:r>
      <w:r w:rsidR="000F5FB4" w:rsidRPr="00056F9A">
        <w:rPr>
          <w:i/>
          <w:sz w:val="28"/>
          <w:szCs w:val="28"/>
        </w:rPr>
        <w:t>анд</w:t>
      </w:r>
      <w:r w:rsidRPr="00056F9A">
        <w:rPr>
          <w:i/>
          <w:sz w:val="28"/>
          <w:szCs w:val="28"/>
        </w:rPr>
        <w:t>.</w:t>
      </w:r>
      <w:r w:rsidR="00C717A6" w:rsidRPr="00056F9A">
        <w:rPr>
          <w:i/>
          <w:sz w:val="28"/>
          <w:szCs w:val="28"/>
        </w:rPr>
        <w:t xml:space="preserve"> </w:t>
      </w:r>
      <w:r w:rsidRPr="00056F9A">
        <w:rPr>
          <w:i/>
          <w:sz w:val="28"/>
          <w:szCs w:val="28"/>
        </w:rPr>
        <w:t>г</w:t>
      </w:r>
      <w:r w:rsidR="000F5FB4" w:rsidRPr="00056F9A">
        <w:rPr>
          <w:i/>
          <w:sz w:val="28"/>
          <w:szCs w:val="28"/>
        </w:rPr>
        <w:t>еогр</w:t>
      </w:r>
      <w:r w:rsidRPr="00056F9A">
        <w:rPr>
          <w:i/>
          <w:sz w:val="28"/>
          <w:szCs w:val="28"/>
        </w:rPr>
        <w:t>.</w:t>
      </w:r>
      <w:r w:rsidR="009C1FEC">
        <w:rPr>
          <w:i/>
          <w:sz w:val="28"/>
          <w:szCs w:val="28"/>
        </w:rPr>
        <w:t xml:space="preserve"> </w:t>
      </w:r>
      <w:r w:rsidRPr="00056F9A">
        <w:rPr>
          <w:i/>
          <w:sz w:val="28"/>
          <w:szCs w:val="28"/>
        </w:rPr>
        <w:t>н</w:t>
      </w:r>
      <w:r w:rsidR="00083506" w:rsidRPr="00056F9A">
        <w:rPr>
          <w:i/>
          <w:sz w:val="28"/>
          <w:szCs w:val="28"/>
        </w:rPr>
        <w:t>аук</w:t>
      </w:r>
      <w:r w:rsidRPr="00056F9A">
        <w:rPr>
          <w:i/>
          <w:sz w:val="28"/>
          <w:szCs w:val="28"/>
        </w:rPr>
        <w:t xml:space="preserve"> Есеркепова И.Б., Ахмадиева Ж.К., </w:t>
      </w:r>
      <w:r w:rsidR="000F5FB4" w:rsidRPr="00056F9A">
        <w:rPr>
          <w:i/>
          <w:sz w:val="28"/>
          <w:szCs w:val="28"/>
        </w:rPr>
        <w:t>доктор геогр.н</w:t>
      </w:r>
      <w:r w:rsidR="00083506" w:rsidRPr="00056F9A">
        <w:rPr>
          <w:i/>
          <w:sz w:val="28"/>
          <w:szCs w:val="28"/>
        </w:rPr>
        <w:t>аук</w:t>
      </w:r>
      <w:r w:rsidR="000F5FB4" w:rsidRPr="00056F9A">
        <w:rPr>
          <w:i/>
          <w:sz w:val="28"/>
          <w:szCs w:val="28"/>
        </w:rPr>
        <w:t xml:space="preserve"> </w:t>
      </w:r>
      <w:r w:rsidRPr="00056F9A">
        <w:rPr>
          <w:i/>
          <w:sz w:val="28"/>
          <w:szCs w:val="28"/>
        </w:rPr>
        <w:t>Чередниченко Александр В., к</w:t>
      </w:r>
      <w:r w:rsidR="000F5FB4" w:rsidRPr="00056F9A">
        <w:rPr>
          <w:i/>
          <w:sz w:val="28"/>
          <w:szCs w:val="28"/>
        </w:rPr>
        <w:t>анд</w:t>
      </w:r>
      <w:r w:rsidRPr="00056F9A">
        <w:rPr>
          <w:i/>
          <w:sz w:val="28"/>
          <w:szCs w:val="28"/>
        </w:rPr>
        <w:t>.г</w:t>
      </w:r>
      <w:r w:rsidR="000F5FB4" w:rsidRPr="00056F9A">
        <w:rPr>
          <w:i/>
          <w:sz w:val="28"/>
          <w:szCs w:val="28"/>
        </w:rPr>
        <w:t>еогр</w:t>
      </w:r>
      <w:r w:rsidRPr="00056F9A">
        <w:rPr>
          <w:i/>
          <w:sz w:val="28"/>
          <w:szCs w:val="28"/>
        </w:rPr>
        <w:t>.н</w:t>
      </w:r>
      <w:r w:rsidR="00083506" w:rsidRPr="00056F9A">
        <w:rPr>
          <w:i/>
          <w:sz w:val="28"/>
          <w:szCs w:val="28"/>
        </w:rPr>
        <w:t>аук</w:t>
      </w:r>
      <w:r w:rsidRPr="00056F9A">
        <w:rPr>
          <w:i/>
          <w:sz w:val="28"/>
          <w:szCs w:val="28"/>
        </w:rPr>
        <w:t xml:space="preserve"> Лебедь Л.В.,</w:t>
      </w:r>
      <w:r w:rsidR="00083506" w:rsidRPr="00056F9A">
        <w:rPr>
          <w:i/>
          <w:sz w:val="28"/>
          <w:szCs w:val="28"/>
        </w:rPr>
        <w:t xml:space="preserve"> канд.техн.наук Баекенова М.К., канд.геогр.наук Чередниченко Алексей В., канд.геогр.наук Бултеков Н.У.,</w:t>
      </w:r>
      <w:r w:rsidRPr="00056F9A">
        <w:rPr>
          <w:i/>
          <w:sz w:val="28"/>
          <w:szCs w:val="28"/>
        </w:rPr>
        <w:t xml:space="preserve"> Царева Е.Г., Токпаев З.Р. , </w:t>
      </w:r>
      <w:r w:rsidR="005330D6" w:rsidRPr="00056F9A">
        <w:rPr>
          <w:i/>
          <w:sz w:val="28"/>
          <w:szCs w:val="28"/>
        </w:rPr>
        <w:t>Кенжебаева М.</w:t>
      </w:r>
      <w:r w:rsidR="008E1B6A" w:rsidRPr="00056F9A">
        <w:rPr>
          <w:i/>
          <w:sz w:val="28"/>
          <w:szCs w:val="28"/>
        </w:rPr>
        <w:t>О</w:t>
      </w:r>
      <w:r w:rsidR="000F5FB4" w:rsidRPr="00056F9A">
        <w:rPr>
          <w:i/>
          <w:sz w:val="28"/>
          <w:szCs w:val="28"/>
        </w:rPr>
        <w:t xml:space="preserve">., </w:t>
      </w:r>
      <w:r w:rsidR="00083506" w:rsidRPr="00056F9A">
        <w:rPr>
          <w:i/>
          <w:sz w:val="28"/>
          <w:szCs w:val="28"/>
        </w:rPr>
        <w:t>Сатенова </w:t>
      </w:r>
      <w:r w:rsidR="000F5FB4" w:rsidRPr="00056F9A">
        <w:rPr>
          <w:i/>
          <w:sz w:val="28"/>
          <w:szCs w:val="28"/>
        </w:rPr>
        <w:t>Э.Ж.</w:t>
      </w:r>
    </w:p>
    <w:p w:rsidR="005330D6" w:rsidRPr="00056F9A" w:rsidRDefault="005330D6" w:rsidP="00BB2808">
      <w:pPr>
        <w:ind w:firstLine="567"/>
        <w:rPr>
          <w:i/>
          <w:sz w:val="28"/>
          <w:szCs w:val="28"/>
        </w:rPr>
      </w:pPr>
      <w:r w:rsidRPr="00056F9A">
        <w:rPr>
          <w:i/>
          <w:sz w:val="28"/>
          <w:szCs w:val="28"/>
        </w:rPr>
        <w:t>Редакционная группа: к</w:t>
      </w:r>
      <w:r w:rsidR="000F5FB4" w:rsidRPr="00056F9A">
        <w:rPr>
          <w:i/>
          <w:sz w:val="28"/>
          <w:szCs w:val="28"/>
        </w:rPr>
        <w:t>анд</w:t>
      </w:r>
      <w:r w:rsidRPr="00056F9A">
        <w:rPr>
          <w:i/>
          <w:sz w:val="28"/>
          <w:szCs w:val="28"/>
        </w:rPr>
        <w:t>.</w:t>
      </w:r>
      <w:r w:rsidR="00693A1A" w:rsidRPr="00056F9A">
        <w:rPr>
          <w:i/>
          <w:sz w:val="28"/>
          <w:szCs w:val="28"/>
        </w:rPr>
        <w:t xml:space="preserve"> </w:t>
      </w:r>
      <w:r w:rsidR="009C1FEC">
        <w:rPr>
          <w:i/>
          <w:sz w:val="28"/>
          <w:szCs w:val="28"/>
        </w:rPr>
        <w:t>ф</w:t>
      </w:r>
      <w:r w:rsidR="008E1B6A" w:rsidRPr="00056F9A">
        <w:rPr>
          <w:i/>
          <w:sz w:val="28"/>
          <w:szCs w:val="28"/>
        </w:rPr>
        <w:t>из</w:t>
      </w:r>
      <w:r w:rsidR="009C1FEC">
        <w:rPr>
          <w:i/>
          <w:sz w:val="28"/>
          <w:szCs w:val="28"/>
        </w:rPr>
        <w:t>.</w:t>
      </w:r>
      <w:r w:rsidR="000F5FB4" w:rsidRPr="00056F9A">
        <w:rPr>
          <w:i/>
          <w:sz w:val="28"/>
          <w:szCs w:val="28"/>
        </w:rPr>
        <w:t>-</w:t>
      </w:r>
      <w:r w:rsidR="008E1B6A" w:rsidRPr="00056F9A">
        <w:rPr>
          <w:i/>
          <w:sz w:val="28"/>
          <w:szCs w:val="28"/>
        </w:rPr>
        <w:t>.мат</w:t>
      </w:r>
      <w:r w:rsidRPr="00056F9A">
        <w:rPr>
          <w:i/>
          <w:sz w:val="28"/>
          <w:szCs w:val="28"/>
        </w:rPr>
        <w:t>. наук Семенов О.Е.</w:t>
      </w:r>
      <w:r w:rsidR="00407761" w:rsidRPr="00056F9A">
        <w:rPr>
          <w:i/>
          <w:sz w:val="28"/>
          <w:szCs w:val="28"/>
        </w:rPr>
        <w:t>, с.н.с</w:t>
      </w:r>
      <w:r w:rsidR="009C1FEC">
        <w:rPr>
          <w:i/>
          <w:sz w:val="28"/>
          <w:szCs w:val="28"/>
        </w:rPr>
        <w:t>.</w:t>
      </w:r>
      <w:r w:rsidR="00407761" w:rsidRPr="00056F9A">
        <w:rPr>
          <w:i/>
          <w:sz w:val="28"/>
          <w:szCs w:val="28"/>
        </w:rPr>
        <w:t xml:space="preserve"> Шапов А.П.</w:t>
      </w:r>
    </w:p>
    <w:p w:rsidR="00BB2808" w:rsidRPr="00056F9A" w:rsidRDefault="00BB2808" w:rsidP="00BB2808">
      <w:pPr>
        <w:ind w:firstLine="567"/>
        <w:rPr>
          <w:sz w:val="28"/>
          <w:szCs w:val="28"/>
        </w:rPr>
      </w:pPr>
    </w:p>
    <w:p w:rsidR="00BB2808" w:rsidRPr="00056F9A" w:rsidRDefault="00BB2808" w:rsidP="00BB2808">
      <w:pPr>
        <w:ind w:firstLine="567"/>
        <w:rPr>
          <w:sz w:val="28"/>
          <w:szCs w:val="28"/>
        </w:rPr>
      </w:pPr>
      <w:r w:rsidRPr="00056F9A">
        <w:rPr>
          <w:sz w:val="28"/>
          <w:szCs w:val="28"/>
        </w:rPr>
        <w:t xml:space="preserve">Контактные данные: </w:t>
      </w:r>
    </w:p>
    <w:p w:rsidR="00BB2808" w:rsidRPr="00056F9A" w:rsidRDefault="00BB2808" w:rsidP="00BB2808">
      <w:pPr>
        <w:ind w:firstLine="567"/>
        <w:rPr>
          <w:sz w:val="28"/>
          <w:szCs w:val="28"/>
        </w:rPr>
      </w:pPr>
      <w:r w:rsidRPr="00056F9A">
        <w:rPr>
          <w:sz w:val="28"/>
          <w:szCs w:val="28"/>
        </w:rPr>
        <w:t>Департамент низкоуглеродного развития  Министерства окружающей среды</w:t>
      </w:r>
      <w:r w:rsidR="000A1692" w:rsidRPr="00056F9A">
        <w:rPr>
          <w:sz w:val="28"/>
          <w:szCs w:val="28"/>
        </w:rPr>
        <w:t xml:space="preserve"> и водных ресурсов</w:t>
      </w:r>
      <w:r w:rsidRPr="00056F9A">
        <w:rPr>
          <w:sz w:val="28"/>
          <w:szCs w:val="28"/>
        </w:rPr>
        <w:t xml:space="preserve"> </w:t>
      </w:r>
      <w:r w:rsidRPr="00056F9A">
        <w:rPr>
          <w:rFonts w:hint="eastAsia"/>
          <w:sz w:val="28"/>
          <w:szCs w:val="28"/>
        </w:rPr>
        <w:t>Республики Казахстан</w:t>
      </w:r>
    </w:p>
    <w:p w:rsidR="00BB2808" w:rsidRPr="00056F9A" w:rsidRDefault="00BB2808" w:rsidP="00BB2808">
      <w:pPr>
        <w:ind w:firstLine="567"/>
        <w:rPr>
          <w:sz w:val="28"/>
          <w:szCs w:val="28"/>
        </w:rPr>
      </w:pPr>
      <w:r w:rsidRPr="00056F9A">
        <w:rPr>
          <w:sz w:val="28"/>
          <w:szCs w:val="28"/>
        </w:rPr>
        <w:t>г. Астана, ул. Орынбор, д. 8</w:t>
      </w:r>
    </w:p>
    <w:p w:rsidR="00BB2808" w:rsidRPr="00056F9A" w:rsidRDefault="00BB2808" w:rsidP="00BB2808">
      <w:pPr>
        <w:ind w:firstLine="567"/>
        <w:rPr>
          <w:sz w:val="28"/>
          <w:szCs w:val="28"/>
        </w:rPr>
      </w:pPr>
      <w:r w:rsidRPr="00056F9A">
        <w:rPr>
          <w:sz w:val="28"/>
          <w:szCs w:val="28"/>
        </w:rPr>
        <w:t>Дом Министерств, 14 подъезд</w:t>
      </w:r>
    </w:p>
    <w:p w:rsidR="00BB2808" w:rsidRPr="00056F9A" w:rsidRDefault="00BB2808" w:rsidP="00BB2808">
      <w:pPr>
        <w:ind w:firstLine="567"/>
        <w:rPr>
          <w:sz w:val="28"/>
          <w:szCs w:val="28"/>
        </w:rPr>
      </w:pPr>
      <w:r w:rsidRPr="00056F9A">
        <w:rPr>
          <w:sz w:val="28"/>
          <w:szCs w:val="28"/>
        </w:rPr>
        <w:t>Тел.: +7 (7172) 74 02 58</w:t>
      </w:r>
    </w:p>
    <w:p w:rsidR="00BB2808" w:rsidRPr="00056F9A" w:rsidRDefault="00BB2808" w:rsidP="00BB2808">
      <w:pPr>
        <w:ind w:firstLine="567"/>
        <w:rPr>
          <w:sz w:val="28"/>
          <w:szCs w:val="28"/>
        </w:rPr>
      </w:pPr>
      <w:r w:rsidRPr="00056F9A">
        <w:rPr>
          <w:sz w:val="28"/>
          <w:szCs w:val="28"/>
        </w:rPr>
        <w:t>Факс: +7 (7172) 74 02 62</w:t>
      </w:r>
    </w:p>
    <w:p w:rsidR="00BB2808" w:rsidRPr="00056F9A" w:rsidRDefault="00BB2808" w:rsidP="00BB2808">
      <w:pPr>
        <w:ind w:firstLine="567"/>
        <w:rPr>
          <w:i/>
          <w:sz w:val="28"/>
          <w:szCs w:val="28"/>
        </w:rPr>
      </w:pPr>
      <w:r w:rsidRPr="00056F9A">
        <w:rPr>
          <w:sz w:val="28"/>
          <w:szCs w:val="28"/>
        </w:rPr>
        <w:t xml:space="preserve">Директор Департамента: </w:t>
      </w:r>
      <w:r w:rsidRPr="00056F9A">
        <w:rPr>
          <w:i/>
          <w:sz w:val="28"/>
          <w:szCs w:val="28"/>
        </w:rPr>
        <w:t>Сергазина Гульмира Халеловна,</w:t>
      </w:r>
    </w:p>
    <w:p w:rsidR="00BB2808" w:rsidRPr="00056F9A" w:rsidRDefault="00BB2808" w:rsidP="00BB2808">
      <w:pPr>
        <w:ind w:firstLine="567"/>
        <w:rPr>
          <w:i/>
          <w:sz w:val="28"/>
          <w:szCs w:val="28"/>
        </w:rPr>
      </w:pPr>
      <w:r w:rsidRPr="00056F9A">
        <w:rPr>
          <w:sz w:val="28"/>
          <w:szCs w:val="28"/>
        </w:rPr>
        <w:t>э</w:t>
      </w:r>
      <w:r w:rsidRPr="00056F9A">
        <w:rPr>
          <w:rFonts w:hint="eastAsia"/>
          <w:sz w:val="28"/>
          <w:szCs w:val="28"/>
        </w:rPr>
        <w:t xml:space="preserve">лектронная почта:  </w:t>
      </w:r>
      <w:r w:rsidRPr="00056F9A">
        <w:rPr>
          <w:i/>
          <w:sz w:val="28"/>
          <w:szCs w:val="28"/>
        </w:rPr>
        <w:t>sergazina</w:t>
      </w:r>
      <w:r w:rsidRPr="00056F9A">
        <w:rPr>
          <w:rFonts w:hint="eastAsia"/>
          <w:i/>
          <w:sz w:val="28"/>
          <w:szCs w:val="28"/>
        </w:rPr>
        <w:t>@eco.gov.kz</w:t>
      </w:r>
    </w:p>
    <w:p w:rsidR="00BB2808" w:rsidRPr="00056F9A" w:rsidRDefault="00BB2808" w:rsidP="00BB2808">
      <w:pPr>
        <w:ind w:firstLine="567"/>
        <w:rPr>
          <w:sz w:val="28"/>
          <w:szCs w:val="28"/>
        </w:rPr>
      </w:pPr>
    </w:p>
    <w:p w:rsidR="00BB2808" w:rsidRPr="00056F9A" w:rsidRDefault="000F5FB4" w:rsidP="00BB2808">
      <w:pPr>
        <w:ind w:firstLine="567"/>
        <w:rPr>
          <w:sz w:val="28"/>
          <w:szCs w:val="28"/>
        </w:rPr>
      </w:pPr>
      <w:r w:rsidRPr="00056F9A">
        <w:rPr>
          <w:sz w:val="28"/>
          <w:szCs w:val="28"/>
        </w:rPr>
        <w:t xml:space="preserve">АО «Жасыл Даму» </w:t>
      </w:r>
      <w:r w:rsidR="00BB2808" w:rsidRPr="00056F9A">
        <w:rPr>
          <w:sz w:val="28"/>
          <w:szCs w:val="28"/>
        </w:rPr>
        <w:t xml:space="preserve">Министерства окружающей среды </w:t>
      </w:r>
      <w:r w:rsidRPr="00056F9A">
        <w:rPr>
          <w:sz w:val="28"/>
          <w:szCs w:val="28"/>
        </w:rPr>
        <w:t xml:space="preserve">и водных ресурсов </w:t>
      </w:r>
      <w:r w:rsidR="00BB2808" w:rsidRPr="00056F9A">
        <w:rPr>
          <w:rFonts w:hint="eastAsia"/>
          <w:sz w:val="28"/>
          <w:szCs w:val="28"/>
        </w:rPr>
        <w:t>Республики Казахстан</w:t>
      </w:r>
    </w:p>
    <w:p w:rsidR="00BB2808" w:rsidRPr="00056F9A" w:rsidRDefault="00BB2808" w:rsidP="00BB2808">
      <w:pPr>
        <w:ind w:firstLine="567"/>
        <w:rPr>
          <w:sz w:val="28"/>
          <w:szCs w:val="28"/>
        </w:rPr>
      </w:pPr>
      <w:r w:rsidRPr="00056F9A">
        <w:rPr>
          <w:rFonts w:hint="eastAsia"/>
          <w:sz w:val="28"/>
          <w:szCs w:val="28"/>
        </w:rPr>
        <w:t xml:space="preserve">050022, г. </w:t>
      </w:r>
      <w:r w:rsidR="00E07CDC" w:rsidRPr="00056F9A">
        <w:rPr>
          <w:sz w:val="28"/>
          <w:szCs w:val="28"/>
        </w:rPr>
        <w:t>Астана</w:t>
      </w:r>
      <w:r w:rsidRPr="00056F9A">
        <w:rPr>
          <w:rFonts w:hint="eastAsia"/>
          <w:sz w:val="28"/>
          <w:szCs w:val="28"/>
        </w:rPr>
        <w:t xml:space="preserve">, пр. </w:t>
      </w:r>
      <w:r w:rsidR="00E07CDC" w:rsidRPr="00056F9A">
        <w:rPr>
          <w:sz w:val="28"/>
          <w:szCs w:val="28"/>
        </w:rPr>
        <w:t>Орынбор</w:t>
      </w:r>
      <w:r w:rsidRPr="00056F9A">
        <w:rPr>
          <w:rFonts w:hint="eastAsia"/>
          <w:sz w:val="28"/>
          <w:szCs w:val="28"/>
        </w:rPr>
        <w:t xml:space="preserve">, </w:t>
      </w:r>
      <w:r w:rsidR="00E07CDC" w:rsidRPr="00056F9A">
        <w:rPr>
          <w:sz w:val="28"/>
          <w:szCs w:val="28"/>
        </w:rPr>
        <w:t>11/1</w:t>
      </w:r>
      <w:r w:rsidRPr="00056F9A">
        <w:rPr>
          <w:sz w:val="28"/>
          <w:szCs w:val="28"/>
        </w:rPr>
        <w:t xml:space="preserve">, </w:t>
      </w:r>
      <w:r w:rsidRPr="00056F9A">
        <w:rPr>
          <w:rFonts w:hint="eastAsia"/>
          <w:sz w:val="28"/>
          <w:szCs w:val="28"/>
        </w:rPr>
        <w:t>Тел.: +7 (7</w:t>
      </w:r>
      <w:r w:rsidRPr="00056F9A">
        <w:rPr>
          <w:sz w:val="28"/>
          <w:szCs w:val="28"/>
        </w:rPr>
        <w:t>1</w:t>
      </w:r>
      <w:r w:rsidRPr="00056F9A">
        <w:rPr>
          <w:rFonts w:hint="eastAsia"/>
          <w:sz w:val="28"/>
          <w:szCs w:val="28"/>
        </w:rPr>
        <w:t>7)  2</w:t>
      </w:r>
      <w:r w:rsidRPr="00056F9A">
        <w:rPr>
          <w:sz w:val="28"/>
          <w:szCs w:val="28"/>
        </w:rPr>
        <w:t>79 79 4</w:t>
      </w:r>
      <w:r w:rsidR="00E07CDC" w:rsidRPr="00056F9A">
        <w:rPr>
          <w:sz w:val="28"/>
          <w:szCs w:val="28"/>
        </w:rPr>
        <w:t>1</w:t>
      </w:r>
    </w:p>
    <w:p w:rsidR="00BB2808" w:rsidRPr="00056F9A" w:rsidRDefault="00BB2808" w:rsidP="00BB2808">
      <w:pPr>
        <w:adjustRightInd w:val="0"/>
        <w:ind w:firstLine="567"/>
        <w:rPr>
          <w:rFonts w:ascii="Calibri" w:hAnsi="Calibri" w:cs="TimesNewRomanPSMT"/>
          <w:sz w:val="28"/>
          <w:szCs w:val="28"/>
        </w:rPr>
      </w:pPr>
      <w:r w:rsidRPr="00056F9A">
        <w:rPr>
          <w:rFonts w:ascii="TimesNewRomanPSMT" w:hAnsi="TimesNewRomanPSMT" w:cs="TimesNewRomanPSMT" w:hint="eastAsia"/>
          <w:sz w:val="28"/>
          <w:szCs w:val="28"/>
        </w:rPr>
        <w:t>Факс: +7 (7</w:t>
      </w:r>
      <w:r w:rsidRPr="00056F9A">
        <w:rPr>
          <w:rFonts w:ascii="TimesNewRomanPSMT" w:hAnsi="TimesNewRomanPSMT" w:cs="TimesNewRomanPSMT"/>
          <w:sz w:val="28"/>
          <w:szCs w:val="28"/>
        </w:rPr>
        <w:t>1</w:t>
      </w:r>
      <w:r w:rsidRPr="00056F9A">
        <w:rPr>
          <w:rFonts w:ascii="TimesNewRomanPSMT" w:hAnsi="TimesNewRomanPSMT" w:cs="TimesNewRomanPSMT" w:hint="eastAsia"/>
          <w:sz w:val="28"/>
          <w:szCs w:val="28"/>
        </w:rPr>
        <w:t>7) 2</w:t>
      </w:r>
      <w:r w:rsidRPr="00056F9A">
        <w:rPr>
          <w:rFonts w:ascii="TimesNewRomanPSMT" w:hAnsi="TimesNewRomanPSMT" w:cs="TimesNewRomanPSMT"/>
          <w:sz w:val="28"/>
          <w:szCs w:val="28"/>
        </w:rPr>
        <w:t xml:space="preserve">79 79 42, </w:t>
      </w:r>
    </w:p>
    <w:p w:rsidR="00BB2808" w:rsidRPr="00056F9A" w:rsidRDefault="004557FC" w:rsidP="00BB2808">
      <w:pPr>
        <w:adjustRightInd w:val="0"/>
        <w:ind w:firstLine="567"/>
        <w:rPr>
          <w:i/>
          <w:sz w:val="28"/>
          <w:szCs w:val="28"/>
        </w:rPr>
      </w:pPr>
      <w:r w:rsidRPr="00056F9A">
        <w:rPr>
          <w:sz w:val="28"/>
          <w:szCs w:val="28"/>
        </w:rPr>
        <w:t>Генеральный директор</w:t>
      </w:r>
      <w:r w:rsidRPr="00056F9A">
        <w:rPr>
          <w:rFonts w:ascii="Calibri" w:hAnsi="Calibri" w:cs="TimesNewRomanPSMT"/>
          <w:sz w:val="28"/>
          <w:szCs w:val="28"/>
        </w:rPr>
        <w:t xml:space="preserve"> </w:t>
      </w:r>
      <w:r w:rsidR="009F48D8" w:rsidRPr="00056F9A">
        <w:rPr>
          <w:rFonts w:ascii="TimesNewRomanPSMT" w:hAnsi="TimesNewRomanPSMT" w:cs="TimesNewRomanPSMT"/>
          <w:sz w:val="28"/>
          <w:szCs w:val="28"/>
        </w:rPr>
        <w:t>АО «Жасыл Даму»</w:t>
      </w:r>
      <w:r w:rsidR="00BB2808" w:rsidRPr="00056F9A">
        <w:rPr>
          <w:rFonts w:ascii="TimesNewRomanPSMT" w:hAnsi="TimesNewRomanPSMT" w:cs="TimesNewRomanPSMT" w:hint="eastAsia"/>
          <w:sz w:val="28"/>
          <w:szCs w:val="28"/>
        </w:rPr>
        <w:t xml:space="preserve">: </w:t>
      </w:r>
      <w:r w:rsidRPr="00056F9A">
        <w:rPr>
          <w:i/>
          <w:sz w:val="28"/>
          <w:szCs w:val="28"/>
        </w:rPr>
        <w:t>Шабдарбаев Алмас Тынышбаевич</w:t>
      </w:r>
      <w:r w:rsidR="00BB2808" w:rsidRPr="00056F9A">
        <w:rPr>
          <w:i/>
          <w:sz w:val="28"/>
          <w:szCs w:val="28"/>
        </w:rPr>
        <w:t xml:space="preserve">, </w:t>
      </w:r>
    </w:p>
    <w:p w:rsidR="000652FA" w:rsidRPr="00056F9A" w:rsidRDefault="00BB2808" w:rsidP="004557FC">
      <w:pPr>
        <w:adjustRightInd w:val="0"/>
        <w:ind w:firstLine="567"/>
        <w:rPr>
          <w:sz w:val="28"/>
          <w:szCs w:val="28"/>
        </w:rPr>
      </w:pPr>
      <w:r w:rsidRPr="00056F9A">
        <w:rPr>
          <w:sz w:val="28"/>
          <w:szCs w:val="28"/>
        </w:rPr>
        <w:t xml:space="preserve">электронная почта:  </w:t>
      </w:r>
      <w:hyperlink r:id="rId11" w:history="1">
        <w:r w:rsidR="000652FA" w:rsidRPr="00056F9A">
          <w:rPr>
            <w:rStyle w:val="a7"/>
            <w:color w:val="auto"/>
            <w:sz w:val="28"/>
            <w:szCs w:val="28"/>
            <w:shd w:val="clear" w:color="auto" w:fill="F1F4F7"/>
          </w:rPr>
          <w:t>almas19722007@mail.ru</w:t>
        </w:r>
      </w:hyperlink>
    </w:p>
    <w:p w:rsidR="003E730F" w:rsidRPr="00056F9A" w:rsidRDefault="004942A1" w:rsidP="00F86856">
      <w:pPr>
        <w:adjustRightInd w:val="0"/>
        <w:ind w:firstLine="567"/>
        <w:jc w:val="center"/>
        <w:rPr>
          <w:b/>
        </w:rPr>
      </w:pPr>
      <w:r w:rsidRPr="00056F9A">
        <w:rPr>
          <w:rFonts w:ascii="Calibri" w:hAnsi="Calibri" w:cs="TimesNewRomanPSMT"/>
          <w:sz w:val="28"/>
          <w:szCs w:val="28"/>
        </w:rPr>
        <w:br w:type="page"/>
      </w:r>
      <w:r w:rsidR="00F86856" w:rsidRPr="00056F9A">
        <w:rPr>
          <w:b/>
        </w:rPr>
        <w:lastRenderedPageBreak/>
        <w:t>ОГЛАВЛЕНИЕ</w:t>
      </w:r>
    </w:p>
    <w:p w:rsidR="00161A7A" w:rsidRDefault="0036031B">
      <w:pPr>
        <w:pStyle w:val="13"/>
        <w:rPr>
          <w:rFonts w:asciiTheme="minorHAnsi" w:eastAsiaTheme="minorEastAsia" w:hAnsiTheme="minorHAnsi" w:cstheme="minorBidi"/>
          <w:b w:val="0"/>
          <w:sz w:val="22"/>
          <w:szCs w:val="22"/>
        </w:rPr>
      </w:pPr>
      <w:r w:rsidRPr="00056F9A">
        <w:fldChar w:fldCharType="begin"/>
      </w:r>
      <w:r w:rsidR="00214A07" w:rsidRPr="00056F9A">
        <w:instrText xml:space="preserve"> TOC \o "1-3" \h \z \u </w:instrText>
      </w:r>
      <w:r w:rsidRPr="00056F9A">
        <w:fldChar w:fldCharType="separate"/>
      </w:r>
      <w:hyperlink w:anchor="_Toc388982278" w:history="1">
        <w:r w:rsidR="00161A7A" w:rsidRPr="00566EFD">
          <w:rPr>
            <w:rStyle w:val="a7"/>
          </w:rPr>
          <w:t>РЕЗЮМЕ</w:t>
        </w:r>
        <w:r w:rsidR="00161A7A">
          <w:rPr>
            <w:webHidden/>
          </w:rPr>
          <w:tab/>
        </w:r>
        <w:r>
          <w:rPr>
            <w:webHidden/>
          </w:rPr>
          <w:fldChar w:fldCharType="begin"/>
        </w:r>
        <w:r w:rsidR="00161A7A">
          <w:rPr>
            <w:webHidden/>
          </w:rPr>
          <w:instrText xml:space="preserve"> PAGEREF _Toc388982278 \h </w:instrText>
        </w:r>
        <w:r>
          <w:rPr>
            <w:webHidden/>
          </w:rPr>
        </w:r>
        <w:r>
          <w:rPr>
            <w:webHidden/>
          </w:rPr>
          <w:fldChar w:fldCharType="separate"/>
        </w:r>
        <w:r w:rsidR="00161A7A">
          <w:rPr>
            <w:webHidden/>
          </w:rPr>
          <w:t>9</w:t>
        </w:r>
        <w:r>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279" w:history="1">
        <w:r w:rsidR="00161A7A" w:rsidRPr="00566EFD">
          <w:rPr>
            <w:rStyle w:val="a7"/>
          </w:rPr>
          <w:t>Р.1 Общая информация о выбросах парниковых газов по категориям источников в Республике Казахстан и их динамика</w:t>
        </w:r>
        <w:r w:rsidR="00161A7A">
          <w:rPr>
            <w:webHidden/>
          </w:rPr>
          <w:tab/>
        </w:r>
        <w:r w:rsidR="0036031B">
          <w:rPr>
            <w:webHidden/>
          </w:rPr>
          <w:fldChar w:fldCharType="begin"/>
        </w:r>
        <w:r w:rsidR="00161A7A">
          <w:rPr>
            <w:webHidden/>
          </w:rPr>
          <w:instrText xml:space="preserve"> PAGEREF _Toc388982279 \h </w:instrText>
        </w:r>
        <w:r w:rsidR="0036031B">
          <w:rPr>
            <w:webHidden/>
          </w:rPr>
        </w:r>
        <w:r w:rsidR="0036031B">
          <w:rPr>
            <w:webHidden/>
          </w:rPr>
          <w:fldChar w:fldCharType="separate"/>
        </w:r>
        <w:r w:rsidR="00161A7A">
          <w:rPr>
            <w:webHidden/>
          </w:rPr>
          <w:t>9</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280" w:history="1">
        <w:r w:rsidR="00161A7A" w:rsidRPr="00566EFD">
          <w:rPr>
            <w:rStyle w:val="a7"/>
          </w:rPr>
          <w:t>Р.2 Обзор оценок и тенденций для различных категорий источников и поглотителей</w:t>
        </w:r>
        <w:r w:rsidR="00161A7A">
          <w:rPr>
            <w:webHidden/>
          </w:rPr>
          <w:tab/>
        </w:r>
        <w:r w:rsidR="0036031B">
          <w:rPr>
            <w:webHidden/>
          </w:rPr>
          <w:fldChar w:fldCharType="begin"/>
        </w:r>
        <w:r w:rsidR="00161A7A">
          <w:rPr>
            <w:webHidden/>
          </w:rPr>
          <w:instrText xml:space="preserve"> PAGEREF _Toc388982280 \h </w:instrText>
        </w:r>
        <w:r w:rsidR="0036031B">
          <w:rPr>
            <w:webHidden/>
          </w:rPr>
        </w:r>
        <w:r w:rsidR="0036031B">
          <w:rPr>
            <w:webHidden/>
          </w:rPr>
          <w:fldChar w:fldCharType="separate"/>
        </w:r>
        <w:r w:rsidR="00161A7A">
          <w:rPr>
            <w:webHidden/>
          </w:rPr>
          <w:t>11</w:t>
        </w:r>
        <w:r w:rsidR="0036031B">
          <w:rPr>
            <w:webHidden/>
          </w:rPr>
          <w:fldChar w:fldCharType="end"/>
        </w:r>
      </w:hyperlink>
    </w:p>
    <w:p w:rsidR="00161A7A" w:rsidRDefault="00E42BA4">
      <w:pPr>
        <w:pStyle w:val="13"/>
        <w:rPr>
          <w:rFonts w:asciiTheme="minorHAnsi" w:eastAsiaTheme="minorEastAsia" w:hAnsiTheme="minorHAnsi" w:cstheme="minorBidi"/>
          <w:b w:val="0"/>
          <w:sz w:val="22"/>
          <w:szCs w:val="22"/>
        </w:rPr>
      </w:pPr>
      <w:hyperlink w:anchor="_Toc388982281" w:history="1">
        <w:r w:rsidR="00161A7A" w:rsidRPr="00566EFD">
          <w:rPr>
            <w:rStyle w:val="a7"/>
          </w:rPr>
          <w:t>ВВЕДЕНИЕ</w:t>
        </w:r>
        <w:r w:rsidR="00161A7A">
          <w:rPr>
            <w:webHidden/>
          </w:rPr>
          <w:tab/>
        </w:r>
        <w:r w:rsidR="0036031B">
          <w:rPr>
            <w:webHidden/>
          </w:rPr>
          <w:fldChar w:fldCharType="begin"/>
        </w:r>
        <w:r w:rsidR="00161A7A">
          <w:rPr>
            <w:webHidden/>
          </w:rPr>
          <w:instrText xml:space="preserve"> PAGEREF _Toc388982281 \h </w:instrText>
        </w:r>
        <w:r w:rsidR="0036031B">
          <w:rPr>
            <w:webHidden/>
          </w:rPr>
        </w:r>
        <w:r w:rsidR="0036031B">
          <w:rPr>
            <w:webHidden/>
          </w:rPr>
          <w:fldChar w:fldCharType="separate"/>
        </w:r>
        <w:r w:rsidR="00161A7A">
          <w:rPr>
            <w:webHidden/>
          </w:rPr>
          <w:t>13</w:t>
        </w:r>
        <w:r w:rsidR="0036031B">
          <w:rPr>
            <w:webHidden/>
          </w:rPr>
          <w:fldChar w:fldCharType="end"/>
        </w:r>
      </w:hyperlink>
    </w:p>
    <w:p w:rsidR="00161A7A" w:rsidRDefault="00E42BA4">
      <w:pPr>
        <w:pStyle w:val="13"/>
        <w:rPr>
          <w:rFonts w:asciiTheme="minorHAnsi" w:eastAsiaTheme="minorEastAsia" w:hAnsiTheme="minorHAnsi" w:cstheme="minorBidi"/>
          <w:b w:val="0"/>
          <w:sz w:val="22"/>
          <w:szCs w:val="22"/>
        </w:rPr>
      </w:pPr>
      <w:hyperlink w:anchor="_Toc388982282" w:history="1">
        <w:r w:rsidR="00161A7A" w:rsidRPr="00566EFD">
          <w:rPr>
            <w:rStyle w:val="a7"/>
          </w:rPr>
          <w:t>1 КАЗАХСТАН И ИЗМЕНЕНИЕ КЛИМАТА</w:t>
        </w:r>
        <w:r w:rsidR="00161A7A">
          <w:rPr>
            <w:webHidden/>
          </w:rPr>
          <w:tab/>
        </w:r>
        <w:r w:rsidR="0036031B">
          <w:rPr>
            <w:webHidden/>
          </w:rPr>
          <w:fldChar w:fldCharType="begin"/>
        </w:r>
        <w:r w:rsidR="00161A7A">
          <w:rPr>
            <w:webHidden/>
          </w:rPr>
          <w:instrText xml:space="preserve"> PAGEREF _Toc388982282 \h </w:instrText>
        </w:r>
        <w:r w:rsidR="0036031B">
          <w:rPr>
            <w:webHidden/>
          </w:rPr>
        </w:r>
        <w:r w:rsidR="0036031B">
          <w:rPr>
            <w:webHidden/>
          </w:rPr>
          <w:fldChar w:fldCharType="separate"/>
        </w:r>
        <w:r w:rsidR="00161A7A">
          <w:rPr>
            <w:webHidden/>
          </w:rPr>
          <w:t>15</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283" w:history="1">
        <w:r w:rsidR="00161A7A" w:rsidRPr="00566EFD">
          <w:rPr>
            <w:rStyle w:val="a7"/>
          </w:rPr>
          <w:t>1.1 Основополагающая информация об изменении климата</w:t>
        </w:r>
        <w:r w:rsidR="00161A7A">
          <w:rPr>
            <w:webHidden/>
          </w:rPr>
          <w:tab/>
        </w:r>
        <w:r w:rsidR="0036031B">
          <w:rPr>
            <w:webHidden/>
          </w:rPr>
          <w:fldChar w:fldCharType="begin"/>
        </w:r>
        <w:r w:rsidR="00161A7A">
          <w:rPr>
            <w:webHidden/>
          </w:rPr>
          <w:instrText xml:space="preserve"> PAGEREF _Toc388982283 \h </w:instrText>
        </w:r>
        <w:r w:rsidR="0036031B">
          <w:rPr>
            <w:webHidden/>
          </w:rPr>
        </w:r>
        <w:r w:rsidR="0036031B">
          <w:rPr>
            <w:webHidden/>
          </w:rPr>
          <w:fldChar w:fldCharType="separate"/>
        </w:r>
        <w:r w:rsidR="00161A7A">
          <w:rPr>
            <w:webHidden/>
          </w:rPr>
          <w:t>15</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284" w:history="1">
        <w:r w:rsidR="00161A7A" w:rsidRPr="00566EFD">
          <w:rPr>
            <w:rStyle w:val="a7"/>
            <w:rFonts w:eastAsia="TimesNewRomanPSMT"/>
            <w:noProof/>
          </w:rPr>
          <w:t>1.1.1 Изменение климата в Республике Казахстан</w:t>
        </w:r>
        <w:r w:rsidR="00161A7A">
          <w:rPr>
            <w:noProof/>
            <w:webHidden/>
          </w:rPr>
          <w:tab/>
        </w:r>
        <w:r w:rsidR="0036031B">
          <w:rPr>
            <w:noProof/>
            <w:webHidden/>
          </w:rPr>
          <w:fldChar w:fldCharType="begin"/>
        </w:r>
        <w:r w:rsidR="00161A7A">
          <w:rPr>
            <w:noProof/>
            <w:webHidden/>
          </w:rPr>
          <w:instrText xml:space="preserve"> PAGEREF _Toc388982284 \h </w:instrText>
        </w:r>
        <w:r w:rsidR="0036031B">
          <w:rPr>
            <w:noProof/>
            <w:webHidden/>
          </w:rPr>
        </w:r>
        <w:r w:rsidR="0036031B">
          <w:rPr>
            <w:noProof/>
            <w:webHidden/>
          </w:rPr>
          <w:fldChar w:fldCharType="separate"/>
        </w:r>
        <w:r w:rsidR="00161A7A">
          <w:rPr>
            <w:noProof/>
            <w:webHidden/>
          </w:rPr>
          <w:t>15</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285" w:history="1">
        <w:r w:rsidR="00161A7A" w:rsidRPr="00566EFD">
          <w:rPr>
            <w:rStyle w:val="a7"/>
            <w:rFonts w:eastAsia="TimesNewRomanPSMT"/>
            <w:noProof/>
          </w:rPr>
          <w:t>1.1.2 Государственная политика в области изменения климата</w:t>
        </w:r>
        <w:r w:rsidR="00161A7A">
          <w:rPr>
            <w:noProof/>
            <w:webHidden/>
          </w:rPr>
          <w:tab/>
        </w:r>
        <w:r w:rsidR="0036031B">
          <w:rPr>
            <w:noProof/>
            <w:webHidden/>
          </w:rPr>
          <w:fldChar w:fldCharType="begin"/>
        </w:r>
        <w:r w:rsidR="00161A7A">
          <w:rPr>
            <w:noProof/>
            <w:webHidden/>
          </w:rPr>
          <w:instrText xml:space="preserve"> PAGEREF _Toc388982285 \h </w:instrText>
        </w:r>
        <w:r w:rsidR="0036031B">
          <w:rPr>
            <w:noProof/>
            <w:webHidden/>
          </w:rPr>
        </w:r>
        <w:r w:rsidR="0036031B">
          <w:rPr>
            <w:noProof/>
            <w:webHidden/>
          </w:rPr>
          <w:fldChar w:fldCharType="separate"/>
        </w:r>
        <w:r w:rsidR="00161A7A">
          <w:rPr>
            <w:noProof/>
            <w:webHidden/>
          </w:rPr>
          <w:t>16</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286" w:history="1">
        <w:r w:rsidR="00161A7A" w:rsidRPr="00566EFD">
          <w:rPr>
            <w:rStyle w:val="a7"/>
            <w:rFonts w:eastAsia="TimesNewRomanPSMT"/>
            <w:noProof/>
          </w:rPr>
          <w:t>1.1.3 Участие Республики Казахстан в осуществлении РКИК ООН и Киотского протокола</w:t>
        </w:r>
        <w:r w:rsidR="00161A7A">
          <w:rPr>
            <w:noProof/>
            <w:webHidden/>
          </w:rPr>
          <w:tab/>
        </w:r>
        <w:r w:rsidR="0036031B">
          <w:rPr>
            <w:noProof/>
            <w:webHidden/>
          </w:rPr>
          <w:fldChar w:fldCharType="begin"/>
        </w:r>
        <w:r w:rsidR="00161A7A">
          <w:rPr>
            <w:noProof/>
            <w:webHidden/>
          </w:rPr>
          <w:instrText xml:space="preserve"> PAGEREF _Toc388982286 \h </w:instrText>
        </w:r>
        <w:r w:rsidR="0036031B">
          <w:rPr>
            <w:noProof/>
            <w:webHidden/>
          </w:rPr>
        </w:r>
        <w:r w:rsidR="0036031B">
          <w:rPr>
            <w:noProof/>
            <w:webHidden/>
          </w:rPr>
          <w:fldChar w:fldCharType="separate"/>
        </w:r>
        <w:r w:rsidR="00161A7A">
          <w:rPr>
            <w:noProof/>
            <w:webHidden/>
          </w:rPr>
          <w:t>19</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287" w:history="1">
        <w:r w:rsidR="00161A7A" w:rsidRPr="00566EFD">
          <w:rPr>
            <w:rStyle w:val="a7"/>
          </w:rPr>
          <w:t>1.2 Национальная система инвентаризации парниковых газов</w:t>
        </w:r>
        <w:r w:rsidR="00161A7A">
          <w:rPr>
            <w:webHidden/>
          </w:rPr>
          <w:tab/>
        </w:r>
        <w:r w:rsidR="0036031B">
          <w:rPr>
            <w:webHidden/>
          </w:rPr>
          <w:fldChar w:fldCharType="begin"/>
        </w:r>
        <w:r w:rsidR="00161A7A">
          <w:rPr>
            <w:webHidden/>
          </w:rPr>
          <w:instrText xml:space="preserve"> PAGEREF _Toc388982287 \h </w:instrText>
        </w:r>
        <w:r w:rsidR="0036031B">
          <w:rPr>
            <w:webHidden/>
          </w:rPr>
        </w:r>
        <w:r w:rsidR="0036031B">
          <w:rPr>
            <w:webHidden/>
          </w:rPr>
          <w:fldChar w:fldCharType="separate"/>
        </w:r>
        <w:r w:rsidR="00161A7A">
          <w:rPr>
            <w:webHidden/>
          </w:rPr>
          <w:t>20</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288" w:history="1">
        <w:r w:rsidR="00161A7A" w:rsidRPr="00566EFD">
          <w:rPr>
            <w:rStyle w:val="a7"/>
          </w:rPr>
          <w:t>1.3  Процесс подготовки кадастра</w:t>
        </w:r>
        <w:r w:rsidR="00161A7A">
          <w:rPr>
            <w:webHidden/>
          </w:rPr>
          <w:tab/>
        </w:r>
        <w:r w:rsidR="0036031B">
          <w:rPr>
            <w:webHidden/>
          </w:rPr>
          <w:fldChar w:fldCharType="begin"/>
        </w:r>
        <w:r w:rsidR="00161A7A">
          <w:rPr>
            <w:webHidden/>
          </w:rPr>
          <w:instrText xml:space="preserve"> PAGEREF _Toc388982288 \h </w:instrText>
        </w:r>
        <w:r w:rsidR="0036031B">
          <w:rPr>
            <w:webHidden/>
          </w:rPr>
        </w:r>
        <w:r w:rsidR="0036031B">
          <w:rPr>
            <w:webHidden/>
          </w:rPr>
          <w:fldChar w:fldCharType="separate"/>
        </w:r>
        <w:r w:rsidR="00161A7A">
          <w:rPr>
            <w:webHidden/>
          </w:rPr>
          <w:t>25</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289" w:history="1">
        <w:r w:rsidR="00161A7A" w:rsidRPr="00566EFD">
          <w:rPr>
            <w:rStyle w:val="a7"/>
          </w:rPr>
          <w:t>1.4 Описание методологий и используемых источников данных</w:t>
        </w:r>
        <w:r w:rsidR="00161A7A">
          <w:rPr>
            <w:webHidden/>
          </w:rPr>
          <w:tab/>
        </w:r>
        <w:r w:rsidR="0036031B">
          <w:rPr>
            <w:webHidden/>
          </w:rPr>
          <w:fldChar w:fldCharType="begin"/>
        </w:r>
        <w:r w:rsidR="00161A7A">
          <w:rPr>
            <w:webHidden/>
          </w:rPr>
          <w:instrText xml:space="preserve"> PAGEREF _Toc388982289 \h </w:instrText>
        </w:r>
        <w:r w:rsidR="0036031B">
          <w:rPr>
            <w:webHidden/>
          </w:rPr>
        </w:r>
        <w:r w:rsidR="0036031B">
          <w:rPr>
            <w:webHidden/>
          </w:rPr>
          <w:fldChar w:fldCharType="separate"/>
        </w:r>
        <w:r w:rsidR="00161A7A">
          <w:rPr>
            <w:webHidden/>
          </w:rPr>
          <w:t>27</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290" w:history="1">
        <w:r w:rsidR="00161A7A" w:rsidRPr="00566EFD">
          <w:rPr>
            <w:rStyle w:val="a7"/>
          </w:rPr>
          <w:t>1.5  Краткое описание анализа ключевых категорий источников</w:t>
        </w:r>
        <w:r w:rsidR="00161A7A">
          <w:rPr>
            <w:webHidden/>
          </w:rPr>
          <w:tab/>
        </w:r>
        <w:r w:rsidR="0036031B">
          <w:rPr>
            <w:webHidden/>
          </w:rPr>
          <w:fldChar w:fldCharType="begin"/>
        </w:r>
        <w:r w:rsidR="00161A7A">
          <w:rPr>
            <w:webHidden/>
          </w:rPr>
          <w:instrText xml:space="preserve"> PAGEREF _Toc388982290 \h </w:instrText>
        </w:r>
        <w:r w:rsidR="0036031B">
          <w:rPr>
            <w:webHidden/>
          </w:rPr>
        </w:r>
        <w:r w:rsidR="0036031B">
          <w:rPr>
            <w:webHidden/>
          </w:rPr>
          <w:fldChar w:fldCharType="separate"/>
        </w:r>
        <w:r w:rsidR="00161A7A">
          <w:rPr>
            <w:webHidden/>
          </w:rPr>
          <w:t>28</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291" w:history="1">
        <w:r w:rsidR="00161A7A" w:rsidRPr="00566EFD">
          <w:rPr>
            <w:rStyle w:val="a7"/>
          </w:rPr>
          <w:t>1.6 Обеспечение качества и контроль качества (ОК/КК)</w:t>
        </w:r>
        <w:r w:rsidR="00161A7A">
          <w:rPr>
            <w:webHidden/>
          </w:rPr>
          <w:tab/>
        </w:r>
        <w:r w:rsidR="0036031B">
          <w:rPr>
            <w:webHidden/>
          </w:rPr>
          <w:fldChar w:fldCharType="begin"/>
        </w:r>
        <w:r w:rsidR="00161A7A">
          <w:rPr>
            <w:webHidden/>
          </w:rPr>
          <w:instrText xml:space="preserve"> PAGEREF _Toc388982291 \h </w:instrText>
        </w:r>
        <w:r w:rsidR="0036031B">
          <w:rPr>
            <w:webHidden/>
          </w:rPr>
        </w:r>
        <w:r w:rsidR="0036031B">
          <w:rPr>
            <w:webHidden/>
          </w:rPr>
          <w:fldChar w:fldCharType="separate"/>
        </w:r>
        <w:r w:rsidR="00161A7A">
          <w:rPr>
            <w:webHidden/>
          </w:rPr>
          <w:t>29</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292" w:history="1">
        <w:r w:rsidR="00161A7A" w:rsidRPr="00566EFD">
          <w:rPr>
            <w:rStyle w:val="a7"/>
            <w:rFonts w:eastAsia="TimesNewRomanPSMT"/>
            <w:noProof/>
          </w:rPr>
          <w:t>1.6.1 Описание существующей системы ОК/КК</w:t>
        </w:r>
        <w:r w:rsidR="00161A7A">
          <w:rPr>
            <w:noProof/>
            <w:webHidden/>
          </w:rPr>
          <w:tab/>
        </w:r>
        <w:r w:rsidR="0036031B">
          <w:rPr>
            <w:noProof/>
            <w:webHidden/>
          </w:rPr>
          <w:fldChar w:fldCharType="begin"/>
        </w:r>
        <w:r w:rsidR="00161A7A">
          <w:rPr>
            <w:noProof/>
            <w:webHidden/>
          </w:rPr>
          <w:instrText xml:space="preserve"> PAGEREF _Toc388982292 \h </w:instrText>
        </w:r>
        <w:r w:rsidR="0036031B">
          <w:rPr>
            <w:noProof/>
            <w:webHidden/>
          </w:rPr>
        </w:r>
        <w:r w:rsidR="0036031B">
          <w:rPr>
            <w:noProof/>
            <w:webHidden/>
          </w:rPr>
          <w:fldChar w:fldCharType="separate"/>
        </w:r>
        <w:r w:rsidR="00161A7A">
          <w:rPr>
            <w:noProof/>
            <w:webHidden/>
          </w:rPr>
          <w:t>29</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293" w:history="1">
        <w:r w:rsidR="00161A7A" w:rsidRPr="00566EFD">
          <w:rPr>
            <w:rStyle w:val="a7"/>
            <w:rFonts w:eastAsia="TimesNewRomanPSMT"/>
            <w:noProof/>
          </w:rPr>
          <w:t>1.6.2 Информация о плане ОК/КК</w:t>
        </w:r>
        <w:r w:rsidR="00161A7A">
          <w:rPr>
            <w:noProof/>
            <w:webHidden/>
          </w:rPr>
          <w:tab/>
        </w:r>
        <w:r w:rsidR="0036031B">
          <w:rPr>
            <w:noProof/>
            <w:webHidden/>
          </w:rPr>
          <w:fldChar w:fldCharType="begin"/>
        </w:r>
        <w:r w:rsidR="00161A7A">
          <w:rPr>
            <w:noProof/>
            <w:webHidden/>
          </w:rPr>
          <w:instrText xml:space="preserve"> PAGEREF _Toc388982293 \h </w:instrText>
        </w:r>
        <w:r w:rsidR="0036031B">
          <w:rPr>
            <w:noProof/>
            <w:webHidden/>
          </w:rPr>
        </w:r>
        <w:r w:rsidR="0036031B">
          <w:rPr>
            <w:noProof/>
            <w:webHidden/>
          </w:rPr>
          <w:fldChar w:fldCharType="separate"/>
        </w:r>
        <w:r w:rsidR="00161A7A">
          <w:rPr>
            <w:noProof/>
            <w:webHidden/>
          </w:rPr>
          <w:t>32</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294" w:history="1">
        <w:r w:rsidR="00161A7A" w:rsidRPr="00566EFD">
          <w:rPr>
            <w:rStyle w:val="a7"/>
            <w:rFonts w:eastAsia="TimesNewRomanPSMT"/>
            <w:noProof/>
          </w:rPr>
          <w:t>1.6.3 План ОК/КК</w:t>
        </w:r>
        <w:r w:rsidR="00161A7A">
          <w:rPr>
            <w:noProof/>
            <w:webHidden/>
          </w:rPr>
          <w:tab/>
        </w:r>
        <w:r w:rsidR="0036031B">
          <w:rPr>
            <w:noProof/>
            <w:webHidden/>
          </w:rPr>
          <w:fldChar w:fldCharType="begin"/>
        </w:r>
        <w:r w:rsidR="00161A7A">
          <w:rPr>
            <w:noProof/>
            <w:webHidden/>
          </w:rPr>
          <w:instrText xml:space="preserve"> PAGEREF _Toc388982294 \h </w:instrText>
        </w:r>
        <w:r w:rsidR="0036031B">
          <w:rPr>
            <w:noProof/>
            <w:webHidden/>
          </w:rPr>
        </w:r>
        <w:r w:rsidR="0036031B">
          <w:rPr>
            <w:noProof/>
            <w:webHidden/>
          </w:rPr>
          <w:fldChar w:fldCharType="separate"/>
        </w:r>
        <w:r w:rsidR="00161A7A">
          <w:rPr>
            <w:noProof/>
            <w:webHidden/>
          </w:rPr>
          <w:t>32</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295" w:history="1">
        <w:r w:rsidR="00161A7A" w:rsidRPr="00566EFD">
          <w:rPr>
            <w:rStyle w:val="a7"/>
          </w:rPr>
          <w:t>1.7 Оценка неопределенностей</w:t>
        </w:r>
        <w:r w:rsidR="00161A7A">
          <w:rPr>
            <w:webHidden/>
          </w:rPr>
          <w:tab/>
        </w:r>
        <w:r w:rsidR="0036031B">
          <w:rPr>
            <w:webHidden/>
          </w:rPr>
          <w:fldChar w:fldCharType="begin"/>
        </w:r>
        <w:r w:rsidR="00161A7A">
          <w:rPr>
            <w:webHidden/>
          </w:rPr>
          <w:instrText xml:space="preserve"> PAGEREF _Toc388982295 \h </w:instrText>
        </w:r>
        <w:r w:rsidR="0036031B">
          <w:rPr>
            <w:webHidden/>
          </w:rPr>
        </w:r>
        <w:r w:rsidR="0036031B">
          <w:rPr>
            <w:webHidden/>
          </w:rPr>
          <w:fldChar w:fldCharType="separate"/>
        </w:r>
        <w:r w:rsidR="00161A7A">
          <w:rPr>
            <w:webHidden/>
          </w:rPr>
          <w:t>36</w:t>
        </w:r>
        <w:r w:rsidR="0036031B">
          <w:rPr>
            <w:webHidden/>
          </w:rPr>
          <w:fldChar w:fldCharType="end"/>
        </w:r>
      </w:hyperlink>
    </w:p>
    <w:p w:rsidR="00161A7A" w:rsidRDefault="00E42BA4">
      <w:pPr>
        <w:pStyle w:val="13"/>
        <w:rPr>
          <w:rFonts w:asciiTheme="minorHAnsi" w:eastAsiaTheme="minorEastAsia" w:hAnsiTheme="minorHAnsi" w:cstheme="minorBidi"/>
          <w:b w:val="0"/>
          <w:sz w:val="22"/>
          <w:szCs w:val="22"/>
        </w:rPr>
      </w:pPr>
      <w:hyperlink w:anchor="_Toc388982296" w:history="1">
        <w:r w:rsidR="00161A7A" w:rsidRPr="00566EFD">
          <w:rPr>
            <w:rStyle w:val="a7"/>
          </w:rPr>
          <w:t>2 ТЕНДЕНЦИИ В ОБЛАСТИ ВЫБРОСОВ ПАРНИКОВЫХ ГАЗОВ</w:t>
        </w:r>
        <w:r w:rsidR="00161A7A">
          <w:rPr>
            <w:webHidden/>
          </w:rPr>
          <w:tab/>
        </w:r>
        <w:r w:rsidR="0036031B">
          <w:rPr>
            <w:webHidden/>
          </w:rPr>
          <w:fldChar w:fldCharType="begin"/>
        </w:r>
        <w:r w:rsidR="00161A7A">
          <w:rPr>
            <w:webHidden/>
          </w:rPr>
          <w:instrText xml:space="preserve"> PAGEREF _Toc388982296 \h </w:instrText>
        </w:r>
        <w:r w:rsidR="0036031B">
          <w:rPr>
            <w:webHidden/>
          </w:rPr>
        </w:r>
        <w:r w:rsidR="0036031B">
          <w:rPr>
            <w:webHidden/>
          </w:rPr>
          <w:fldChar w:fldCharType="separate"/>
        </w:r>
        <w:r w:rsidR="00161A7A">
          <w:rPr>
            <w:webHidden/>
          </w:rPr>
          <w:t>38</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297" w:history="1">
        <w:r w:rsidR="00161A7A" w:rsidRPr="00566EFD">
          <w:rPr>
            <w:rStyle w:val="a7"/>
          </w:rPr>
          <w:t>2.1 Тенденции совокупных выбросов парниковых газов</w:t>
        </w:r>
        <w:r w:rsidR="00161A7A">
          <w:rPr>
            <w:webHidden/>
          </w:rPr>
          <w:tab/>
        </w:r>
        <w:r w:rsidR="0036031B">
          <w:rPr>
            <w:webHidden/>
          </w:rPr>
          <w:fldChar w:fldCharType="begin"/>
        </w:r>
        <w:r w:rsidR="00161A7A">
          <w:rPr>
            <w:webHidden/>
          </w:rPr>
          <w:instrText xml:space="preserve"> PAGEREF _Toc388982297 \h </w:instrText>
        </w:r>
        <w:r w:rsidR="0036031B">
          <w:rPr>
            <w:webHidden/>
          </w:rPr>
        </w:r>
        <w:r w:rsidR="0036031B">
          <w:rPr>
            <w:webHidden/>
          </w:rPr>
          <w:fldChar w:fldCharType="separate"/>
        </w:r>
        <w:r w:rsidR="00161A7A">
          <w:rPr>
            <w:webHidden/>
          </w:rPr>
          <w:t>38</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298" w:history="1">
        <w:r w:rsidR="00161A7A" w:rsidRPr="00566EFD">
          <w:rPr>
            <w:rStyle w:val="a7"/>
          </w:rPr>
          <w:t>2.2 Тенденции выбросов в разбивке по газам</w:t>
        </w:r>
        <w:r w:rsidR="00161A7A">
          <w:rPr>
            <w:webHidden/>
          </w:rPr>
          <w:tab/>
        </w:r>
        <w:r w:rsidR="0036031B">
          <w:rPr>
            <w:webHidden/>
          </w:rPr>
          <w:fldChar w:fldCharType="begin"/>
        </w:r>
        <w:r w:rsidR="00161A7A">
          <w:rPr>
            <w:webHidden/>
          </w:rPr>
          <w:instrText xml:space="preserve"> PAGEREF _Toc388982298 \h </w:instrText>
        </w:r>
        <w:r w:rsidR="0036031B">
          <w:rPr>
            <w:webHidden/>
          </w:rPr>
        </w:r>
        <w:r w:rsidR="0036031B">
          <w:rPr>
            <w:webHidden/>
          </w:rPr>
          <w:fldChar w:fldCharType="separate"/>
        </w:r>
        <w:r w:rsidR="00161A7A">
          <w:rPr>
            <w:webHidden/>
          </w:rPr>
          <w:t>39</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299" w:history="1">
        <w:r w:rsidR="00161A7A" w:rsidRPr="00566EFD">
          <w:rPr>
            <w:rStyle w:val="a7"/>
          </w:rPr>
          <w:t>2.3 Обзор оценок и тенденций для различных категорий источников и поглотителей</w:t>
        </w:r>
        <w:r w:rsidR="00161A7A">
          <w:rPr>
            <w:webHidden/>
          </w:rPr>
          <w:tab/>
        </w:r>
        <w:r w:rsidR="0036031B">
          <w:rPr>
            <w:webHidden/>
          </w:rPr>
          <w:fldChar w:fldCharType="begin"/>
        </w:r>
        <w:r w:rsidR="00161A7A">
          <w:rPr>
            <w:webHidden/>
          </w:rPr>
          <w:instrText xml:space="preserve"> PAGEREF _Toc388982299 \h </w:instrText>
        </w:r>
        <w:r w:rsidR="0036031B">
          <w:rPr>
            <w:webHidden/>
          </w:rPr>
        </w:r>
        <w:r w:rsidR="0036031B">
          <w:rPr>
            <w:webHidden/>
          </w:rPr>
          <w:fldChar w:fldCharType="separate"/>
        </w:r>
        <w:r w:rsidR="00161A7A">
          <w:rPr>
            <w:webHidden/>
          </w:rPr>
          <w:t>40</w:t>
        </w:r>
        <w:r w:rsidR="0036031B">
          <w:rPr>
            <w:webHidden/>
          </w:rPr>
          <w:fldChar w:fldCharType="end"/>
        </w:r>
      </w:hyperlink>
    </w:p>
    <w:p w:rsidR="00161A7A" w:rsidRDefault="00E42BA4">
      <w:pPr>
        <w:pStyle w:val="13"/>
        <w:rPr>
          <w:rFonts w:asciiTheme="minorHAnsi" w:eastAsiaTheme="minorEastAsia" w:hAnsiTheme="minorHAnsi" w:cstheme="minorBidi"/>
          <w:b w:val="0"/>
          <w:sz w:val="22"/>
          <w:szCs w:val="22"/>
        </w:rPr>
      </w:pPr>
      <w:hyperlink w:anchor="_Toc388982300" w:history="1">
        <w:r w:rsidR="00161A7A" w:rsidRPr="00566EFD">
          <w:rPr>
            <w:rStyle w:val="a7"/>
            <w:bCs/>
            <w:kern w:val="32"/>
          </w:rPr>
          <w:t>3 ОБЩИЙ ОБЗОР ВЫБРОСОВ ПАРНИКОВЫХ ГАЗОВ В СЕКТОРЕ «ЭНЕРГЕТИКА»  В РЕСПУБЛИКЕ КАЗАХСТАН ЗА ПЕРИОД 1990…2012 ГОДЫ    (Сектор 1 ОФО)</w:t>
        </w:r>
        <w:r w:rsidR="00161A7A">
          <w:rPr>
            <w:webHidden/>
          </w:rPr>
          <w:tab/>
        </w:r>
        <w:r w:rsidR="0036031B">
          <w:rPr>
            <w:webHidden/>
          </w:rPr>
          <w:fldChar w:fldCharType="begin"/>
        </w:r>
        <w:r w:rsidR="00161A7A">
          <w:rPr>
            <w:webHidden/>
          </w:rPr>
          <w:instrText xml:space="preserve"> PAGEREF _Toc388982300 \h </w:instrText>
        </w:r>
        <w:r w:rsidR="0036031B">
          <w:rPr>
            <w:webHidden/>
          </w:rPr>
        </w:r>
        <w:r w:rsidR="0036031B">
          <w:rPr>
            <w:webHidden/>
          </w:rPr>
          <w:fldChar w:fldCharType="separate"/>
        </w:r>
        <w:r w:rsidR="00161A7A">
          <w:rPr>
            <w:webHidden/>
          </w:rPr>
          <w:t>43</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01" w:history="1">
        <w:r w:rsidR="00161A7A" w:rsidRPr="00566EFD">
          <w:rPr>
            <w:rStyle w:val="a7"/>
            <w:rFonts w:eastAsia="Calibri"/>
            <w:b/>
            <w:bCs/>
            <w:iCs/>
            <w:caps/>
          </w:rPr>
          <w:t xml:space="preserve">3.1 </w:t>
        </w:r>
        <w:r w:rsidR="00161A7A" w:rsidRPr="00566EFD">
          <w:rPr>
            <w:rStyle w:val="a7"/>
            <w:rFonts w:eastAsia="Calibri"/>
            <w:b/>
            <w:bCs/>
            <w:iCs/>
          </w:rPr>
          <w:t>Оценка выбросов углекислого газа в секторе «Энергетика» (базовый подход, 1.АВ ОФО)</w:t>
        </w:r>
        <w:r w:rsidR="00161A7A">
          <w:rPr>
            <w:webHidden/>
          </w:rPr>
          <w:tab/>
        </w:r>
        <w:r w:rsidR="0036031B">
          <w:rPr>
            <w:webHidden/>
          </w:rPr>
          <w:fldChar w:fldCharType="begin"/>
        </w:r>
        <w:r w:rsidR="00161A7A">
          <w:rPr>
            <w:webHidden/>
          </w:rPr>
          <w:instrText xml:space="preserve"> PAGEREF _Toc388982301 \h </w:instrText>
        </w:r>
        <w:r w:rsidR="0036031B">
          <w:rPr>
            <w:webHidden/>
          </w:rPr>
        </w:r>
        <w:r w:rsidR="0036031B">
          <w:rPr>
            <w:webHidden/>
          </w:rPr>
          <w:fldChar w:fldCharType="separate"/>
        </w:r>
        <w:r w:rsidR="00161A7A">
          <w:rPr>
            <w:webHidden/>
          </w:rPr>
          <w:t>49</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02" w:history="1">
        <w:r w:rsidR="00161A7A" w:rsidRPr="00566EFD">
          <w:rPr>
            <w:rStyle w:val="a7"/>
            <w:rFonts w:eastAsia="TimesNewRomanPSMT"/>
            <w:noProof/>
          </w:rPr>
          <w:t>3.1.1 Обзор</w:t>
        </w:r>
        <w:r w:rsidR="00161A7A">
          <w:rPr>
            <w:noProof/>
            <w:webHidden/>
          </w:rPr>
          <w:tab/>
        </w:r>
        <w:r w:rsidR="0036031B">
          <w:rPr>
            <w:noProof/>
            <w:webHidden/>
          </w:rPr>
          <w:fldChar w:fldCharType="begin"/>
        </w:r>
        <w:r w:rsidR="00161A7A">
          <w:rPr>
            <w:noProof/>
            <w:webHidden/>
          </w:rPr>
          <w:instrText xml:space="preserve"> PAGEREF _Toc388982302 \h </w:instrText>
        </w:r>
        <w:r w:rsidR="0036031B">
          <w:rPr>
            <w:noProof/>
            <w:webHidden/>
          </w:rPr>
        </w:r>
        <w:r w:rsidR="0036031B">
          <w:rPr>
            <w:noProof/>
            <w:webHidden/>
          </w:rPr>
          <w:fldChar w:fldCharType="separate"/>
        </w:r>
        <w:r w:rsidR="00161A7A">
          <w:rPr>
            <w:noProof/>
            <w:webHidden/>
          </w:rPr>
          <w:t>49</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03" w:history="1">
        <w:r w:rsidR="00161A7A" w:rsidRPr="00566EFD">
          <w:rPr>
            <w:rStyle w:val="a7"/>
            <w:rFonts w:eastAsia="TimesNewRomanPSMT"/>
            <w:noProof/>
          </w:rPr>
          <w:t>3.1.2 Методологические  подходы</w:t>
        </w:r>
        <w:r w:rsidR="00161A7A">
          <w:rPr>
            <w:noProof/>
            <w:webHidden/>
          </w:rPr>
          <w:tab/>
        </w:r>
        <w:r w:rsidR="0036031B">
          <w:rPr>
            <w:noProof/>
            <w:webHidden/>
          </w:rPr>
          <w:fldChar w:fldCharType="begin"/>
        </w:r>
        <w:r w:rsidR="00161A7A">
          <w:rPr>
            <w:noProof/>
            <w:webHidden/>
          </w:rPr>
          <w:instrText xml:space="preserve"> PAGEREF _Toc388982303 \h </w:instrText>
        </w:r>
        <w:r w:rsidR="0036031B">
          <w:rPr>
            <w:noProof/>
            <w:webHidden/>
          </w:rPr>
        </w:r>
        <w:r w:rsidR="0036031B">
          <w:rPr>
            <w:noProof/>
            <w:webHidden/>
          </w:rPr>
          <w:fldChar w:fldCharType="separate"/>
        </w:r>
        <w:r w:rsidR="00161A7A">
          <w:rPr>
            <w:noProof/>
            <w:webHidden/>
          </w:rPr>
          <w:t>49</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04" w:history="1">
        <w:r w:rsidR="00161A7A" w:rsidRPr="00566EFD">
          <w:rPr>
            <w:rStyle w:val="a7"/>
            <w:rFonts w:eastAsia="TimesNewRomanPSMT"/>
            <w:noProof/>
          </w:rPr>
          <w:t>3.1.3 Динамика потребления топлива и выбросов углекислого газа  в  секторе «Энергетика» за период 1990…2012 гг. по базовому подходу</w:t>
        </w:r>
        <w:r w:rsidR="00161A7A">
          <w:rPr>
            <w:noProof/>
            <w:webHidden/>
          </w:rPr>
          <w:tab/>
        </w:r>
        <w:r w:rsidR="0036031B">
          <w:rPr>
            <w:noProof/>
            <w:webHidden/>
          </w:rPr>
          <w:fldChar w:fldCharType="begin"/>
        </w:r>
        <w:r w:rsidR="00161A7A">
          <w:rPr>
            <w:noProof/>
            <w:webHidden/>
          </w:rPr>
          <w:instrText xml:space="preserve"> PAGEREF _Toc388982304 \h </w:instrText>
        </w:r>
        <w:r w:rsidR="0036031B">
          <w:rPr>
            <w:noProof/>
            <w:webHidden/>
          </w:rPr>
        </w:r>
        <w:r w:rsidR="0036031B">
          <w:rPr>
            <w:noProof/>
            <w:webHidden/>
          </w:rPr>
          <w:fldChar w:fldCharType="separate"/>
        </w:r>
        <w:r w:rsidR="00161A7A">
          <w:rPr>
            <w:noProof/>
            <w:webHidden/>
          </w:rPr>
          <w:t>51</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05" w:history="1">
        <w:r w:rsidR="00161A7A" w:rsidRPr="00566EFD">
          <w:rPr>
            <w:rStyle w:val="a7"/>
            <w:rFonts w:eastAsia="TimesNewRomanPSMT"/>
            <w:noProof/>
          </w:rPr>
          <w:t>3.1.4 Топливо, используемое для неэнергетических целей</w:t>
        </w:r>
        <w:r w:rsidR="00161A7A">
          <w:rPr>
            <w:noProof/>
            <w:webHidden/>
          </w:rPr>
          <w:tab/>
        </w:r>
        <w:r w:rsidR="0036031B">
          <w:rPr>
            <w:noProof/>
            <w:webHidden/>
          </w:rPr>
          <w:fldChar w:fldCharType="begin"/>
        </w:r>
        <w:r w:rsidR="00161A7A">
          <w:rPr>
            <w:noProof/>
            <w:webHidden/>
          </w:rPr>
          <w:instrText xml:space="preserve"> PAGEREF _Toc388982305 \h </w:instrText>
        </w:r>
        <w:r w:rsidR="0036031B">
          <w:rPr>
            <w:noProof/>
            <w:webHidden/>
          </w:rPr>
        </w:r>
        <w:r w:rsidR="0036031B">
          <w:rPr>
            <w:noProof/>
            <w:webHidden/>
          </w:rPr>
          <w:fldChar w:fldCharType="separate"/>
        </w:r>
        <w:r w:rsidR="00161A7A">
          <w:rPr>
            <w:noProof/>
            <w:webHidden/>
          </w:rPr>
          <w:t>61</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06" w:history="1">
        <w:r w:rsidR="00161A7A" w:rsidRPr="00566EFD">
          <w:rPr>
            <w:rStyle w:val="a7"/>
            <w:rFonts w:eastAsia="TimesNewRomanPSMT"/>
            <w:noProof/>
          </w:rPr>
          <w:t>3.1.5 Контроль  качества расчетов выбросов парниковых газов</w:t>
        </w:r>
        <w:r w:rsidR="00161A7A">
          <w:rPr>
            <w:noProof/>
            <w:webHidden/>
          </w:rPr>
          <w:tab/>
        </w:r>
        <w:r w:rsidR="0036031B">
          <w:rPr>
            <w:noProof/>
            <w:webHidden/>
          </w:rPr>
          <w:fldChar w:fldCharType="begin"/>
        </w:r>
        <w:r w:rsidR="00161A7A">
          <w:rPr>
            <w:noProof/>
            <w:webHidden/>
          </w:rPr>
          <w:instrText xml:space="preserve"> PAGEREF _Toc388982306 \h </w:instrText>
        </w:r>
        <w:r w:rsidR="0036031B">
          <w:rPr>
            <w:noProof/>
            <w:webHidden/>
          </w:rPr>
        </w:r>
        <w:r w:rsidR="0036031B">
          <w:rPr>
            <w:noProof/>
            <w:webHidden/>
          </w:rPr>
          <w:fldChar w:fldCharType="separate"/>
        </w:r>
        <w:r w:rsidR="00161A7A">
          <w:rPr>
            <w:noProof/>
            <w:webHidden/>
          </w:rPr>
          <w:t>64</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07" w:history="1">
        <w:r w:rsidR="00161A7A" w:rsidRPr="00566EFD">
          <w:rPr>
            <w:rStyle w:val="a7"/>
            <w:rFonts w:eastAsia="TimesNewRomanPSMT"/>
            <w:noProof/>
          </w:rPr>
          <w:t>3.1.6 Пересчеты и планируемые улучшения</w:t>
        </w:r>
        <w:r w:rsidR="00161A7A">
          <w:rPr>
            <w:noProof/>
            <w:webHidden/>
          </w:rPr>
          <w:tab/>
        </w:r>
        <w:r w:rsidR="0036031B">
          <w:rPr>
            <w:noProof/>
            <w:webHidden/>
          </w:rPr>
          <w:fldChar w:fldCharType="begin"/>
        </w:r>
        <w:r w:rsidR="00161A7A">
          <w:rPr>
            <w:noProof/>
            <w:webHidden/>
          </w:rPr>
          <w:instrText xml:space="preserve"> PAGEREF _Toc388982307 \h </w:instrText>
        </w:r>
        <w:r w:rsidR="0036031B">
          <w:rPr>
            <w:noProof/>
            <w:webHidden/>
          </w:rPr>
        </w:r>
        <w:r w:rsidR="0036031B">
          <w:rPr>
            <w:noProof/>
            <w:webHidden/>
          </w:rPr>
          <w:fldChar w:fldCharType="separate"/>
        </w:r>
        <w:r w:rsidR="00161A7A">
          <w:rPr>
            <w:noProof/>
            <w:webHidden/>
          </w:rPr>
          <w:t>65</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08" w:history="1">
        <w:r w:rsidR="00161A7A" w:rsidRPr="00566EFD">
          <w:rPr>
            <w:rStyle w:val="a7"/>
            <w:rFonts w:eastAsia="TimesNewRomanPSMT"/>
            <w:noProof/>
          </w:rPr>
          <w:t>3.1.7 Факторы неопределенности</w:t>
        </w:r>
        <w:r w:rsidR="00161A7A">
          <w:rPr>
            <w:noProof/>
            <w:webHidden/>
          </w:rPr>
          <w:tab/>
        </w:r>
        <w:r w:rsidR="0036031B">
          <w:rPr>
            <w:noProof/>
            <w:webHidden/>
          </w:rPr>
          <w:fldChar w:fldCharType="begin"/>
        </w:r>
        <w:r w:rsidR="00161A7A">
          <w:rPr>
            <w:noProof/>
            <w:webHidden/>
          </w:rPr>
          <w:instrText xml:space="preserve"> PAGEREF _Toc388982308 \h </w:instrText>
        </w:r>
        <w:r w:rsidR="0036031B">
          <w:rPr>
            <w:noProof/>
            <w:webHidden/>
          </w:rPr>
        </w:r>
        <w:r w:rsidR="0036031B">
          <w:rPr>
            <w:noProof/>
            <w:webHidden/>
          </w:rPr>
          <w:fldChar w:fldCharType="separate"/>
        </w:r>
        <w:r w:rsidR="00161A7A">
          <w:rPr>
            <w:noProof/>
            <w:webHidden/>
          </w:rPr>
          <w:t>65</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09" w:history="1">
        <w:r w:rsidR="00161A7A" w:rsidRPr="00566EFD">
          <w:rPr>
            <w:rStyle w:val="a7"/>
            <w:rFonts w:eastAsia="Calibri"/>
            <w:b/>
            <w:bCs/>
            <w:iCs/>
            <w:caps/>
          </w:rPr>
          <w:t xml:space="preserve">3.2 </w:t>
        </w:r>
        <w:r w:rsidR="00161A7A" w:rsidRPr="00566EFD">
          <w:rPr>
            <w:rStyle w:val="a7"/>
            <w:rFonts w:eastAsia="Calibri"/>
            <w:b/>
            <w:bCs/>
            <w:iCs/>
          </w:rPr>
          <w:t>Выбросы парниковых газов в секторе «Энергетика» (секторный подход, 1.АА ОФО)</w:t>
        </w:r>
        <w:r w:rsidR="00161A7A">
          <w:rPr>
            <w:webHidden/>
          </w:rPr>
          <w:tab/>
        </w:r>
        <w:r w:rsidR="0036031B">
          <w:rPr>
            <w:webHidden/>
          </w:rPr>
          <w:fldChar w:fldCharType="begin"/>
        </w:r>
        <w:r w:rsidR="00161A7A">
          <w:rPr>
            <w:webHidden/>
          </w:rPr>
          <w:instrText xml:space="preserve"> PAGEREF _Toc388982309 \h </w:instrText>
        </w:r>
        <w:r w:rsidR="0036031B">
          <w:rPr>
            <w:webHidden/>
          </w:rPr>
        </w:r>
        <w:r w:rsidR="0036031B">
          <w:rPr>
            <w:webHidden/>
          </w:rPr>
          <w:fldChar w:fldCharType="separate"/>
        </w:r>
        <w:r w:rsidR="00161A7A">
          <w:rPr>
            <w:webHidden/>
          </w:rPr>
          <w:t>65</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10" w:history="1">
        <w:r w:rsidR="00161A7A" w:rsidRPr="00566EFD">
          <w:rPr>
            <w:rStyle w:val="a7"/>
            <w:rFonts w:eastAsia="TimesNewRomanPSMT"/>
            <w:noProof/>
          </w:rPr>
          <w:t>3.2.1 Энергетическая промышленность (1.AA.1)</w:t>
        </w:r>
        <w:r w:rsidR="00161A7A">
          <w:rPr>
            <w:noProof/>
            <w:webHidden/>
          </w:rPr>
          <w:tab/>
        </w:r>
        <w:r w:rsidR="0036031B">
          <w:rPr>
            <w:noProof/>
            <w:webHidden/>
          </w:rPr>
          <w:fldChar w:fldCharType="begin"/>
        </w:r>
        <w:r w:rsidR="00161A7A">
          <w:rPr>
            <w:noProof/>
            <w:webHidden/>
          </w:rPr>
          <w:instrText xml:space="preserve"> PAGEREF _Toc388982310 \h </w:instrText>
        </w:r>
        <w:r w:rsidR="0036031B">
          <w:rPr>
            <w:noProof/>
            <w:webHidden/>
          </w:rPr>
        </w:r>
        <w:r w:rsidR="0036031B">
          <w:rPr>
            <w:noProof/>
            <w:webHidden/>
          </w:rPr>
          <w:fldChar w:fldCharType="separate"/>
        </w:r>
        <w:r w:rsidR="00161A7A">
          <w:rPr>
            <w:noProof/>
            <w:webHidden/>
          </w:rPr>
          <w:t>66</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11" w:history="1">
        <w:r w:rsidR="00161A7A" w:rsidRPr="00566EFD">
          <w:rPr>
            <w:rStyle w:val="a7"/>
            <w:rFonts w:eastAsia="TimesNewRomanPSMT"/>
            <w:noProof/>
          </w:rPr>
          <w:t>3.2.2 Обрабатывающая промышленность и строительство (1.AA.2)</w:t>
        </w:r>
        <w:r w:rsidR="00161A7A">
          <w:rPr>
            <w:noProof/>
            <w:webHidden/>
          </w:rPr>
          <w:tab/>
        </w:r>
        <w:r w:rsidR="0036031B">
          <w:rPr>
            <w:noProof/>
            <w:webHidden/>
          </w:rPr>
          <w:fldChar w:fldCharType="begin"/>
        </w:r>
        <w:r w:rsidR="00161A7A">
          <w:rPr>
            <w:noProof/>
            <w:webHidden/>
          </w:rPr>
          <w:instrText xml:space="preserve"> PAGEREF _Toc388982311 \h </w:instrText>
        </w:r>
        <w:r w:rsidR="0036031B">
          <w:rPr>
            <w:noProof/>
            <w:webHidden/>
          </w:rPr>
        </w:r>
        <w:r w:rsidR="0036031B">
          <w:rPr>
            <w:noProof/>
            <w:webHidden/>
          </w:rPr>
          <w:fldChar w:fldCharType="separate"/>
        </w:r>
        <w:r w:rsidR="00161A7A">
          <w:rPr>
            <w:noProof/>
            <w:webHidden/>
          </w:rPr>
          <w:t>77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12" w:history="1">
        <w:r w:rsidR="00161A7A" w:rsidRPr="00566EFD">
          <w:rPr>
            <w:rStyle w:val="a7"/>
            <w:rFonts w:eastAsia="TimesNewRomanPSMT"/>
            <w:noProof/>
          </w:rPr>
          <w:t>3.2.3 Категории  «Другие сектора» (1.AA.4) и  «Прочие источники» (1.AA.5)</w:t>
        </w:r>
        <w:r w:rsidR="00161A7A">
          <w:rPr>
            <w:noProof/>
            <w:webHidden/>
          </w:rPr>
          <w:tab/>
        </w:r>
        <w:r w:rsidR="0036031B">
          <w:rPr>
            <w:noProof/>
            <w:webHidden/>
          </w:rPr>
          <w:fldChar w:fldCharType="begin"/>
        </w:r>
        <w:r w:rsidR="00161A7A">
          <w:rPr>
            <w:noProof/>
            <w:webHidden/>
          </w:rPr>
          <w:instrText xml:space="preserve"> PAGEREF _Toc388982312 \h </w:instrText>
        </w:r>
        <w:r w:rsidR="0036031B">
          <w:rPr>
            <w:noProof/>
            <w:webHidden/>
          </w:rPr>
        </w:r>
        <w:r w:rsidR="0036031B">
          <w:rPr>
            <w:noProof/>
            <w:webHidden/>
          </w:rPr>
          <w:fldChar w:fldCharType="separate"/>
        </w:r>
        <w:r w:rsidR="00161A7A">
          <w:rPr>
            <w:noProof/>
            <w:webHidden/>
          </w:rPr>
          <w:t>88</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13" w:history="1">
        <w:r w:rsidR="00161A7A" w:rsidRPr="00566EFD">
          <w:rPr>
            <w:rStyle w:val="a7"/>
            <w:b/>
            <w:bCs/>
            <w:iCs/>
          </w:rPr>
          <w:t>3.4 Транспорт(1.А.3 ОФО)</w:t>
        </w:r>
        <w:r w:rsidR="00161A7A">
          <w:rPr>
            <w:webHidden/>
          </w:rPr>
          <w:tab/>
        </w:r>
        <w:r w:rsidR="0036031B">
          <w:rPr>
            <w:webHidden/>
          </w:rPr>
          <w:fldChar w:fldCharType="begin"/>
        </w:r>
        <w:r w:rsidR="00161A7A">
          <w:rPr>
            <w:webHidden/>
          </w:rPr>
          <w:instrText xml:space="preserve"> PAGEREF _Toc388982313 \h </w:instrText>
        </w:r>
        <w:r w:rsidR="0036031B">
          <w:rPr>
            <w:webHidden/>
          </w:rPr>
        </w:r>
        <w:r w:rsidR="0036031B">
          <w:rPr>
            <w:webHidden/>
          </w:rPr>
          <w:fldChar w:fldCharType="separate"/>
        </w:r>
        <w:r w:rsidR="00161A7A">
          <w:rPr>
            <w:webHidden/>
          </w:rPr>
          <w:t>102</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14" w:history="1">
        <w:r w:rsidR="00161A7A" w:rsidRPr="00566EFD">
          <w:rPr>
            <w:rStyle w:val="a7"/>
            <w:rFonts w:eastAsia="TimesNewRomanPSMT"/>
            <w:noProof/>
          </w:rPr>
          <w:t>3.4.1 Описание категории</w:t>
        </w:r>
        <w:r w:rsidR="00161A7A">
          <w:rPr>
            <w:noProof/>
            <w:webHidden/>
          </w:rPr>
          <w:tab/>
        </w:r>
        <w:r w:rsidR="0036031B">
          <w:rPr>
            <w:noProof/>
            <w:webHidden/>
          </w:rPr>
          <w:fldChar w:fldCharType="begin"/>
        </w:r>
        <w:r w:rsidR="00161A7A">
          <w:rPr>
            <w:noProof/>
            <w:webHidden/>
          </w:rPr>
          <w:instrText xml:space="preserve"> PAGEREF _Toc388982314 \h </w:instrText>
        </w:r>
        <w:r w:rsidR="0036031B">
          <w:rPr>
            <w:noProof/>
            <w:webHidden/>
          </w:rPr>
        </w:r>
        <w:r w:rsidR="0036031B">
          <w:rPr>
            <w:noProof/>
            <w:webHidden/>
          </w:rPr>
          <w:fldChar w:fldCharType="separate"/>
        </w:r>
        <w:r w:rsidR="00161A7A">
          <w:rPr>
            <w:noProof/>
            <w:webHidden/>
          </w:rPr>
          <w:t>102</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15" w:history="1">
        <w:r w:rsidR="00161A7A" w:rsidRPr="00566EFD">
          <w:rPr>
            <w:rStyle w:val="a7"/>
            <w:rFonts w:eastAsia="TimesNewRomanPSMT"/>
            <w:noProof/>
          </w:rPr>
          <w:t>3.4.2 Автомобильный транспорт</w:t>
        </w:r>
        <w:r w:rsidR="00161A7A">
          <w:rPr>
            <w:noProof/>
            <w:webHidden/>
          </w:rPr>
          <w:tab/>
        </w:r>
        <w:r w:rsidR="0036031B">
          <w:rPr>
            <w:noProof/>
            <w:webHidden/>
          </w:rPr>
          <w:fldChar w:fldCharType="begin"/>
        </w:r>
        <w:r w:rsidR="00161A7A">
          <w:rPr>
            <w:noProof/>
            <w:webHidden/>
          </w:rPr>
          <w:instrText xml:space="preserve"> PAGEREF _Toc388982315 \h </w:instrText>
        </w:r>
        <w:r w:rsidR="0036031B">
          <w:rPr>
            <w:noProof/>
            <w:webHidden/>
          </w:rPr>
        </w:r>
        <w:r w:rsidR="0036031B">
          <w:rPr>
            <w:noProof/>
            <w:webHidden/>
          </w:rPr>
          <w:fldChar w:fldCharType="separate"/>
        </w:r>
        <w:r w:rsidR="00161A7A">
          <w:rPr>
            <w:noProof/>
            <w:webHidden/>
          </w:rPr>
          <w:t>109</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16" w:history="1">
        <w:r w:rsidR="00161A7A" w:rsidRPr="00566EFD">
          <w:rPr>
            <w:rStyle w:val="a7"/>
            <w:rFonts w:eastAsia="TimesNewRomanPSMT"/>
            <w:noProof/>
          </w:rPr>
          <w:t>3.4.3  Внедорожный транспорт</w:t>
        </w:r>
        <w:r w:rsidR="00161A7A">
          <w:rPr>
            <w:noProof/>
            <w:webHidden/>
          </w:rPr>
          <w:tab/>
        </w:r>
        <w:r w:rsidR="0036031B">
          <w:rPr>
            <w:noProof/>
            <w:webHidden/>
          </w:rPr>
          <w:fldChar w:fldCharType="begin"/>
        </w:r>
        <w:r w:rsidR="00161A7A">
          <w:rPr>
            <w:noProof/>
            <w:webHidden/>
          </w:rPr>
          <w:instrText xml:space="preserve"> PAGEREF _Toc388982316 \h </w:instrText>
        </w:r>
        <w:r w:rsidR="0036031B">
          <w:rPr>
            <w:noProof/>
            <w:webHidden/>
          </w:rPr>
        </w:r>
        <w:r w:rsidR="0036031B">
          <w:rPr>
            <w:noProof/>
            <w:webHidden/>
          </w:rPr>
          <w:fldChar w:fldCharType="separate"/>
        </w:r>
        <w:r w:rsidR="00161A7A">
          <w:rPr>
            <w:noProof/>
            <w:webHidden/>
          </w:rPr>
          <w:t>111</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17" w:history="1">
        <w:r w:rsidR="00161A7A" w:rsidRPr="00566EFD">
          <w:rPr>
            <w:rStyle w:val="a7"/>
            <w:rFonts w:eastAsia="TimesNewRomanPSMT"/>
            <w:noProof/>
          </w:rPr>
          <w:t>3.4.4 Трубопроводный транспорт</w:t>
        </w:r>
        <w:r w:rsidR="00161A7A">
          <w:rPr>
            <w:noProof/>
            <w:webHidden/>
          </w:rPr>
          <w:tab/>
        </w:r>
        <w:r w:rsidR="0036031B">
          <w:rPr>
            <w:noProof/>
            <w:webHidden/>
          </w:rPr>
          <w:fldChar w:fldCharType="begin"/>
        </w:r>
        <w:r w:rsidR="00161A7A">
          <w:rPr>
            <w:noProof/>
            <w:webHidden/>
          </w:rPr>
          <w:instrText xml:space="preserve"> PAGEREF _Toc388982317 \h </w:instrText>
        </w:r>
        <w:r w:rsidR="0036031B">
          <w:rPr>
            <w:noProof/>
            <w:webHidden/>
          </w:rPr>
        </w:r>
        <w:r w:rsidR="0036031B">
          <w:rPr>
            <w:noProof/>
            <w:webHidden/>
          </w:rPr>
          <w:fldChar w:fldCharType="separate"/>
        </w:r>
        <w:r w:rsidR="00161A7A">
          <w:rPr>
            <w:noProof/>
            <w:webHidden/>
          </w:rPr>
          <w:t>112</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18" w:history="1">
        <w:r w:rsidR="00161A7A" w:rsidRPr="00566EFD">
          <w:rPr>
            <w:rStyle w:val="a7"/>
            <w:rFonts w:eastAsia="TimesNewRomanPSMT"/>
            <w:noProof/>
          </w:rPr>
          <w:t>3.4.5  Гражданская авиация</w:t>
        </w:r>
        <w:r w:rsidR="00161A7A">
          <w:rPr>
            <w:noProof/>
            <w:webHidden/>
          </w:rPr>
          <w:tab/>
        </w:r>
        <w:r w:rsidR="0036031B">
          <w:rPr>
            <w:noProof/>
            <w:webHidden/>
          </w:rPr>
          <w:fldChar w:fldCharType="begin"/>
        </w:r>
        <w:r w:rsidR="00161A7A">
          <w:rPr>
            <w:noProof/>
            <w:webHidden/>
          </w:rPr>
          <w:instrText xml:space="preserve"> PAGEREF _Toc388982318 \h </w:instrText>
        </w:r>
        <w:r w:rsidR="0036031B">
          <w:rPr>
            <w:noProof/>
            <w:webHidden/>
          </w:rPr>
        </w:r>
        <w:r w:rsidR="0036031B">
          <w:rPr>
            <w:noProof/>
            <w:webHidden/>
          </w:rPr>
          <w:fldChar w:fldCharType="separate"/>
        </w:r>
        <w:r w:rsidR="00161A7A">
          <w:rPr>
            <w:noProof/>
            <w:webHidden/>
          </w:rPr>
          <w:t>113</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19" w:history="1">
        <w:r w:rsidR="00161A7A" w:rsidRPr="00566EFD">
          <w:rPr>
            <w:rStyle w:val="a7"/>
            <w:rFonts w:eastAsia="TimesNewRomanPSMT"/>
            <w:noProof/>
          </w:rPr>
          <w:t>3.4.6  Железнодорожный транспорт</w:t>
        </w:r>
        <w:r w:rsidR="00161A7A">
          <w:rPr>
            <w:noProof/>
            <w:webHidden/>
          </w:rPr>
          <w:tab/>
        </w:r>
        <w:r w:rsidR="0036031B">
          <w:rPr>
            <w:noProof/>
            <w:webHidden/>
          </w:rPr>
          <w:fldChar w:fldCharType="begin"/>
        </w:r>
        <w:r w:rsidR="00161A7A">
          <w:rPr>
            <w:noProof/>
            <w:webHidden/>
          </w:rPr>
          <w:instrText xml:space="preserve"> PAGEREF _Toc388982319 \h </w:instrText>
        </w:r>
        <w:r w:rsidR="0036031B">
          <w:rPr>
            <w:noProof/>
            <w:webHidden/>
          </w:rPr>
        </w:r>
        <w:r w:rsidR="0036031B">
          <w:rPr>
            <w:noProof/>
            <w:webHidden/>
          </w:rPr>
          <w:fldChar w:fldCharType="separate"/>
        </w:r>
        <w:r w:rsidR="00161A7A">
          <w:rPr>
            <w:noProof/>
            <w:webHidden/>
          </w:rPr>
          <w:t>115</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20" w:history="1">
        <w:r w:rsidR="00161A7A" w:rsidRPr="00566EFD">
          <w:rPr>
            <w:rStyle w:val="a7"/>
            <w:rFonts w:eastAsia="TimesNewRomanPSMT"/>
            <w:noProof/>
          </w:rPr>
          <w:t>3.4.7 Водный транспорт</w:t>
        </w:r>
        <w:r w:rsidR="00161A7A">
          <w:rPr>
            <w:noProof/>
            <w:webHidden/>
          </w:rPr>
          <w:tab/>
        </w:r>
        <w:r w:rsidR="0036031B">
          <w:rPr>
            <w:noProof/>
            <w:webHidden/>
          </w:rPr>
          <w:fldChar w:fldCharType="begin"/>
        </w:r>
        <w:r w:rsidR="00161A7A">
          <w:rPr>
            <w:noProof/>
            <w:webHidden/>
          </w:rPr>
          <w:instrText xml:space="preserve"> PAGEREF _Toc388982320 \h </w:instrText>
        </w:r>
        <w:r w:rsidR="0036031B">
          <w:rPr>
            <w:noProof/>
            <w:webHidden/>
          </w:rPr>
        </w:r>
        <w:r w:rsidR="0036031B">
          <w:rPr>
            <w:noProof/>
            <w:webHidden/>
          </w:rPr>
          <w:fldChar w:fldCharType="separate"/>
        </w:r>
        <w:r w:rsidR="00161A7A">
          <w:rPr>
            <w:noProof/>
            <w:webHidden/>
          </w:rPr>
          <w:t>116</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21" w:history="1">
        <w:r w:rsidR="00161A7A" w:rsidRPr="00566EFD">
          <w:rPr>
            <w:rStyle w:val="a7"/>
            <w:rFonts w:eastAsia="TimesNewRomanPSMT"/>
            <w:noProof/>
          </w:rPr>
          <w:t>3.4.8  Оценка неопределенностей</w:t>
        </w:r>
        <w:r w:rsidR="00161A7A">
          <w:rPr>
            <w:noProof/>
            <w:webHidden/>
          </w:rPr>
          <w:tab/>
        </w:r>
        <w:r w:rsidR="0036031B">
          <w:rPr>
            <w:noProof/>
            <w:webHidden/>
          </w:rPr>
          <w:fldChar w:fldCharType="begin"/>
        </w:r>
        <w:r w:rsidR="00161A7A">
          <w:rPr>
            <w:noProof/>
            <w:webHidden/>
          </w:rPr>
          <w:instrText xml:space="preserve"> PAGEREF _Toc388982321 \h </w:instrText>
        </w:r>
        <w:r w:rsidR="0036031B">
          <w:rPr>
            <w:noProof/>
            <w:webHidden/>
          </w:rPr>
        </w:r>
        <w:r w:rsidR="0036031B">
          <w:rPr>
            <w:noProof/>
            <w:webHidden/>
          </w:rPr>
          <w:fldChar w:fldCharType="separate"/>
        </w:r>
        <w:r w:rsidR="00161A7A">
          <w:rPr>
            <w:noProof/>
            <w:webHidden/>
          </w:rPr>
          <w:t>117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22" w:history="1">
        <w:r w:rsidR="00161A7A" w:rsidRPr="00566EFD">
          <w:rPr>
            <w:rStyle w:val="a7"/>
            <w:rFonts w:eastAsia="TimesNewRomanPSMT"/>
            <w:noProof/>
          </w:rPr>
          <w:t>3.4.9 Планируемые улучшения</w:t>
        </w:r>
        <w:r w:rsidR="00161A7A">
          <w:rPr>
            <w:noProof/>
            <w:webHidden/>
          </w:rPr>
          <w:tab/>
        </w:r>
        <w:r w:rsidR="0036031B">
          <w:rPr>
            <w:noProof/>
            <w:webHidden/>
          </w:rPr>
          <w:fldChar w:fldCharType="begin"/>
        </w:r>
        <w:r w:rsidR="00161A7A">
          <w:rPr>
            <w:noProof/>
            <w:webHidden/>
          </w:rPr>
          <w:instrText xml:space="preserve"> PAGEREF _Toc388982322 \h </w:instrText>
        </w:r>
        <w:r w:rsidR="0036031B">
          <w:rPr>
            <w:noProof/>
            <w:webHidden/>
          </w:rPr>
        </w:r>
        <w:r w:rsidR="0036031B">
          <w:rPr>
            <w:noProof/>
            <w:webHidden/>
          </w:rPr>
          <w:fldChar w:fldCharType="separate"/>
        </w:r>
        <w:r w:rsidR="00161A7A">
          <w:rPr>
            <w:noProof/>
            <w:webHidden/>
          </w:rPr>
          <w:t>118</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23" w:history="1">
        <w:r w:rsidR="00161A7A" w:rsidRPr="00566EFD">
          <w:rPr>
            <w:rStyle w:val="a7"/>
            <w:b/>
            <w:bCs/>
            <w:iCs/>
          </w:rPr>
          <w:t>3.5 Утечки от твёрдых топлив, нефти и природного газа</w:t>
        </w:r>
        <w:r w:rsidR="00161A7A">
          <w:rPr>
            <w:webHidden/>
          </w:rPr>
          <w:tab/>
        </w:r>
        <w:r w:rsidR="0036031B">
          <w:rPr>
            <w:webHidden/>
          </w:rPr>
          <w:fldChar w:fldCharType="begin"/>
        </w:r>
        <w:r w:rsidR="00161A7A">
          <w:rPr>
            <w:webHidden/>
          </w:rPr>
          <w:instrText xml:space="preserve"> PAGEREF _Toc388982323 \h </w:instrText>
        </w:r>
        <w:r w:rsidR="0036031B">
          <w:rPr>
            <w:webHidden/>
          </w:rPr>
        </w:r>
        <w:r w:rsidR="0036031B">
          <w:rPr>
            <w:webHidden/>
          </w:rPr>
          <w:fldChar w:fldCharType="separate"/>
        </w:r>
        <w:r w:rsidR="00161A7A">
          <w:rPr>
            <w:webHidden/>
          </w:rPr>
          <w:t>119</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24" w:history="1">
        <w:r w:rsidR="00161A7A" w:rsidRPr="00566EFD">
          <w:rPr>
            <w:rStyle w:val="a7"/>
            <w:rFonts w:eastAsia="TimesNewRomanPSMT"/>
            <w:noProof/>
          </w:rPr>
          <w:t>3.5.1. Твердые топлива</w:t>
        </w:r>
        <w:r w:rsidR="00161A7A">
          <w:rPr>
            <w:noProof/>
            <w:webHidden/>
          </w:rPr>
          <w:tab/>
        </w:r>
        <w:r w:rsidR="0036031B">
          <w:rPr>
            <w:noProof/>
            <w:webHidden/>
          </w:rPr>
          <w:fldChar w:fldCharType="begin"/>
        </w:r>
        <w:r w:rsidR="00161A7A">
          <w:rPr>
            <w:noProof/>
            <w:webHidden/>
          </w:rPr>
          <w:instrText xml:space="preserve"> PAGEREF _Toc388982324 \h </w:instrText>
        </w:r>
        <w:r w:rsidR="0036031B">
          <w:rPr>
            <w:noProof/>
            <w:webHidden/>
          </w:rPr>
        </w:r>
        <w:r w:rsidR="0036031B">
          <w:rPr>
            <w:noProof/>
            <w:webHidden/>
          </w:rPr>
          <w:fldChar w:fldCharType="separate"/>
        </w:r>
        <w:r w:rsidR="00161A7A">
          <w:rPr>
            <w:noProof/>
            <w:webHidden/>
          </w:rPr>
          <w:t>120</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25" w:history="1">
        <w:r w:rsidR="00161A7A" w:rsidRPr="00566EFD">
          <w:rPr>
            <w:rStyle w:val="a7"/>
            <w:rFonts w:eastAsia="TimesNewRomanPSMT"/>
            <w:noProof/>
          </w:rPr>
          <w:t>3.5.2 Нефть и природный газ</w:t>
        </w:r>
        <w:r w:rsidR="00161A7A">
          <w:rPr>
            <w:noProof/>
            <w:webHidden/>
          </w:rPr>
          <w:tab/>
        </w:r>
        <w:r w:rsidR="0036031B">
          <w:rPr>
            <w:noProof/>
            <w:webHidden/>
          </w:rPr>
          <w:fldChar w:fldCharType="begin"/>
        </w:r>
        <w:r w:rsidR="00161A7A">
          <w:rPr>
            <w:noProof/>
            <w:webHidden/>
          </w:rPr>
          <w:instrText xml:space="preserve"> PAGEREF _Toc388982325 \h </w:instrText>
        </w:r>
        <w:r w:rsidR="0036031B">
          <w:rPr>
            <w:noProof/>
            <w:webHidden/>
          </w:rPr>
        </w:r>
        <w:r w:rsidR="0036031B">
          <w:rPr>
            <w:noProof/>
            <w:webHidden/>
          </w:rPr>
          <w:fldChar w:fldCharType="separate"/>
        </w:r>
        <w:r w:rsidR="00161A7A">
          <w:rPr>
            <w:noProof/>
            <w:webHidden/>
          </w:rPr>
          <w:t>124</w:t>
        </w:r>
        <w:r w:rsidR="0036031B">
          <w:rPr>
            <w:noProof/>
            <w:webHidden/>
          </w:rPr>
          <w:fldChar w:fldCharType="end"/>
        </w:r>
      </w:hyperlink>
    </w:p>
    <w:p w:rsidR="00161A7A" w:rsidRDefault="00E42BA4">
      <w:pPr>
        <w:pStyle w:val="13"/>
        <w:rPr>
          <w:rFonts w:asciiTheme="minorHAnsi" w:eastAsiaTheme="minorEastAsia" w:hAnsiTheme="minorHAnsi" w:cstheme="minorBidi"/>
          <w:b w:val="0"/>
          <w:sz w:val="22"/>
          <w:szCs w:val="22"/>
        </w:rPr>
      </w:pPr>
      <w:hyperlink w:anchor="_Toc388982326" w:history="1">
        <w:r w:rsidR="00161A7A" w:rsidRPr="00566EFD">
          <w:rPr>
            <w:rStyle w:val="a7"/>
            <w:rFonts w:eastAsia="Calibri" w:cs="Arial"/>
            <w:bCs/>
            <w:kern w:val="32"/>
          </w:rPr>
          <w:t>4 ПРОМЫШЛЕННЫЕ ПРОЦЕССЫ</w:t>
        </w:r>
        <w:r w:rsidR="00161A7A">
          <w:rPr>
            <w:webHidden/>
          </w:rPr>
          <w:tab/>
        </w:r>
        <w:r w:rsidR="0036031B">
          <w:rPr>
            <w:webHidden/>
          </w:rPr>
          <w:fldChar w:fldCharType="begin"/>
        </w:r>
        <w:r w:rsidR="00161A7A">
          <w:rPr>
            <w:webHidden/>
          </w:rPr>
          <w:instrText xml:space="preserve"> PAGEREF _Toc388982326 \h </w:instrText>
        </w:r>
        <w:r w:rsidR="0036031B">
          <w:rPr>
            <w:webHidden/>
          </w:rPr>
        </w:r>
        <w:r w:rsidR="0036031B">
          <w:rPr>
            <w:webHidden/>
          </w:rPr>
          <w:fldChar w:fldCharType="separate"/>
        </w:r>
        <w:r w:rsidR="00161A7A">
          <w:rPr>
            <w:webHidden/>
          </w:rPr>
          <w:t>130</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27" w:history="1">
        <w:r w:rsidR="00161A7A" w:rsidRPr="00566EFD">
          <w:rPr>
            <w:rStyle w:val="a7"/>
            <w:rFonts w:eastAsia="Calibri"/>
            <w:b/>
            <w:bCs/>
            <w:iCs/>
          </w:rPr>
          <w:t>4.1 Краткий обзор сектора</w:t>
        </w:r>
        <w:r w:rsidR="00161A7A">
          <w:rPr>
            <w:webHidden/>
          </w:rPr>
          <w:tab/>
        </w:r>
        <w:r w:rsidR="0036031B">
          <w:rPr>
            <w:webHidden/>
          </w:rPr>
          <w:fldChar w:fldCharType="begin"/>
        </w:r>
        <w:r w:rsidR="00161A7A">
          <w:rPr>
            <w:webHidden/>
          </w:rPr>
          <w:instrText xml:space="preserve"> PAGEREF _Toc388982327 \h </w:instrText>
        </w:r>
        <w:r w:rsidR="0036031B">
          <w:rPr>
            <w:webHidden/>
          </w:rPr>
        </w:r>
        <w:r w:rsidR="0036031B">
          <w:rPr>
            <w:webHidden/>
          </w:rPr>
          <w:fldChar w:fldCharType="separate"/>
        </w:r>
        <w:r w:rsidR="00161A7A">
          <w:rPr>
            <w:webHidden/>
          </w:rPr>
          <w:t>130</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28" w:history="1">
        <w:r w:rsidR="00161A7A" w:rsidRPr="00566EFD">
          <w:rPr>
            <w:rStyle w:val="a7"/>
            <w:rFonts w:eastAsia="Calibri"/>
            <w:noProof/>
          </w:rPr>
          <w:t>4.1.1 Тенденции выбросов ПГ от категории «Промышленные процессы»</w:t>
        </w:r>
        <w:r w:rsidR="00161A7A">
          <w:rPr>
            <w:noProof/>
            <w:webHidden/>
          </w:rPr>
          <w:tab/>
        </w:r>
        <w:r w:rsidR="0036031B">
          <w:rPr>
            <w:noProof/>
            <w:webHidden/>
          </w:rPr>
          <w:fldChar w:fldCharType="begin"/>
        </w:r>
        <w:r w:rsidR="00161A7A">
          <w:rPr>
            <w:noProof/>
            <w:webHidden/>
          </w:rPr>
          <w:instrText xml:space="preserve"> PAGEREF _Toc388982328 \h </w:instrText>
        </w:r>
        <w:r w:rsidR="0036031B">
          <w:rPr>
            <w:noProof/>
            <w:webHidden/>
          </w:rPr>
        </w:r>
        <w:r w:rsidR="0036031B">
          <w:rPr>
            <w:noProof/>
            <w:webHidden/>
          </w:rPr>
          <w:fldChar w:fldCharType="separate"/>
        </w:r>
        <w:r w:rsidR="00161A7A">
          <w:rPr>
            <w:noProof/>
            <w:webHidden/>
          </w:rPr>
          <w:t>130</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29" w:history="1">
        <w:r w:rsidR="00161A7A" w:rsidRPr="00566EFD">
          <w:rPr>
            <w:rStyle w:val="a7"/>
            <w:rFonts w:eastAsia="Calibri"/>
            <w:noProof/>
          </w:rPr>
          <w:t>4.1.2 Категории источников</w:t>
        </w:r>
        <w:r w:rsidR="00161A7A">
          <w:rPr>
            <w:noProof/>
            <w:webHidden/>
          </w:rPr>
          <w:tab/>
        </w:r>
        <w:r w:rsidR="0036031B">
          <w:rPr>
            <w:noProof/>
            <w:webHidden/>
          </w:rPr>
          <w:fldChar w:fldCharType="begin"/>
        </w:r>
        <w:r w:rsidR="00161A7A">
          <w:rPr>
            <w:noProof/>
            <w:webHidden/>
          </w:rPr>
          <w:instrText xml:space="preserve"> PAGEREF _Toc388982329 \h </w:instrText>
        </w:r>
        <w:r w:rsidR="0036031B">
          <w:rPr>
            <w:noProof/>
            <w:webHidden/>
          </w:rPr>
        </w:r>
        <w:r w:rsidR="0036031B">
          <w:rPr>
            <w:noProof/>
            <w:webHidden/>
          </w:rPr>
          <w:fldChar w:fldCharType="separate"/>
        </w:r>
        <w:r w:rsidR="00161A7A">
          <w:rPr>
            <w:noProof/>
            <w:webHidden/>
          </w:rPr>
          <w:t>134</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30" w:history="1">
        <w:r w:rsidR="00161A7A" w:rsidRPr="00566EFD">
          <w:rPr>
            <w:rStyle w:val="a7"/>
            <w:rFonts w:eastAsia="Calibri"/>
          </w:rPr>
          <w:t>4.2 Производство минеральных продуктов</w:t>
        </w:r>
        <w:r w:rsidR="00161A7A">
          <w:rPr>
            <w:webHidden/>
          </w:rPr>
          <w:tab/>
        </w:r>
        <w:r w:rsidR="0036031B">
          <w:rPr>
            <w:webHidden/>
          </w:rPr>
          <w:fldChar w:fldCharType="begin"/>
        </w:r>
        <w:r w:rsidR="00161A7A">
          <w:rPr>
            <w:webHidden/>
          </w:rPr>
          <w:instrText xml:space="preserve"> PAGEREF _Toc388982330 \h </w:instrText>
        </w:r>
        <w:r w:rsidR="0036031B">
          <w:rPr>
            <w:webHidden/>
          </w:rPr>
        </w:r>
        <w:r w:rsidR="0036031B">
          <w:rPr>
            <w:webHidden/>
          </w:rPr>
          <w:fldChar w:fldCharType="separate"/>
        </w:r>
        <w:r w:rsidR="00161A7A">
          <w:rPr>
            <w:webHidden/>
          </w:rPr>
          <w:t>135</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31" w:history="1">
        <w:r w:rsidR="00161A7A" w:rsidRPr="00566EFD">
          <w:rPr>
            <w:rStyle w:val="a7"/>
            <w:rFonts w:eastAsia="Calibri"/>
            <w:noProof/>
          </w:rPr>
          <w:t>4.2.1 Производство цемента</w:t>
        </w:r>
        <w:r w:rsidR="00161A7A">
          <w:rPr>
            <w:noProof/>
            <w:webHidden/>
          </w:rPr>
          <w:tab/>
        </w:r>
        <w:r w:rsidR="0036031B">
          <w:rPr>
            <w:noProof/>
            <w:webHidden/>
          </w:rPr>
          <w:fldChar w:fldCharType="begin"/>
        </w:r>
        <w:r w:rsidR="00161A7A">
          <w:rPr>
            <w:noProof/>
            <w:webHidden/>
          </w:rPr>
          <w:instrText xml:space="preserve"> PAGEREF _Toc388982331 \h </w:instrText>
        </w:r>
        <w:r w:rsidR="0036031B">
          <w:rPr>
            <w:noProof/>
            <w:webHidden/>
          </w:rPr>
        </w:r>
        <w:r w:rsidR="0036031B">
          <w:rPr>
            <w:noProof/>
            <w:webHidden/>
          </w:rPr>
          <w:fldChar w:fldCharType="separate"/>
        </w:r>
        <w:r w:rsidR="00161A7A">
          <w:rPr>
            <w:noProof/>
            <w:webHidden/>
          </w:rPr>
          <w:t>135</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32" w:history="1">
        <w:r w:rsidR="00161A7A" w:rsidRPr="00566EFD">
          <w:rPr>
            <w:rStyle w:val="a7"/>
            <w:rFonts w:eastAsia="Calibri"/>
            <w:noProof/>
          </w:rPr>
          <w:t>4.2.2  Производство извести</w:t>
        </w:r>
        <w:r w:rsidR="00161A7A">
          <w:rPr>
            <w:noProof/>
            <w:webHidden/>
          </w:rPr>
          <w:tab/>
        </w:r>
        <w:r w:rsidR="0036031B">
          <w:rPr>
            <w:noProof/>
            <w:webHidden/>
          </w:rPr>
          <w:fldChar w:fldCharType="begin"/>
        </w:r>
        <w:r w:rsidR="00161A7A">
          <w:rPr>
            <w:noProof/>
            <w:webHidden/>
          </w:rPr>
          <w:instrText xml:space="preserve"> PAGEREF _Toc388982332 \h </w:instrText>
        </w:r>
        <w:r w:rsidR="0036031B">
          <w:rPr>
            <w:noProof/>
            <w:webHidden/>
          </w:rPr>
        </w:r>
        <w:r w:rsidR="0036031B">
          <w:rPr>
            <w:noProof/>
            <w:webHidden/>
          </w:rPr>
          <w:fldChar w:fldCharType="separate"/>
        </w:r>
        <w:r w:rsidR="00161A7A">
          <w:rPr>
            <w:noProof/>
            <w:webHidden/>
          </w:rPr>
          <w:t>138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33" w:history="1">
        <w:r w:rsidR="00161A7A" w:rsidRPr="00566EFD">
          <w:rPr>
            <w:rStyle w:val="a7"/>
            <w:rFonts w:eastAsia="Calibri"/>
            <w:noProof/>
          </w:rPr>
          <w:t>4.2.3  Использование известняка и доломита (категория 2.А.3 ОФО)</w:t>
        </w:r>
        <w:r w:rsidR="00161A7A">
          <w:rPr>
            <w:noProof/>
            <w:webHidden/>
          </w:rPr>
          <w:tab/>
        </w:r>
        <w:r w:rsidR="0036031B">
          <w:rPr>
            <w:noProof/>
            <w:webHidden/>
          </w:rPr>
          <w:fldChar w:fldCharType="begin"/>
        </w:r>
        <w:r w:rsidR="00161A7A">
          <w:rPr>
            <w:noProof/>
            <w:webHidden/>
          </w:rPr>
          <w:instrText xml:space="preserve"> PAGEREF _Toc388982333 \h </w:instrText>
        </w:r>
        <w:r w:rsidR="0036031B">
          <w:rPr>
            <w:noProof/>
            <w:webHidden/>
          </w:rPr>
        </w:r>
        <w:r w:rsidR="0036031B">
          <w:rPr>
            <w:noProof/>
            <w:webHidden/>
          </w:rPr>
          <w:fldChar w:fldCharType="separate"/>
        </w:r>
        <w:r w:rsidR="00161A7A">
          <w:rPr>
            <w:noProof/>
            <w:webHidden/>
          </w:rPr>
          <w:t>140</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34" w:history="1">
        <w:r w:rsidR="00161A7A" w:rsidRPr="00566EFD">
          <w:rPr>
            <w:rStyle w:val="a7"/>
            <w:rFonts w:eastAsia="Calibri"/>
            <w:noProof/>
          </w:rPr>
          <w:t>4.2.4  Производство и использование соды (категория 2.А.4 ОФО)</w:t>
        </w:r>
        <w:r w:rsidR="00161A7A">
          <w:rPr>
            <w:noProof/>
            <w:webHidden/>
          </w:rPr>
          <w:tab/>
        </w:r>
        <w:r w:rsidR="0036031B">
          <w:rPr>
            <w:noProof/>
            <w:webHidden/>
          </w:rPr>
          <w:fldChar w:fldCharType="begin"/>
        </w:r>
        <w:r w:rsidR="00161A7A">
          <w:rPr>
            <w:noProof/>
            <w:webHidden/>
          </w:rPr>
          <w:instrText xml:space="preserve"> PAGEREF _Toc388982334 \h </w:instrText>
        </w:r>
        <w:r w:rsidR="0036031B">
          <w:rPr>
            <w:noProof/>
            <w:webHidden/>
          </w:rPr>
        </w:r>
        <w:r w:rsidR="0036031B">
          <w:rPr>
            <w:noProof/>
            <w:webHidden/>
          </w:rPr>
          <w:fldChar w:fldCharType="separate"/>
        </w:r>
        <w:r w:rsidR="00161A7A">
          <w:rPr>
            <w:noProof/>
            <w:webHidden/>
          </w:rPr>
          <w:t>142</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35" w:history="1">
        <w:r w:rsidR="00161A7A" w:rsidRPr="00566EFD">
          <w:rPr>
            <w:rStyle w:val="a7"/>
            <w:rFonts w:eastAsia="Calibri"/>
            <w:b/>
            <w:bCs/>
            <w:iCs/>
          </w:rPr>
          <w:t>4.3 Производство химических продуктов</w:t>
        </w:r>
        <w:r w:rsidR="00161A7A">
          <w:rPr>
            <w:webHidden/>
          </w:rPr>
          <w:tab/>
        </w:r>
        <w:r w:rsidR="0036031B">
          <w:rPr>
            <w:webHidden/>
          </w:rPr>
          <w:fldChar w:fldCharType="begin"/>
        </w:r>
        <w:r w:rsidR="00161A7A">
          <w:rPr>
            <w:webHidden/>
          </w:rPr>
          <w:instrText xml:space="preserve"> PAGEREF _Toc388982335 \h </w:instrText>
        </w:r>
        <w:r w:rsidR="0036031B">
          <w:rPr>
            <w:webHidden/>
          </w:rPr>
        </w:r>
        <w:r w:rsidR="0036031B">
          <w:rPr>
            <w:webHidden/>
          </w:rPr>
          <w:fldChar w:fldCharType="separate"/>
        </w:r>
        <w:r w:rsidR="00161A7A">
          <w:rPr>
            <w:webHidden/>
          </w:rPr>
          <w:t>144</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36" w:history="1">
        <w:r w:rsidR="00161A7A" w:rsidRPr="00566EFD">
          <w:rPr>
            <w:rStyle w:val="a7"/>
            <w:rFonts w:eastAsia="Calibri"/>
            <w:noProof/>
          </w:rPr>
          <w:t>4.3.1 Производство аммиака</w:t>
        </w:r>
        <w:r w:rsidR="00161A7A">
          <w:rPr>
            <w:noProof/>
            <w:webHidden/>
          </w:rPr>
          <w:tab/>
        </w:r>
        <w:r w:rsidR="0036031B">
          <w:rPr>
            <w:noProof/>
            <w:webHidden/>
          </w:rPr>
          <w:fldChar w:fldCharType="begin"/>
        </w:r>
        <w:r w:rsidR="00161A7A">
          <w:rPr>
            <w:noProof/>
            <w:webHidden/>
          </w:rPr>
          <w:instrText xml:space="preserve"> PAGEREF _Toc388982336 \h </w:instrText>
        </w:r>
        <w:r w:rsidR="0036031B">
          <w:rPr>
            <w:noProof/>
            <w:webHidden/>
          </w:rPr>
        </w:r>
        <w:r w:rsidR="0036031B">
          <w:rPr>
            <w:noProof/>
            <w:webHidden/>
          </w:rPr>
          <w:fldChar w:fldCharType="separate"/>
        </w:r>
        <w:r w:rsidR="00161A7A">
          <w:rPr>
            <w:noProof/>
            <w:webHidden/>
          </w:rPr>
          <w:t>144</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37" w:history="1">
        <w:r w:rsidR="00161A7A" w:rsidRPr="00566EFD">
          <w:rPr>
            <w:rStyle w:val="a7"/>
            <w:rFonts w:eastAsia="Calibri"/>
            <w:noProof/>
          </w:rPr>
          <w:t>4.3.2  Производство карбида кальция (категория 2.В.4 ОФД)</w:t>
        </w:r>
        <w:r w:rsidR="00161A7A">
          <w:rPr>
            <w:noProof/>
            <w:webHidden/>
          </w:rPr>
          <w:tab/>
        </w:r>
        <w:r w:rsidR="0036031B">
          <w:rPr>
            <w:noProof/>
            <w:webHidden/>
          </w:rPr>
          <w:fldChar w:fldCharType="begin"/>
        </w:r>
        <w:r w:rsidR="00161A7A">
          <w:rPr>
            <w:noProof/>
            <w:webHidden/>
          </w:rPr>
          <w:instrText xml:space="preserve"> PAGEREF _Toc388982337 \h </w:instrText>
        </w:r>
        <w:r w:rsidR="0036031B">
          <w:rPr>
            <w:noProof/>
            <w:webHidden/>
          </w:rPr>
        </w:r>
        <w:r w:rsidR="0036031B">
          <w:rPr>
            <w:noProof/>
            <w:webHidden/>
          </w:rPr>
          <w:fldChar w:fldCharType="separate"/>
        </w:r>
        <w:r w:rsidR="00161A7A">
          <w:rPr>
            <w:noProof/>
            <w:webHidden/>
          </w:rPr>
          <w:t>146</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38" w:history="1">
        <w:r w:rsidR="00161A7A" w:rsidRPr="00566EFD">
          <w:rPr>
            <w:rStyle w:val="a7"/>
            <w:rFonts w:eastAsia="Calibri"/>
          </w:rPr>
          <w:t>4.4 Производство чугуна и стали (категория 2.С.1 ОФД)</w:t>
        </w:r>
        <w:r w:rsidR="00161A7A">
          <w:rPr>
            <w:webHidden/>
          </w:rPr>
          <w:tab/>
        </w:r>
        <w:r w:rsidR="0036031B">
          <w:rPr>
            <w:webHidden/>
          </w:rPr>
          <w:fldChar w:fldCharType="begin"/>
        </w:r>
        <w:r w:rsidR="00161A7A">
          <w:rPr>
            <w:webHidden/>
          </w:rPr>
          <w:instrText xml:space="preserve"> PAGEREF _Toc388982338 \h </w:instrText>
        </w:r>
        <w:r w:rsidR="0036031B">
          <w:rPr>
            <w:webHidden/>
          </w:rPr>
        </w:r>
        <w:r w:rsidR="0036031B">
          <w:rPr>
            <w:webHidden/>
          </w:rPr>
          <w:fldChar w:fldCharType="separate"/>
        </w:r>
        <w:r w:rsidR="00161A7A">
          <w:rPr>
            <w:webHidden/>
          </w:rPr>
          <w:t>148</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39" w:history="1">
        <w:r w:rsidR="00161A7A" w:rsidRPr="00566EFD">
          <w:rPr>
            <w:rStyle w:val="a7"/>
            <w:rFonts w:eastAsia="Calibri"/>
            <w:noProof/>
          </w:rPr>
          <w:t>4.4.1 Обзор сектора</w:t>
        </w:r>
        <w:r w:rsidR="00161A7A">
          <w:rPr>
            <w:noProof/>
            <w:webHidden/>
          </w:rPr>
          <w:tab/>
        </w:r>
        <w:r w:rsidR="0036031B">
          <w:rPr>
            <w:noProof/>
            <w:webHidden/>
          </w:rPr>
          <w:fldChar w:fldCharType="begin"/>
        </w:r>
        <w:r w:rsidR="00161A7A">
          <w:rPr>
            <w:noProof/>
            <w:webHidden/>
          </w:rPr>
          <w:instrText xml:space="preserve"> PAGEREF _Toc388982339 \h </w:instrText>
        </w:r>
        <w:r w:rsidR="0036031B">
          <w:rPr>
            <w:noProof/>
            <w:webHidden/>
          </w:rPr>
        </w:r>
        <w:r w:rsidR="0036031B">
          <w:rPr>
            <w:noProof/>
            <w:webHidden/>
          </w:rPr>
          <w:fldChar w:fldCharType="separate"/>
        </w:r>
        <w:r w:rsidR="00161A7A">
          <w:rPr>
            <w:noProof/>
            <w:webHidden/>
          </w:rPr>
          <w:t>148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40" w:history="1">
        <w:r w:rsidR="00161A7A" w:rsidRPr="00566EFD">
          <w:rPr>
            <w:rStyle w:val="a7"/>
            <w:rFonts w:eastAsia="Calibri"/>
            <w:noProof/>
          </w:rPr>
          <w:t>4.4.2 Описание категории</w:t>
        </w:r>
        <w:r w:rsidR="00161A7A">
          <w:rPr>
            <w:noProof/>
            <w:webHidden/>
          </w:rPr>
          <w:tab/>
        </w:r>
        <w:r w:rsidR="0036031B">
          <w:rPr>
            <w:noProof/>
            <w:webHidden/>
          </w:rPr>
          <w:fldChar w:fldCharType="begin"/>
        </w:r>
        <w:r w:rsidR="00161A7A">
          <w:rPr>
            <w:noProof/>
            <w:webHidden/>
          </w:rPr>
          <w:instrText xml:space="preserve"> PAGEREF _Toc388982340 \h </w:instrText>
        </w:r>
        <w:r w:rsidR="0036031B">
          <w:rPr>
            <w:noProof/>
            <w:webHidden/>
          </w:rPr>
        </w:r>
        <w:r w:rsidR="0036031B">
          <w:rPr>
            <w:noProof/>
            <w:webHidden/>
          </w:rPr>
          <w:fldChar w:fldCharType="separate"/>
        </w:r>
        <w:r w:rsidR="00161A7A">
          <w:rPr>
            <w:noProof/>
            <w:webHidden/>
          </w:rPr>
          <w:t>149</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41" w:history="1">
        <w:r w:rsidR="00161A7A" w:rsidRPr="00566EFD">
          <w:rPr>
            <w:rStyle w:val="a7"/>
            <w:rFonts w:eastAsia="Calibri"/>
            <w:noProof/>
          </w:rPr>
          <w:t>4.4.3  Оценка неопределенности и последовательности временных рядов</w:t>
        </w:r>
        <w:r w:rsidR="00161A7A">
          <w:rPr>
            <w:noProof/>
            <w:webHidden/>
          </w:rPr>
          <w:tab/>
        </w:r>
        <w:r w:rsidR="0036031B">
          <w:rPr>
            <w:noProof/>
            <w:webHidden/>
          </w:rPr>
          <w:fldChar w:fldCharType="begin"/>
        </w:r>
        <w:r w:rsidR="00161A7A">
          <w:rPr>
            <w:noProof/>
            <w:webHidden/>
          </w:rPr>
          <w:instrText xml:space="preserve"> PAGEREF _Toc388982341 \h </w:instrText>
        </w:r>
        <w:r w:rsidR="0036031B">
          <w:rPr>
            <w:noProof/>
            <w:webHidden/>
          </w:rPr>
        </w:r>
        <w:r w:rsidR="0036031B">
          <w:rPr>
            <w:noProof/>
            <w:webHidden/>
          </w:rPr>
          <w:fldChar w:fldCharType="separate"/>
        </w:r>
        <w:r w:rsidR="00161A7A">
          <w:rPr>
            <w:noProof/>
            <w:webHidden/>
          </w:rPr>
          <w:t>153</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42" w:history="1">
        <w:r w:rsidR="00161A7A" w:rsidRPr="00566EFD">
          <w:rPr>
            <w:rStyle w:val="a7"/>
            <w:rFonts w:eastAsia="Calibri"/>
            <w:noProof/>
          </w:rPr>
          <w:t>4.4.4 Процедуры ОК/КК</w:t>
        </w:r>
        <w:r w:rsidR="00161A7A">
          <w:rPr>
            <w:noProof/>
            <w:webHidden/>
          </w:rPr>
          <w:tab/>
        </w:r>
        <w:r w:rsidR="0036031B">
          <w:rPr>
            <w:noProof/>
            <w:webHidden/>
          </w:rPr>
          <w:fldChar w:fldCharType="begin"/>
        </w:r>
        <w:r w:rsidR="00161A7A">
          <w:rPr>
            <w:noProof/>
            <w:webHidden/>
          </w:rPr>
          <w:instrText xml:space="preserve"> PAGEREF _Toc388982342 \h </w:instrText>
        </w:r>
        <w:r w:rsidR="0036031B">
          <w:rPr>
            <w:noProof/>
            <w:webHidden/>
          </w:rPr>
        </w:r>
        <w:r w:rsidR="0036031B">
          <w:rPr>
            <w:noProof/>
            <w:webHidden/>
          </w:rPr>
          <w:fldChar w:fldCharType="separate"/>
        </w:r>
        <w:r w:rsidR="00161A7A">
          <w:rPr>
            <w:noProof/>
            <w:webHidden/>
          </w:rPr>
          <w:t>154</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43" w:history="1">
        <w:r w:rsidR="00161A7A" w:rsidRPr="00566EFD">
          <w:rPr>
            <w:rStyle w:val="a7"/>
            <w:rFonts w:eastAsia="Calibri"/>
            <w:noProof/>
          </w:rPr>
          <w:t>4.4.5 Пересчеты</w:t>
        </w:r>
        <w:r w:rsidR="00161A7A">
          <w:rPr>
            <w:noProof/>
            <w:webHidden/>
          </w:rPr>
          <w:tab/>
        </w:r>
        <w:r w:rsidR="0036031B">
          <w:rPr>
            <w:noProof/>
            <w:webHidden/>
          </w:rPr>
          <w:fldChar w:fldCharType="begin"/>
        </w:r>
        <w:r w:rsidR="00161A7A">
          <w:rPr>
            <w:noProof/>
            <w:webHidden/>
          </w:rPr>
          <w:instrText xml:space="preserve"> PAGEREF _Toc388982343 \h </w:instrText>
        </w:r>
        <w:r w:rsidR="0036031B">
          <w:rPr>
            <w:noProof/>
            <w:webHidden/>
          </w:rPr>
        </w:r>
        <w:r w:rsidR="0036031B">
          <w:rPr>
            <w:noProof/>
            <w:webHidden/>
          </w:rPr>
          <w:fldChar w:fldCharType="separate"/>
        </w:r>
        <w:r w:rsidR="00161A7A">
          <w:rPr>
            <w:noProof/>
            <w:webHidden/>
          </w:rPr>
          <w:t>155</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44" w:history="1">
        <w:r w:rsidR="00161A7A" w:rsidRPr="00566EFD">
          <w:rPr>
            <w:rStyle w:val="a7"/>
            <w:rFonts w:eastAsia="Calibri"/>
            <w:b/>
            <w:bCs/>
            <w:iCs/>
          </w:rPr>
          <w:t>4.5 Производство ферросплавов (2.С.2 ОФД)</w:t>
        </w:r>
        <w:r w:rsidR="00161A7A">
          <w:rPr>
            <w:webHidden/>
          </w:rPr>
          <w:tab/>
        </w:r>
        <w:r w:rsidR="0036031B">
          <w:rPr>
            <w:webHidden/>
          </w:rPr>
          <w:fldChar w:fldCharType="begin"/>
        </w:r>
        <w:r w:rsidR="00161A7A">
          <w:rPr>
            <w:webHidden/>
          </w:rPr>
          <w:instrText xml:space="preserve"> PAGEREF _Toc388982344 \h </w:instrText>
        </w:r>
        <w:r w:rsidR="0036031B">
          <w:rPr>
            <w:webHidden/>
          </w:rPr>
        </w:r>
        <w:r w:rsidR="0036031B">
          <w:rPr>
            <w:webHidden/>
          </w:rPr>
          <w:fldChar w:fldCharType="separate"/>
        </w:r>
        <w:r w:rsidR="00161A7A">
          <w:rPr>
            <w:webHidden/>
          </w:rPr>
          <w:t>155</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45" w:history="1">
        <w:r w:rsidR="00161A7A" w:rsidRPr="00566EFD">
          <w:rPr>
            <w:rStyle w:val="a7"/>
            <w:rFonts w:eastAsia="Calibri"/>
            <w:noProof/>
          </w:rPr>
          <w:t>4.5.1 Описание категории</w:t>
        </w:r>
        <w:r w:rsidR="00161A7A">
          <w:rPr>
            <w:noProof/>
            <w:webHidden/>
          </w:rPr>
          <w:tab/>
        </w:r>
        <w:r w:rsidR="0036031B">
          <w:rPr>
            <w:noProof/>
            <w:webHidden/>
          </w:rPr>
          <w:fldChar w:fldCharType="begin"/>
        </w:r>
        <w:r w:rsidR="00161A7A">
          <w:rPr>
            <w:noProof/>
            <w:webHidden/>
          </w:rPr>
          <w:instrText xml:space="preserve"> PAGEREF _Toc388982345 \h </w:instrText>
        </w:r>
        <w:r w:rsidR="0036031B">
          <w:rPr>
            <w:noProof/>
            <w:webHidden/>
          </w:rPr>
        </w:r>
        <w:r w:rsidR="0036031B">
          <w:rPr>
            <w:noProof/>
            <w:webHidden/>
          </w:rPr>
          <w:fldChar w:fldCharType="separate"/>
        </w:r>
        <w:r w:rsidR="00161A7A">
          <w:rPr>
            <w:noProof/>
            <w:webHidden/>
          </w:rPr>
          <w:t>155</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46" w:history="1">
        <w:r w:rsidR="00161A7A" w:rsidRPr="00566EFD">
          <w:rPr>
            <w:rStyle w:val="a7"/>
            <w:rFonts w:eastAsia="Calibri"/>
            <w:noProof/>
          </w:rPr>
          <w:t>4.5.2  Методологические подходы</w:t>
        </w:r>
        <w:r w:rsidR="00161A7A">
          <w:rPr>
            <w:noProof/>
            <w:webHidden/>
          </w:rPr>
          <w:tab/>
        </w:r>
        <w:r w:rsidR="0036031B">
          <w:rPr>
            <w:noProof/>
            <w:webHidden/>
          </w:rPr>
          <w:fldChar w:fldCharType="begin"/>
        </w:r>
        <w:r w:rsidR="00161A7A">
          <w:rPr>
            <w:noProof/>
            <w:webHidden/>
          </w:rPr>
          <w:instrText xml:space="preserve"> PAGEREF _Toc388982346 \h </w:instrText>
        </w:r>
        <w:r w:rsidR="0036031B">
          <w:rPr>
            <w:noProof/>
            <w:webHidden/>
          </w:rPr>
        </w:r>
        <w:r w:rsidR="0036031B">
          <w:rPr>
            <w:noProof/>
            <w:webHidden/>
          </w:rPr>
          <w:fldChar w:fldCharType="separate"/>
        </w:r>
        <w:r w:rsidR="00161A7A">
          <w:rPr>
            <w:noProof/>
            <w:webHidden/>
          </w:rPr>
          <w:t>157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47" w:history="1">
        <w:r w:rsidR="00161A7A" w:rsidRPr="00566EFD">
          <w:rPr>
            <w:rStyle w:val="a7"/>
            <w:rFonts w:eastAsia="Calibri"/>
            <w:noProof/>
          </w:rPr>
          <w:t>4.5.2 Оценка неопределенности и последовательности временных рядов</w:t>
        </w:r>
        <w:r w:rsidR="00161A7A">
          <w:rPr>
            <w:noProof/>
            <w:webHidden/>
          </w:rPr>
          <w:tab/>
        </w:r>
        <w:r w:rsidR="0036031B">
          <w:rPr>
            <w:noProof/>
            <w:webHidden/>
          </w:rPr>
          <w:fldChar w:fldCharType="begin"/>
        </w:r>
        <w:r w:rsidR="00161A7A">
          <w:rPr>
            <w:noProof/>
            <w:webHidden/>
          </w:rPr>
          <w:instrText xml:space="preserve"> PAGEREF _Toc388982347 \h </w:instrText>
        </w:r>
        <w:r w:rsidR="0036031B">
          <w:rPr>
            <w:noProof/>
            <w:webHidden/>
          </w:rPr>
        </w:r>
        <w:r w:rsidR="0036031B">
          <w:rPr>
            <w:noProof/>
            <w:webHidden/>
          </w:rPr>
          <w:fldChar w:fldCharType="separate"/>
        </w:r>
        <w:r w:rsidR="00161A7A">
          <w:rPr>
            <w:noProof/>
            <w:webHidden/>
          </w:rPr>
          <w:t>157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48" w:history="1">
        <w:r w:rsidR="00161A7A" w:rsidRPr="00566EFD">
          <w:rPr>
            <w:rStyle w:val="a7"/>
            <w:rFonts w:eastAsia="Calibri"/>
            <w:noProof/>
          </w:rPr>
          <w:t>4.5.3 Процедуры ОК/КК</w:t>
        </w:r>
        <w:r w:rsidR="00161A7A">
          <w:rPr>
            <w:noProof/>
            <w:webHidden/>
          </w:rPr>
          <w:tab/>
        </w:r>
        <w:r w:rsidR="0036031B">
          <w:rPr>
            <w:noProof/>
            <w:webHidden/>
          </w:rPr>
          <w:fldChar w:fldCharType="begin"/>
        </w:r>
        <w:r w:rsidR="00161A7A">
          <w:rPr>
            <w:noProof/>
            <w:webHidden/>
          </w:rPr>
          <w:instrText xml:space="preserve"> PAGEREF _Toc388982348 \h </w:instrText>
        </w:r>
        <w:r w:rsidR="0036031B">
          <w:rPr>
            <w:noProof/>
            <w:webHidden/>
          </w:rPr>
        </w:r>
        <w:r w:rsidR="0036031B">
          <w:rPr>
            <w:noProof/>
            <w:webHidden/>
          </w:rPr>
          <w:fldChar w:fldCharType="separate"/>
        </w:r>
        <w:r w:rsidR="00161A7A">
          <w:rPr>
            <w:noProof/>
            <w:webHidden/>
          </w:rPr>
          <w:t>158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49" w:history="1">
        <w:r w:rsidR="00161A7A" w:rsidRPr="00566EFD">
          <w:rPr>
            <w:rStyle w:val="a7"/>
            <w:rFonts w:eastAsia="Calibri"/>
            <w:noProof/>
          </w:rPr>
          <w:t>4.5.4 Пересчеты</w:t>
        </w:r>
        <w:r w:rsidR="00161A7A">
          <w:rPr>
            <w:noProof/>
            <w:webHidden/>
          </w:rPr>
          <w:tab/>
        </w:r>
        <w:r w:rsidR="0036031B">
          <w:rPr>
            <w:noProof/>
            <w:webHidden/>
          </w:rPr>
          <w:fldChar w:fldCharType="begin"/>
        </w:r>
        <w:r w:rsidR="00161A7A">
          <w:rPr>
            <w:noProof/>
            <w:webHidden/>
          </w:rPr>
          <w:instrText xml:space="preserve"> PAGEREF _Toc388982349 \h </w:instrText>
        </w:r>
        <w:r w:rsidR="0036031B">
          <w:rPr>
            <w:noProof/>
            <w:webHidden/>
          </w:rPr>
        </w:r>
        <w:r w:rsidR="0036031B">
          <w:rPr>
            <w:noProof/>
            <w:webHidden/>
          </w:rPr>
          <w:fldChar w:fldCharType="separate"/>
        </w:r>
        <w:r w:rsidR="00161A7A">
          <w:rPr>
            <w:noProof/>
            <w:webHidden/>
          </w:rPr>
          <w:t>158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50" w:history="1">
        <w:r w:rsidR="00161A7A" w:rsidRPr="00566EFD">
          <w:rPr>
            <w:rStyle w:val="a7"/>
            <w:rFonts w:eastAsia="Calibri"/>
            <w:noProof/>
          </w:rPr>
          <w:t>4.5.5 Усовершенствования</w:t>
        </w:r>
        <w:r w:rsidR="00161A7A">
          <w:rPr>
            <w:noProof/>
            <w:webHidden/>
          </w:rPr>
          <w:tab/>
        </w:r>
        <w:r w:rsidR="0036031B">
          <w:rPr>
            <w:noProof/>
            <w:webHidden/>
          </w:rPr>
          <w:fldChar w:fldCharType="begin"/>
        </w:r>
        <w:r w:rsidR="00161A7A">
          <w:rPr>
            <w:noProof/>
            <w:webHidden/>
          </w:rPr>
          <w:instrText xml:space="preserve"> PAGEREF _Toc388982350 \h </w:instrText>
        </w:r>
        <w:r w:rsidR="0036031B">
          <w:rPr>
            <w:noProof/>
            <w:webHidden/>
          </w:rPr>
        </w:r>
        <w:r w:rsidR="0036031B">
          <w:rPr>
            <w:noProof/>
            <w:webHidden/>
          </w:rPr>
          <w:fldChar w:fldCharType="separate"/>
        </w:r>
        <w:r w:rsidR="00161A7A">
          <w:rPr>
            <w:noProof/>
            <w:webHidden/>
          </w:rPr>
          <w:t>158</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51" w:history="1">
        <w:r w:rsidR="00161A7A" w:rsidRPr="00566EFD">
          <w:rPr>
            <w:rStyle w:val="a7"/>
            <w:rFonts w:eastAsia="Calibri"/>
            <w:b/>
            <w:bCs/>
            <w:iCs/>
          </w:rPr>
          <w:t>4.6 Производство алюминия</w:t>
        </w:r>
        <w:r w:rsidR="00161A7A">
          <w:rPr>
            <w:webHidden/>
          </w:rPr>
          <w:tab/>
        </w:r>
        <w:r w:rsidR="0036031B">
          <w:rPr>
            <w:webHidden/>
          </w:rPr>
          <w:fldChar w:fldCharType="begin"/>
        </w:r>
        <w:r w:rsidR="00161A7A">
          <w:rPr>
            <w:webHidden/>
          </w:rPr>
          <w:instrText xml:space="preserve"> PAGEREF _Toc388982351 \h </w:instrText>
        </w:r>
        <w:r w:rsidR="0036031B">
          <w:rPr>
            <w:webHidden/>
          </w:rPr>
        </w:r>
        <w:r w:rsidR="0036031B">
          <w:rPr>
            <w:webHidden/>
          </w:rPr>
          <w:fldChar w:fldCharType="separate"/>
        </w:r>
        <w:r w:rsidR="00161A7A">
          <w:rPr>
            <w:webHidden/>
          </w:rPr>
          <w:t>158</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52" w:history="1">
        <w:r w:rsidR="00161A7A" w:rsidRPr="00566EFD">
          <w:rPr>
            <w:rStyle w:val="a7"/>
            <w:rFonts w:eastAsia="Calibri"/>
            <w:noProof/>
          </w:rPr>
          <w:t>4.6.1 Описание категории</w:t>
        </w:r>
        <w:r w:rsidR="00161A7A">
          <w:rPr>
            <w:noProof/>
            <w:webHidden/>
          </w:rPr>
          <w:tab/>
        </w:r>
        <w:r w:rsidR="0036031B">
          <w:rPr>
            <w:noProof/>
            <w:webHidden/>
          </w:rPr>
          <w:fldChar w:fldCharType="begin"/>
        </w:r>
        <w:r w:rsidR="00161A7A">
          <w:rPr>
            <w:noProof/>
            <w:webHidden/>
          </w:rPr>
          <w:instrText xml:space="preserve"> PAGEREF _Toc388982352 \h </w:instrText>
        </w:r>
        <w:r w:rsidR="0036031B">
          <w:rPr>
            <w:noProof/>
            <w:webHidden/>
          </w:rPr>
        </w:r>
        <w:r w:rsidR="0036031B">
          <w:rPr>
            <w:noProof/>
            <w:webHidden/>
          </w:rPr>
          <w:fldChar w:fldCharType="separate"/>
        </w:r>
        <w:r w:rsidR="00161A7A">
          <w:rPr>
            <w:noProof/>
            <w:webHidden/>
          </w:rPr>
          <w:t>158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53" w:history="1">
        <w:r w:rsidR="00161A7A" w:rsidRPr="00566EFD">
          <w:rPr>
            <w:rStyle w:val="a7"/>
            <w:rFonts w:eastAsia="Calibri"/>
            <w:noProof/>
          </w:rPr>
          <w:t>4.6.2 Оценка выбросов CF</w:t>
        </w:r>
        <w:r w:rsidR="00161A7A" w:rsidRPr="00566EFD">
          <w:rPr>
            <w:rStyle w:val="a7"/>
            <w:rFonts w:eastAsia="Calibri"/>
            <w:noProof/>
            <w:vertAlign w:val="subscript"/>
          </w:rPr>
          <w:t xml:space="preserve">4 </w:t>
        </w:r>
        <w:r w:rsidR="00161A7A" w:rsidRPr="00566EFD">
          <w:rPr>
            <w:rStyle w:val="a7"/>
            <w:rFonts w:eastAsia="Calibri"/>
            <w:noProof/>
          </w:rPr>
          <w:t>и C</w:t>
        </w:r>
        <w:r w:rsidR="00161A7A" w:rsidRPr="00566EFD">
          <w:rPr>
            <w:rStyle w:val="a7"/>
            <w:rFonts w:eastAsia="Calibri"/>
            <w:noProof/>
            <w:vertAlign w:val="subscript"/>
          </w:rPr>
          <w:t>2</w:t>
        </w:r>
        <w:r w:rsidR="00161A7A" w:rsidRPr="00566EFD">
          <w:rPr>
            <w:rStyle w:val="a7"/>
            <w:rFonts w:eastAsia="Calibri"/>
            <w:noProof/>
          </w:rPr>
          <w:t>F</w:t>
        </w:r>
        <w:r w:rsidR="00161A7A" w:rsidRPr="00566EFD">
          <w:rPr>
            <w:rStyle w:val="a7"/>
            <w:rFonts w:eastAsia="Calibri"/>
            <w:noProof/>
            <w:vertAlign w:val="subscript"/>
          </w:rPr>
          <w:t xml:space="preserve">6 </w:t>
        </w:r>
        <w:r w:rsidR="00161A7A" w:rsidRPr="00566EFD">
          <w:rPr>
            <w:rStyle w:val="a7"/>
            <w:rFonts w:eastAsia="Calibri"/>
            <w:noProof/>
          </w:rPr>
          <w:t>при производстве алюминия</w:t>
        </w:r>
        <w:r w:rsidR="00161A7A">
          <w:rPr>
            <w:noProof/>
            <w:webHidden/>
          </w:rPr>
          <w:tab/>
        </w:r>
        <w:r w:rsidR="0036031B">
          <w:rPr>
            <w:noProof/>
            <w:webHidden/>
          </w:rPr>
          <w:fldChar w:fldCharType="begin"/>
        </w:r>
        <w:r w:rsidR="00161A7A">
          <w:rPr>
            <w:noProof/>
            <w:webHidden/>
          </w:rPr>
          <w:instrText xml:space="preserve"> PAGEREF _Toc388982353 \h </w:instrText>
        </w:r>
        <w:r w:rsidR="0036031B">
          <w:rPr>
            <w:noProof/>
            <w:webHidden/>
          </w:rPr>
        </w:r>
        <w:r w:rsidR="0036031B">
          <w:rPr>
            <w:noProof/>
            <w:webHidden/>
          </w:rPr>
          <w:fldChar w:fldCharType="separate"/>
        </w:r>
        <w:r w:rsidR="00161A7A">
          <w:rPr>
            <w:noProof/>
            <w:webHidden/>
          </w:rPr>
          <w:t>159</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54" w:history="1">
        <w:r w:rsidR="00161A7A" w:rsidRPr="00566EFD">
          <w:rPr>
            <w:rStyle w:val="a7"/>
            <w:rFonts w:eastAsia="Calibri"/>
            <w:noProof/>
          </w:rPr>
          <w:t>4.6.3 Методологические подходы</w:t>
        </w:r>
        <w:r w:rsidR="00161A7A">
          <w:rPr>
            <w:noProof/>
            <w:webHidden/>
          </w:rPr>
          <w:tab/>
        </w:r>
        <w:r w:rsidR="0036031B">
          <w:rPr>
            <w:noProof/>
            <w:webHidden/>
          </w:rPr>
          <w:fldChar w:fldCharType="begin"/>
        </w:r>
        <w:r w:rsidR="00161A7A">
          <w:rPr>
            <w:noProof/>
            <w:webHidden/>
          </w:rPr>
          <w:instrText xml:space="preserve"> PAGEREF _Toc388982354 \h </w:instrText>
        </w:r>
        <w:r w:rsidR="0036031B">
          <w:rPr>
            <w:noProof/>
            <w:webHidden/>
          </w:rPr>
        </w:r>
        <w:r w:rsidR="0036031B">
          <w:rPr>
            <w:noProof/>
            <w:webHidden/>
          </w:rPr>
          <w:fldChar w:fldCharType="separate"/>
        </w:r>
        <w:r w:rsidR="00161A7A">
          <w:rPr>
            <w:noProof/>
            <w:webHidden/>
          </w:rPr>
          <w:t>160</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55" w:history="1">
        <w:r w:rsidR="00161A7A" w:rsidRPr="00566EFD">
          <w:rPr>
            <w:rStyle w:val="a7"/>
          </w:rPr>
          <w:t>4.7 Использование ПФУ, ГФУ и SF</w:t>
        </w:r>
        <w:r w:rsidR="00161A7A" w:rsidRPr="00566EFD">
          <w:rPr>
            <w:rStyle w:val="a7"/>
            <w:vertAlign w:val="subscript"/>
          </w:rPr>
          <w:t>6</w:t>
        </w:r>
        <w:r w:rsidR="00161A7A">
          <w:rPr>
            <w:webHidden/>
          </w:rPr>
          <w:tab/>
        </w:r>
        <w:r w:rsidR="0036031B">
          <w:rPr>
            <w:webHidden/>
          </w:rPr>
          <w:fldChar w:fldCharType="begin"/>
        </w:r>
        <w:r w:rsidR="00161A7A">
          <w:rPr>
            <w:webHidden/>
          </w:rPr>
          <w:instrText xml:space="preserve"> PAGEREF _Toc388982355 \h </w:instrText>
        </w:r>
        <w:r w:rsidR="0036031B">
          <w:rPr>
            <w:webHidden/>
          </w:rPr>
        </w:r>
        <w:r w:rsidR="0036031B">
          <w:rPr>
            <w:webHidden/>
          </w:rPr>
          <w:fldChar w:fldCharType="separate"/>
        </w:r>
        <w:r w:rsidR="00161A7A">
          <w:rPr>
            <w:webHidden/>
          </w:rPr>
          <w:t>162</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56" w:history="1">
        <w:r w:rsidR="00161A7A" w:rsidRPr="00566EFD">
          <w:rPr>
            <w:rStyle w:val="a7"/>
            <w:rFonts w:eastAsia="Calibri"/>
            <w:noProof/>
          </w:rPr>
          <w:t>4.7.1 Стационарное охлаждение</w:t>
        </w:r>
        <w:r w:rsidR="00161A7A">
          <w:rPr>
            <w:noProof/>
            <w:webHidden/>
          </w:rPr>
          <w:tab/>
        </w:r>
        <w:r w:rsidR="0036031B">
          <w:rPr>
            <w:noProof/>
            <w:webHidden/>
          </w:rPr>
          <w:fldChar w:fldCharType="begin"/>
        </w:r>
        <w:r w:rsidR="00161A7A">
          <w:rPr>
            <w:noProof/>
            <w:webHidden/>
          </w:rPr>
          <w:instrText xml:space="preserve"> PAGEREF _Toc388982356 \h </w:instrText>
        </w:r>
        <w:r w:rsidR="0036031B">
          <w:rPr>
            <w:noProof/>
            <w:webHidden/>
          </w:rPr>
        </w:r>
        <w:r w:rsidR="0036031B">
          <w:rPr>
            <w:noProof/>
            <w:webHidden/>
          </w:rPr>
          <w:fldChar w:fldCharType="separate"/>
        </w:r>
        <w:r w:rsidR="00161A7A">
          <w:rPr>
            <w:noProof/>
            <w:webHidden/>
          </w:rPr>
          <w:t>163</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57" w:history="1">
        <w:r w:rsidR="00161A7A" w:rsidRPr="00566EFD">
          <w:rPr>
            <w:rStyle w:val="a7"/>
            <w:rFonts w:eastAsia="Calibri"/>
            <w:noProof/>
          </w:rPr>
          <w:t>4.7.2. Мобильное кондиционирование воздуха</w:t>
        </w:r>
        <w:r w:rsidR="00161A7A">
          <w:rPr>
            <w:noProof/>
            <w:webHidden/>
          </w:rPr>
          <w:tab/>
        </w:r>
        <w:r w:rsidR="0036031B">
          <w:rPr>
            <w:noProof/>
            <w:webHidden/>
          </w:rPr>
          <w:fldChar w:fldCharType="begin"/>
        </w:r>
        <w:r w:rsidR="00161A7A">
          <w:rPr>
            <w:noProof/>
            <w:webHidden/>
          </w:rPr>
          <w:instrText xml:space="preserve"> PAGEREF _Toc388982357 \h </w:instrText>
        </w:r>
        <w:r w:rsidR="0036031B">
          <w:rPr>
            <w:noProof/>
            <w:webHidden/>
          </w:rPr>
        </w:r>
        <w:r w:rsidR="0036031B">
          <w:rPr>
            <w:noProof/>
            <w:webHidden/>
          </w:rPr>
          <w:fldChar w:fldCharType="separate"/>
        </w:r>
        <w:r w:rsidR="00161A7A">
          <w:rPr>
            <w:noProof/>
            <w:webHidden/>
          </w:rPr>
          <w:t>165</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58" w:history="1">
        <w:r w:rsidR="00161A7A" w:rsidRPr="00566EFD">
          <w:rPr>
            <w:rStyle w:val="a7"/>
            <w:rFonts w:eastAsia="Calibri"/>
            <w:noProof/>
          </w:rPr>
          <w:t>4.7.3  Неопределенности</w:t>
        </w:r>
        <w:r w:rsidR="00161A7A">
          <w:rPr>
            <w:noProof/>
            <w:webHidden/>
          </w:rPr>
          <w:tab/>
        </w:r>
        <w:r w:rsidR="0036031B">
          <w:rPr>
            <w:noProof/>
            <w:webHidden/>
          </w:rPr>
          <w:fldChar w:fldCharType="begin"/>
        </w:r>
        <w:r w:rsidR="00161A7A">
          <w:rPr>
            <w:noProof/>
            <w:webHidden/>
          </w:rPr>
          <w:instrText xml:space="preserve"> PAGEREF _Toc388982358 \h </w:instrText>
        </w:r>
        <w:r w:rsidR="0036031B">
          <w:rPr>
            <w:noProof/>
            <w:webHidden/>
          </w:rPr>
        </w:r>
        <w:r w:rsidR="0036031B">
          <w:rPr>
            <w:noProof/>
            <w:webHidden/>
          </w:rPr>
          <w:fldChar w:fldCharType="separate"/>
        </w:r>
        <w:r w:rsidR="00161A7A">
          <w:rPr>
            <w:noProof/>
            <w:webHidden/>
          </w:rPr>
          <w:t>166</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59" w:history="1">
        <w:r w:rsidR="00161A7A" w:rsidRPr="00566EFD">
          <w:rPr>
            <w:rStyle w:val="a7"/>
            <w:noProof/>
          </w:rPr>
          <w:t>4.7.4  Процедуры обеспечения качества / контроля качества</w:t>
        </w:r>
        <w:r w:rsidR="00161A7A">
          <w:rPr>
            <w:noProof/>
            <w:webHidden/>
          </w:rPr>
          <w:tab/>
        </w:r>
        <w:r w:rsidR="0036031B">
          <w:rPr>
            <w:noProof/>
            <w:webHidden/>
          </w:rPr>
          <w:fldChar w:fldCharType="begin"/>
        </w:r>
        <w:r w:rsidR="00161A7A">
          <w:rPr>
            <w:noProof/>
            <w:webHidden/>
          </w:rPr>
          <w:instrText xml:space="preserve"> PAGEREF _Toc388982359 \h </w:instrText>
        </w:r>
        <w:r w:rsidR="0036031B">
          <w:rPr>
            <w:noProof/>
            <w:webHidden/>
          </w:rPr>
        </w:r>
        <w:r w:rsidR="0036031B">
          <w:rPr>
            <w:noProof/>
            <w:webHidden/>
          </w:rPr>
          <w:fldChar w:fldCharType="separate"/>
        </w:r>
        <w:r w:rsidR="00161A7A">
          <w:rPr>
            <w:noProof/>
            <w:webHidden/>
          </w:rPr>
          <w:t>166</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60" w:history="1">
        <w:r w:rsidR="00161A7A" w:rsidRPr="00566EFD">
          <w:rPr>
            <w:rStyle w:val="a7"/>
            <w:noProof/>
          </w:rPr>
          <w:t>4.6.4. Выбросы ПФУ</w:t>
        </w:r>
        <w:r w:rsidR="00161A7A">
          <w:rPr>
            <w:noProof/>
            <w:webHidden/>
          </w:rPr>
          <w:tab/>
        </w:r>
        <w:r w:rsidR="0036031B">
          <w:rPr>
            <w:noProof/>
            <w:webHidden/>
          </w:rPr>
          <w:fldChar w:fldCharType="begin"/>
        </w:r>
        <w:r w:rsidR="00161A7A">
          <w:rPr>
            <w:noProof/>
            <w:webHidden/>
          </w:rPr>
          <w:instrText xml:space="preserve"> PAGEREF _Toc388982360 \h </w:instrText>
        </w:r>
        <w:r w:rsidR="0036031B">
          <w:rPr>
            <w:noProof/>
            <w:webHidden/>
          </w:rPr>
        </w:r>
        <w:r w:rsidR="0036031B">
          <w:rPr>
            <w:noProof/>
            <w:webHidden/>
          </w:rPr>
          <w:fldChar w:fldCharType="separate"/>
        </w:r>
        <w:r w:rsidR="00161A7A">
          <w:rPr>
            <w:noProof/>
            <w:webHidden/>
          </w:rPr>
          <w:t>167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61" w:history="1">
        <w:r w:rsidR="00161A7A" w:rsidRPr="00566EFD">
          <w:rPr>
            <w:rStyle w:val="a7"/>
            <w:noProof/>
          </w:rPr>
          <w:t>4.6.5 Оценка неопределенности и последовательности временных рядов</w:t>
        </w:r>
        <w:r w:rsidR="00161A7A">
          <w:rPr>
            <w:noProof/>
            <w:webHidden/>
          </w:rPr>
          <w:tab/>
        </w:r>
        <w:r w:rsidR="0036031B">
          <w:rPr>
            <w:noProof/>
            <w:webHidden/>
          </w:rPr>
          <w:fldChar w:fldCharType="begin"/>
        </w:r>
        <w:r w:rsidR="00161A7A">
          <w:rPr>
            <w:noProof/>
            <w:webHidden/>
          </w:rPr>
          <w:instrText xml:space="preserve"> PAGEREF _Toc388982361 \h </w:instrText>
        </w:r>
        <w:r w:rsidR="0036031B">
          <w:rPr>
            <w:noProof/>
            <w:webHidden/>
          </w:rPr>
        </w:r>
        <w:r w:rsidR="0036031B">
          <w:rPr>
            <w:noProof/>
            <w:webHidden/>
          </w:rPr>
          <w:fldChar w:fldCharType="separate"/>
        </w:r>
        <w:r w:rsidR="00161A7A">
          <w:rPr>
            <w:noProof/>
            <w:webHidden/>
          </w:rPr>
          <w:t>168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62" w:history="1">
        <w:r w:rsidR="00161A7A" w:rsidRPr="00566EFD">
          <w:rPr>
            <w:rStyle w:val="a7"/>
            <w:noProof/>
          </w:rPr>
          <w:t>4.6.6 Процедуры ОК/КК</w:t>
        </w:r>
        <w:r w:rsidR="00161A7A">
          <w:rPr>
            <w:noProof/>
            <w:webHidden/>
          </w:rPr>
          <w:tab/>
        </w:r>
        <w:r w:rsidR="0036031B">
          <w:rPr>
            <w:noProof/>
            <w:webHidden/>
          </w:rPr>
          <w:fldChar w:fldCharType="begin"/>
        </w:r>
        <w:r w:rsidR="00161A7A">
          <w:rPr>
            <w:noProof/>
            <w:webHidden/>
          </w:rPr>
          <w:instrText xml:space="preserve"> PAGEREF _Toc388982362 \h </w:instrText>
        </w:r>
        <w:r w:rsidR="0036031B">
          <w:rPr>
            <w:noProof/>
            <w:webHidden/>
          </w:rPr>
        </w:r>
        <w:r w:rsidR="0036031B">
          <w:rPr>
            <w:noProof/>
            <w:webHidden/>
          </w:rPr>
          <w:fldChar w:fldCharType="separate"/>
        </w:r>
        <w:r w:rsidR="00161A7A">
          <w:rPr>
            <w:noProof/>
            <w:webHidden/>
          </w:rPr>
          <w:t>168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63" w:history="1">
        <w:r w:rsidR="00161A7A" w:rsidRPr="00566EFD">
          <w:rPr>
            <w:rStyle w:val="a7"/>
            <w:noProof/>
          </w:rPr>
          <w:t>4.6.7 Пересчеты</w:t>
        </w:r>
        <w:r w:rsidR="00161A7A">
          <w:rPr>
            <w:noProof/>
            <w:webHidden/>
          </w:rPr>
          <w:tab/>
        </w:r>
        <w:r w:rsidR="0036031B">
          <w:rPr>
            <w:noProof/>
            <w:webHidden/>
          </w:rPr>
          <w:fldChar w:fldCharType="begin"/>
        </w:r>
        <w:r w:rsidR="00161A7A">
          <w:rPr>
            <w:noProof/>
            <w:webHidden/>
          </w:rPr>
          <w:instrText xml:space="preserve"> PAGEREF _Toc388982363 \h </w:instrText>
        </w:r>
        <w:r w:rsidR="0036031B">
          <w:rPr>
            <w:noProof/>
            <w:webHidden/>
          </w:rPr>
        </w:r>
        <w:r w:rsidR="0036031B">
          <w:rPr>
            <w:noProof/>
            <w:webHidden/>
          </w:rPr>
          <w:fldChar w:fldCharType="separate"/>
        </w:r>
        <w:r w:rsidR="00161A7A">
          <w:rPr>
            <w:noProof/>
            <w:webHidden/>
          </w:rPr>
          <w:t>168</w:t>
        </w:r>
        <w:r w:rsidR="0036031B">
          <w:rPr>
            <w:noProof/>
            <w:webHidden/>
          </w:rPr>
          <w:fldChar w:fldCharType="end"/>
        </w:r>
      </w:hyperlink>
    </w:p>
    <w:p w:rsidR="00161A7A" w:rsidRDefault="00E42BA4">
      <w:pPr>
        <w:pStyle w:val="13"/>
        <w:rPr>
          <w:rFonts w:asciiTheme="minorHAnsi" w:eastAsiaTheme="minorEastAsia" w:hAnsiTheme="minorHAnsi" w:cstheme="minorBidi"/>
          <w:b w:val="0"/>
          <w:sz w:val="22"/>
          <w:szCs w:val="22"/>
        </w:rPr>
      </w:pPr>
      <w:hyperlink w:anchor="_Toc388982364" w:history="1">
        <w:r w:rsidR="00161A7A" w:rsidRPr="00566EFD">
          <w:rPr>
            <w:rStyle w:val="a7"/>
          </w:rPr>
          <w:t>5 ИСПОЛЬЗОВАНИЕ РАСТВОРИТЕЛЕЙ  И ДРУГИХ ПРОДУКТОВ (СЕКТОР 3 ОФО)</w:t>
        </w:r>
        <w:r w:rsidR="00161A7A">
          <w:rPr>
            <w:webHidden/>
          </w:rPr>
          <w:tab/>
        </w:r>
        <w:r w:rsidR="0036031B">
          <w:rPr>
            <w:webHidden/>
          </w:rPr>
          <w:fldChar w:fldCharType="begin"/>
        </w:r>
        <w:r w:rsidR="00161A7A">
          <w:rPr>
            <w:webHidden/>
          </w:rPr>
          <w:instrText xml:space="preserve"> PAGEREF _Toc388982364 \h </w:instrText>
        </w:r>
        <w:r w:rsidR="0036031B">
          <w:rPr>
            <w:webHidden/>
          </w:rPr>
        </w:r>
        <w:r w:rsidR="0036031B">
          <w:rPr>
            <w:webHidden/>
          </w:rPr>
          <w:fldChar w:fldCharType="separate"/>
        </w:r>
        <w:r w:rsidR="00161A7A">
          <w:rPr>
            <w:webHidden/>
          </w:rPr>
          <w:t>169</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65" w:history="1">
        <w:r w:rsidR="00161A7A" w:rsidRPr="00566EFD">
          <w:rPr>
            <w:rStyle w:val="a7"/>
            <w:b/>
            <w:bCs/>
            <w:iCs/>
          </w:rPr>
          <w:t>5.1 Обзор по сектору</w:t>
        </w:r>
        <w:r w:rsidR="00161A7A">
          <w:rPr>
            <w:webHidden/>
          </w:rPr>
          <w:tab/>
        </w:r>
        <w:r w:rsidR="0036031B">
          <w:rPr>
            <w:webHidden/>
          </w:rPr>
          <w:fldChar w:fldCharType="begin"/>
        </w:r>
        <w:r w:rsidR="00161A7A">
          <w:rPr>
            <w:webHidden/>
          </w:rPr>
          <w:instrText xml:space="preserve"> PAGEREF _Toc388982365 \h </w:instrText>
        </w:r>
        <w:r w:rsidR="0036031B">
          <w:rPr>
            <w:webHidden/>
          </w:rPr>
        </w:r>
        <w:r w:rsidR="0036031B">
          <w:rPr>
            <w:webHidden/>
          </w:rPr>
          <w:fldChar w:fldCharType="separate"/>
        </w:r>
        <w:r w:rsidR="00161A7A">
          <w:rPr>
            <w:webHidden/>
          </w:rPr>
          <w:t>169</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66" w:history="1">
        <w:r w:rsidR="00161A7A" w:rsidRPr="00566EFD">
          <w:rPr>
            <w:rStyle w:val="a7"/>
            <w:b/>
            <w:bCs/>
            <w:iCs/>
          </w:rPr>
          <w:t>5.2 Использование красителей (3.А)</w:t>
        </w:r>
        <w:r w:rsidR="00161A7A">
          <w:rPr>
            <w:webHidden/>
          </w:rPr>
          <w:tab/>
        </w:r>
        <w:r w:rsidR="0036031B">
          <w:rPr>
            <w:webHidden/>
          </w:rPr>
          <w:fldChar w:fldCharType="begin"/>
        </w:r>
        <w:r w:rsidR="00161A7A">
          <w:rPr>
            <w:webHidden/>
          </w:rPr>
          <w:instrText xml:space="preserve"> PAGEREF _Toc388982366 \h </w:instrText>
        </w:r>
        <w:r w:rsidR="0036031B">
          <w:rPr>
            <w:webHidden/>
          </w:rPr>
        </w:r>
        <w:r w:rsidR="0036031B">
          <w:rPr>
            <w:webHidden/>
          </w:rPr>
          <w:fldChar w:fldCharType="separate"/>
        </w:r>
        <w:r w:rsidR="00161A7A">
          <w:rPr>
            <w:webHidden/>
          </w:rPr>
          <w:t>169</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67" w:history="1">
        <w:r w:rsidR="00161A7A" w:rsidRPr="00566EFD">
          <w:rPr>
            <w:rStyle w:val="a7"/>
            <w:b/>
            <w:bCs/>
            <w:iCs/>
          </w:rPr>
          <w:t>5.3 Обезжиривание и химическая чистка (3.В)</w:t>
        </w:r>
        <w:r w:rsidR="00161A7A">
          <w:rPr>
            <w:webHidden/>
          </w:rPr>
          <w:tab/>
        </w:r>
        <w:r w:rsidR="0036031B">
          <w:rPr>
            <w:webHidden/>
          </w:rPr>
          <w:fldChar w:fldCharType="begin"/>
        </w:r>
        <w:r w:rsidR="00161A7A">
          <w:rPr>
            <w:webHidden/>
          </w:rPr>
          <w:instrText xml:space="preserve"> PAGEREF _Toc388982367 \h </w:instrText>
        </w:r>
        <w:r w:rsidR="0036031B">
          <w:rPr>
            <w:webHidden/>
          </w:rPr>
        </w:r>
        <w:r w:rsidR="0036031B">
          <w:rPr>
            <w:webHidden/>
          </w:rPr>
          <w:fldChar w:fldCharType="separate"/>
        </w:r>
        <w:r w:rsidR="00161A7A">
          <w:rPr>
            <w:webHidden/>
          </w:rPr>
          <w:t>169</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68" w:history="1">
        <w:r w:rsidR="00161A7A" w:rsidRPr="00566EFD">
          <w:rPr>
            <w:rStyle w:val="a7"/>
            <w:b/>
            <w:bCs/>
            <w:iCs/>
          </w:rPr>
          <w:t>5.4 Полиграфическая промышленность, использование клеев и адгезивов, бытовое использование растворителей и прочие виды использования растворителей (3.С)</w:t>
        </w:r>
        <w:r w:rsidR="00161A7A">
          <w:rPr>
            <w:webHidden/>
          </w:rPr>
          <w:tab/>
        </w:r>
        <w:r w:rsidR="0036031B">
          <w:rPr>
            <w:webHidden/>
          </w:rPr>
          <w:fldChar w:fldCharType="begin"/>
        </w:r>
        <w:r w:rsidR="00161A7A">
          <w:rPr>
            <w:webHidden/>
          </w:rPr>
          <w:instrText xml:space="preserve"> PAGEREF _Toc388982368 \h </w:instrText>
        </w:r>
        <w:r w:rsidR="0036031B">
          <w:rPr>
            <w:webHidden/>
          </w:rPr>
        </w:r>
        <w:r w:rsidR="0036031B">
          <w:rPr>
            <w:webHidden/>
          </w:rPr>
          <w:fldChar w:fldCharType="separate"/>
        </w:r>
        <w:r w:rsidR="00161A7A">
          <w:rPr>
            <w:webHidden/>
          </w:rPr>
          <w:t>170</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69" w:history="1">
        <w:r w:rsidR="00161A7A" w:rsidRPr="00566EFD">
          <w:rPr>
            <w:rStyle w:val="a7"/>
            <w:b/>
            <w:bCs/>
            <w:iCs/>
          </w:rPr>
          <w:t>5.5 Планируемые усовершенствования</w:t>
        </w:r>
        <w:r w:rsidR="00161A7A">
          <w:rPr>
            <w:webHidden/>
          </w:rPr>
          <w:tab/>
        </w:r>
        <w:r w:rsidR="0036031B">
          <w:rPr>
            <w:webHidden/>
          </w:rPr>
          <w:fldChar w:fldCharType="begin"/>
        </w:r>
        <w:r w:rsidR="00161A7A">
          <w:rPr>
            <w:webHidden/>
          </w:rPr>
          <w:instrText xml:space="preserve"> PAGEREF _Toc388982369 \h </w:instrText>
        </w:r>
        <w:r w:rsidR="0036031B">
          <w:rPr>
            <w:webHidden/>
          </w:rPr>
        </w:r>
        <w:r w:rsidR="0036031B">
          <w:rPr>
            <w:webHidden/>
          </w:rPr>
          <w:fldChar w:fldCharType="separate"/>
        </w:r>
        <w:r w:rsidR="00161A7A">
          <w:rPr>
            <w:webHidden/>
          </w:rPr>
          <w:t>170</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70" w:history="1">
        <w:r w:rsidR="00161A7A" w:rsidRPr="00566EFD">
          <w:rPr>
            <w:rStyle w:val="a7"/>
            <w:b/>
            <w:bCs/>
            <w:iCs/>
          </w:rPr>
          <w:t>Список литературы</w:t>
        </w:r>
        <w:r w:rsidR="00161A7A">
          <w:rPr>
            <w:webHidden/>
          </w:rPr>
          <w:tab/>
        </w:r>
        <w:r w:rsidR="0036031B">
          <w:rPr>
            <w:webHidden/>
          </w:rPr>
          <w:fldChar w:fldCharType="begin"/>
        </w:r>
        <w:r w:rsidR="00161A7A">
          <w:rPr>
            <w:webHidden/>
          </w:rPr>
          <w:instrText xml:space="preserve"> PAGEREF _Toc388982370 \h </w:instrText>
        </w:r>
        <w:r w:rsidR="0036031B">
          <w:rPr>
            <w:webHidden/>
          </w:rPr>
        </w:r>
        <w:r w:rsidR="0036031B">
          <w:rPr>
            <w:webHidden/>
          </w:rPr>
          <w:fldChar w:fldCharType="separate"/>
        </w:r>
        <w:r w:rsidR="00161A7A">
          <w:rPr>
            <w:webHidden/>
          </w:rPr>
          <w:t>170</w:t>
        </w:r>
        <w:r w:rsidR="0036031B">
          <w:rPr>
            <w:webHidden/>
          </w:rPr>
          <w:fldChar w:fldCharType="end"/>
        </w:r>
      </w:hyperlink>
    </w:p>
    <w:p w:rsidR="00161A7A" w:rsidRDefault="00E42BA4">
      <w:pPr>
        <w:pStyle w:val="13"/>
        <w:rPr>
          <w:rFonts w:asciiTheme="minorHAnsi" w:eastAsiaTheme="minorEastAsia" w:hAnsiTheme="minorHAnsi" w:cstheme="minorBidi"/>
          <w:b w:val="0"/>
          <w:sz w:val="22"/>
          <w:szCs w:val="22"/>
        </w:rPr>
      </w:pPr>
      <w:hyperlink w:anchor="_Toc388982371" w:history="1">
        <w:r w:rsidR="00161A7A" w:rsidRPr="00566EFD">
          <w:rPr>
            <w:rStyle w:val="a7"/>
            <w:bCs/>
            <w:kern w:val="32"/>
          </w:rPr>
          <w:t>6. СЕЛЬСКОЕ ХОЗЯЙСТВО (Сектор 4 ОФО)</w:t>
        </w:r>
        <w:r w:rsidR="00161A7A">
          <w:rPr>
            <w:webHidden/>
          </w:rPr>
          <w:tab/>
        </w:r>
        <w:r w:rsidR="0036031B">
          <w:rPr>
            <w:webHidden/>
          </w:rPr>
          <w:fldChar w:fldCharType="begin"/>
        </w:r>
        <w:r w:rsidR="00161A7A">
          <w:rPr>
            <w:webHidden/>
          </w:rPr>
          <w:instrText xml:space="preserve"> PAGEREF _Toc388982371 \h </w:instrText>
        </w:r>
        <w:r w:rsidR="0036031B">
          <w:rPr>
            <w:webHidden/>
          </w:rPr>
        </w:r>
        <w:r w:rsidR="0036031B">
          <w:rPr>
            <w:webHidden/>
          </w:rPr>
          <w:fldChar w:fldCharType="separate"/>
        </w:r>
        <w:r w:rsidR="00161A7A">
          <w:rPr>
            <w:webHidden/>
          </w:rPr>
          <w:t>172</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72" w:history="1">
        <w:r w:rsidR="00161A7A" w:rsidRPr="00566EFD">
          <w:rPr>
            <w:rStyle w:val="a7"/>
            <w:b/>
            <w:bCs/>
            <w:iCs/>
          </w:rPr>
          <w:t>6.1 Общие сведения и результаты расчетов эмиссии по сектору</w:t>
        </w:r>
        <w:r w:rsidR="00161A7A">
          <w:rPr>
            <w:webHidden/>
          </w:rPr>
          <w:tab/>
        </w:r>
        <w:r w:rsidR="0036031B">
          <w:rPr>
            <w:webHidden/>
          </w:rPr>
          <w:fldChar w:fldCharType="begin"/>
        </w:r>
        <w:r w:rsidR="00161A7A">
          <w:rPr>
            <w:webHidden/>
          </w:rPr>
          <w:instrText xml:space="preserve"> PAGEREF _Toc388982372 \h </w:instrText>
        </w:r>
        <w:r w:rsidR="0036031B">
          <w:rPr>
            <w:webHidden/>
          </w:rPr>
        </w:r>
        <w:r w:rsidR="0036031B">
          <w:rPr>
            <w:webHidden/>
          </w:rPr>
          <w:fldChar w:fldCharType="separate"/>
        </w:r>
        <w:r w:rsidR="00161A7A">
          <w:rPr>
            <w:webHidden/>
          </w:rPr>
          <w:t>172</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73" w:history="1">
        <w:r w:rsidR="00161A7A" w:rsidRPr="00161A7A">
          <w:rPr>
            <w:rStyle w:val="a7"/>
            <w:bCs/>
            <w:noProof/>
          </w:rPr>
          <w:t>6.1.1 Пересчеты</w:t>
        </w:r>
        <w:r w:rsidR="00161A7A">
          <w:rPr>
            <w:noProof/>
            <w:webHidden/>
          </w:rPr>
          <w:tab/>
        </w:r>
        <w:r w:rsidR="0036031B">
          <w:rPr>
            <w:noProof/>
            <w:webHidden/>
          </w:rPr>
          <w:fldChar w:fldCharType="begin"/>
        </w:r>
        <w:r w:rsidR="00161A7A">
          <w:rPr>
            <w:noProof/>
            <w:webHidden/>
          </w:rPr>
          <w:instrText xml:space="preserve"> PAGEREF _Toc388982373 \h </w:instrText>
        </w:r>
        <w:r w:rsidR="0036031B">
          <w:rPr>
            <w:noProof/>
            <w:webHidden/>
          </w:rPr>
        </w:r>
        <w:r w:rsidR="0036031B">
          <w:rPr>
            <w:noProof/>
            <w:webHidden/>
          </w:rPr>
          <w:fldChar w:fldCharType="separate"/>
        </w:r>
        <w:r w:rsidR="00161A7A">
          <w:rPr>
            <w:noProof/>
            <w:webHidden/>
          </w:rPr>
          <w:t>176</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74" w:history="1">
        <w:r w:rsidR="00161A7A" w:rsidRPr="00161A7A">
          <w:rPr>
            <w:rStyle w:val="a7"/>
            <w:bCs/>
            <w:noProof/>
          </w:rPr>
          <w:t>6.1.2 Методические подходы и ключевые категории источников</w:t>
        </w:r>
        <w:r w:rsidR="00161A7A">
          <w:rPr>
            <w:noProof/>
            <w:webHidden/>
          </w:rPr>
          <w:tab/>
        </w:r>
        <w:r w:rsidR="0036031B">
          <w:rPr>
            <w:noProof/>
            <w:webHidden/>
          </w:rPr>
          <w:fldChar w:fldCharType="begin"/>
        </w:r>
        <w:r w:rsidR="00161A7A">
          <w:rPr>
            <w:noProof/>
            <w:webHidden/>
          </w:rPr>
          <w:instrText xml:space="preserve"> PAGEREF _Toc388982374 \h </w:instrText>
        </w:r>
        <w:r w:rsidR="0036031B">
          <w:rPr>
            <w:noProof/>
            <w:webHidden/>
          </w:rPr>
        </w:r>
        <w:r w:rsidR="0036031B">
          <w:rPr>
            <w:noProof/>
            <w:webHidden/>
          </w:rPr>
          <w:fldChar w:fldCharType="separate"/>
        </w:r>
        <w:r w:rsidR="00161A7A">
          <w:rPr>
            <w:noProof/>
            <w:webHidden/>
          </w:rPr>
          <w:t>177</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75" w:history="1">
        <w:r w:rsidR="00161A7A" w:rsidRPr="00566EFD">
          <w:rPr>
            <w:rStyle w:val="a7"/>
            <w:b/>
            <w:bCs/>
            <w:iCs/>
          </w:rPr>
          <w:t>6.2 Внутренняя ферментация сельскохозяйственных  животных (категория 4.А)</w:t>
        </w:r>
        <w:r w:rsidR="00161A7A">
          <w:rPr>
            <w:webHidden/>
          </w:rPr>
          <w:tab/>
        </w:r>
        <w:r w:rsidR="0036031B">
          <w:rPr>
            <w:webHidden/>
          </w:rPr>
          <w:fldChar w:fldCharType="begin"/>
        </w:r>
        <w:r w:rsidR="00161A7A">
          <w:rPr>
            <w:webHidden/>
          </w:rPr>
          <w:instrText xml:space="preserve"> PAGEREF _Toc388982375 \h </w:instrText>
        </w:r>
        <w:r w:rsidR="0036031B">
          <w:rPr>
            <w:webHidden/>
          </w:rPr>
        </w:r>
        <w:r w:rsidR="0036031B">
          <w:rPr>
            <w:webHidden/>
          </w:rPr>
          <w:fldChar w:fldCharType="separate"/>
        </w:r>
        <w:r w:rsidR="00161A7A">
          <w:rPr>
            <w:webHidden/>
          </w:rPr>
          <w:t>179</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76" w:history="1">
        <w:r w:rsidR="00161A7A" w:rsidRPr="00161A7A">
          <w:rPr>
            <w:rStyle w:val="a7"/>
            <w:bCs/>
            <w:noProof/>
          </w:rPr>
          <w:t>6.2.1 Описание категории и результаты</w:t>
        </w:r>
        <w:r w:rsidR="00161A7A">
          <w:rPr>
            <w:noProof/>
            <w:webHidden/>
          </w:rPr>
          <w:tab/>
        </w:r>
        <w:r w:rsidR="0036031B">
          <w:rPr>
            <w:noProof/>
            <w:webHidden/>
          </w:rPr>
          <w:fldChar w:fldCharType="begin"/>
        </w:r>
        <w:r w:rsidR="00161A7A">
          <w:rPr>
            <w:noProof/>
            <w:webHidden/>
          </w:rPr>
          <w:instrText xml:space="preserve"> PAGEREF _Toc388982376 \h </w:instrText>
        </w:r>
        <w:r w:rsidR="0036031B">
          <w:rPr>
            <w:noProof/>
            <w:webHidden/>
          </w:rPr>
        </w:r>
        <w:r w:rsidR="0036031B">
          <w:rPr>
            <w:noProof/>
            <w:webHidden/>
          </w:rPr>
          <w:fldChar w:fldCharType="separate"/>
        </w:r>
        <w:r w:rsidR="00161A7A">
          <w:rPr>
            <w:noProof/>
            <w:webHidden/>
          </w:rPr>
          <w:t>179</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77" w:history="1">
        <w:r w:rsidR="00161A7A" w:rsidRPr="00161A7A">
          <w:rPr>
            <w:rStyle w:val="a7"/>
            <w:bCs/>
            <w:noProof/>
          </w:rPr>
          <w:t>6.2.2 Методические подходы</w:t>
        </w:r>
        <w:r w:rsidR="00161A7A">
          <w:rPr>
            <w:noProof/>
            <w:webHidden/>
          </w:rPr>
          <w:tab/>
        </w:r>
        <w:r w:rsidR="0036031B">
          <w:rPr>
            <w:noProof/>
            <w:webHidden/>
          </w:rPr>
          <w:fldChar w:fldCharType="begin"/>
        </w:r>
        <w:r w:rsidR="00161A7A">
          <w:rPr>
            <w:noProof/>
            <w:webHidden/>
          </w:rPr>
          <w:instrText xml:space="preserve"> PAGEREF _Toc388982377 \h </w:instrText>
        </w:r>
        <w:r w:rsidR="0036031B">
          <w:rPr>
            <w:noProof/>
            <w:webHidden/>
          </w:rPr>
        </w:r>
        <w:r w:rsidR="0036031B">
          <w:rPr>
            <w:noProof/>
            <w:webHidden/>
          </w:rPr>
          <w:fldChar w:fldCharType="separate"/>
        </w:r>
        <w:r w:rsidR="00161A7A">
          <w:rPr>
            <w:noProof/>
            <w:webHidden/>
          </w:rPr>
          <w:t>180</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78" w:history="1">
        <w:r w:rsidR="00161A7A" w:rsidRPr="00161A7A">
          <w:rPr>
            <w:rStyle w:val="a7"/>
            <w:bCs/>
            <w:noProof/>
          </w:rPr>
          <w:t>6.2.3 Выбор коэффициентов для расчета эмиссии от КРС</w:t>
        </w:r>
        <w:r w:rsidR="00161A7A">
          <w:rPr>
            <w:noProof/>
            <w:webHidden/>
          </w:rPr>
          <w:tab/>
        </w:r>
        <w:r w:rsidR="0036031B">
          <w:rPr>
            <w:noProof/>
            <w:webHidden/>
          </w:rPr>
          <w:fldChar w:fldCharType="begin"/>
        </w:r>
        <w:r w:rsidR="00161A7A">
          <w:rPr>
            <w:noProof/>
            <w:webHidden/>
          </w:rPr>
          <w:instrText xml:space="preserve"> PAGEREF _Toc388982378 \h </w:instrText>
        </w:r>
        <w:r w:rsidR="0036031B">
          <w:rPr>
            <w:noProof/>
            <w:webHidden/>
          </w:rPr>
        </w:r>
        <w:r w:rsidR="0036031B">
          <w:rPr>
            <w:noProof/>
            <w:webHidden/>
          </w:rPr>
          <w:fldChar w:fldCharType="separate"/>
        </w:r>
        <w:r w:rsidR="00161A7A">
          <w:rPr>
            <w:noProof/>
            <w:webHidden/>
          </w:rPr>
          <w:t>182</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79" w:history="1">
        <w:r w:rsidR="00161A7A" w:rsidRPr="00161A7A">
          <w:rPr>
            <w:rStyle w:val="a7"/>
            <w:bCs/>
            <w:noProof/>
          </w:rPr>
          <w:t>6.2.4 Оценка неопределенности</w:t>
        </w:r>
        <w:r w:rsidR="00161A7A">
          <w:rPr>
            <w:noProof/>
            <w:webHidden/>
          </w:rPr>
          <w:tab/>
        </w:r>
        <w:r w:rsidR="0036031B">
          <w:rPr>
            <w:noProof/>
            <w:webHidden/>
          </w:rPr>
          <w:fldChar w:fldCharType="begin"/>
        </w:r>
        <w:r w:rsidR="00161A7A">
          <w:rPr>
            <w:noProof/>
            <w:webHidden/>
          </w:rPr>
          <w:instrText xml:space="preserve"> PAGEREF _Toc388982379 \h </w:instrText>
        </w:r>
        <w:r w:rsidR="0036031B">
          <w:rPr>
            <w:noProof/>
            <w:webHidden/>
          </w:rPr>
        </w:r>
        <w:r w:rsidR="0036031B">
          <w:rPr>
            <w:noProof/>
            <w:webHidden/>
          </w:rPr>
          <w:fldChar w:fldCharType="separate"/>
        </w:r>
        <w:r w:rsidR="00161A7A">
          <w:rPr>
            <w:noProof/>
            <w:webHidden/>
          </w:rPr>
          <w:t>187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80" w:history="1">
        <w:r w:rsidR="00161A7A" w:rsidRPr="00161A7A">
          <w:rPr>
            <w:rStyle w:val="a7"/>
            <w:bCs/>
            <w:noProof/>
          </w:rPr>
          <w:t>6.2.5 Процедуры  ОК/КК</w:t>
        </w:r>
        <w:r w:rsidR="00161A7A">
          <w:rPr>
            <w:noProof/>
            <w:webHidden/>
          </w:rPr>
          <w:tab/>
        </w:r>
        <w:r w:rsidR="0036031B">
          <w:rPr>
            <w:noProof/>
            <w:webHidden/>
          </w:rPr>
          <w:fldChar w:fldCharType="begin"/>
        </w:r>
        <w:r w:rsidR="00161A7A">
          <w:rPr>
            <w:noProof/>
            <w:webHidden/>
          </w:rPr>
          <w:instrText xml:space="preserve"> PAGEREF _Toc388982380 \h </w:instrText>
        </w:r>
        <w:r w:rsidR="0036031B">
          <w:rPr>
            <w:noProof/>
            <w:webHidden/>
          </w:rPr>
        </w:r>
        <w:r w:rsidR="0036031B">
          <w:rPr>
            <w:noProof/>
            <w:webHidden/>
          </w:rPr>
          <w:fldChar w:fldCharType="separate"/>
        </w:r>
        <w:r w:rsidR="00161A7A">
          <w:rPr>
            <w:noProof/>
            <w:webHidden/>
          </w:rPr>
          <w:t>188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81" w:history="1">
        <w:r w:rsidR="00161A7A" w:rsidRPr="00161A7A">
          <w:rPr>
            <w:rStyle w:val="a7"/>
            <w:bCs/>
            <w:noProof/>
          </w:rPr>
          <w:t>6.2.6 Пересчеты</w:t>
        </w:r>
        <w:r w:rsidR="00161A7A">
          <w:rPr>
            <w:noProof/>
            <w:webHidden/>
          </w:rPr>
          <w:tab/>
        </w:r>
        <w:r w:rsidR="0036031B">
          <w:rPr>
            <w:noProof/>
            <w:webHidden/>
          </w:rPr>
          <w:fldChar w:fldCharType="begin"/>
        </w:r>
        <w:r w:rsidR="00161A7A">
          <w:rPr>
            <w:noProof/>
            <w:webHidden/>
          </w:rPr>
          <w:instrText xml:space="preserve"> PAGEREF _Toc388982381 \h </w:instrText>
        </w:r>
        <w:r w:rsidR="0036031B">
          <w:rPr>
            <w:noProof/>
            <w:webHidden/>
          </w:rPr>
        </w:r>
        <w:r w:rsidR="0036031B">
          <w:rPr>
            <w:noProof/>
            <w:webHidden/>
          </w:rPr>
          <w:fldChar w:fldCharType="separate"/>
        </w:r>
        <w:r w:rsidR="00161A7A">
          <w:rPr>
            <w:noProof/>
            <w:webHidden/>
          </w:rPr>
          <w:t>188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82" w:history="1">
        <w:r w:rsidR="00161A7A" w:rsidRPr="00161A7A">
          <w:rPr>
            <w:rStyle w:val="a7"/>
            <w:bCs/>
            <w:noProof/>
          </w:rPr>
          <w:t>6.2.7 Усовершенствования</w:t>
        </w:r>
        <w:r w:rsidR="00161A7A">
          <w:rPr>
            <w:noProof/>
            <w:webHidden/>
          </w:rPr>
          <w:tab/>
        </w:r>
        <w:r w:rsidR="0036031B">
          <w:rPr>
            <w:noProof/>
            <w:webHidden/>
          </w:rPr>
          <w:fldChar w:fldCharType="begin"/>
        </w:r>
        <w:r w:rsidR="00161A7A">
          <w:rPr>
            <w:noProof/>
            <w:webHidden/>
          </w:rPr>
          <w:instrText xml:space="preserve"> PAGEREF _Toc388982382 \h </w:instrText>
        </w:r>
        <w:r w:rsidR="0036031B">
          <w:rPr>
            <w:noProof/>
            <w:webHidden/>
          </w:rPr>
        </w:r>
        <w:r w:rsidR="0036031B">
          <w:rPr>
            <w:noProof/>
            <w:webHidden/>
          </w:rPr>
          <w:fldChar w:fldCharType="separate"/>
        </w:r>
        <w:r w:rsidR="00161A7A">
          <w:rPr>
            <w:noProof/>
            <w:webHidden/>
          </w:rPr>
          <w:t>188</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83" w:history="1">
        <w:r w:rsidR="00161A7A" w:rsidRPr="00566EFD">
          <w:rPr>
            <w:rStyle w:val="a7"/>
            <w:b/>
            <w:bCs/>
            <w:iCs/>
          </w:rPr>
          <w:t>6.3 Уборка, хранение и использование навоза (4. В)</w:t>
        </w:r>
        <w:r w:rsidR="00161A7A">
          <w:rPr>
            <w:webHidden/>
          </w:rPr>
          <w:tab/>
        </w:r>
        <w:r w:rsidR="0036031B">
          <w:rPr>
            <w:webHidden/>
          </w:rPr>
          <w:fldChar w:fldCharType="begin"/>
        </w:r>
        <w:r w:rsidR="00161A7A">
          <w:rPr>
            <w:webHidden/>
          </w:rPr>
          <w:instrText xml:space="preserve"> PAGEREF _Toc388982383 \h </w:instrText>
        </w:r>
        <w:r w:rsidR="0036031B">
          <w:rPr>
            <w:webHidden/>
          </w:rPr>
        </w:r>
        <w:r w:rsidR="0036031B">
          <w:rPr>
            <w:webHidden/>
          </w:rPr>
          <w:fldChar w:fldCharType="separate"/>
        </w:r>
        <w:r w:rsidR="00161A7A">
          <w:rPr>
            <w:webHidden/>
          </w:rPr>
          <w:t>188</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84" w:history="1">
        <w:r w:rsidR="00161A7A" w:rsidRPr="00161A7A">
          <w:rPr>
            <w:rStyle w:val="a7"/>
            <w:bCs/>
            <w:noProof/>
          </w:rPr>
          <w:t>6.3.1 Описание категории и результаты</w:t>
        </w:r>
        <w:r w:rsidR="00161A7A">
          <w:rPr>
            <w:noProof/>
            <w:webHidden/>
          </w:rPr>
          <w:tab/>
        </w:r>
        <w:r w:rsidR="0036031B">
          <w:rPr>
            <w:noProof/>
            <w:webHidden/>
          </w:rPr>
          <w:fldChar w:fldCharType="begin"/>
        </w:r>
        <w:r w:rsidR="00161A7A">
          <w:rPr>
            <w:noProof/>
            <w:webHidden/>
          </w:rPr>
          <w:instrText xml:space="preserve"> PAGEREF _Toc388982384 \h </w:instrText>
        </w:r>
        <w:r w:rsidR="0036031B">
          <w:rPr>
            <w:noProof/>
            <w:webHidden/>
          </w:rPr>
        </w:r>
        <w:r w:rsidR="0036031B">
          <w:rPr>
            <w:noProof/>
            <w:webHidden/>
          </w:rPr>
          <w:fldChar w:fldCharType="separate"/>
        </w:r>
        <w:r w:rsidR="00161A7A">
          <w:rPr>
            <w:noProof/>
            <w:webHidden/>
          </w:rPr>
          <w:t>188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85" w:history="1">
        <w:r w:rsidR="00161A7A" w:rsidRPr="00161A7A">
          <w:rPr>
            <w:rStyle w:val="a7"/>
            <w:bCs/>
            <w:noProof/>
          </w:rPr>
          <w:t>6.3.2 Методические подходы</w:t>
        </w:r>
        <w:r w:rsidR="00161A7A">
          <w:rPr>
            <w:noProof/>
            <w:webHidden/>
          </w:rPr>
          <w:tab/>
        </w:r>
        <w:r w:rsidR="0036031B">
          <w:rPr>
            <w:noProof/>
            <w:webHidden/>
          </w:rPr>
          <w:fldChar w:fldCharType="begin"/>
        </w:r>
        <w:r w:rsidR="00161A7A">
          <w:rPr>
            <w:noProof/>
            <w:webHidden/>
          </w:rPr>
          <w:instrText xml:space="preserve"> PAGEREF _Toc388982385 \h </w:instrText>
        </w:r>
        <w:r w:rsidR="0036031B">
          <w:rPr>
            <w:noProof/>
            <w:webHidden/>
          </w:rPr>
        </w:r>
        <w:r w:rsidR="0036031B">
          <w:rPr>
            <w:noProof/>
            <w:webHidden/>
          </w:rPr>
          <w:fldChar w:fldCharType="separate"/>
        </w:r>
        <w:r w:rsidR="00161A7A">
          <w:rPr>
            <w:noProof/>
            <w:webHidden/>
          </w:rPr>
          <w:t>192</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86" w:history="1">
        <w:r w:rsidR="00161A7A" w:rsidRPr="00161A7A">
          <w:rPr>
            <w:rStyle w:val="a7"/>
            <w:bCs/>
            <w:noProof/>
          </w:rPr>
          <w:t>6.3.3 Оценка неопределенности</w:t>
        </w:r>
        <w:r w:rsidR="00161A7A">
          <w:rPr>
            <w:noProof/>
            <w:webHidden/>
          </w:rPr>
          <w:tab/>
        </w:r>
        <w:r w:rsidR="0036031B">
          <w:rPr>
            <w:noProof/>
            <w:webHidden/>
          </w:rPr>
          <w:fldChar w:fldCharType="begin"/>
        </w:r>
        <w:r w:rsidR="00161A7A">
          <w:rPr>
            <w:noProof/>
            <w:webHidden/>
          </w:rPr>
          <w:instrText xml:space="preserve"> PAGEREF _Toc388982386 \h </w:instrText>
        </w:r>
        <w:r w:rsidR="0036031B">
          <w:rPr>
            <w:noProof/>
            <w:webHidden/>
          </w:rPr>
        </w:r>
        <w:r w:rsidR="0036031B">
          <w:rPr>
            <w:noProof/>
            <w:webHidden/>
          </w:rPr>
          <w:fldChar w:fldCharType="separate"/>
        </w:r>
        <w:r w:rsidR="00161A7A">
          <w:rPr>
            <w:noProof/>
            <w:webHidden/>
          </w:rPr>
          <w:t>193</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87" w:history="1">
        <w:r w:rsidR="00161A7A" w:rsidRPr="00161A7A">
          <w:rPr>
            <w:rStyle w:val="a7"/>
            <w:bCs/>
            <w:noProof/>
          </w:rPr>
          <w:t>6.3.4 Пересчеты</w:t>
        </w:r>
        <w:r w:rsidR="00161A7A">
          <w:rPr>
            <w:noProof/>
            <w:webHidden/>
          </w:rPr>
          <w:tab/>
        </w:r>
        <w:r w:rsidR="0036031B">
          <w:rPr>
            <w:noProof/>
            <w:webHidden/>
          </w:rPr>
          <w:fldChar w:fldCharType="begin"/>
        </w:r>
        <w:r w:rsidR="00161A7A">
          <w:rPr>
            <w:noProof/>
            <w:webHidden/>
          </w:rPr>
          <w:instrText xml:space="preserve"> PAGEREF _Toc388982387 \h </w:instrText>
        </w:r>
        <w:r w:rsidR="0036031B">
          <w:rPr>
            <w:noProof/>
            <w:webHidden/>
          </w:rPr>
        </w:r>
        <w:r w:rsidR="0036031B">
          <w:rPr>
            <w:noProof/>
            <w:webHidden/>
          </w:rPr>
          <w:fldChar w:fldCharType="separate"/>
        </w:r>
        <w:r w:rsidR="00161A7A">
          <w:rPr>
            <w:noProof/>
            <w:webHidden/>
          </w:rPr>
          <w:t>194</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88" w:history="1">
        <w:r w:rsidR="00161A7A" w:rsidRPr="00161A7A">
          <w:rPr>
            <w:rStyle w:val="a7"/>
            <w:bCs/>
            <w:noProof/>
          </w:rPr>
          <w:t>6.3.5 Усовершенствования</w:t>
        </w:r>
        <w:r w:rsidR="00161A7A">
          <w:rPr>
            <w:noProof/>
            <w:webHidden/>
          </w:rPr>
          <w:tab/>
        </w:r>
        <w:r w:rsidR="0036031B">
          <w:rPr>
            <w:noProof/>
            <w:webHidden/>
          </w:rPr>
          <w:fldChar w:fldCharType="begin"/>
        </w:r>
        <w:r w:rsidR="00161A7A">
          <w:rPr>
            <w:noProof/>
            <w:webHidden/>
          </w:rPr>
          <w:instrText xml:space="preserve"> PAGEREF _Toc388982388 \h </w:instrText>
        </w:r>
        <w:r w:rsidR="0036031B">
          <w:rPr>
            <w:noProof/>
            <w:webHidden/>
          </w:rPr>
        </w:r>
        <w:r w:rsidR="0036031B">
          <w:rPr>
            <w:noProof/>
            <w:webHidden/>
          </w:rPr>
          <w:fldChar w:fldCharType="separate"/>
        </w:r>
        <w:r w:rsidR="00161A7A">
          <w:rPr>
            <w:noProof/>
            <w:webHidden/>
          </w:rPr>
          <w:t>194</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89" w:history="1">
        <w:r w:rsidR="00161A7A" w:rsidRPr="00566EFD">
          <w:rPr>
            <w:rStyle w:val="a7"/>
            <w:b/>
            <w:bCs/>
            <w:iCs/>
          </w:rPr>
          <w:t>6.4. Выращивание риса  (4.С )</w:t>
        </w:r>
        <w:r w:rsidR="00161A7A">
          <w:rPr>
            <w:webHidden/>
          </w:rPr>
          <w:tab/>
        </w:r>
        <w:r w:rsidR="0036031B">
          <w:rPr>
            <w:webHidden/>
          </w:rPr>
          <w:fldChar w:fldCharType="begin"/>
        </w:r>
        <w:r w:rsidR="00161A7A">
          <w:rPr>
            <w:webHidden/>
          </w:rPr>
          <w:instrText xml:space="preserve"> PAGEREF _Toc388982389 \h </w:instrText>
        </w:r>
        <w:r w:rsidR="0036031B">
          <w:rPr>
            <w:webHidden/>
          </w:rPr>
        </w:r>
        <w:r w:rsidR="0036031B">
          <w:rPr>
            <w:webHidden/>
          </w:rPr>
          <w:fldChar w:fldCharType="separate"/>
        </w:r>
        <w:r w:rsidR="00161A7A">
          <w:rPr>
            <w:webHidden/>
          </w:rPr>
          <w:t>195</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90" w:history="1">
        <w:r w:rsidR="00161A7A" w:rsidRPr="00161A7A">
          <w:rPr>
            <w:rStyle w:val="a7"/>
            <w:bCs/>
            <w:noProof/>
          </w:rPr>
          <w:t>6.4.1 Описание категории и результаты</w:t>
        </w:r>
        <w:r w:rsidR="00161A7A">
          <w:rPr>
            <w:noProof/>
            <w:webHidden/>
          </w:rPr>
          <w:tab/>
        </w:r>
        <w:r w:rsidR="0036031B">
          <w:rPr>
            <w:noProof/>
            <w:webHidden/>
          </w:rPr>
          <w:fldChar w:fldCharType="begin"/>
        </w:r>
        <w:r w:rsidR="00161A7A">
          <w:rPr>
            <w:noProof/>
            <w:webHidden/>
          </w:rPr>
          <w:instrText xml:space="preserve"> PAGEREF _Toc388982390 \h </w:instrText>
        </w:r>
        <w:r w:rsidR="0036031B">
          <w:rPr>
            <w:noProof/>
            <w:webHidden/>
          </w:rPr>
        </w:r>
        <w:r w:rsidR="0036031B">
          <w:rPr>
            <w:noProof/>
            <w:webHidden/>
          </w:rPr>
          <w:fldChar w:fldCharType="separate"/>
        </w:r>
        <w:r w:rsidR="00161A7A">
          <w:rPr>
            <w:noProof/>
            <w:webHidden/>
          </w:rPr>
          <w:t>195</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91" w:history="1">
        <w:r w:rsidR="00161A7A" w:rsidRPr="00161A7A">
          <w:rPr>
            <w:rStyle w:val="a7"/>
            <w:bCs/>
            <w:noProof/>
          </w:rPr>
          <w:t>6.4.2. Методические подходы</w:t>
        </w:r>
        <w:r w:rsidR="00161A7A">
          <w:rPr>
            <w:noProof/>
            <w:webHidden/>
          </w:rPr>
          <w:tab/>
        </w:r>
        <w:r w:rsidR="0036031B">
          <w:rPr>
            <w:noProof/>
            <w:webHidden/>
          </w:rPr>
          <w:fldChar w:fldCharType="begin"/>
        </w:r>
        <w:r w:rsidR="00161A7A">
          <w:rPr>
            <w:noProof/>
            <w:webHidden/>
          </w:rPr>
          <w:instrText xml:space="preserve"> PAGEREF _Toc388982391 \h </w:instrText>
        </w:r>
        <w:r w:rsidR="0036031B">
          <w:rPr>
            <w:noProof/>
            <w:webHidden/>
          </w:rPr>
        </w:r>
        <w:r w:rsidR="0036031B">
          <w:rPr>
            <w:noProof/>
            <w:webHidden/>
          </w:rPr>
          <w:fldChar w:fldCharType="separate"/>
        </w:r>
        <w:r w:rsidR="00161A7A">
          <w:rPr>
            <w:noProof/>
            <w:webHidden/>
          </w:rPr>
          <w:t>196</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92" w:history="1">
        <w:r w:rsidR="00161A7A" w:rsidRPr="00161A7A">
          <w:rPr>
            <w:rStyle w:val="a7"/>
            <w:bCs/>
            <w:noProof/>
          </w:rPr>
          <w:t>6.4.3 Оценка неопределенности</w:t>
        </w:r>
        <w:r w:rsidR="00161A7A">
          <w:rPr>
            <w:noProof/>
            <w:webHidden/>
          </w:rPr>
          <w:tab/>
        </w:r>
        <w:r w:rsidR="0036031B">
          <w:rPr>
            <w:noProof/>
            <w:webHidden/>
          </w:rPr>
          <w:fldChar w:fldCharType="begin"/>
        </w:r>
        <w:r w:rsidR="00161A7A">
          <w:rPr>
            <w:noProof/>
            <w:webHidden/>
          </w:rPr>
          <w:instrText xml:space="preserve"> PAGEREF _Toc388982392 \h </w:instrText>
        </w:r>
        <w:r w:rsidR="0036031B">
          <w:rPr>
            <w:noProof/>
            <w:webHidden/>
          </w:rPr>
        </w:r>
        <w:r w:rsidR="0036031B">
          <w:rPr>
            <w:noProof/>
            <w:webHidden/>
          </w:rPr>
          <w:fldChar w:fldCharType="separate"/>
        </w:r>
        <w:r w:rsidR="00161A7A">
          <w:rPr>
            <w:noProof/>
            <w:webHidden/>
          </w:rPr>
          <w:t>196</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93" w:history="1">
        <w:r w:rsidR="00161A7A" w:rsidRPr="00161A7A">
          <w:rPr>
            <w:rStyle w:val="a7"/>
            <w:bCs/>
            <w:noProof/>
          </w:rPr>
          <w:t>6.4.5 Пересчеты</w:t>
        </w:r>
        <w:r w:rsidR="00161A7A">
          <w:rPr>
            <w:noProof/>
            <w:webHidden/>
          </w:rPr>
          <w:tab/>
        </w:r>
        <w:r w:rsidR="0036031B">
          <w:rPr>
            <w:noProof/>
            <w:webHidden/>
          </w:rPr>
          <w:fldChar w:fldCharType="begin"/>
        </w:r>
        <w:r w:rsidR="00161A7A">
          <w:rPr>
            <w:noProof/>
            <w:webHidden/>
          </w:rPr>
          <w:instrText xml:space="preserve"> PAGEREF _Toc388982393 \h </w:instrText>
        </w:r>
        <w:r w:rsidR="0036031B">
          <w:rPr>
            <w:noProof/>
            <w:webHidden/>
          </w:rPr>
        </w:r>
        <w:r w:rsidR="0036031B">
          <w:rPr>
            <w:noProof/>
            <w:webHidden/>
          </w:rPr>
          <w:fldChar w:fldCharType="separate"/>
        </w:r>
        <w:r w:rsidR="00161A7A">
          <w:rPr>
            <w:noProof/>
            <w:webHidden/>
          </w:rPr>
          <w:t>196</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94" w:history="1">
        <w:r w:rsidR="00161A7A" w:rsidRPr="00161A7A">
          <w:rPr>
            <w:rStyle w:val="a7"/>
            <w:bCs/>
            <w:noProof/>
          </w:rPr>
          <w:t>6.4.6 Усовершенствования  (улучшения)</w:t>
        </w:r>
        <w:r w:rsidR="00161A7A">
          <w:rPr>
            <w:noProof/>
            <w:webHidden/>
          </w:rPr>
          <w:tab/>
        </w:r>
        <w:r w:rsidR="0036031B">
          <w:rPr>
            <w:noProof/>
            <w:webHidden/>
          </w:rPr>
          <w:fldChar w:fldCharType="begin"/>
        </w:r>
        <w:r w:rsidR="00161A7A">
          <w:rPr>
            <w:noProof/>
            <w:webHidden/>
          </w:rPr>
          <w:instrText xml:space="preserve"> PAGEREF _Toc388982394 \h </w:instrText>
        </w:r>
        <w:r w:rsidR="0036031B">
          <w:rPr>
            <w:noProof/>
            <w:webHidden/>
          </w:rPr>
        </w:r>
        <w:r w:rsidR="0036031B">
          <w:rPr>
            <w:noProof/>
            <w:webHidden/>
          </w:rPr>
          <w:fldChar w:fldCharType="separate"/>
        </w:r>
        <w:r w:rsidR="00161A7A">
          <w:rPr>
            <w:noProof/>
            <w:webHidden/>
          </w:rPr>
          <w:t>196</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395" w:history="1">
        <w:r w:rsidR="00161A7A" w:rsidRPr="00566EFD">
          <w:rPr>
            <w:rStyle w:val="a7"/>
            <w:b/>
            <w:bCs/>
            <w:iCs/>
          </w:rPr>
          <w:t>6.5 Применение азота в сельском хозяйстве (4.D)</w:t>
        </w:r>
        <w:r w:rsidR="00161A7A">
          <w:rPr>
            <w:webHidden/>
          </w:rPr>
          <w:tab/>
        </w:r>
        <w:r w:rsidR="0036031B">
          <w:rPr>
            <w:webHidden/>
          </w:rPr>
          <w:fldChar w:fldCharType="begin"/>
        </w:r>
        <w:r w:rsidR="00161A7A">
          <w:rPr>
            <w:webHidden/>
          </w:rPr>
          <w:instrText xml:space="preserve"> PAGEREF _Toc388982395 \h </w:instrText>
        </w:r>
        <w:r w:rsidR="0036031B">
          <w:rPr>
            <w:webHidden/>
          </w:rPr>
        </w:r>
        <w:r w:rsidR="0036031B">
          <w:rPr>
            <w:webHidden/>
          </w:rPr>
          <w:fldChar w:fldCharType="separate"/>
        </w:r>
        <w:r w:rsidR="00161A7A">
          <w:rPr>
            <w:webHidden/>
          </w:rPr>
          <w:t>197</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96" w:history="1">
        <w:r w:rsidR="00161A7A" w:rsidRPr="00161A7A">
          <w:rPr>
            <w:rStyle w:val="a7"/>
            <w:bCs/>
            <w:noProof/>
          </w:rPr>
          <w:t>6.5.1 Описание категории и результаты</w:t>
        </w:r>
        <w:r w:rsidR="00161A7A">
          <w:rPr>
            <w:noProof/>
            <w:webHidden/>
          </w:rPr>
          <w:tab/>
        </w:r>
        <w:r w:rsidR="0036031B">
          <w:rPr>
            <w:noProof/>
            <w:webHidden/>
          </w:rPr>
          <w:fldChar w:fldCharType="begin"/>
        </w:r>
        <w:r w:rsidR="00161A7A">
          <w:rPr>
            <w:noProof/>
            <w:webHidden/>
          </w:rPr>
          <w:instrText xml:space="preserve"> PAGEREF _Toc388982396 \h </w:instrText>
        </w:r>
        <w:r w:rsidR="0036031B">
          <w:rPr>
            <w:noProof/>
            <w:webHidden/>
          </w:rPr>
        </w:r>
        <w:r w:rsidR="0036031B">
          <w:rPr>
            <w:noProof/>
            <w:webHidden/>
          </w:rPr>
          <w:fldChar w:fldCharType="separate"/>
        </w:r>
        <w:r w:rsidR="00161A7A">
          <w:rPr>
            <w:noProof/>
            <w:webHidden/>
          </w:rPr>
          <w:t>197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97" w:history="1">
        <w:r w:rsidR="00161A7A" w:rsidRPr="00161A7A">
          <w:rPr>
            <w:rStyle w:val="a7"/>
            <w:bCs/>
            <w:noProof/>
          </w:rPr>
          <w:t>6.5.2 Методические подходы</w:t>
        </w:r>
        <w:r w:rsidR="00161A7A">
          <w:rPr>
            <w:noProof/>
            <w:webHidden/>
          </w:rPr>
          <w:tab/>
        </w:r>
        <w:r w:rsidR="0036031B">
          <w:rPr>
            <w:noProof/>
            <w:webHidden/>
          </w:rPr>
          <w:fldChar w:fldCharType="begin"/>
        </w:r>
        <w:r w:rsidR="00161A7A">
          <w:rPr>
            <w:noProof/>
            <w:webHidden/>
          </w:rPr>
          <w:instrText xml:space="preserve"> PAGEREF _Toc388982397 \h </w:instrText>
        </w:r>
        <w:r w:rsidR="0036031B">
          <w:rPr>
            <w:noProof/>
            <w:webHidden/>
          </w:rPr>
        </w:r>
        <w:r w:rsidR="0036031B">
          <w:rPr>
            <w:noProof/>
            <w:webHidden/>
          </w:rPr>
          <w:fldChar w:fldCharType="separate"/>
        </w:r>
        <w:r w:rsidR="00161A7A">
          <w:rPr>
            <w:noProof/>
            <w:webHidden/>
          </w:rPr>
          <w:t>200</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98" w:history="1">
        <w:r w:rsidR="00161A7A" w:rsidRPr="00161A7A">
          <w:rPr>
            <w:rStyle w:val="a7"/>
            <w:bCs/>
            <w:noProof/>
          </w:rPr>
          <w:t>6.5.3 Оценка неопределенности</w:t>
        </w:r>
        <w:r w:rsidR="00161A7A">
          <w:rPr>
            <w:noProof/>
            <w:webHidden/>
          </w:rPr>
          <w:tab/>
        </w:r>
        <w:r w:rsidR="0036031B">
          <w:rPr>
            <w:noProof/>
            <w:webHidden/>
          </w:rPr>
          <w:fldChar w:fldCharType="begin"/>
        </w:r>
        <w:r w:rsidR="00161A7A">
          <w:rPr>
            <w:noProof/>
            <w:webHidden/>
          </w:rPr>
          <w:instrText xml:space="preserve"> PAGEREF _Toc388982398 \h </w:instrText>
        </w:r>
        <w:r w:rsidR="0036031B">
          <w:rPr>
            <w:noProof/>
            <w:webHidden/>
          </w:rPr>
        </w:r>
        <w:r w:rsidR="0036031B">
          <w:rPr>
            <w:noProof/>
            <w:webHidden/>
          </w:rPr>
          <w:fldChar w:fldCharType="separate"/>
        </w:r>
        <w:r w:rsidR="00161A7A">
          <w:rPr>
            <w:noProof/>
            <w:webHidden/>
          </w:rPr>
          <w:t>207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399" w:history="1">
        <w:r w:rsidR="00161A7A" w:rsidRPr="00161A7A">
          <w:rPr>
            <w:rStyle w:val="a7"/>
            <w:bCs/>
            <w:noProof/>
          </w:rPr>
          <w:t>6.5.4 Процедуры  ОК/КК</w:t>
        </w:r>
        <w:r w:rsidR="00161A7A">
          <w:rPr>
            <w:noProof/>
            <w:webHidden/>
          </w:rPr>
          <w:tab/>
        </w:r>
        <w:r w:rsidR="0036031B">
          <w:rPr>
            <w:noProof/>
            <w:webHidden/>
          </w:rPr>
          <w:fldChar w:fldCharType="begin"/>
        </w:r>
        <w:r w:rsidR="00161A7A">
          <w:rPr>
            <w:noProof/>
            <w:webHidden/>
          </w:rPr>
          <w:instrText xml:space="preserve"> PAGEREF _Toc388982399 \h </w:instrText>
        </w:r>
        <w:r w:rsidR="0036031B">
          <w:rPr>
            <w:noProof/>
            <w:webHidden/>
          </w:rPr>
        </w:r>
        <w:r w:rsidR="0036031B">
          <w:rPr>
            <w:noProof/>
            <w:webHidden/>
          </w:rPr>
          <w:fldChar w:fldCharType="separate"/>
        </w:r>
        <w:r w:rsidR="00161A7A">
          <w:rPr>
            <w:noProof/>
            <w:webHidden/>
          </w:rPr>
          <w:t>207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00" w:history="1">
        <w:r w:rsidR="00161A7A" w:rsidRPr="00161A7A">
          <w:rPr>
            <w:rStyle w:val="a7"/>
            <w:bCs/>
            <w:noProof/>
          </w:rPr>
          <w:t>6.5.5 Пересчеты</w:t>
        </w:r>
        <w:r w:rsidR="00161A7A">
          <w:rPr>
            <w:noProof/>
            <w:webHidden/>
          </w:rPr>
          <w:tab/>
        </w:r>
        <w:r w:rsidR="0036031B">
          <w:rPr>
            <w:noProof/>
            <w:webHidden/>
          </w:rPr>
          <w:fldChar w:fldCharType="begin"/>
        </w:r>
        <w:r w:rsidR="00161A7A">
          <w:rPr>
            <w:noProof/>
            <w:webHidden/>
          </w:rPr>
          <w:instrText xml:space="preserve"> PAGEREF _Toc388982400 \h </w:instrText>
        </w:r>
        <w:r w:rsidR="0036031B">
          <w:rPr>
            <w:noProof/>
            <w:webHidden/>
          </w:rPr>
        </w:r>
        <w:r w:rsidR="0036031B">
          <w:rPr>
            <w:noProof/>
            <w:webHidden/>
          </w:rPr>
          <w:fldChar w:fldCharType="separate"/>
        </w:r>
        <w:r w:rsidR="00161A7A">
          <w:rPr>
            <w:noProof/>
            <w:webHidden/>
          </w:rPr>
          <w:t>208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01" w:history="1">
        <w:r w:rsidR="00161A7A" w:rsidRPr="00161A7A">
          <w:rPr>
            <w:rStyle w:val="a7"/>
            <w:bCs/>
            <w:noProof/>
          </w:rPr>
          <w:t>6.5.6 Усовершенствования  (улучшения)</w:t>
        </w:r>
        <w:r w:rsidR="00161A7A">
          <w:rPr>
            <w:noProof/>
            <w:webHidden/>
          </w:rPr>
          <w:tab/>
        </w:r>
        <w:r w:rsidR="0036031B">
          <w:rPr>
            <w:noProof/>
            <w:webHidden/>
          </w:rPr>
          <w:fldChar w:fldCharType="begin"/>
        </w:r>
        <w:r w:rsidR="00161A7A">
          <w:rPr>
            <w:noProof/>
            <w:webHidden/>
          </w:rPr>
          <w:instrText xml:space="preserve"> PAGEREF _Toc388982401 \h </w:instrText>
        </w:r>
        <w:r w:rsidR="0036031B">
          <w:rPr>
            <w:noProof/>
            <w:webHidden/>
          </w:rPr>
        </w:r>
        <w:r w:rsidR="0036031B">
          <w:rPr>
            <w:noProof/>
            <w:webHidden/>
          </w:rPr>
          <w:fldChar w:fldCharType="separate"/>
        </w:r>
        <w:r w:rsidR="00161A7A">
          <w:rPr>
            <w:noProof/>
            <w:webHidden/>
          </w:rPr>
          <w:t>208</w:t>
        </w:r>
        <w:r w:rsidR="0036031B">
          <w:rPr>
            <w:noProof/>
            <w:webHidden/>
          </w:rPr>
          <w:fldChar w:fldCharType="end"/>
        </w:r>
      </w:hyperlink>
    </w:p>
    <w:p w:rsidR="00161A7A" w:rsidRDefault="00E42BA4">
      <w:pPr>
        <w:pStyle w:val="13"/>
        <w:rPr>
          <w:rFonts w:asciiTheme="minorHAnsi" w:eastAsiaTheme="minorEastAsia" w:hAnsiTheme="minorHAnsi" w:cstheme="minorBidi"/>
          <w:b w:val="0"/>
          <w:sz w:val="22"/>
          <w:szCs w:val="22"/>
        </w:rPr>
      </w:pPr>
      <w:hyperlink w:anchor="_Toc388982402" w:history="1">
        <w:r w:rsidR="00161A7A" w:rsidRPr="00566EFD">
          <w:rPr>
            <w:rStyle w:val="a7"/>
            <w:bCs/>
            <w:kern w:val="32"/>
          </w:rPr>
          <w:t>7. ЗЕМЛЕПОЛЬЗОВАНИЕ, ИЗМЕНЕНИЯ В ЗЕМЛЕПОЛЬЗОВАНИИ И ЛЕСНОЕ ХОЗЯЙСТВО  (Сектор 5 ОФО)</w:t>
        </w:r>
        <w:r w:rsidR="00161A7A">
          <w:rPr>
            <w:webHidden/>
          </w:rPr>
          <w:tab/>
        </w:r>
        <w:r w:rsidR="0036031B">
          <w:rPr>
            <w:webHidden/>
          </w:rPr>
          <w:fldChar w:fldCharType="begin"/>
        </w:r>
        <w:r w:rsidR="00161A7A">
          <w:rPr>
            <w:webHidden/>
          </w:rPr>
          <w:instrText xml:space="preserve"> PAGEREF _Toc388982402 \h </w:instrText>
        </w:r>
        <w:r w:rsidR="0036031B">
          <w:rPr>
            <w:webHidden/>
          </w:rPr>
        </w:r>
        <w:r w:rsidR="0036031B">
          <w:rPr>
            <w:webHidden/>
          </w:rPr>
          <w:fldChar w:fldCharType="separate"/>
        </w:r>
        <w:r w:rsidR="00161A7A">
          <w:rPr>
            <w:webHidden/>
          </w:rPr>
          <w:t>210</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403" w:history="1">
        <w:r w:rsidR="00161A7A" w:rsidRPr="00566EFD">
          <w:rPr>
            <w:rStyle w:val="a7"/>
            <w:b/>
            <w:bCs/>
            <w:iCs/>
          </w:rPr>
          <w:t>7.1 Общие сведения и результаты расчетов поглощения/эмиссии по сектору</w:t>
        </w:r>
        <w:r w:rsidR="00161A7A">
          <w:rPr>
            <w:webHidden/>
          </w:rPr>
          <w:tab/>
        </w:r>
        <w:r w:rsidR="0036031B">
          <w:rPr>
            <w:webHidden/>
          </w:rPr>
          <w:fldChar w:fldCharType="begin"/>
        </w:r>
        <w:r w:rsidR="00161A7A">
          <w:rPr>
            <w:webHidden/>
          </w:rPr>
          <w:instrText xml:space="preserve"> PAGEREF _Toc388982403 \h </w:instrText>
        </w:r>
        <w:r w:rsidR="0036031B">
          <w:rPr>
            <w:webHidden/>
          </w:rPr>
        </w:r>
        <w:r w:rsidR="0036031B">
          <w:rPr>
            <w:webHidden/>
          </w:rPr>
          <w:fldChar w:fldCharType="separate"/>
        </w:r>
        <w:r w:rsidR="00161A7A">
          <w:rPr>
            <w:webHidden/>
          </w:rPr>
          <w:t>210</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04" w:history="1">
        <w:r w:rsidR="00161A7A" w:rsidRPr="00566EFD">
          <w:rPr>
            <w:rStyle w:val="a7"/>
            <w:b/>
            <w:bCs/>
            <w:noProof/>
          </w:rPr>
          <w:t>7.1.1 Пересчеты по сектору ЗИЗЛХ</w:t>
        </w:r>
        <w:r w:rsidR="00161A7A">
          <w:rPr>
            <w:noProof/>
            <w:webHidden/>
          </w:rPr>
          <w:tab/>
        </w:r>
        <w:r w:rsidR="0036031B">
          <w:rPr>
            <w:noProof/>
            <w:webHidden/>
          </w:rPr>
          <w:fldChar w:fldCharType="begin"/>
        </w:r>
        <w:r w:rsidR="00161A7A">
          <w:rPr>
            <w:noProof/>
            <w:webHidden/>
          </w:rPr>
          <w:instrText xml:space="preserve"> PAGEREF _Toc388982404 \h </w:instrText>
        </w:r>
        <w:r w:rsidR="0036031B">
          <w:rPr>
            <w:noProof/>
            <w:webHidden/>
          </w:rPr>
        </w:r>
        <w:r w:rsidR="0036031B">
          <w:rPr>
            <w:noProof/>
            <w:webHidden/>
          </w:rPr>
          <w:fldChar w:fldCharType="separate"/>
        </w:r>
        <w:r w:rsidR="00161A7A">
          <w:rPr>
            <w:noProof/>
            <w:webHidden/>
          </w:rPr>
          <w:t>213</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405" w:history="1">
        <w:r w:rsidR="00161A7A" w:rsidRPr="00566EFD">
          <w:rPr>
            <w:rStyle w:val="a7"/>
            <w:b/>
            <w:bCs/>
            <w:iCs/>
          </w:rPr>
          <w:t>7.2. Пастбища и сенокосы</w:t>
        </w:r>
        <w:r w:rsidR="00161A7A">
          <w:rPr>
            <w:webHidden/>
          </w:rPr>
          <w:tab/>
        </w:r>
        <w:r w:rsidR="0036031B">
          <w:rPr>
            <w:webHidden/>
          </w:rPr>
          <w:fldChar w:fldCharType="begin"/>
        </w:r>
        <w:r w:rsidR="00161A7A">
          <w:rPr>
            <w:webHidden/>
          </w:rPr>
          <w:instrText xml:space="preserve"> PAGEREF _Toc388982405 \h </w:instrText>
        </w:r>
        <w:r w:rsidR="0036031B">
          <w:rPr>
            <w:webHidden/>
          </w:rPr>
        </w:r>
        <w:r w:rsidR="0036031B">
          <w:rPr>
            <w:webHidden/>
          </w:rPr>
          <w:fldChar w:fldCharType="separate"/>
        </w:r>
        <w:r w:rsidR="00161A7A">
          <w:rPr>
            <w:webHidden/>
          </w:rPr>
          <w:t>222</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06" w:history="1">
        <w:r w:rsidR="00161A7A" w:rsidRPr="00161A7A">
          <w:rPr>
            <w:rStyle w:val="a7"/>
            <w:bCs/>
            <w:noProof/>
          </w:rPr>
          <w:t>7.2.1  Описание категории и результаты</w:t>
        </w:r>
        <w:r w:rsidR="00161A7A">
          <w:rPr>
            <w:noProof/>
            <w:webHidden/>
          </w:rPr>
          <w:tab/>
        </w:r>
        <w:r w:rsidR="0036031B">
          <w:rPr>
            <w:noProof/>
            <w:webHidden/>
          </w:rPr>
          <w:fldChar w:fldCharType="begin"/>
        </w:r>
        <w:r w:rsidR="00161A7A">
          <w:rPr>
            <w:noProof/>
            <w:webHidden/>
          </w:rPr>
          <w:instrText xml:space="preserve"> PAGEREF _Toc388982406 \h </w:instrText>
        </w:r>
        <w:r w:rsidR="0036031B">
          <w:rPr>
            <w:noProof/>
            <w:webHidden/>
          </w:rPr>
        </w:r>
        <w:r w:rsidR="0036031B">
          <w:rPr>
            <w:noProof/>
            <w:webHidden/>
          </w:rPr>
          <w:fldChar w:fldCharType="separate"/>
        </w:r>
        <w:r w:rsidR="00161A7A">
          <w:rPr>
            <w:noProof/>
            <w:webHidden/>
          </w:rPr>
          <w:t>222</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07" w:history="1">
        <w:r w:rsidR="00161A7A" w:rsidRPr="00161A7A">
          <w:rPr>
            <w:rStyle w:val="a7"/>
            <w:bCs/>
            <w:noProof/>
          </w:rPr>
          <w:t>7.2.2 Методические подходы</w:t>
        </w:r>
        <w:r w:rsidR="00161A7A">
          <w:rPr>
            <w:noProof/>
            <w:webHidden/>
          </w:rPr>
          <w:tab/>
        </w:r>
        <w:r w:rsidR="0036031B">
          <w:rPr>
            <w:noProof/>
            <w:webHidden/>
          </w:rPr>
          <w:fldChar w:fldCharType="begin"/>
        </w:r>
        <w:r w:rsidR="00161A7A">
          <w:rPr>
            <w:noProof/>
            <w:webHidden/>
          </w:rPr>
          <w:instrText xml:space="preserve"> PAGEREF _Toc388982407 \h </w:instrText>
        </w:r>
        <w:r w:rsidR="0036031B">
          <w:rPr>
            <w:noProof/>
            <w:webHidden/>
          </w:rPr>
        </w:r>
        <w:r w:rsidR="0036031B">
          <w:rPr>
            <w:noProof/>
            <w:webHidden/>
          </w:rPr>
          <w:fldChar w:fldCharType="separate"/>
        </w:r>
        <w:r w:rsidR="00161A7A">
          <w:rPr>
            <w:noProof/>
            <w:webHidden/>
          </w:rPr>
          <w:t>225</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08" w:history="1">
        <w:r w:rsidR="00161A7A" w:rsidRPr="00161A7A">
          <w:rPr>
            <w:rStyle w:val="a7"/>
            <w:bCs/>
            <w:noProof/>
          </w:rPr>
          <w:t>7.2.3 Оценка неопределенности</w:t>
        </w:r>
        <w:r w:rsidR="00161A7A">
          <w:rPr>
            <w:noProof/>
            <w:webHidden/>
          </w:rPr>
          <w:tab/>
        </w:r>
        <w:r w:rsidR="0036031B">
          <w:rPr>
            <w:noProof/>
            <w:webHidden/>
          </w:rPr>
          <w:fldChar w:fldCharType="begin"/>
        </w:r>
        <w:r w:rsidR="00161A7A">
          <w:rPr>
            <w:noProof/>
            <w:webHidden/>
          </w:rPr>
          <w:instrText xml:space="preserve"> PAGEREF _Toc388982408 \h </w:instrText>
        </w:r>
        <w:r w:rsidR="0036031B">
          <w:rPr>
            <w:noProof/>
            <w:webHidden/>
          </w:rPr>
        </w:r>
        <w:r w:rsidR="0036031B">
          <w:rPr>
            <w:noProof/>
            <w:webHidden/>
          </w:rPr>
          <w:fldChar w:fldCharType="separate"/>
        </w:r>
        <w:r w:rsidR="00161A7A">
          <w:rPr>
            <w:noProof/>
            <w:webHidden/>
          </w:rPr>
          <w:t>228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09" w:history="1">
        <w:r w:rsidR="00161A7A" w:rsidRPr="00161A7A">
          <w:rPr>
            <w:rStyle w:val="a7"/>
            <w:bCs/>
            <w:noProof/>
          </w:rPr>
          <w:t>7.2.4 Процедуры ОК/КК</w:t>
        </w:r>
        <w:r w:rsidR="00161A7A">
          <w:rPr>
            <w:noProof/>
            <w:webHidden/>
          </w:rPr>
          <w:tab/>
        </w:r>
        <w:r w:rsidR="0036031B">
          <w:rPr>
            <w:noProof/>
            <w:webHidden/>
          </w:rPr>
          <w:fldChar w:fldCharType="begin"/>
        </w:r>
        <w:r w:rsidR="00161A7A">
          <w:rPr>
            <w:noProof/>
            <w:webHidden/>
          </w:rPr>
          <w:instrText xml:space="preserve"> PAGEREF _Toc388982409 \h </w:instrText>
        </w:r>
        <w:r w:rsidR="0036031B">
          <w:rPr>
            <w:noProof/>
            <w:webHidden/>
          </w:rPr>
        </w:r>
        <w:r w:rsidR="0036031B">
          <w:rPr>
            <w:noProof/>
            <w:webHidden/>
          </w:rPr>
          <w:fldChar w:fldCharType="separate"/>
        </w:r>
        <w:r w:rsidR="00161A7A">
          <w:rPr>
            <w:noProof/>
            <w:webHidden/>
          </w:rPr>
          <w:t>228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10" w:history="1">
        <w:r w:rsidR="00161A7A" w:rsidRPr="00566EFD">
          <w:rPr>
            <w:rStyle w:val="a7"/>
            <w:b/>
            <w:bCs/>
            <w:noProof/>
          </w:rPr>
          <w:t>7.2.5 Пересчеты</w:t>
        </w:r>
        <w:r w:rsidR="00161A7A">
          <w:rPr>
            <w:noProof/>
            <w:webHidden/>
          </w:rPr>
          <w:tab/>
        </w:r>
        <w:r w:rsidR="0036031B">
          <w:rPr>
            <w:noProof/>
            <w:webHidden/>
          </w:rPr>
          <w:fldChar w:fldCharType="begin"/>
        </w:r>
        <w:r w:rsidR="00161A7A">
          <w:rPr>
            <w:noProof/>
            <w:webHidden/>
          </w:rPr>
          <w:instrText xml:space="preserve"> PAGEREF _Toc388982410 \h </w:instrText>
        </w:r>
        <w:r w:rsidR="0036031B">
          <w:rPr>
            <w:noProof/>
            <w:webHidden/>
          </w:rPr>
        </w:r>
        <w:r w:rsidR="0036031B">
          <w:rPr>
            <w:noProof/>
            <w:webHidden/>
          </w:rPr>
          <w:fldChar w:fldCharType="separate"/>
        </w:r>
        <w:r w:rsidR="00161A7A">
          <w:rPr>
            <w:noProof/>
            <w:webHidden/>
          </w:rPr>
          <w:t>228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11" w:history="1">
        <w:r w:rsidR="00161A7A" w:rsidRPr="00161A7A">
          <w:rPr>
            <w:rStyle w:val="a7"/>
            <w:bCs/>
            <w:noProof/>
          </w:rPr>
          <w:t>7.2.6 Усовершенствования (улучшения).</w:t>
        </w:r>
        <w:r w:rsidR="00161A7A">
          <w:rPr>
            <w:noProof/>
            <w:webHidden/>
          </w:rPr>
          <w:tab/>
        </w:r>
        <w:r w:rsidR="0036031B">
          <w:rPr>
            <w:noProof/>
            <w:webHidden/>
          </w:rPr>
          <w:fldChar w:fldCharType="begin"/>
        </w:r>
        <w:r w:rsidR="00161A7A">
          <w:rPr>
            <w:noProof/>
            <w:webHidden/>
          </w:rPr>
          <w:instrText xml:space="preserve"> PAGEREF _Toc388982411 \h </w:instrText>
        </w:r>
        <w:r w:rsidR="0036031B">
          <w:rPr>
            <w:noProof/>
            <w:webHidden/>
          </w:rPr>
        </w:r>
        <w:r w:rsidR="0036031B">
          <w:rPr>
            <w:noProof/>
            <w:webHidden/>
          </w:rPr>
          <w:fldChar w:fldCharType="separate"/>
        </w:r>
        <w:r w:rsidR="00161A7A">
          <w:rPr>
            <w:noProof/>
            <w:webHidden/>
          </w:rPr>
          <w:t>228</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412" w:history="1">
        <w:r w:rsidR="00161A7A" w:rsidRPr="00566EFD">
          <w:rPr>
            <w:rStyle w:val="a7"/>
            <w:b/>
            <w:bCs/>
            <w:iCs/>
          </w:rPr>
          <w:t>7.3. Возделываемые земли  (5.В)</w:t>
        </w:r>
        <w:r w:rsidR="00161A7A">
          <w:rPr>
            <w:webHidden/>
          </w:rPr>
          <w:tab/>
        </w:r>
        <w:r w:rsidR="0036031B">
          <w:rPr>
            <w:webHidden/>
          </w:rPr>
          <w:fldChar w:fldCharType="begin"/>
        </w:r>
        <w:r w:rsidR="00161A7A">
          <w:rPr>
            <w:webHidden/>
          </w:rPr>
          <w:instrText xml:space="preserve"> PAGEREF _Toc388982412 \h </w:instrText>
        </w:r>
        <w:r w:rsidR="0036031B">
          <w:rPr>
            <w:webHidden/>
          </w:rPr>
        </w:r>
        <w:r w:rsidR="0036031B">
          <w:rPr>
            <w:webHidden/>
          </w:rPr>
          <w:fldChar w:fldCharType="separate"/>
        </w:r>
        <w:r w:rsidR="00161A7A">
          <w:rPr>
            <w:webHidden/>
          </w:rPr>
          <w:t>232</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13" w:history="1">
        <w:r w:rsidR="00161A7A" w:rsidRPr="00161A7A">
          <w:rPr>
            <w:rStyle w:val="a7"/>
            <w:bCs/>
            <w:noProof/>
          </w:rPr>
          <w:t>7.3.1.Описание категории и результаты</w:t>
        </w:r>
        <w:r w:rsidR="00161A7A">
          <w:rPr>
            <w:noProof/>
            <w:webHidden/>
          </w:rPr>
          <w:tab/>
        </w:r>
        <w:r w:rsidR="0036031B">
          <w:rPr>
            <w:noProof/>
            <w:webHidden/>
          </w:rPr>
          <w:fldChar w:fldCharType="begin"/>
        </w:r>
        <w:r w:rsidR="00161A7A">
          <w:rPr>
            <w:noProof/>
            <w:webHidden/>
          </w:rPr>
          <w:instrText xml:space="preserve"> PAGEREF _Toc388982413 \h </w:instrText>
        </w:r>
        <w:r w:rsidR="0036031B">
          <w:rPr>
            <w:noProof/>
            <w:webHidden/>
          </w:rPr>
        </w:r>
        <w:r w:rsidR="0036031B">
          <w:rPr>
            <w:noProof/>
            <w:webHidden/>
          </w:rPr>
          <w:fldChar w:fldCharType="separate"/>
        </w:r>
        <w:r w:rsidR="00161A7A">
          <w:rPr>
            <w:noProof/>
            <w:webHidden/>
          </w:rPr>
          <w:t>232</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14" w:history="1">
        <w:r w:rsidR="00161A7A" w:rsidRPr="00161A7A">
          <w:rPr>
            <w:rStyle w:val="a7"/>
            <w:bCs/>
            <w:noProof/>
          </w:rPr>
          <w:t>7.3.2 Методические подходы</w:t>
        </w:r>
        <w:r w:rsidR="00161A7A">
          <w:rPr>
            <w:noProof/>
            <w:webHidden/>
          </w:rPr>
          <w:tab/>
        </w:r>
        <w:r w:rsidR="0036031B">
          <w:rPr>
            <w:noProof/>
            <w:webHidden/>
          </w:rPr>
          <w:fldChar w:fldCharType="begin"/>
        </w:r>
        <w:r w:rsidR="00161A7A">
          <w:rPr>
            <w:noProof/>
            <w:webHidden/>
          </w:rPr>
          <w:instrText xml:space="preserve"> PAGEREF _Toc388982414 \h </w:instrText>
        </w:r>
        <w:r w:rsidR="0036031B">
          <w:rPr>
            <w:noProof/>
            <w:webHidden/>
          </w:rPr>
        </w:r>
        <w:r w:rsidR="0036031B">
          <w:rPr>
            <w:noProof/>
            <w:webHidden/>
          </w:rPr>
          <w:fldChar w:fldCharType="separate"/>
        </w:r>
        <w:r w:rsidR="00161A7A">
          <w:rPr>
            <w:noProof/>
            <w:webHidden/>
          </w:rPr>
          <w:t>235</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15" w:history="1">
        <w:r w:rsidR="00161A7A" w:rsidRPr="00161A7A">
          <w:rPr>
            <w:rStyle w:val="a7"/>
            <w:bCs/>
            <w:noProof/>
          </w:rPr>
          <w:t>7.3.3 Оценка неопределенности</w:t>
        </w:r>
        <w:r w:rsidR="00161A7A">
          <w:rPr>
            <w:noProof/>
            <w:webHidden/>
          </w:rPr>
          <w:tab/>
        </w:r>
        <w:r w:rsidR="0036031B">
          <w:rPr>
            <w:noProof/>
            <w:webHidden/>
          </w:rPr>
          <w:fldChar w:fldCharType="begin"/>
        </w:r>
        <w:r w:rsidR="00161A7A">
          <w:rPr>
            <w:noProof/>
            <w:webHidden/>
          </w:rPr>
          <w:instrText xml:space="preserve"> PAGEREF _Toc388982415 \h </w:instrText>
        </w:r>
        <w:r w:rsidR="0036031B">
          <w:rPr>
            <w:noProof/>
            <w:webHidden/>
          </w:rPr>
        </w:r>
        <w:r w:rsidR="0036031B">
          <w:rPr>
            <w:noProof/>
            <w:webHidden/>
          </w:rPr>
          <w:fldChar w:fldCharType="separate"/>
        </w:r>
        <w:r w:rsidR="00161A7A">
          <w:rPr>
            <w:noProof/>
            <w:webHidden/>
          </w:rPr>
          <w:t>237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16" w:history="1">
        <w:r w:rsidR="00161A7A" w:rsidRPr="00161A7A">
          <w:rPr>
            <w:rStyle w:val="a7"/>
            <w:bCs/>
            <w:noProof/>
          </w:rPr>
          <w:t>7.3.4 Процедуры ОК/КК</w:t>
        </w:r>
        <w:r w:rsidR="00161A7A">
          <w:rPr>
            <w:noProof/>
            <w:webHidden/>
          </w:rPr>
          <w:tab/>
        </w:r>
        <w:r w:rsidR="0036031B">
          <w:rPr>
            <w:noProof/>
            <w:webHidden/>
          </w:rPr>
          <w:fldChar w:fldCharType="begin"/>
        </w:r>
        <w:r w:rsidR="00161A7A">
          <w:rPr>
            <w:noProof/>
            <w:webHidden/>
          </w:rPr>
          <w:instrText xml:space="preserve"> PAGEREF _Toc388982416 \h </w:instrText>
        </w:r>
        <w:r w:rsidR="0036031B">
          <w:rPr>
            <w:noProof/>
            <w:webHidden/>
          </w:rPr>
        </w:r>
        <w:r w:rsidR="0036031B">
          <w:rPr>
            <w:noProof/>
            <w:webHidden/>
          </w:rPr>
          <w:fldChar w:fldCharType="separate"/>
        </w:r>
        <w:r w:rsidR="00161A7A">
          <w:rPr>
            <w:noProof/>
            <w:webHidden/>
          </w:rPr>
          <w:t>237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17" w:history="1">
        <w:r w:rsidR="00161A7A" w:rsidRPr="00161A7A">
          <w:rPr>
            <w:rStyle w:val="a7"/>
            <w:bCs/>
            <w:noProof/>
          </w:rPr>
          <w:t>7.3.5 Пересчеты</w:t>
        </w:r>
        <w:r w:rsidR="00161A7A">
          <w:rPr>
            <w:noProof/>
            <w:webHidden/>
          </w:rPr>
          <w:tab/>
        </w:r>
        <w:r w:rsidR="0036031B">
          <w:rPr>
            <w:noProof/>
            <w:webHidden/>
          </w:rPr>
          <w:fldChar w:fldCharType="begin"/>
        </w:r>
        <w:r w:rsidR="00161A7A">
          <w:rPr>
            <w:noProof/>
            <w:webHidden/>
          </w:rPr>
          <w:instrText xml:space="preserve"> PAGEREF _Toc388982417 \h </w:instrText>
        </w:r>
        <w:r w:rsidR="0036031B">
          <w:rPr>
            <w:noProof/>
            <w:webHidden/>
          </w:rPr>
        </w:r>
        <w:r w:rsidR="0036031B">
          <w:rPr>
            <w:noProof/>
            <w:webHidden/>
          </w:rPr>
          <w:fldChar w:fldCharType="separate"/>
        </w:r>
        <w:r w:rsidR="00161A7A">
          <w:rPr>
            <w:noProof/>
            <w:webHidden/>
          </w:rPr>
          <w:t>237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18" w:history="1">
        <w:r w:rsidR="00161A7A" w:rsidRPr="00161A7A">
          <w:rPr>
            <w:rStyle w:val="a7"/>
            <w:bCs/>
            <w:noProof/>
          </w:rPr>
          <w:t>7.3.6 Усовершенствования ( улучшения)</w:t>
        </w:r>
        <w:r w:rsidR="00161A7A">
          <w:rPr>
            <w:noProof/>
            <w:webHidden/>
          </w:rPr>
          <w:tab/>
        </w:r>
        <w:r w:rsidR="0036031B">
          <w:rPr>
            <w:noProof/>
            <w:webHidden/>
          </w:rPr>
          <w:fldChar w:fldCharType="begin"/>
        </w:r>
        <w:r w:rsidR="00161A7A">
          <w:rPr>
            <w:noProof/>
            <w:webHidden/>
          </w:rPr>
          <w:instrText xml:space="preserve"> PAGEREF _Toc388982418 \h </w:instrText>
        </w:r>
        <w:r w:rsidR="0036031B">
          <w:rPr>
            <w:noProof/>
            <w:webHidden/>
          </w:rPr>
        </w:r>
        <w:r w:rsidR="0036031B">
          <w:rPr>
            <w:noProof/>
            <w:webHidden/>
          </w:rPr>
          <w:fldChar w:fldCharType="separate"/>
        </w:r>
        <w:r w:rsidR="00161A7A">
          <w:rPr>
            <w:noProof/>
            <w:webHidden/>
          </w:rPr>
          <w:t>238</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419" w:history="1">
        <w:r w:rsidR="00161A7A" w:rsidRPr="00566EFD">
          <w:rPr>
            <w:rStyle w:val="a7"/>
            <w:b/>
            <w:bCs/>
            <w:iCs/>
          </w:rPr>
          <w:t>7.4 Лесные земли (5.А)</w:t>
        </w:r>
        <w:r w:rsidR="00161A7A">
          <w:rPr>
            <w:webHidden/>
          </w:rPr>
          <w:tab/>
        </w:r>
        <w:r w:rsidR="0036031B">
          <w:rPr>
            <w:webHidden/>
          </w:rPr>
          <w:fldChar w:fldCharType="begin"/>
        </w:r>
        <w:r w:rsidR="00161A7A">
          <w:rPr>
            <w:webHidden/>
          </w:rPr>
          <w:instrText xml:space="preserve"> PAGEREF _Toc388982419 \h </w:instrText>
        </w:r>
        <w:r w:rsidR="0036031B">
          <w:rPr>
            <w:webHidden/>
          </w:rPr>
        </w:r>
        <w:r w:rsidR="0036031B">
          <w:rPr>
            <w:webHidden/>
          </w:rPr>
          <w:fldChar w:fldCharType="separate"/>
        </w:r>
        <w:r w:rsidR="00161A7A">
          <w:rPr>
            <w:webHidden/>
          </w:rPr>
          <w:t>241</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20" w:history="1">
        <w:r w:rsidR="00161A7A" w:rsidRPr="00161A7A">
          <w:rPr>
            <w:rStyle w:val="a7"/>
            <w:bCs/>
            <w:noProof/>
          </w:rPr>
          <w:t>7.4.1 Описание категории и результаты</w:t>
        </w:r>
        <w:r w:rsidR="00161A7A">
          <w:rPr>
            <w:noProof/>
            <w:webHidden/>
          </w:rPr>
          <w:tab/>
        </w:r>
        <w:r w:rsidR="0036031B">
          <w:rPr>
            <w:noProof/>
            <w:webHidden/>
          </w:rPr>
          <w:fldChar w:fldCharType="begin"/>
        </w:r>
        <w:r w:rsidR="00161A7A">
          <w:rPr>
            <w:noProof/>
            <w:webHidden/>
          </w:rPr>
          <w:instrText xml:space="preserve"> PAGEREF _Toc388982420 \h </w:instrText>
        </w:r>
        <w:r w:rsidR="0036031B">
          <w:rPr>
            <w:noProof/>
            <w:webHidden/>
          </w:rPr>
        </w:r>
        <w:r w:rsidR="0036031B">
          <w:rPr>
            <w:noProof/>
            <w:webHidden/>
          </w:rPr>
          <w:fldChar w:fldCharType="separate"/>
        </w:r>
        <w:r w:rsidR="00161A7A">
          <w:rPr>
            <w:noProof/>
            <w:webHidden/>
          </w:rPr>
          <w:t>241</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21" w:history="1">
        <w:r w:rsidR="00161A7A" w:rsidRPr="00161A7A">
          <w:rPr>
            <w:rStyle w:val="a7"/>
            <w:bCs/>
            <w:noProof/>
          </w:rPr>
          <w:t>7.4.2.Методические подходы и  используемые материалы</w:t>
        </w:r>
        <w:r w:rsidR="00161A7A">
          <w:rPr>
            <w:noProof/>
            <w:webHidden/>
          </w:rPr>
          <w:tab/>
        </w:r>
        <w:r w:rsidR="0036031B">
          <w:rPr>
            <w:noProof/>
            <w:webHidden/>
          </w:rPr>
          <w:fldChar w:fldCharType="begin"/>
        </w:r>
        <w:r w:rsidR="00161A7A">
          <w:rPr>
            <w:noProof/>
            <w:webHidden/>
          </w:rPr>
          <w:instrText xml:space="preserve"> PAGEREF _Toc388982421 \h </w:instrText>
        </w:r>
        <w:r w:rsidR="0036031B">
          <w:rPr>
            <w:noProof/>
            <w:webHidden/>
          </w:rPr>
        </w:r>
        <w:r w:rsidR="0036031B">
          <w:rPr>
            <w:noProof/>
            <w:webHidden/>
          </w:rPr>
          <w:fldChar w:fldCharType="separate"/>
        </w:r>
        <w:r w:rsidR="00161A7A">
          <w:rPr>
            <w:noProof/>
            <w:webHidden/>
          </w:rPr>
          <w:t>245</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22" w:history="1">
        <w:r w:rsidR="00161A7A" w:rsidRPr="00161A7A">
          <w:rPr>
            <w:rStyle w:val="a7"/>
            <w:bCs/>
            <w:noProof/>
          </w:rPr>
          <w:t>7.4.3 Оценка неопределенности</w:t>
        </w:r>
        <w:r w:rsidR="00161A7A">
          <w:rPr>
            <w:noProof/>
            <w:webHidden/>
          </w:rPr>
          <w:tab/>
        </w:r>
        <w:r w:rsidR="0036031B">
          <w:rPr>
            <w:noProof/>
            <w:webHidden/>
          </w:rPr>
          <w:fldChar w:fldCharType="begin"/>
        </w:r>
        <w:r w:rsidR="00161A7A">
          <w:rPr>
            <w:noProof/>
            <w:webHidden/>
          </w:rPr>
          <w:instrText xml:space="preserve"> PAGEREF _Toc388982422 \h </w:instrText>
        </w:r>
        <w:r w:rsidR="0036031B">
          <w:rPr>
            <w:noProof/>
            <w:webHidden/>
          </w:rPr>
        </w:r>
        <w:r w:rsidR="0036031B">
          <w:rPr>
            <w:noProof/>
            <w:webHidden/>
          </w:rPr>
          <w:fldChar w:fldCharType="separate"/>
        </w:r>
        <w:r w:rsidR="00161A7A">
          <w:rPr>
            <w:noProof/>
            <w:webHidden/>
          </w:rPr>
          <w:t>249</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23" w:history="1">
        <w:r w:rsidR="00161A7A" w:rsidRPr="00161A7A">
          <w:rPr>
            <w:rStyle w:val="a7"/>
            <w:bCs/>
            <w:noProof/>
          </w:rPr>
          <w:t>7.4.4 Процедуры ОК/КК</w:t>
        </w:r>
        <w:r w:rsidR="00161A7A">
          <w:rPr>
            <w:noProof/>
            <w:webHidden/>
          </w:rPr>
          <w:tab/>
        </w:r>
        <w:r w:rsidR="0036031B">
          <w:rPr>
            <w:noProof/>
            <w:webHidden/>
          </w:rPr>
          <w:fldChar w:fldCharType="begin"/>
        </w:r>
        <w:r w:rsidR="00161A7A">
          <w:rPr>
            <w:noProof/>
            <w:webHidden/>
          </w:rPr>
          <w:instrText xml:space="preserve"> PAGEREF _Toc388982423 \h </w:instrText>
        </w:r>
        <w:r w:rsidR="0036031B">
          <w:rPr>
            <w:noProof/>
            <w:webHidden/>
          </w:rPr>
        </w:r>
        <w:r w:rsidR="0036031B">
          <w:rPr>
            <w:noProof/>
            <w:webHidden/>
          </w:rPr>
          <w:fldChar w:fldCharType="separate"/>
        </w:r>
        <w:r w:rsidR="00161A7A">
          <w:rPr>
            <w:noProof/>
            <w:webHidden/>
          </w:rPr>
          <w:t>249</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24" w:history="1">
        <w:r w:rsidR="00161A7A" w:rsidRPr="00161A7A">
          <w:rPr>
            <w:rStyle w:val="a7"/>
            <w:bCs/>
            <w:noProof/>
          </w:rPr>
          <w:t>7.4.5 Улучшение расчетов</w:t>
        </w:r>
        <w:r w:rsidR="00161A7A">
          <w:rPr>
            <w:noProof/>
            <w:webHidden/>
          </w:rPr>
          <w:tab/>
        </w:r>
        <w:r w:rsidR="0036031B">
          <w:rPr>
            <w:noProof/>
            <w:webHidden/>
          </w:rPr>
          <w:fldChar w:fldCharType="begin"/>
        </w:r>
        <w:r w:rsidR="00161A7A">
          <w:rPr>
            <w:noProof/>
            <w:webHidden/>
          </w:rPr>
          <w:instrText xml:space="preserve"> PAGEREF _Toc388982424 \h </w:instrText>
        </w:r>
        <w:r w:rsidR="0036031B">
          <w:rPr>
            <w:noProof/>
            <w:webHidden/>
          </w:rPr>
        </w:r>
        <w:r w:rsidR="0036031B">
          <w:rPr>
            <w:noProof/>
            <w:webHidden/>
          </w:rPr>
          <w:fldChar w:fldCharType="separate"/>
        </w:r>
        <w:r w:rsidR="00161A7A">
          <w:rPr>
            <w:noProof/>
            <w:webHidden/>
          </w:rPr>
          <w:t>250</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25" w:history="1">
        <w:r w:rsidR="00161A7A" w:rsidRPr="00161A7A">
          <w:rPr>
            <w:rStyle w:val="a7"/>
            <w:bCs/>
            <w:noProof/>
          </w:rPr>
          <w:t>7.4.6 Пересчеты</w:t>
        </w:r>
        <w:r w:rsidR="00161A7A">
          <w:rPr>
            <w:noProof/>
            <w:webHidden/>
          </w:rPr>
          <w:tab/>
        </w:r>
        <w:r w:rsidR="0036031B">
          <w:rPr>
            <w:noProof/>
            <w:webHidden/>
          </w:rPr>
          <w:fldChar w:fldCharType="begin"/>
        </w:r>
        <w:r w:rsidR="00161A7A">
          <w:rPr>
            <w:noProof/>
            <w:webHidden/>
          </w:rPr>
          <w:instrText xml:space="preserve"> PAGEREF _Toc388982425 \h </w:instrText>
        </w:r>
        <w:r w:rsidR="0036031B">
          <w:rPr>
            <w:noProof/>
            <w:webHidden/>
          </w:rPr>
        </w:r>
        <w:r w:rsidR="0036031B">
          <w:rPr>
            <w:noProof/>
            <w:webHidden/>
          </w:rPr>
          <w:fldChar w:fldCharType="separate"/>
        </w:r>
        <w:r w:rsidR="00161A7A">
          <w:rPr>
            <w:noProof/>
            <w:webHidden/>
          </w:rPr>
          <w:t>250</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26" w:history="1">
        <w:r w:rsidR="00161A7A" w:rsidRPr="00161A7A">
          <w:rPr>
            <w:rStyle w:val="a7"/>
            <w:bCs/>
            <w:noProof/>
          </w:rPr>
          <w:t>7.4.7. Заготовленные  лесоматериалы</w:t>
        </w:r>
        <w:r w:rsidR="00161A7A" w:rsidRPr="00566EFD">
          <w:rPr>
            <w:rStyle w:val="a7"/>
            <w:b/>
            <w:bCs/>
            <w:noProof/>
          </w:rPr>
          <w:t xml:space="preserve">  (</w:t>
        </w:r>
        <w:r w:rsidR="00161A7A" w:rsidRPr="00566EFD">
          <w:rPr>
            <w:rStyle w:val="a7"/>
            <w:bCs/>
            <w:noProof/>
          </w:rPr>
          <w:t>экспериментальные расчеты</w:t>
        </w:r>
        <w:r w:rsidR="00161A7A" w:rsidRPr="00566EFD">
          <w:rPr>
            <w:rStyle w:val="a7"/>
            <w:b/>
            <w:bCs/>
            <w:noProof/>
          </w:rPr>
          <w:t>)</w:t>
        </w:r>
        <w:r w:rsidR="00161A7A">
          <w:rPr>
            <w:noProof/>
            <w:webHidden/>
          </w:rPr>
          <w:tab/>
        </w:r>
        <w:r w:rsidR="0036031B">
          <w:rPr>
            <w:noProof/>
            <w:webHidden/>
          </w:rPr>
          <w:fldChar w:fldCharType="begin"/>
        </w:r>
        <w:r w:rsidR="00161A7A">
          <w:rPr>
            <w:noProof/>
            <w:webHidden/>
          </w:rPr>
          <w:instrText xml:space="preserve"> PAGEREF _Toc388982426 \h </w:instrText>
        </w:r>
        <w:r w:rsidR="0036031B">
          <w:rPr>
            <w:noProof/>
            <w:webHidden/>
          </w:rPr>
        </w:r>
        <w:r w:rsidR="0036031B">
          <w:rPr>
            <w:noProof/>
            <w:webHidden/>
          </w:rPr>
          <w:fldChar w:fldCharType="separate"/>
        </w:r>
        <w:r w:rsidR="00161A7A">
          <w:rPr>
            <w:noProof/>
            <w:webHidden/>
          </w:rPr>
          <w:t>250</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427" w:history="1">
        <w:r w:rsidR="00161A7A" w:rsidRPr="00566EFD">
          <w:rPr>
            <w:rStyle w:val="a7"/>
            <w:b/>
            <w:bCs/>
            <w:iCs/>
          </w:rPr>
          <w:t>7.5. Водно - болотные угодья  (5.D)</w:t>
        </w:r>
        <w:r w:rsidR="00161A7A">
          <w:rPr>
            <w:webHidden/>
          </w:rPr>
          <w:tab/>
        </w:r>
        <w:r w:rsidR="0036031B">
          <w:rPr>
            <w:webHidden/>
          </w:rPr>
          <w:fldChar w:fldCharType="begin"/>
        </w:r>
        <w:r w:rsidR="00161A7A">
          <w:rPr>
            <w:webHidden/>
          </w:rPr>
          <w:instrText xml:space="preserve"> PAGEREF _Toc388982427 \h </w:instrText>
        </w:r>
        <w:r w:rsidR="0036031B">
          <w:rPr>
            <w:webHidden/>
          </w:rPr>
        </w:r>
        <w:r w:rsidR="0036031B">
          <w:rPr>
            <w:webHidden/>
          </w:rPr>
          <w:fldChar w:fldCharType="separate"/>
        </w:r>
        <w:r w:rsidR="00161A7A">
          <w:rPr>
            <w:webHidden/>
          </w:rPr>
          <w:t>253</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28" w:history="1">
        <w:r w:rsidR="00161A7A" w:rsidRPr="00161A7A">
          <w:rPr>
            <w:rStyle w:val="a7"/>
            <w:bCs/>
            <w:noProof/>
          </w:rPr>
          <w:t>7.5.1 Описание категории и  результаты</w:t>
        </w:r>
        <w:r w:rsidR="00161A7A">
          <w:rPr>
            <w:noProof/>
            <w:webHidden/>
          </w:rPr>
          <w:tab/>
        </w:r>
        <w:r w:rsidR="0036031B">
          <w:rPr>
            <w:noProof/>
            <w:webHidden/>
          </w:rPr>
          <w:fldChar w:fldCharType="begin"/>
        </w:r>
        <w:r w:rsidR="00161A7A">
          <w:rPr>
            <w:noProof/>
            <w:webHidden/>
          </w:rPr>
          <w:instrText xml:space="preserve"> PAGEREF _Toc388982428 \h </w:instrText>
        </w:r>
        <w:r w:rsidR="0036031B">
          <w:rPr>
            <w:noProof/>
            <w:webHidden/>
          </w:rPr>
        </w:r>
        <w:r w:rsidR="0036031B">
          <w:rPr>
            <w:noProof/>
            <w:webHidden/>
          </w:rPr>
          <w:fldChar w:fldCharType="separate"/>
        </w:r>
        <w:r w:rsidR="00161A7A">
          <w:rPr>
            <w:noProof/>
            <w:webHidden/>
          </w:rPr>
          <w:t>253</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29" w:history="1">
        <w:r w:rsidR="00161A7A" w:rsidRPr="00161A7A">
          <w:rPr>
            <w:rStyle w:val="a7"/>
            <w:bCs/>
            <w:noProof/>
          </w:rPr>
          <w:t>7.5.2  Методические подходы</w:t>
        </w:r>
        <w:r w:rsidR="00161A7A">
          <w:rPr>
            <w:noProof/>
            <w:webHidden/>
          </w:rPr>
          <w:tab/>
        </w:r>
        <w:r w:rsidR="0036031B">
          <w:rPr>
            <w:noProof/>
            <w:webHidden/>
          </w:rPr>
          <w:fldChar w:fldCharType="begin"/>
        </w:r>
        <w:r w:rsidR="00161A7A">
          <w:rPr>
            <w:noProof/>
            <w:webHidden/>
          </w:rPr>
          <w:instrText xml:space="preserve"> PAGEREF _Toc388982429 \h </w:instrText>
        </w:r>
        <w:r w:rsidR="0036031B">
          <w:rPr>
            <w:noProof/>
            <w:webHidden/>
          </w:rPr>
        </w:r>
        <w:r w:rsidR="0036031B">
          <w:rPr>
            <w:noProof/>
            <w:webHidden/>
          </w:rPr>
          <w:fldChar w:fldCharType="separate"/>
        </w:r>
        <w:r w:rsidR="00161A7A">
          <w:rPr>
            <w:noProof/>
            <w:webHidden/>
          </w:rPr>
          <w:t>253</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30" w:history="1">
        <w:r w:rsidR="00161A7A" w:rsidRPr="00161A7A">
          <w:rPr>
            <w:rStyle w:val="a7"/>
            <w:bCs/>
            <w:noProof/>
          </w:rPr>
          <w:t>7.5.3 Оценка неопределенности</w:t>
        </w:r>
        <w:r w:rsidR="00161A7A">
          <w:rPr>
            <w:noProof/>
            <w:webHidden/>
          </w:rPr>
          <w:tab/>
        </w:r>
        <w:r w:rsidR="0036031B">
          <w:rPr>
            <w:noProof/>
            <w:webHidden/>
          </w:rPr>
          <w:fldChar w:fldCharType="begin"/>
        </w:r>
        <w:r w:rsidR="00161A7A">
          <w:rPr>
            <w:noProof/>
            <w:webHidden/>
          </w:rPr>
          <w:instrText xml:space="preserve"> PAGEREF _Toc388982430 \h </w:instrText>
        </w:r>
        <w:r w:rsidR="0036031B">
          <w:rPr>
            <w:noProof/>
            <w:webHidden/>
          </w:rPr>
        </w:r>
        <w:r w:rsidR="0036031B">
          <w:rPr>
            <w:noProof/>
            <w:webHidden/>
          </w:rPr>
          <w:fldChar w:fldCharType="separate"/>
        </w:r>
        <w:r w:rsidR="00161A7A">
          <w:rPr>
            <w:noProof/>
            <w:webHidden/>
          </w:rPr>
          <w:t>254</w:t>
        </w:r>
        <w:r w:rsidR="0036031B">
          <w:rPr>
            <w:noProof/>
            <w:webHidden/>
          </w:rPr>
          <w:fldChar w:fldCharType="end"/>
        </w:r>
      </w:hyperlink>
    </w:p>
    <w:p w:rsidR="00161A7A" w:rsidRDefault="00E42BA4">
      <w:pPr>
        <w:pStyle w:val="13"/>
        <w:rPr>
          <w:rFonts w:asciiTheme="minorHAnsi" w:eastAsiaTheme="minorEastAsia" w:hAnsiTheme="minorHAnsi" w:cstheme="minorBidi"/>
          <w:b w:val="0"/>
          <w:sz w:val="22"/>
          <w:szCs w:val="22"/>
        </w:rPr>
      </w:pPr>
      <w:hyperlink w:anchor="_Toc388982431" w:history="1">
        <w:r w:rsidR="00161A7A" w:rsidRPr="00566EFD">
          <w:rPr>
            <w:rStyle w:val="a7"/>
            <w:rFonts w:cs="Arial"/>
            <w:kern w:val="32"/>
          </w:rPr>
          <w:t>8 ОТХОДЫ  (сектор 6 ОФО)</w:t>
        </w:r>
        <w:r w:rsidR="00161A7A">
          <w:rPr>
            <w:webHidden/>
          </w:rPr>
          <w:tab/>
        </w:r>
        <w:r w:rsidR="0036031B">
          <w:rPr>
            <w:webHidden/>
          </w:rPr>
          <w:fldChar w:fldCharType="begin"/>
        </w:r>
        <w:r w:rsidR="00161A7A">
          <w:rPr>
            <w:webHidden/>
          </w:rPr>
          <w:instrText xml:space="preserve"> PAGEREF _Toc388982431 \h </w:instrText>
        </w:r>
        <w:r w:rsidR="0036031B">
          <w:rPr>
            <w:webHidden/>
          </w:rPr>
        </w:r>
        <w:r w:rsidR="0036031B">
          <w:rPr>
            <w:webHidden/>
          </w:rPr>
          <w:fldChar w:fldCharType="separate"/>
        </w:r>
        <w:r w:rsidR="00161A7A">
          <w:rPr>
            <w:webHidden/>
          </w:rPr>
          <w:t>257</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432" w:history="1">
        <w:r w:rsidR="00161A7A" w:rsidRPr="00566EFD">
          <w:rPr>
            <w:rStyle w:val="a7"/>
            <w:b/>
            <w:bCs/>
            <w:iCs/>
          </w:rPr>
          <w:t>8.1. Обзор по сектору</w:t>
        </w:r>
        <w:r w:rsidR="00161A7A">
          <w:rPr>
            <w:webHidden/>
          </w:rPr>
          <w:tab/>
        </w:r>
        <w:r w:rsidR="0036031B">
          <w:rPr>
            <w:webHidden/>
          </w:rPr>
          <w:fldChar w:fldCharType="begin"/>
        </w:r>
        <w:r w:rsidR="00161A7A">
          <w:rPr>
            <w:webHidden/>
          </w:rPr>
          <w:instrText xml:space="preserve"> PAGEREF _Toc388982432 \h </w:instrText>
        </w:r>
        <w:r w:rsidR="0036031B">
          <w:rPr>
            <w:webHidden/>
          </w:rPr>
        </w:r>
        <w:r w:rsidR="0036031B">
          <w:rPr>
            <w:webHidden/>
          </w:rPr>
          <w:fldChar w:fldCharType="separate"/>
        </w:r>
        <w:r w:rsidR="00161A7A">
          <w:rPr>
            <w:webHidden/>
          </w:rPr>
          <w:t>257</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433" w:history="1">
        <w:r w:rsidR="00161A7A" w:rsidRPr="00566EFD">
          <w:rPr>
            <w:rStyle w:val="a7"/>
            <w:b/>
            <w:bCs/>
            <w:iCs/>
          </w:rPr>
          <w:t>8.2 Выбросы метана от захоронения ТБО на свалках и полигонах (категория 6.А. ОФО)</w:t>
        </w:r>
        <w:r w:rsidR="00161A7A">
          <w:rPr>
            <w:webHidden/>
          </w:rPr>
          <w:tab/>
        </w:r>
        <w:r w:rsidR="0036031B">
          <w:rPr>
            <w:webHidden/>
          </w:rPr>
          <w:fldChar w:fldCharType="begin"/>
        </w:r>
        <w:r w:rsidR="00161A7A">
          <w:rPr>
            <w:webHidden/>
          </w:rPr>
          <w:instrText xml:space="preserve"> PAGEREF _Toc388982433 \h </w:instrText>
        </w:r>
        <w:r w:rsidR="0036031B">
          <w:rPr>
            <w:webHidden/>
          </w:rPr>
        </w:r>
        <w:r w:rsidR="0036031B">
          <w:rPr>
            <w:webHidden/>
          </w:rPr>
          <w:fldChar w:fldCharType="separate"/>
        </w:r>
        <w:r w:rsidR="00161A7A">
          <w:rPr>
            <w:webHidden/>
          </w:rPr>
          <w:t>259</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34" w:history="1">
        <w:r w:rsidR="00161A7A" w:rsidRPr="00566EFD">
          <w:rPr>
            <w:rStyle w:val="a7"/>
            <w:noProof/>
          </w:rPr>
          <w:t>8.2.1 Описание категории выбросов</w:t>
        </w:r>
        <w:r w:rsidR="00161A7A">
          <w:rPr>
            <w:noProof/>
            <w:webHidden/>
          </w:rPr>
          <w:tab/>
        </w:r>
        <w:r w:rsidR="0036031B">
          <w:rPr>
            <w:noProof/>
            <w:webHidden/>
          </w:rPr>
          <w:fldChar w:fldCharType="begin"/>
        </w:r>
        <w:r w:rsidR="00161A7A">
          <w:rPr>
            <w:noProof/>
            <w:webHidden/>
          </w:rPr>
          <w:instrText xml:space="preserve"> PAGEREF _Toc388982434 \h </w:instrText>
        </w:r>
        <w:r w:rsidR="0036031B">
          <w:rPr>
            <w:noProof/>
            <w:webHidden/>
          </w:rPr>
        </w:r>
        <w:r w:rsidR="0036031B">
          <w:rPr>
            <w:noProof/>
            <w:webHidden/>
          </w:rPr>
          <w:fldChar w:fldCharType="separate"/>
        </w:r>
        <w:r w:rsidR="00161A7A">
          <w:rPr>
            <w:noProof/>
            <w:webHidden/>
          </w:rPr>
          <w:t>259</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35" w:history="1">
        <w:r w:rsidR="00161A7A" w:rsidRPr="00566EFD">
          <w:rPr>
            <w:rStyle w:val="a7"/>
            <w:noProof/>
          </w:rPr>
          <w:t>8.2.2 Методологические вопросы</w:t>
        </w:r>
        <w:r w:rsidR="00161A7A">
          <w:rPr>
            <w:noProof/>
            <w:webHidden/>
          </w:rPr>
          <w:tab/>
        </w:r>
        <w:r w:rsidR="0036031B">
          <w:rPr>
            <w:noProof/>
            <w:webHidden/>
          </w:rPr>
          <w:fldChar w:fldCharType="begin"/>
        </w:r>
        <w:r w:rsidR="00161A7A">
          <w:rPr>
            <w:noProof/>
            <w:webHidden/>
          </w:rPr>
          <w:instrText xml:space="preserve"> PAGEREF _Toc388982435 \h </w:instrText>
        </w:r>
        <w:r w:rsidR="0036031B">
          <w:rPr>
            <w:noProof/>
            <w:webHidden/>
          </w:rPr>
        </w:r>
        <w:r w:rsidR="0036031B">
          <w:rPr>
            <w:noProof/>
            <w:webHidden/>
          </w:rPr>
          <w:fldChar w:fldCharType="separate"/>
        </w:r>
        <w:r w:rsidR="00161A7A">
          <w:rPr>
            <w:noProof/>
            <w:webHidden/>
          </w:rPr>
          <w:t>261</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36" w:history="1">
        <w:r w:rsidR="00161A7A" w:rsidRPr="00566EFD">
          <w:rPr>
            <w:rStyle w:val="a7"/>
            <w:noProof/>
          </w:rPr>
          <w:t>8.2.3 Факторы неопределенности и последовательность временных рядов</w:t>
        </w:r>
        <w:r w:rsidR="00161A7A">
          <w:rPr>
            <w:noProof/>
            <w:webHidden/>
          </w:rPr>
          <w:tab/>
        </w:r>
        <w:r w:rsidR="0036031B">
          <w:rPr>
            <w:noProof/>
            <w:webHidden/>
          </w:rPr>
          <w:fldChar w:fldCharType="begin"/>
        </w:r>
        <w:r w:rsidR="00161A7A">
          <w:rPr>
            <w:noProof/>
            <w:webHidden/>
          </w:rPr>
          <w:instrText xml:space="preserve"> PAGEREF _Toc388982436 \h </w:instrText>
        </w:r>
        <w:r w:rsidR="0036031B">
          <w:rPr>
            <w:noProof/>
            <w:webHidden/>
          </w:rPr>
        </w:r>
        <w:r w:rsidR="0036031B">
          <w:rPr>
            <w:noProof/>
            <w:webHidden/>
          </w:rPr>
          <w:fldChar w:fldCharType="separate"/>
        </w:r>
        <w:r w:rsidR="00161A7A">
          <w:rPr>
            <w:noProof/>
            <w:webHidden/>
          </w:rPr>
          <w:t>262</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37" w:history="1">
        <w:r w:rsidR="00161A7A" w:rsidRPr="00566EFD">
          <w:rPr>
            <w:rStyle w:val="a7"/>
            <w:noProof/>
          </w:rPr>
          <w:t>8.2.4 Процедуры ОК/КК</w:t>
        </w:r>
        <w:r w:rsidR="00161A7A">
          <w:rPr>
            <w:noProof/>
            <w:webHidden/>
          </w:rPr>
          <w:tab/>
        </w:r>
        <w:r w:rsidR="0036031B">
          <w:rPr>
            <w:noProof/>
            <w:webHidden/>
          </w:rPr>
          <w:fldChar w:fldCharType="begin"/>
        </w:r>
        <w:r w:rsidR="00161A7A">
          <w:rPr>
            <w:noProof/>
            <w:webHidden/>
          </w:rPr>
          <w:instrText xml:space="preserve"> PAGEREF _Toc388982437 \h </w:instrText>
        </w:r>
        <w:r w:rsidR="0036031B">
          <w:rPr>
            <w:noProof/>
            <w:webHidden/>
          </w:rPr>
        </w:r>
        <w:r w:rsidR="0036031B">
          <w:rPr>
            <w:noProof/>
            <w:webHidden/>
          </w:rPr>
          <w:fldChar w:fldCharType="separate"/>
        </w:r>
        <w:r w:rsidR="00161A7A">
          <w:rPr>
            <w:noProof/>
            <w:webHidden/>
          </w:rPr>
          <w:t>263</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38" w:history="1">
        <w:r w:rsidR="00161A7A" w:rsidRPr="00566EFD">
          <w:rPr>
            <w:rStyle w:val="a7"/>
            <w:noProof/>
          </w:rPr>
          <w:t>8.2.5 Пересчет</w:t>
        </w:r>
        <w:r w:rsidR="00161A7A">
          <w:rPr>
            <w:noProof/>
            <w:webHidden/>
          </w:rPr>
          <w:tab/>
        </w:r>
        <w:r w:rsidR="0036031B">
          <w:rPr>
            <w:noProof/>
            <w:webHidden/>
          </w:rPr>
          <w:fldChar w:fldCharType="begin"/>
        </w:r>
        <w:r w:rsidR="00161A7A">
          <w:rPr>
            <w:noProof/>
            <w:webHidden/>
          </w:rPr>
          <w:instrText xml:space="preserve"> PAGEREF _Toc388982438 \h </w:instrText>
        </w:r>
        <w:r w:rsidR="0036031B">
          <w:rPr>
            <w:noProof/>
            <w:webHidden/>
          </w:rPr>
        </w:r>
        <w:r w:rsidR="0036031B">
          <w:rPr>
            <w:noProof/>
            <w:webHidden/>
          </w:rPr>
          <w:fldChar w:fldCharType="separate"/>
        </w:r>
        <w:r w:rsidR="00161A7A">
          <w:rPr>
            <w:noProof/>
            <w:webHidden/>
          </w:rPr>
          <w:t>263</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39" w:history="1">
        <w:r w:rsidR="00161A7A" w:rsidRPr="00566EFD">
          <w:rPr>
            <w:rStyle w:val="a7"/>
            <w:noProof/>
          </w:rPr>
          <w:t>8.2.6 Планируемые улучшения</w:t>
        </w:r>
        <w:r w:rsidR="00161A7A">
          <w:rPr>
            <w:noProof/>
            <w:webHidden/>
          </w:rPr>
          <w:tab/>
        </w:r>
        <w:r w:rsidR="0036031B">
          <w:rPr>
            <w:noProof/>
            <w:webHidden/>
          </w:rPr>
          <w:fldChar w:fldCharType="begin"/>
        </w:r>
        <w:r w:rsidR="00161A7A">
          <w:rPr>
            <w:noProof/>
            <w:webHidden/>
          </w:rPr>
          <w:instrText xml:space="preserve"> PAGEREF _Toc388982439 \h </w:instrText>
        </w:r>
        <w:r w:rsidR="0036031B">
          <w:rPr>
            <w:noProof/>
            <w:webHidden/>
          </w:rPr>
        </w:r>
        <w:r w:rsidR="0036031B">
          <w:rPr>
            <w:noProof/>
            <w:webHidden/>
          </w:rPr>
          <w:fldChar w:fldCharType="separate"/>
        </w:r>
        <w:r w:rsidR="00161A7A">
          <w:rPr>
            <w:noProof/>
            <w:webHidden/>
          </w:rPr>
          <w:t>263</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440" w:history="1">
        <w:r w:rsidR="00161A7A" w:rsidRPr="00566EFD">
          <w:rPr>
            <w:rStyle w:val="a7"/>
            <w:b/>
            <w:bCs/>
            <w:iCs/>
          </w:rPr>
          <w:t>8.3 Выбросы парниковых газов  при обработке сточных вод (категория 6.B ОФО)</w:t>
        </w:r>
        <w:r w:rsidR="00161A7A">
          <w:rPr>
            <w:webHidden/>
          </w:rPr>
          <w:tab/>
        </w:r>
        <w:r w:rsidR="0036031B">
          <w:rPr>
            <w:webHidden/>
          </w:rPr>
          <w:fldChar w:fldCharType="begin"/>
        </w:r>
        <w:r w:rsidR="00161A7A">
          <w:rPr>
            <w:webHidden/>
          </w:rPr>
          <w:instrText xml:space="preserve"> PAGEREF _Toc388982440 \h </w:instrText>
        </w:r>
        <w:r w:rsidR="0036031B">
          <w:rPr>
            <w:webHidden/>
          </w:rPr>
        </w:r>
        <w:r w:rsidR="0036031B">
          <w:rPr>
            <w:webHidden/>
          </w:rPr>
          <w:fldChar w:fldCharType="separate"/>
        </w:r>
        <w:r w:rsidR="00161A7A">
          <w:rPr>
            <w:webHidden/>
          </w:rPr>
          <w:t>264</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41" w:history="1">
        <w:r w:rsidR="00161A7A" w:rsidRPr="00566EFD">
          <w:rPr>
            <w:rStyle w:val="a7"/>
            <w:noProof/>
          </w:rPr>
          <w:t>8.3.1 Выбросы парниковых газов от очистки коммунально-бытовых и промышленных сточных вод. Описание источников</w:t>
        </w:r>
        <w:r w:rsidR="00161A7A">
          <w:rPr>
            <w:noProof/>
            <w:webHidden/>
          </w:rPr>
          <w:tab/>
        </w:r>
        <w:r w:rsidR="0036031B">
          <w:rPr>
            <w:noProof/>
            <w:webHidden/>
          </w:rPr>
          <w:fldChar w:fldCharType="begin"/>
        </w:r>
        <w:r w:rsidR="00161A7A">
          <w:rPr>
            <w:noProof/>
            <w:webHidden/>
          </w:rPr>
          <w:instrText xml:space="preserve"> PAGEREF _Toc388982441 \h </w:instrText>
        </w:r>
        <w:r w:rsidR="0036031B">
          <w:rPr>
            <w:noProof/>
            <w:webHidden/>
          </w:rPr>
        </w:r>
        <w:r w:rsidR="0036031B">
          <w:rPr>
            <w:noProof/>
            <w:webHidden/>
          </w:rPr>
          <w:fldChar w:fldCharType="separate"/>
        </w:r>
        <w:r w:rsidR="00161A7A">
          <w:rPr>
            <w:noProof/>
            <w:webHidden/>
          </w:rPr>
          <w:t>264</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42" w:history="1">
        <w:r w:rsidR="00161A7A" w:rsidRPr="00566EFD">
          <w:rPr>
            <w:rStyle w:val="a7"/>
            <w:noProof/>
          </w:rPr>
          <w:t>8.3.2 Методологические вопросы</w:t>
        </w:r>
        <w:r w:rsidR="00161A7A">
          <w:rPr>
            <w:noProof/>
            <w:webHidden/>
          </w:rPr>
          <w:tab/>
        </w:r>
        <w:r w:rsidR="0036031B">
          <w:rPr>
            <w:noProof/>
            <w:webHidden/>
          </w:rPr>
          <w:fldChar w:fldCharType="begin"/>
        </w:r>
        <w:r w:rsidR="00161A7A">
          <w:rPr>
            <w:noProof/>
            <w:webHidden/>
          </w:rPr>
          <w:instrText xml:space="preserve"> PAGEREF _Toc388982442 \h </w:instrText>
        </w:r>
        <w:r w:rsidR="0036031B">
          <w:rPr>
            <w:noProof/>
            <w:webHidden/>
          </w:rPr>
        </w:r>
        <w:r w:rsidR="0036031B">
          <w:rPr>
            <w:noProof/>
            <w:webHidden/>
          </w:rPr>
          <w:fldChar w:fldCharType="separate"/>
        </w:r>
        <w:r w:rsidR="00161A7A">
          <w:rPr>
            <w:noProof/>
            <w:webHidden/>
          </w:rPr>
          <w:t>269</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43" w:history="1">
        <w:r w:rsidR="00161A7A" w:rsidRPr="00566EFD">
          <w:rPr>
            <w:rStyle w:val="a7"/>
            <w:noProof/>
          </w:rPr>
          <w:t>8.3.3 Факторы неопределенности и последовательность временных рядов</w:t>
        </w:r>
        <w:r w:rsidR="00161A7A">
          <w:rPr>
            <w:noProof/>
            <w:webHidden/>
          </w:rPr>
          <w:tab/>
        </w:r>
        <w:r w:rsidR="0036031B">
          <w:rPr>
            <w:noProof/>
            <w:webHidden/>
          </w:rPr>
          <w:fldChar w:fldCharType="begin"/>
        </w:r>
        <w:r w:rsidR="00161A7A">
          <w:rPr>
            <w:noProof/>
            <w:webHidden/>
          </w:rPr>
          <w:instrText xml:space="preserve"> PAGEREF _Toc388982443 \h </w:instrText>
        </w:r>
        <w:r w:rsidR="0036031B">
          <w:rPr>
            <w:noProof/>
            <w:webHidden/>
          </w:rPr>
        </w:r>
        <w:r w:rsidR="0036031B">
          <w:rPr>
            <w:noProof/>
            <w:webHidden/>
          </w:rPr>
          <w:fldChar w:fldCharType="separate"/>
        </w:r>
        <w:r w:rsidR="00161A7A">
          <w:rPr>
            <w:noProof/>
            <w:webHidden/>
          </w:rPr>
          <w:t>270</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44" w:history="1">
        <w:r w:rsidR="00161A7A" w:rsidRPr="00566EFD">
          <w:rPr>
            <w:rStyle w:val="a7"/>
            <w:noProof/>
          </w:rPr>
          <w:t>8.3.4  Расчеты эмиссий метана от очистки коммунально-бытовых сточных вод</w:t>
        </w:r>
        <w:r w:rsidR="00161A7A">
          <w:rPr>
            <w:noProof/>
            <w:webHidden/>
          </w:rPr>
          <w:tab/>
        </w:r>
        <w:r w:rsidR="0036031B">
          <w:rPr>
            <w:noProof/>
            <w:webHidden/>
          </w:rPr>
          <w:fldChar w:fldCharType="begin"/>
        </w:r>
        <w:r w:rsidR="00161A7A">
          <w:rPr>
            <w:noProof/>
            <w:webHidden/>
          </w:rPr>
          <w:instrText xml:space="preserve"> PAGEREF _Toc388982444 \h </w:instrText>
        </w:r>
        <w:r w:rsidR="0036031B">
          <w:rPr>
            <w:noProof/>
            <w:webHidden/>
          </w:rPr>
        </w:r>
        <w:r w:rsidR="0036031B">
          <w:rPr>
            <w:noProof/>
            <w:webHidden/>
          </w:rPr>
          <w:fldChar w:fldCharType="separate"/>
        </w:r>
        <w:r w:rsidR="00161A7A">
          <w:rPr>
            <w:noProof/>
            <w:webHidden/>
          </w:rPr>
          <w:t>270</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45" w:history="1">
        <w:r w:rsidR="00161A7A" w:rsidRPr="00566EFD">
          <w:rPr>
            <w:rStyle w:val="a7"/>
            <w:noProof/>
          </w:rPr>
          <w:t>8.3.5 Планируемые усовершенствования</w:t>
        </w:r>
        <w:r w:rsidR="00161A7A">
          <w:rPr>
            <w:noProof/>
            <w:webHidden/>
          </w:rPr>
          <w:tab/>
        </w:r>
        <w:r w:rsidR="0036031B">
          <w:rPr>
            <w:noProof/>
            <w:webHidden/>
          </w:rPr>
          <w:fldChar w:fldCharType="begin"/>
        </w:r>
        <w:r w:rsidR="00161A7A">
          <w:rPr>
            <w:noProof/>
            <w:webHidden/>
          </w:rPr>
          <w:instrText xml:space="preserve"> PAGEREF _Toc388982445 \h </w:instrText>
        </w:r>
        <w:r w:rsidR="0036031B">
          <w:rPr>
            <w:noProof/>
            <w:webHidden/>
          </w:rPr>
        </w:r>
        <w:r w:rsidR="0036031B">
          <w:rPr>
            <w:noProof/>
            <w:webHidden/>
          </w:rPr>
          <w:fldChar w:fldCharType="separate"/>
        </w:r>
        <w:r w:rsidR="00161A7A">
          <w:rPr>
            <w:noProof/>
            <w:webHidden/>
          </w:rPr>
          <w:t>272</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46" w:history="1">
        <w:r w:rsidR="00161A7A" w:rsidRPr="00566EFD">
          <w:rPr>
            <w:rStyle w:val="a7"/>
            <w:noProof/>
          </w:rPr>
          <w:t>8.3.6 Выбросы парниковых газов от сточных вод жизнедеятельности человека (категория 6.В.2.2 ОФО)</w:t>
        </w:r>
        <w:r w:rsidR="00161A7A">
          <w:rPr>
            <w:noProof/>
            <w:webHidden/>
          </w:rPr>
          <w:tab/>
        </w:r>
        <w:r w:rsidR="0036031B">
          <w:rPr>
            <w:noProof/>
            <w:webHidden/>
          </w:rPr>
          <w:fldChar w:fldCharType="begin"/>
        </w:r>
        <w:r w:rsidR="00161A7A">
          <w:rPr>
            <w:noProof/>
            <w:webHidden/>
          </w:rPr>
          <w:instrText xml:space="preserve"> PAGEREF _Toc388982446 \h </w:instrText>
        </w:r>
        <w:r w:rsidR="0036031B">
          <w:rPr>
            <w:noProof/>
            <w:webHidden/>
          </w:rPr>
        </w:r>
        <w:r w:rsidR="0036031B">
          <w:rPr>
            <w:noProof/>
            <w:webHidden/>
          </w:rPr>
          <w:fldChar w:fldCharType="separate"/>
        </w:r>
        <w:r w:rsidR="00161A7A">
          <w:rPr>
            <w:noProof/>
            <w:webHidden/>
          </w:rPr>
          <w:t>273</w:t>
        </w:r>
        <w:r w:rsidR="0036031B">
          <w:rPr>
            <w:noProof/>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447" w:history="1">
        <w:r w:rsidR="00161A7A" w:rsidRPr="00566EFD">
          <w:rPr>
            <w:rStyle w:val="a7"/>
            <w:b/>
            <w:bCs/>
            <w:iCs/>
          </w:rPr>
          <w:t>8.4 Выбросы парниковых газов от сжигания медицинских отходов (категория 6.C ОФО)</w:t>
        </w:r>
        <w:r w:rsidR="00161A7A">
          <w:rPr>
            <w:webHidden/>
          </w:rPr>
          <w:tab/>
        </w:r>
        <w:r w:rsidR="0036031B">
          <w:rPr>
            <w:webHidden/>
          </w:rPr>
          <w:fldChar w:fldCharType="begin"/>
        </w:r>
        <w:r w:rsidR="00161A7A">
          <w:rPr>
            <w:webHidden/>
          </w:rPr>
          <w:instrText xml:space="preserve"> PAGEREF _Toc388982447 \h </w:instrText>
        </w:r>
        <w:r w:rsidR="0036031B">
          <w:rPr>
            <w:webHidden/>
          </w:rPr>
        </w:r>
        <w:r w:rsidR="0036031B">
          <w:rPr>
            <w:webHidden/>
          </w:rPr>
          <w:fldChar w:fldCharType="separate"/>
        </w:r>
        <w:r w:rsidR="00161A7A">
          <w:rPr>
            <w:webHidden/>
          </w:rPr>
          <w:t>274</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48" w:history="1">
        <w:r w:rsidR="00161A7A" w:rsidRPr="00566EFD">
          <w:rPr>
            <w:rStyle w:val="a7"/>
            <w:noProof/>
          </w:rPr>
          <w:t>8.4.1 Описание категории выбросов</w:t>
        </w:r>
        <w:r w:rsidR="00161A7A">
          <w:rPr>
            <w:noProof/>
            <w:webHidden/>
          </w:rPr>
          <w:tab/>
        </w:r>
        <w:r w:rsidR="0036031B">
          <w:rPr>
            <w:noProof/>
            <w:webHidden/>
          </w:rPr>
          <w:fldChar w:fldCharType="begin"/>
        </w:r>
        <w:r w:rsidR="00161A7A">
          <w:rPr>
            <w:noProof/>
            <w:webHidden/>
          </w:rPr>
          <w:instrText xml:space="preserve"> PAGEREF _Toc388982448 \h </w:instrText>
        </w:r>
        <w:r w:rsidR="0036031B">
          <w:rPr>
            <w:noProof/>
            <w:webHidden/>
          </w:rPr>
        </w:r>
        <w:r w:rsidR="0036031B">
          <w:rPr>
            <w:noProof/>
            <w:webHidden/>
          </w:rPr>
          <w:fldChar w:fldCharType="separate"/>
        </w:r>
        <w:r w:rsidR="00161A7A">
          <w:rPr>
            <w:noProof/>
            <w:webHidden/>
          </w:rPr>
          <w:t>274</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49" w:history="1">
        <w:r w:rsidR="00161A7A" w:rsidRPr="00566EFD">
          <w:rPr>
            <w:rStyle w:val="a7"/>
            <w:noProof/>
          </w:rPr>
          <w:t>8.4.2 Методологические вопросы</w:t>
        </w:r>
        <w:r w:rsidR="00161A7A">
          <w:rPr>
            <w:noProof/>
            <w:webHidden/>
          </w:rPr>
          <w:tab/>
        </w:r>
        <w:r w:rsidR="0036031B">
          <w:rPr>
            <w:noProof/>
            <w:webHidden/>
          </w:rPr>
          <w:fldChar w:fldCharType="begin"/>
        </w:r>
        <w:r w:rsidR="00161A7A">
          <w:rPr>
            <w:noProof/>
            <w:webHidden/>
          </w:rPr>
          <w:instrText xml:space="preserve"> PAGEREF _Toc388982449 \h </w:instrText>
        </w:r>
        <w:r w:rsidR="0036031B">
          <w:rPr>
            <w:noProof/>
            <w:webHidden/>
          </w:rPr>
        </w:r>
        <w:r w:rsidR="0036031B">
          <w:rPr>
            <w:noProof/>
            <w:webHidden/>
          </w:rPr>
          <w:fldChar w:fldCharType="separate"/>
        </w:r>
        <w:r w:rsidR="00161A7A">
          <w:rPr>
            <w:noProof/>
            <w:webHidden/>
          </w:rPr>
          <w:t>275</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50" w:history="1">
        <w:r w:rsidR="00161A7A" w:rsidRPr="00566EFD">
          <w:rPr>
            <w:rStyle w:val="a7"/>
            <w:noProof/>
          </w:rPr>
          <w:t>8.4.3 Факторы неопределенности и последовательность временных рядов</w:t>
        </w:r>
        <w:r w:rsidR="00161A7A">
          <w:rPr>
            <w:noProof/>
            <w:webHidden/>
          </w:rPr>
          <w:tab/>
        </w:r>
        <w:r w:rsidR="0036031B">
          <w:rPr>
            <w:noProof/>
            <w:webHidden/>
          </w:rPr>
          <w:fldChar w:fldCharType="begin"/>
        </w:r>
        <w:r w:rsidR="00161A7A">
          <w:rPr>
            <w:noProof/>
            <w:webHidden/>
          </w:rPr>
          <w:instrText xml:space="preserve"> PAGEREF _Toc388982450 \h </w:instrText>
        </w:r>
        <w:r w:rsidR="0036031B">
          <w:rPr>
            <w:noProof/>
            <w:webHidden/>
          </w:rPr>
        </w:r>
        <w:r w:rsidR="0036031B">
          <w:rPr>
            <w:noProof/>
            <w:webHidden/>
          </w:rPr>
          <w:fldChar w:fldCharType="separate"/>
        </w:r>
        <w:r w:rsidR="00161A7A">
          <w:rPr>
            <w:noProof/>
            <w:webHidden/>
          </w:rPr>
          <w:t>277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51" w:history="1">
        <w:r w:rsidR="00161A7A" w:rsidRPr="00566EFD">
          <w:rPr>
            <w:rStyle w:val="a7"/>
            <w:noProof/>
          </w:rPr>
          <w:t>8.4.4 Процедуры   ОК/КК</w:t>
        </w:r>
        <w:r w:rsidR="00161A7A">
          <w:rPr>
            <w:noProof/>
            <w:webHidden/>
          </w:rPr>
          <w:tab/>
        </w:r>
        <w:r w:rsidR="0036031B">
          <w:rPr>
            <w:noProof/>
            <w:webHidden/>
          </w:rPr>
          <w:fldChar w:fldCharType="begin"/>
        </w:r>
        <w:r w:rsidR="00161A7A">
          <w:rPr>
            <w:noProof/>
            <w:webHidden/>
          </w:rPr>
          <w:instrText xml:space="preserve"> PAGEREF _Toc388982451 \h </w:instrText>
        </w:r>
        <w:r w:rsidR="0036031B">
          <w:rPr>
            <w:noProof/>
            <w:webHidden/>
          </w:rPr>
        </w:r>
        <w:r w:rsidR="0036031B">
          <w:rPr>
            <w:noProof/>
            <w:webHidden/>
          </w:rPr>
          <w:fldChar w:fldCharType="separate"/>
        </w:r>
        <w:r w:rsidR="00161A7A">
          <w:rPr>
            <w:noProof/>
            <w:webHidden/>
          </w:rPr>
          <w:t>277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52" w:history="1">
        <w:r w:rsidR="00161A7A" w:rsidRPr="00566EFD">
          <w:rPr>
            <w:rStyle w:val="a7"/>
            <w:noProof/>
          </w:rPr>
          <w:t>8.4.5 Пересчет</w:t>
        </w:r>
        <w:r w:rsidR="00161A7A">
          <w:rPr>
            <w:noProof/>
            <w:webHidden/>
          </w:rPr>
          <w:tab/>
        </w:r>
        <w:r w:rsidR="0036031B">
          <w:rPr>
            <w:noProof/>
            <w:webHidden/>
          </w:rPr>
          <w:fldChar w:fldCharType="begin"/>
        </w:r>
        <w:r w:rsidR="00161A7A">
          <w:rPr>
            <w:noProof/>
            <w:webHidden/>
          </w:rPr>
          <w:instrText xml:space="preserve"> PAGEREF _Toc388982452 \h </w:instrText>
        </w:r>
        <w:r w:rsidR="0036031B">
          <w:rPr>
            <w:noProof/>
            <w:webHidden/>
          </w:rPr>
        </w:r>
        <w:r w:rsidR="0036031B">
          <w:rPr>
            <w:noProof/>
            <w:webHidden/>
          </w:rPr>
          <w:fldChar w:fldCharType="separate"/>
        </w:r>
        <w:r w:rsidR="00161A7A">
          <w:rPr>
            <w:noProof/>
            <w:webHidden/>
          </w:rPr>
          <w:t>277</w:t>
        </w:r>
        <w:r w:rsidR="0036031B">
          <w:rPr>
            <w:noProof/>
            <w:webHidden/>
          </w:rPr>
          <w:fldChar w:fldCharType="end"/>
        </w:r>
      </w:hyperlink>
    </w:p>
    <w:p w:rsidR="00161A7A" w:rsidRDefault="00E42BA4">
      <w:pPr>
        <w:pStyle w:val="13"/>
        <w:rPr>
          <w:rFonts w:asciiTheme="minorHAnsi" w:eastAsiaTheme="minorEastAsia" w:hAnsiTheme="minorHAnsi" w:cstheme="minorBidi"/>
          <w:b w:val="0"/>
          <w:sz w:val="22"/>
          <w:szCs w:val="22"/>
        </w:rPr>
      </w:pPr>
      <w:hyperlink w:anchor="_Toc388982453" w:history="1">
        <w:r w:rsidR="00161A7A" w:rsidRPr="00566EFD">
          <w:rPr>
            <w:rStyle w:val="a7"/>
          </w:rPr>
          <w:t>9 ПЕРЕСЧЕТЫ И УСОВЕРШЕНСТВОВАНИЯ</w:t>
        </w:r>
        <w:r w:rsidR="00161A7A">
          <w:rPr>
            <w:webHidden/>
          </w:rPr>
          <w:tab/>
        </w:r>
        <w:r w:rsidR="0036031B">
          <w:rPr>
            <w:webHidden/>
          </w:rPr>
          <w:fldChar w:fldCharType="begin"/>
        </w:r>
        <w:r w:rsidR="00161A7A">
          <w:rPr>
            <w:webHidden/>
          </w:rPr>
          <w:instrText xml:space="preserve"> PAGEREF _Toc388982453 \h </w:instrText>
        </w:r>
        <w:r w:rsidR="0036031B">
          <w:rPr>
            <w:webHidden/>
          </w:rPr>
        </w:r>
        <w:r w:rsidR="0036031B">
          <w:rPr>
            <w:webHidden/>
          </w:rPr>
          <w:fldChar w:fldCharType="separate"/>
        </w:r>
        <w:r w:rsidR="00161A7A">
          <w:rPr>
            <w:webHidden/>
          </w:rPr>
          <w:t>278</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454" w:history="1">
        <w:r w:rsidR="00161A7A" w:rsidRPr="00566EFD">
          <w:rPr>
            <w:rStyle w:val="a7"/>
            <w:b/>
            <w:iCs/>
          </w:rPr>
          <w:t>9.1 Пояснения и обоснования для пересчетов</w:t>
        </w:r>
        <w:r w:rsidR="00161A7A">
          <w:rPr>
            <w:webHidden/>
          </w:rPr>
          <w:tab/>
        </w:r>
        <w:r w:rsidR="0036031B">
          <w:rPr>
            <w:webHidden/>
          </w:rPr>
          <w:fldChar w:fldCharType="begin"/>
        </w:r>
        <w:r w:rsidR="00161A7A">
          <w:rPr>
            <w:webHidden/>
          </w:rPr>
          <w:instrText xml:space="preserve"> PAGEREF _Toc388982454 \h </w:instrText>
        </w:r>
        <w:r w:rsidR="0036031B">
          <w:rPr>
            <w:webHidden/>
          </w:rPr>
        </w:r>
        <w:r w:rsidR="0036031B">
          <w:rPr>
            <w:webHidden/>
          </w:rPr>
          <w:fldChar w:fldCharType="separate"/>
        </w:r>
        <w:r w:rsidR="00161A7A">
          <w:rPr>
            <w:webHidden/>
          </w:rPr>
          <w:t>278</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455" w:history="1">
        <w:r w:rsidR="00161A7A" w:rsidRPr="00566EFD">
          <w:rPr>
            <w:rStyle w:val="a7"/>
            <w:b/>
            <w:iCs/>
          </w:rPr>
          <w:t>9.2 Последствия для уровней выбросов</w:t>
        </w:r>
        <w:r w:rsidR="00161A7A">
          <w:rPr>
            <w:webHidden/>
          </w:rPr>
          <w:tab/>
        </w:r>
        <w:r w:rsidR="0036031B">
          <w:rPr>
            <w:webHidden/>
          </w:rPr>
          <w:fldChar w:fldCharType="begin"/>
        </w:r>
        <w:r w:rsidR="00161A7A">
          <w:rPr>
            <w:webHidden/>
          </w:rPr>
          <w:instrText xml:space="preserve"> PAGEREF _Toc388982455 \h </w:instrText>
        </w:r>
        <w:r w:rsidR="0036031B">
          <w:rPr>
            <w:webHidden/>
          </w:rPr>
        </w:r>
        <w:r w:rsidR="0036031B">
          <w:rPr>
            <w:webHidden/>
          </w:rPr>
          <w:fldChar w:fldCharType="separate"/>
        </w:r>
        <w:r w:rsidR="00161A7A">
          <w:rPr>
            <w:webHidden/>
          </w:rPr>
          <w:t>278</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456" w:history="1">
        <w:r w:rsidR="00161A7A" w:rsidRPr="00566EFD">
          <w:rPr>
            <w:rStyle w:val="a7"/>
            <w:b/>
            <w:iCs/>
          </w:rPr>
          <w:t>9.3 Последствия для тенденций в области выбросов, включая последовательность временных рядов по секторам</w:t>
        </w:r>
        <w:r w:rsidR="00161A7A">
          <w:rPr>
            <w:webHidden/>
          </w:rPr>
          <w:tab/>
        </w:r>
        <w:r w:rsidR="0036031B">
          <w:rPr>
            <w:webHidden/>
          </w:rPr>
          <w:fldChar w:fldCharType="begin"/>
        </w:r>
        <w:r w:rsidR="00161A7A">
          <w:rPr>
            <w:webHidden/>
          </w:rPr>
          <w:instrText xml:space="preserve"> PAGEREF _Toc388982456 \h </w:instrText>
        </w:r>
        <w:r w:rsidR="0036031B">
          <w:rPr>
            <w:webHidden/>
          </w:rPr>
        </w:r>
        <w:r w:rsidR="0036031B">
          <w:rPr>
            <w:webHidden/>
          </w:rPr>
          <w:fldChar w:fldCharType="separate"/>
        </w:r>
        <w:r w:rsidR="00161A7A">
          <w:rPr>
            <w:webHidden/>
          </w:rPr>
          <w:t>279</w:t>
        </w:r>
        <w:r w:rsidR="0036031B">
          <w:rPr>
            <w:webHidden/>
          </w:rPr>
          <w:fldChar w:fldCharType="end"/>
        </w:r>
      </w:hyperlink>
    </w:p>
    <w:p w:rsidR="00161A7A" w:rsidRDefault="00E42BA4">
      <w:pPr>
        <w:pStyle w:val="21"/>
        <w:rPr>
          <w:rFonts w:asciiTheme="minorHAnsi" w:eastAsiaTheme="minorEastAsia" w:hAnsiTheme="minorHAnsi" w:cstheme="minorBidi"/>
          <w:sz w:val="22"/>
          <w:szCs w:val="22"/>
        </w:rPr>
      </w:pPr>
      <w:hyperlink w:anchor="_Toc388982457" w:history="1">
        <w:r w:rsidR="00161A7A" w:rsidRPr="00566EFD">
          <w:rPr>
            <w:rStyle w:val="a7"/>
            <w:b/>
            <w:iCs/>
          </w:rPr>
          <w:t>9.4 Перерасчеты, в том числе, с учетом требований процесса рассмотрения и запланированные усовершенствования кадастров</w:t>
        </w:r>
        <w:r w:rsidR="00161A7A">
          <w:rPr>
            <w:webHidden/>
          </w:rPr>
          <w:tab/>
        </w:r>
        <w:r w:rsidR="0036031B">
          <w:rPr>
            <w:webHidden/>
          </w:rPr>
          <w:fldChar w:fldCharType="begin"/>
        </w:r>
        <w:r w:rsidR="00161A7A">
          <w:rPr>
            <w:webHidden/>
          </w:rPr>
          <w:instrText xml:space="preserve"> PAGEREF _Toc388982457 \h </w:instrText>
        </w:r>
        <w:r w:rsidR="0036031B">
          <w:rPr>
            <w:webHidden/>
          </w:rPr>
        </w:r>
        <w:r w:rsidR="0036031B">
          <w:rPr>
            <w:webHidden/>
          </w:rPr>
          <w:fldChar w:fldCharType="separate"/>
        </w:r>
        <w:r w:rsidR="00161A7A">
          <w:rPr>
            <w:webHidden/>
          </w:rPr>
          <w:t>283</w:t>
        </w:r>
        <w:r w:rsidR="0036031B">
          <w:rPr>
            <w:webHidden/>
          </w:rPr>
          <w:fldChar w:fldCharType="end"/>
        </w:r>
      </w:hyperlink>
    </w:p>
    <w:p w:rsidR="00161A7A" w:rsidRDefault="00E42BA4">
      <w:pPr>
        <w:pStyle w:val="13"/>
        <w:rPr>
          <w:rFonts w:asciiTheme="minorHAnsi" w:eastAsiaTheme="minorEastAsia" w:hAnsiTheme="minorHAnsi" w:cstheme="minorBidi"/>
          <w:b w:val="0"/>
          <w:sz w:val="22"/>
          <w:szCs w:val="22"/>
        </w:rPr>
      </w:pPr>
      <w:hyperlink w:anchor="_Toc388982458" w:history="1">
        <w:r w:rsidR="00161A7A" w:rsidRPr="00566EFD">
          <w:rPr>
            <w:rStyle w:val="a7"/>
          </w:rPr>
          <w:t>ЗАКЛЮЧЕНИЕ</w:t>
        </w:r>
        <w:r w:rsidR="00161A7A">
          <w:rPr>
            <w:webHidden/>
          </w:rPr>
          <w:tab/>
        </w:r>
        <w:r w:rsidR="0036031B">
          <w:rPr>
            <w:webHidden/>
          </w:rPr>
          <w:fldChar w:fldCharType="begin"/>
        </w:r>
        <w:r w:rsidR="00161A7A">
          <w:rPr>
            <w:webHidden/>
          </w:rPr>
          <w:instrText xml:space="preserve"> PAGEREF _Toc388982458 \h </w:instrText>
        </w:r>
        <w:r w:rsidR="0036031B">
          <w:rPr>
            <w:webHidden/>
          </w:rPr>
        </w:r>
        <w:r w:rsidR="0036031B">
          <w:rPr>
            <w:webHidden/>
          </w:rPr>
          <w:fldChar w:fldCharType="separate"/>
        </w:r>
        <w:r w:rsidR="00161A7A">
          <w:rPr>
            <w:webHidden/>
          </w:rPr>
          <w:t>285</w:t>
        </w:r>
        <w:r w:rsidR="0036031B">
          <w:rPr>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59" w:history="1">
        <w:r w:rsidR="00161A7A" w:rsidRPr="00566EFD">
          <w:rPr>
            <w:rStyle w:val="a7"/>
            <w:noProof/>
          </w:rPr>
          <w:t>ПРИЛОЖЕНИЕ 1</w:t>
        </w:r>
        <w:r w:rsidR="00161A7A">
          <w:rPr>
            <w:noProof/>
            <w:webHidden/>
          </w:rPr>
          <w:tab/>
        </w:r>
        <w:r w:rsidR="0036031B">
          <w:rPr>
            <w:noProof/>
            <w:webHidden/>
          </w:rPr>
          <w:fldChar w:fldCharType="begin"/>
        </w:r>
        <w:r w:rsidR="00161A7A">
          <w:rPr>
            <w:noProof/>
            <w:webHidden/>
          </w:rPr>
          <w:instrText xml:space="preserve"> PAGEREF _Toc388982459 \h </w:instrText>
        </w:r>
        <w:r w:rsidR="0036031B">
          <w:rPr>
            <w:noProof/>
            <w:webHidden/>
          </w:rPr>
        </w:r>
        <w:r w:rsidR="0036031B">
          <w:rPr>
            <w:noProof/>
            <w:webHidden/>
          </w:rPr>
          <w:fldChar w:fldCharType="separate"/>
        </w:r>
        <w:r w:rsidR="00161A7A">
          <w:rPr>
            <w:noProof/>
            <w:webHidden/>
          </w:rPr>
          <w:t>288</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60" w:history="1">
        <w:r w:rsidR="00161A7A" w:rsidRPr="00566EFD">
          <w:rPr>
            <w:rStyle w:val="a7"/>
            <w:noProof/>
          </w:rPr>
          <w:t>ПРИЛОЖЕНИЕ 2</w:t>
        </w:r>
        <w:r w:rsidR="00161A7A">
          <w:rPr>
            <w:noProof/>
            <w:webHidden/>
          </w:rPr>
          <w:tab/>
        </w:r>
        <w:r w:rsidR="0036031B">
          <w:rPr>
            <w:noProof/>
            <w:webHidden/>
          </w:rPr>
          <w:fldChar w:fldCharType="begin"/>
        </w:r>
        <w:r w:rsidR="00161A7A">
          <w:rPr>
            <w:noProof/>
            <w:webHidden/>
          </w:rPr>
          <w:instrText xml:space="preserve"> PAGEREF _Toc388982460 \h </w:instrText>
        </w:r>
        <w:r w:rsidR="0036031B">
          <w:rPr>
            <w:noProof/>
            <w:webHidden/>
          </w:rPr>
        </w:r>
        <w:r w:rsidR="0036031B">
          <w:rPr>
            <w:noProof/>
            <w:webHidden/>
          </w:rPr>
          <w:fldChar w:fldCharType="separate"/>
        </w:r>
        <w:r w:rsidR="00161A7A">
          <w:rPr>
            <w:noProof/>
            <w:webHidden/>
          </w:rPr>
          <w:t>295</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61" w:history="1">
        <w:r w:rsidR="00161A7A" w:rsidRPr="00566EFD">
          <w:rPr>
            <w:rStyle w:val="a7"/>
            <w:noProof/>
          </w:rPr>
          <w:t>ПРИЛОЖЕНИЕ 3</w:t>
        </w:r>
        <w:r w:rsidR="00161A7A">
          <w:rPr>
            <w:noProof/>
            <w:webHidden/>
          </w:rPr>
          <w:tab/>
        </w:r>
        <w:r w:rsidR="0036031B">
          <w:rPr>
            <w:noProof/>
            <w:webHidden/>
          </w:rPr>
          <w:fldChar w:fldCharType="begin"/>
        </w:r>
        <w:r w:rsidR="00161A7A">
          <w:rPr>
            <w:noProof/>
            <w:webHidden/>
          </w:rPr>
          <w:instrText xml:space="preserve"> PAGEREF _Toc388982461 \h </w:instrText>
        </w:r>
        <w:r w:rsidR="0036031B">
          <w:rPr>
            <w:noProof/>
            <w:webHidden/>
          </w:rPr>
        </w:r>
        <w:r w:rsidR="0036031B">
          <w:rPr>
            <w:noProof/>
            <w:webHidden/>
          </w:rPr>
          <w:fldChar w:fldCharType="separate"/>
        </w:r>
        <w:r w:rsidR="00161A7A">
          <w:rPr>
            <w:noProof/>
            <w:webHidden/>
          </w:rPr>
          <w:t>297</w:t>
        </w:r>
        <w:r w:rsidR="0036031B">
          <w:rPr>
            <w:noProof/>
            <w:webHidden/>
          </w:rPr>
          <w:fldChar w:fldCharType="end"/>
        </w:r>
      </w:hyperlink>
    </w:p>
    <w:p w:rsidR="00161A7A" w:rsidRDefault="00E42BA4">
      <w:pPr>
        <w:pStyle w:val="32"/>
        <w:tabs>
          <w:tab w:val="right" w:leader="dot" w:pos="10195"/>
        </w:tabs>
        <w:rPr>
          <w:rFonts w:asciiTheme="minorHAnsi" w:eastAsiaTheme="minorEastAsia" w:hAnsiTheme="minorHAnsi" w:cstheme="minorBidi"/>
          <w:noProof/>
          <w:sz w:val="22"/>
          <w:szCs w:val="22"/>
        </w:rPr>
      </w:pPr>
      <w:hyperlink w:anchor="_Toc388982462" w:history="1">
        <w:r w:rsidR="00161A7A" w:rsidRPr="00566EFD">
          <w:rPr>
            <w:rStyle w:val="a7"/>
            <w:noProof/>
          </w:rPr>
          <w:t xml:space="preserve">ПРИЛОЖЕНИЕ </w:t>
        </w:r>
        <w:r w:rsidR="00161A7A" w:rsidRPr="00566EFD">
          <w:rPr>
            <w:rStyle w:val="a7"/>
            <w:noProof/>
            <w:lang w:val="en-US"/>
          </w:rPr>
          <w:t>4</w:t>
        </w:r>
        <w:r w:rsidR="00161A7A">
          <w:rPr>
            <w:noProof/>
            <w:webHidden/>
          </w:rPr>
          <w:tab/>
        </w:r>
        <w:r w:rsidR="0036031B">
          <w:rPr>
            <w:noProof/>
            <w:webHidden/>
          </w:rPr>
          <w:fldChar w:fldCharType="begin"/>
        </w:r>
        <w:r w:rsidR="00161A7A">
          <w:rPr>
            <w:noProof/>
            <w:webHidden/>
          </w:rPr>
          <w:instrText xml:space="preserve"> PAGEREF _Toc388982462 \h </w:instrText>
        </w:r>
        <w:r w:rsidR="0036031B">
          <w:rPr>
            <w:noProof/>
            <w:webHidden/>
          </w:rPr>
        </w:r>
        <w:r w:rsidR="0036031B">
          <w:rPr>
            <w:noProof/>
            <w:webHidden/>
          </w:rPr>
          <w:fldChar w:fldCharType="separate"/>
        </w:r>
        <w:r w:rsidR="00161A7A">
          <w:rPr>
            <w:noProof/>
            <w:webHidden/>
          </w:rPr>
          <w:t>301</w:t>
        </w:r>
        <w:r w:rsidR="0036031B">
          <w:rPr>
            <w:noProof/>
            <w:webHidden/>
          </w:rPr>
          <w:fldChar w:fldCharType="end"/>
        </w:r>
      </w:hyperlink>
    </w:p>
    <w:p w:rsidR="003E730F" w:rsidRPr="00056F9A" w:rsidRDefault="0036031B">
      <w:r w:rsidRPr="00056F9A">
        <w:rPr>
          <w:b/>
          <w:noProof/>
        </w:rPr>
        <w:fldChar w:fldCharType="end"/>
      </w:r>
    </w:p>
    <w:p w:rsidR="003E730F" w:rsidRPr="00056F9A" w:rsidRDefault="003E730F" w:rsidP="00BB2808">
      <w:pPr>
        <w:adjustRightInd w:val="0"/>
        <w:ind w:firstLine="567"/>
        <w:rPr>
          <w:rFonts w:ascii="Calibri" w:hAnsi="Calibri"/>
          <w:b/>
          <w:sz w:val="28"/>
          <w:szCs w:val="28"/>
        </w:rPr>
      </w:pPr>
    </w:p>
    <w:p w:rsidR="006E3621" w:rsidRPr="00056F9A" w:rsidRDefault="006E3621" w:rsidP="006E3621">
      <w:pPr>
        <w:spacing w:line="360" w:lineRule="auto"/>
        <w:ind w:firstLine="709"/>
        <w:jc w:val="center"/>
        <w:rPr>
          <w:b/>
          <w:lang w:val="en-US"/>
        </w:rPr>
        <w:sectPr w:rsidR="006E3621" w:rsidRPr="00056F9A" w:rsidSect="001040E7">
          <w:pgSz w:w="11906" w:h="16838"/>
          <w:pgMar w:top="1134" w:right="567" w:bottom="1134" w:left="1134" w:header="709" w:footer="709" w:gutter="0"/>
          <w:cols w:space="708"/>
          <w:docGrid w:linePitch="360"/>
        </w:sectPr>
      </w:pPr>
      <w:bookmarkStart w:id="2" w:name="_Toc330214088"/>
    </w:p>
    <w:p w:rsidR="006E3621" w:rsidRPr="00056F9A" w:rsidRDefault="006E3621" w:rsidP="006E3621">
      <w:pPr>
        <w:spacing w:line="360" w:lineRule="auto"/>
        <w:ind w:firstLine="709"/>
        <w:jc w:val="center"/>
        <w:rPr>
          <w:b/>
        </w:rPr>
      </w:pPr>
      <w:r w:rsidRPr="00056F9A">
        <w:rPr>
          <w:b/>
        </w:rPr>
        <w:lastRenderedPageBreak/>
        <w:t>Перечень условных обозначений</w:t>
      </w:r>
    </w:p>
    <w:p w:rsidR="00C717A6" w:rsidRPr="00056F9A" w:rsidRDefault="00C717A6" w:rsidP="00C717A6">
      <w:pPr>
        <w:spacing w:line="360" w:lineRule="auto"/>
        <w:ind w:firstLine="709"/>
        <w:rPr>
          <w:rFonts w:eastAsia="TimesNewRomanPSMT"/>
          <w:bCs/>
          <w:kern w:val="32"/>
        </w:rPr>
      </w:pPr>
      <w:r w:rsidRPr="00056F9A">
        <w:rPr>
          <w:rFonts w:eastAsia="TimesNewRomanPSMT"/>
          <w:bCs/>
          <w:kern w:val="32"/>
        </w:rPr>
        <w:t>ВВП –</w:t>
      </w:r>
      <w:r w:rsidR="00C96688">
        <w:rPr>
          <w:rFonts w:eastAsia="TimesNewRomanPSMT"/>
          <w:bCs/>
          <w:kern w:val="32"/>
        </w:rPr>
        <w:t xml:space="preserve"> </w:t>
      </w:r>
      <w:r w:rsidRPr="00056F9A">
        <w:rPr>
          <w:rFonts w:eastAsia="TimesNewRomanPSMT"/>
          <w:bCs/>
          <w:kern w:val="32"/>
        </w:rPr>
        <w:t xml:space="preserve">валовой </w:t>
      </w:r>
      <w:r w:rsidR="00C96688" w:rsidRPr="00056F9A">
        <w:rPr>
          <w:rFonts w:eastAsia="TimesNewRomanPSMT"/>
          <w:bCs/>
          <w:kern w:val="32"/>
        </w:rPr>
        <w:t xml:space="preserve">внутренний </w:t>
      </w:r>
      <w:r w:rsidRPr="00056F9A">
        <w:rPr>
          <w:rFonts w:eastAsia="TimesNewRomanPSMT"/>
          <w:bCs/>
          <w:kern w:val="32"/>
        </w:rPr>
        <w:t>продукт</w:t>
      </w:r>
    </w:p>
    <w:p w:rsidR="00C717A6" w:rsidRPr="00056F9A" w:rsidRDefault="00C717A6" w:rsidP="00C717A6">
      <w:pPr>
        <w:spacing w:line="360" w:lineRule="auto"/>
        <w:ind w:firstLine="709"/>
        <w:rPr>
          <w:rFonts w:eastAsia="TimesNewRomanPSMT"/>
          <w:bCs/>
          <w:kern w:val="32"/>
        </w:rPr>
      </w:pPr>
      <w:r w:rsidRPr="00056F9A">
        <w:rPr>
          <w:rFonts w:eastAsia="TimesNewRomanPSMT"/>
          <w:bCs/>
          <w:kern w:val="32"/>
        </w:rPr>
        <w:t>ГЛФ – Государственный лесной фонд</w:t>
      </w:r>
    </w:p>
    <w:p w:rsidR="00C717A6" w:rsidRDefault="00C717A6" w:rsidP="00C717A6">
      <w:pPr>
        <w:spacing w:line="360" w:lineRule="auto"/>
        <w:ind w:firstLine="709"/>
        <w:rPr>
          <w:rFonts w:eastAsia="TimesNewRomanPSMT"/>
          <w:bCs/>
          <w:kern w:val="32"/>
        </w:rPr>
      </w:pPr>
      <w:r w:rsidRPr="00056F9A">
        <w:rPr>
          <w:rFonts w:eastAsia="TimesNewRomanPSMT"/>
          <w:bCs/>
          <w:kern w:val="32"/>
        </w:rPr>
        <w:t>ЗИЗЛХ – землепользование, изменения в  землепользовании и лесное хозяйство</w:t>
      </w:r>
    </w:p>
    <w:p w:rsidR="00C121B1" w:rsidRPr="00056F9A" w:rsidRDefault="00C121B1" w:rsidP="00C717A6">
      <w:pPr>
        <w:spacing w:line="360" w:lineRule="auto"/>
        <w:ind w:firstLine="709"/>
        <w:rPr>
          <w:rFonts w:eastAsia="TimesNewRomanPSMT"/>
          <w:bCs/>
          <w:kern w:val="32"/>
        </w:rPr>
      </w:pPr>
      <w:r>
        <w:rPr>
          <w:rFonts w:eastAsia="TimesNewRomanPSMT"/>
          <w:bCs/>
          <w:kern w:val="32"/>
        </w:rPr>
        <w:t>КП – Киотский протокол</w:t>
      </w:r>
    </w:p>
    <w:p w:rsidR="00C717A6" w:rsidRPr="00056F9A" w:rsidRDefault="00C717A6" w:rsidP="00C717A6">
      <w:pPr>
        <w:spacing w:line="360" w:lineRule="auto"/>
        <w:ind w:firstLine="709"/>
      </w:pPr>
      <w:r w:rsidRPr="00056F9A">
        <w:t>КРС - крупный рогатый скот</w:t>
      </w:r>
    </w:p>
    <w:p w:rsidR="00C717A6" w:rsidRPr="00056F9A" w:rsidRDefault="00C717A6" w:rsidP="00C717A6">
      <w:pPr>
        <w:spacing w:line="360" w:lineRule="auto"/>
        <w:ind w:firstLine="709"/>
      </w:pPr>
      <w:r w:rsidRPr="00056F9A">
        <w:t>МГЭИК  - Межправительственная группа экспертов по изменению климата</w:t>
      </w:r>
    </w:p>
    <w:p w:rsidR="00C717A6" w:rsidRPr="00056F9A" w:rsidRDefault="00C717A6" w:rsidP="00C717A6">
      <w:pPr>
        <w:spacing w:line="360" w:lineRule="auto"/>
        <w:ind w:firstLine="709"/>
      </w:pPr>
      <w:r w:rsidRPr="00056F9A">
        <w:t>МООС РК – Министерство охраны окружающей среды Республики Казахстан</w:t>
      </w:r>
    </w:p>
    <w:p w:rsidR="00C717A6" w:rsidRPr="00056F9A" w:rsidRDefault="00C717A6" w:rsidP="00C717A6">
      <w:pPr>
        <w:spacing w:line="360" w:lineRule="auto"/>
        <w:ind w:firstLine="709"/>
      </w:pPr>
      <w:r w:rsidRPr="00056F9A">
        <w:t>МОСВР РК – Министерство окружающей среды и водных ресурсов Республики Казахстан</w:t>
      </w:r>
    </w:p>
    <w:p w:rsidR="00C717A6" w:rsidRPr="00056F9A" w:rsidRDefault="00C717A6" w:rsidP="00C717A6">
      <w:pPr>
        <w:spacing w:line="360" w:lineRule="auto"/>
        <w:ind w:firstLine="709"/>
      </w:pPr>
      <w:r w:rsidRPr="00056F9A">
        <w:t xml:space="preserve">МРС - мелкий рогатый скот </w:t>
      </w:r>
    </w:p>
    <w:p w:rsidR="00C717A6" w:rsidRPr="00056F9A" w:rsidRDefault="00C717A6" w:rsidP="00C717A6">
      <w:pPr>
        <w:spacing w:line="360" w:lineRule="auto"/>
        <w:ind w:firstLine="709"/>
      </w:pPr>
      <w:r w:rsidRPr="00056F9A">
        <w:t>МЭА – Международное энергетическое агентство</w:t>
      </w:r>
    </w:p>
    <w:p w:rsidR="00C717A6" w:rsidRPr="00056F9A" w:rsidRDefault="00C717A6" w:rsidP="00C717A6">
      <w:pPr>
        <w:spacing w:line="360" w:lineRule="auto"/>
        <w:ind w:firstLine="709"/>
      </w:pPr>
      <w:r w:rsidRPr="00056F9A">
        <w:t>НДК – Национальный доклад о кадастре парниковых газов</w:t>
      </w:r>
    </w:p>
    <w:p w:rsidR="00C717A6" w:rsidRPr="00056F9A" w:rsidRDefault="00C717A6" w:rsidP="00C717A6">
      <w:pPr>
        <w:spacing w:line="360" w:lineRule="auto"/>
        <w:ind w:firstLine="709"/>
      </w:pPr>
      <w:r w:rsidRPr="00056F9A">
        <w:t>НПЗ – нефтеперерабатывающий завод</w:t>
      </w:r>
    </w:p>
    <w:p w:rsidR="00C717A6" w:rsidRPr="00056F9A" w:rsidRDefault="00C717A6" w:rsidP="00C717A6">
      <w:pPr>
        <w:spacing w:line="360" w:lineRule="auto"/>
        <w:ind w:firstLine="709"/>
      </w:pPr>
      <w:r w:rsidRPr="00056F9A">
        <w:t>ОФО – Общий формат отчетности секретариата РКИК ООН (</w:t>
      </w:r>
      <w:r w:rsidRPr="00056F9A">
        <w:rPr>
          <w:lang w:val="en-US"/>
        </w:rPr>
        <w:t>CRF</w:t>
      </w:r>
      <w:r w:rsidRPr="00056F9A">
        <w:t>)</w:t>
      </w:r>
    </w:p>
    <w:p w:rsidR="00C717A6" w:rsidRPr="00056F9A" w:rsidRDefault="00C717A6" w:rsidP="00C717A6">
      <w:pPr>
        <w:spacing w:line="360" w:lineRule="auto"/>
        <w:ind w:firstLine="709"/>
        <w:rPr>
          <w:rFonts w:eastAsia="TimesNewRomanPSMT"/>
          <w:bCs/>
          <w:kern w:val="32"/>
        </w:rPr>
      </w:pPr>
      <w:r w:rsidRPr="00056F9A">
        <w:rPr>
          <w:rFonts w:eastAsia="TimesNewRomanPSMT"/>
          <w:bCs/>
          <w:kern w:val="32"/>
        </w:rPr>
        <w:t>ПГ – парниковые газы</w:t>
      </w:r>
    </w:p>
    <w:p w:rsidR="00C717A6" w:rsidRPr="00056F9A" w:rsidRDefault="00C717A6" w:rsidP="00C717A6">
      <w:pPr>
        <w:spacing w:line="360" w:lineRule="auto"/>
        <w:ind w:firstLine="709"/>
        <w:rPr>
          <w:rFonts w:eastAsia="TimesNewRomanPSMT"/>
          <w:bCs/>
          <w:kern w:val="32"/>
        </w:rPr>
      </w:pPr>
      <w:r w:rsidRPr="00056F9A">
        <w:rPr>
          <w:rFonts w:eastAsia="TimesNewRomanPSMT"/>
          <w:bCs/>
          <w:kern w:val="32"/>
        </w:rPr>
        <w:t>ПП РК – постановление Правительства РК</w:t>
      </w:r>
    </w:p>
    <w:p w:rsidR="00C717A6" w:rsidRPr="00056F9A" w:rsidRDefault="00C717A6" w:rsidP="00C717A6">
      <w:pPr>
        <w:spacing w:line="360" w:lineRule="auto"/>
        <w:ind w:firstLine="709"/>
        <w:rPr>
          <w:rFonts w:eastAsia="TimesNewRomanPSMT"/>
          <w:bCs/>
          <w:kern w:val="32"/>
        </w:rPr>
      </w:pPr>
      <w:r w:rsidRPr="00056F9A">
        <w:rPr>
          <w:rFonts w:eastAsia="TimesNewRomanPSMT"/>
          <w:bCs/>
          <w:kern w:val="32"/>
        </w:rPr>
        <w:t>СНГ – сжиженный нефтяной газ</w:t>
      </w:r>
    </w:p>
    <w:p w:rsidR="00C717A6" w:rsidRPr="00056F9A" w:rsidRDefault="00C717A6" w:rsidP="00C717A6">
      <w:pPr>
        <w:spacing w:line="360" w:lineRule="auto"/>
        <w:ind w:firstLine="709"/>
      </w:pPr>
      <w:r w:rsidRPr="00056F9A">
        <w:t>ТНЗ – теплотворное нетто-значение</w:t>
      </w:r>
    </w:p>
    <w:p w:rsidR="00C717A6" w:rsidRPr="00056F9A" w:rsidRDefault="00C717A6" w:rsidP="00C717A6">
      <w:pPr>
        <w:spacing w:line="360" w:lineRule="auto"/>
        <w:ind w:firstLine="709"/>
      </w:pPr>
      <w:r w:rsidRPr="00056F9A">
        <w:t>ТЭБ – топливно-энергетический баланс Агентства по статистике Республики Казахстан</w:t>
      </w:r>
    </w:p>
    <w:p w:rsidR="00C717A6" w:rsidRPr="00056F9A" w:rsidRDefault="00C717A6" w:rsidP="00C717A6">
      <w:pPr>
        <w:spacing w:line="360" w:lineRule="auto"/>
        <w:ind w:firstLine="709"/>
      </w:pPr>
      <w:r w:rsidRPr="00056F9A">
        <w:t>ГФУ – гидрофторуглероды</w:t>
      </w:r>
    </w:p>
    <w:p w:rsidR="00C717A6" w:rsidRPr="00056F9A" w:rsidRDefault="00C717A6" w:rsidP="00C717A6">
      <w:pPr>
        <w:spacing w:line="360" w:lineRule="auto"/>
        <w:ind w:firstLine="709"/>
      </w:pPr>
      <w:r w:rsidRPr="00056F9A">
        <w:t>ПФУ – перфторуглероды</w:t>
      </w:r>
    </w:p>
    <w:p w:rsidR="00C717A6" w:rsidRPr="00056F9A" w:rsidRDefault="00C717A6" w:rsidP="00C717A6">
      <w:pPr>
        <w:spacing w:line="360" w:lineRule="auto"/>
        <w:ind w:firstLine="709"/>
        <w:rPr>
          <w:rFonts w:eastAsia="TimesNewRomanPSMT"/>
          <w:bCs/>
          <w:kern w:val="32"/>
        </w:rPr>
      </w:pPr>
      <w:r w:rsidRPr="00056F9A">
        <w:rPr>
          <w:lang w:val="en-US"/>
        </w:rPr>
        <w:t>NMVOC</w:t>
      </w:r>
      <w:r w:rsidRPr="00056F9A">
        <w:rPr>
          <w:rFonts w:eastAsia="TimesNewRomanPSMT"/>
          <w:bCs/>
          <w:kern w:val="32"/>
        </w:rPr>
        <w:t xml:space="preserve"> (НМЛОС) – неметановые летучие органические соединения</w:t>
      </w:r>
    </w:p>
    <w:p w:rsidR="00C717A6" w:rsidRPr="00056F9A" w:rsidRDefault="00C717A6" w:rsidP="00C717A6">
      <w:pPr>
        <w:spacing w:line="360" w:lineRule="auto"/>
        <w:ind w:firstLine="709"/>
        <w:jc w:val="center"/>
        <w:rPr>
          <w:i/>
        </w:rPr>
      </w:pPr>
      <w:r w:rsidRPr="00056F9A">
        <w:rPr>
          <w:i/>
        </w:rPr>
        <w:t>Химические символы</w:t>
      </w:r>
    </w:p>
    <w:p w:rsidR="00C717A6" w:rsidRPr="00056F9A" w:rsidRDefault="00C717A6" w:rsidP="00C717A6">
      <w:pPr>
        <w:spacing w:line="360" w:lineRule="auto"/>
        <w:ind w:firstLine="709"/>
      </w:pPr>
      <w:r w:rsidRPr="00056F9A">
        <w:rPr>
          <w:lang w:val="en-US"/>
        </w:rPr>
        <w:t>CO</w:t>
      </w:r>
      <w:r w:rsidRPr="00056F9A">
        <w:rPr>
          <w:vertAlign w:val="subscript"/>
        </w:rPr>
        <w:t xml:space="preserve">2  </w:t>
      </w:r>
      <w:r w:rsidRPr="00056F9A">
        <w:t>- двуокись углерода</w:t>
      </w:r>
    </w:p>
    <w:p w:rsidR="00C717A6" w:rsidRPr="00056F9A" w:rsidRDefault="00C717A6" w:rsidP="00C717A6">
      <w:pPr>
        <w:spacing w:line="360" w:lineRule="auto"/>
        <w:ind w:firstLine="709"/>
      </w:pPr>
      <w:r w:rsidRPr="00056F9A">
        <w:rPr>
          <w:lang w:val="en-US"/>
        </w:rPr>
        <w:t>CH</w:t>
      </w:r>
      <w:r w:rsidRPr="00056F9A">
        <w:rPr>
          <w:vertAlign w:val="subscript"/>
        </w:rPr>
        <w:t xml:space="preserve">4  </w:t>
      </w:r>
      <w:r w:rsidRPr="00056F9A">
        <w:t xml:space="preserve"> - метан</w:t>
      </w:r>
    </w:p>
    <w:p w:rsidR="00C717A6" w:rsidRPr="00056F9A" w:rsidRDefault="00C717A6" w:rsidP="00C717A6">
      <w:pPr>
        <w:spacing w:line="360" w:lineRule="auto"/>
        <w:ind w:firstLine="709"/>
        <w:rPr>
          <w:rFonts w:eastAsia="TimesNewRomanPSMT"/>
          <w:bCs/>
          <w:kern w:val="32"/>
        </w:rPr>
      </w:pPr>
      <w:r w:rsidRPr="00056F9A">
        <w:rPr>
          <w:lang w:val="en-US"/>
        </w:rPr>
        <w:t>N</w:t>
      </w:r>
      <w:r w:rsidRPr="00056F9A">
        <w:rPr>
          <w:vertAlign w:val="subscript"/>
        </w:rPr>
        <w:t>2</w:t>
      </w:r>
      <w:r w:rsidRPr="00056F9A">
        <w:rPr>
          <w:lang w:val="en-US"/>
        </w:rPr>
        <w:t>O</w:t>
      </w:r>
      <w:r w:rsidRPr="00056F9A">
        <w:rPr>
          <w:rFonts w:eastAsia="TimesNewRomanPSMT"/>
          <w:bCs/>
          <w:kern w:val="32"/>
        </w:rPr>
        <w:t xml:space="preserve"> – закись азота</w:t>
      </w:r>
    </w:p>
    <w:p w:rsidR="00C717A6" w:rsidRPr="00056F9A" w:rsidRDefault="00C717A6" w:rsidP="00C717A6">
      <w:pPr>
        <w:spacing w:line="360" w:lineRule="auto"/>
        <w:ind w:firstLine="709"/>
      </w:pPr>
      <w:r w:rsidRPr="00056F9A">
        <w:rPr>
          <w:lang w:val="en-US"/>
        </w:rPr>
        <w:t>CO</w:t>
      </w:r>
      <w:r w:rsidRPr="00056F9A">
        <w:t xml:space="preserve"> – окись углерода</w:t>
      </w:r>
    </w:p>
    <w:p w:rsidR="00C717A6" w:rsidRPr="00056F9A" w:rsidRDefault="00C717A6" w:rsidP="00C717A6">
      <w:pPr>
        <w:spacing w:line="360" w:lineRule="auto"/>
        <w:ind w:firstLine="709"/>
      </w:pPr>
      <w:r w:rsidRPr="00056F9A">
        <w:rPr>
          <w:lang w:val="en-US"/>
        </w:rPr>
        <w:t>NOx</w:t>
      </w:r>
      <w:r w:rsidRPr="00056F9A">
        <w:t xml:space="preserve"> – окислы азота</w:t>
      </w:r>
    </w:p>
    <w:p w:rsidR="00C717A6" w:rsidRPr="00056F9A" w:rsidRDefault="00C717A6" w:rsidP="00C717A6">
      <w:pPr>
        <w:spacing w:line="360" w:lineRule="auto"/>
        <w:ind w:firstLine="709"/>
        <w:jc w:val="center"/>
        <w:rPr>
          <w:rFonts w:eastAsia="TimesNewRomanPSMT"/>
          <w:bCs/>
          <w:i/>
          <w:kern w:val="32"/>
        </w:rPr>
      </w:pPr>
      <w:r w:rsidRPr="00056F9A">
        <w:rPr>
          <w:rFonts w:eastAsia="TimesNewRomanPSMT"/>
          <w:bCs/>
          <w:i/>
          <w:kern w:val="32"/>
        </w:rPr>
        <w:t>Единицы измерения</w:t>
      </w:r>
    </w:p>
    <w:p w:rsidR="00C717A6" w:rsidRPr="00056F9A" w:rsidRDefault="00C717A6" w:rsidP="00C717A6">
      <w:pPr>
        <w:spacing w:line="360" w:lineRule="auto"/>
        <w:ind w:firstLine="709"/>
        <w:jc w:val="both"/>
        <w:rPr>
          <w:rFonts w:eastAsia="TimesNewRomanPSMT"/>
          <w:bCs/>
          <w:kern w:val="32"/>
        </w:rPr>
      </w:pPr>
      <w:r w:rsidRPr="00056F9A">
        <w:rPr>
          <w:rFonts w:eastAsia="TimesNewRomanPSMT"/>
          <w:bCs/>
          <w:kern w:val="32"/>
        </w:rPr>
        <w:t>ПДж – петаджоуль, 10</w:t>
      </w:r>
      <w:r w:rsidRPr="00056F9A">
        <w:rPr>
          <w:rFonts w:eastAsia="TimesNewRomanPSMT"/>
          <w:bCs/>
          <w:kern w:val="32"/>
          <w:vertAlign w:val="superscript"/>
        </w:rPr>
        <w:t xml:space="preserve">15    </w:t>
      </w:r>
      <w:r w:rsidRPr="00056F9A">
        <w:rPr>
          <w:rFonts w:eastAsia="TimesNewRomanPSMT"/>
          <w:bCs/>
          <w:kern w:val="32"/>
        </w:rPr>
        <w:t>Дж</w:t>
      </w:r>
    </w:p>
    <w:p w:rsidR="00C717A6" w:rsidRPr="00056F9A" w:rsidRDefault="00C717A6" w:rsidP="00C717A6">
      <w:pPr>
        <w:spacing w:line="360" w:lineRule="auto"/>
        <w:ind w:firstLine="709"/>
        <w:jc w:val="both"/>
        <w:rPr>
          <w:rFonts w:eastAsia="TimesNewRomanPSMT"/>
          <w:bCs/>
          <w:kern w:val="32"/>
        </w:rPr>
      </w:pPr>
      <w:r w:rsidRPr="00056F9A">
        <w:rPr>
          <w:rFonts w:eastAsia="TimesNewRomanPSMT"/>
          <w:bCs/>
          <w:kern w:val="32"/>
        </w:rPr>
        <w:t>ТДж – терраджоуль, 10</w:t>
      </w:r>
      <w:r w:rsidRPr="00056F9A">
        <w:rPr>
          <w:rFonts w:eastAsia="TimesNewRomanPSMT"/>
          <w:bCs/>
          <w:kern w:val="32"/>
          <w:vertAlign w:val="superscript"/>
        </w:rPr>
        <w:t>12</w:t>
      </w:r>
      <w:r w:rsidRPr="00056F9A">
        <w:rPr>
          <w:rFonts w:eastAsia="TimesNewRomanPSMT"/>
          <w:bCs/>
          <w:kern w:val="32"/>
        </w:rPr>
        <w:t xml:space="preserve"> Дж</w:t>
      </w:r>
    </w:p>
    <w:p w:rsidR="00C717A6" w:rsidRPr="00056F9A" w:rsidRDefault="00C717A6" w:rsidP="00C717A6">
      <w:pPr>
        <w:spacing w:line="360" w:lineRule="auto"/>
        <w:ind w:firstLine="709"/>
        <w:jc w:val="both"/>
        <w:rPr>
          <w:rFonts w:eastAsia="TimesNewRomanPSMT"/>
          <w:bCs/>
          <w:kern w:val="32"/>
        </w:rPr>
      </w:pPr>
      <w:r w:rsidRPr="00056F9A">
        <w:rPr>
          <w:rFonts w:eastAsia="TimesNewRomanPSMT"/>
          <w:bCs/>
          <w:kern w:val="32"/>
        </w:rPr>
        <w:t>Гг – гигаграмм, тыс.тонн</w:t>
      </w:r>
    </w:p>
    <w:p w:rsidR="00C717A6" w:rsidRPr="00056F9A" w:rsidRDefault="00C717A6" w:rsidP="00C717A6">
      <w:pPr>
        <w:spacing w:line="360" w:lineRule="auto"/>
        <w:ind w:firstLine="709"/>
        <w:jc w:val="both"/>
        <w:rPr>
          <w:rFonts w:eastAsia="TimesNewRomanPSMT"/>
          <w:bCs/>
          <w:kern w:val="32"/>
        </w:rPr>
      </w:pPr>
      <w:r w:rsidRPr="00056F9A">
        <w:rPr>
          <w:rFonts w:eastAsia="TimesNewRomanPSMT"/>
          <w:bCs/>
          <w:kern w:val="32"/>
        </w:rPr>
        <w:t>Тг – тераграмм, млн тонн</w:t>
      </w:r>
    </w:p>
    <w:p w:rsidR="00C717A6" w:rsidRPr="00056F9A" w:rsidRDefault="00C121B1" w:rsidP="00C717A6">
      <w:pPr>
        <w:spacing w:line="360" w:lineRule="auto"/>
        <w:ind w:firstLine="709"/>
        <w:jc w:val="both"/>
        <w:rPr>
          <w:rFonts w:eastAsia="TimesNewRomanPSMT"/>
          <w:bCs/>
          <w:kern w:val="32"/>
        </w:rPr>
      </w:pPr>
      <w:r>
        <w:rPr>
          <w:rFonts w:eastAsia="TimesNewRomanPSMT"/>
          <w:bCs/>
          <w:kern w:val="32"/>
        </w:rPr>
        <w:t>к</w:t>
      </w:r>
      <w:r w:rsidR="00C717A6" w:rsidRPr="00056F9A">
        <w:rPr>
          <w:rFonts w:eastAsia="TimesNewRomanPSMT"/>
          <w:bCs/>
          <w:kern w:val="32"/>
        </w:rPr>
        <w:t>г/м</w:t>
      </w:r>
      <w:r w:rsidR="00C717A6" w:rsidRPr="00056F9A">
        <w:rPr>
          <w:rFonts w:eastAsia="TimesNewRomanPSMT"/>
          <w:bCs/>
          <w:kern w:val="32"/>
          <w:vertAlign w:val="superscript"/>
        </w:rPr>
        <w:t xml:space="preserve">3   </w:t>
      </w:r>
      <w:r w:rsidR="00C717A6" w:rsidRPr="00056F9A">
        <w:rPr>
          <w:rFonts w:eastAsia="TimesNewRomanPSMT"/>
          <w:bCs/>
          <w:kern w:val="32"/>
        </w:rPr>
        <w:t>- килограмм на кубический метр</w:t>
      </w:r>
    </w:p>
    <w:p w:rsidR="00231854" w:rsidRPr="00056F9A" w:rsidRDefault="00231854" w:rsidP="006E3621">
      <w:pPr>
        <w:spacing w:line="360" w:lineRule="auto"/>
        <w:ind w:firstLine="709"/>
        <w:jc w:val="both"/>
        <w:rPr>
          <w:rFonts w:eastAsia="TimesNewRomanPSMT"/>
          <w:bCs/>
          <w:kern w:val="32"/>
        </w:rPr>
      </w:pPr>
    </w:p>
    <w:p w:rsidR="00231854" w:rsidRPr="00056F9A" w:rsidRDefault="00231854" w:rsidP="006E3621">
      <w:pPr>
        <w:spacing w:line="360" w:lineRule="auto"/>
        <w:ind w:firstLine="709"/>
        <w:jc w:val="both"/>
        <w:rPr>
          <w:rFonts w:eastAsia="TimesNewRomanPSMT"/>
          <w:bCs/>
          <w:kern w:val="32"/>
        </w:rPr>
        <w:sectPr w:rsidR="00231854" w:rsidRPr="00056F9A" w:rsidSect="00B27BC3">
          <w:footerReference w:type="even" r:id="rId12"/>
          <w:footerReference w:type="default" r:id="rId13"/>
          <w:pgSz w:w="11906" w:h="16838"/>
          <w:pgMar w:top="1134" w:right="567" w:bottom="1134" w:left="1134" w:header="709" w:footer="709" w:gutter="0"/>
          <w:cols w:space="708"/>
          <w:docGrid w:linePitch="360"/>
        </w:sectPr>
      </w:pPr>
    </w:p>
    <w:p w:rsidR="00BB2808" w:rsidRPr="00056F9A" w:rsidRDefault="00BB2808" w:rsidP="00676D17">
      <w:pPr>
        <w:pStyle w:val="1"/>
        <w:rPr>
          <w:color w:val="auto"/>
        </w:rPr>
      </w:pPr>
      <w:bookmarkStart w:id="3" w:name="_Toc388982278"/>
      <w:r w:rsidRPr="00056F9A">
        <w:rPr>
          <w:color w:val="auto"/>
        </w:rPr>
        <w:lastRenderedPageBreak/>
        <w:t>РЕЗЮМЕ</w:t>
      </w:r>
      <w:bookmarkEnd w:id="2"/>
      <w:bookmarkEnd w:id="3"/>
    </w:p>
    <w:p w:rsidR="00BB2808" w:rsidRPr="00056F9A" w:rsidRDefault="00BB2808" w:rsidP="00BB2808">
      <w:pPr>
        <w:pStyle w:val="2"/>
        <w:ind w:firstLine="720"/>
        <w:rPr>
          <w:rFonts w:eastAsia="TimesNewRomanPSMT"/>
        </w:rPr>
      </w:pPr>
      <w:bookmarkStart w:id="4" w:name="_Toc330214089"/>
      <w:bookmarkStart w:id="5" w:name="_Toc388982279"/>
      <w:r w:rsidRPr="00056F9A">
        <w:rPr>
          <w:rFonts w:eastAsia="TimesNewRomanPSMT"/>
        </w:rPr>
        <w:t>Р.1 Общая информация о выбросах парниковых газов по категориям источников в Республике Казахстан и их динамик</w:t>
      </w:r>
      <w:bookmarkEnd w:id="4"/>
      <w:r w:rsidR="00160BA4" w:rsidRPr="00056F9A">
        <w:rPr>
          <w:rFonts w:eastAsia="TimesNewRomanPSMT"/>
        </w:rPr>
        <w:t>а</w:t>
      </w:r>
      <w:bookmarkEnd w:id="5"/>
    </w:p>
    <w:p w:rsidR="00011184" w:rsidRPr="00056F9A" w:rsidRDefault="00011184" w:rsidP="00011184">
      <w:pPr>
        <w:rPr>
          <w:rFonts w:eastAsia="TimesNewRomanPSMT"/>
        </w:rPr>
      </w:pPr>
    </w:p>
    <w:p w:rsidR="00011184" w:rsidRPr="00056F9A" w:rsidRDefault="00011184" w:rsidP="00011184">
      <w:pPr>
        <w:spacing w:line="360" w:lineRule="auto"/>
        <w:ind w:firstLine="851"/>
        <w:jc w:val="both"/>
      </w:pPr>
      <w:r w:rsidRPr="00056F9A">
        <w:t>По результатам инвентаризации парниковых газов в Казахстане общ</w:t>
      </w:r>
      <w:r w:rsidR="00CF5560" w:rsidRPr="00056F9A">
        <w:t>ая</w:t>
      </w:r>
      <w:r w:rsidRPr="00056F9A">
        <w:t xml:space="preserve"> эмисси</w:t>
      </w:r>
      <w:r w:rsidR="00CF5560" w:rsidRPr="00056F9A">
        <w:t>я</w:t>
      </w:r>
      <w:r w:rsidRPr="00056F9A">
        <w:t xml:space="preserve"> газов с прямым парниковым эффектом, исключая сектор ЗИЗЛХ, </w:t>
      </w:r>
      <w:r w:rsidRPr="0087673F">
        <w:rPr>
          <w:highlight w:val="cyan"/>
        </w:rPr>
        <w:t>в 201</w:t>
      </w:r>
      <w:r w:rsidR="00F97768" w:rsidRPr="0087673F">
        <w:rPr>
          <w:highlight w:val="cyan"/>
        </w:rPr>
        <w:t>2</w:t>
      </w:r>
      <w:r w:rsidRPr="0087673F">
        <w:rPr>
          <w:highlight w:val="cyan"/>
          <w:lang w:val="en-US"/>
        </w:rPr>
        <w:t> </w:t>
      </w:r>
      <w:r w:rsidRPr="0087673F">
        <w:rPr>
          <w:highlight w:val="cyan"/>
        </w:rPr>
        <w:t>г. составил</w:t>
      </w:r>
      <w:r w:rsidR="00CF5560" w:rsidRPr="0087673F">
        <w:rPr>
          <w:highlight w:val="cyan"/>
        </w:rPr>
        <w:t>а</w:t>
      </w:r>
      <w:r w:rsidRPr="0087673F">
        <w:rPr>
          <w:highlight w:val="cyan"/>
        </w:rPr>
        <w:t xml:space="preserve"> </w:t>
      </w:r>
      <w:r w:rsidR="00FC2953" w:rsidRPr="0087673F">
        <w:rPr>
          <w:highlight w:val="cyan"/>
        </w:rPr>
        <w:t>28</w:t>
      </w:r>
      <w:r w:rsidR="002F5DE7" w:rsidRPr="0087673F">
        <w:rPr>
          <w:highlight w:val="cyan"/>
        </w:rPr>
        <w:t>3</w:t>
      </w:r>
      <w:r w:rsidR="00FC2953" w:rsidRPr="0087673F">
        <w:rPr>
          <w:highlight w:val="cyan"/>
        </w:rPr>
        <w:t>,</w:t>
      </w:r>
      <w:r w:rsidR="002F5DE7" w:rsidRPr="0087673F">
        <w:rPr>
          <w:highlight w:val="cyan"/>
        </w:rPr>
        <w:t>55</w:t>
      </w:r>
      <w:r w:rsidR="00FC2953" w:rsidRPr="0087673F">
        <w:rPr>
          <w:highlight w:val="cyan"/>
        </w:rPr>
        <w:t xml:space="preserve"> </w:t>
      </w:r>
      <w:r w:rsidR="008D6B67" w:rsidRPr="0087673F">
        <w:rPr>
          <w:highlight w:val="cyan"/>
        </w:rPr>
        <w:t>млн.</w:t>
      </w:r>
      <w:r w:rsidRPr="0087673F">
        <w:rPr>
          <w:highlight w:val="cyan"/>
        </w:rPr>
        <w:t xml:space="preserve"> т </w:t>
      </w:r>
      <w:r w:rsidRPr="0087673F">
        <w:rPr>
          <w:i/>
          <w:iCs/>
          <w:highlight w:val="cyan"/>
        </w:rPr>
        <w:t>СО</w:t>
      </w:r>
      <w:r w:rsidRPr="0087673F">
        <w:rPr>
          <w:i/>
          <w:iCs/>
          <w:highlight w:val="cyan"/>
          <w:vertAlign w:val="subscript"/>
        </w:rPr>
        <w:t>2</w:t>
      </w:r>
      <w:r w:rsidRPr="0087673F">
        <w:rPr>
          <w:highlight w:val="cyan"/>
        </w:rPr>
        <w:t xml:space="preserve">-эквивалента, </w:t>
      </w:r>
      <w:r w:rsidRPr="0087673F">
        <w:rPr>
          <w:highlight w:val="yellow"/>
        </w:rPr>
        <w:t xml:space="preserve">включая </w:t>
      </w:r>
      <w:r w:rsidR="00FC2953" w:rsidRPr="0087673F">
        <w:rPr>
          <w:highlight w:val="yellow"/>
        </w:rPr>
        <w:t>241,2</w:t>
      </w:r>
      <w:r w:rsidR="00D20CDA" w:rsidRPr="0087673F">
        <w:rPr>
          <w:highlight w:val="yellow"/>
        </w:rPr>
        <w:t>3</w:t>
      </w:r>
      <w:r w:rsidRPr="0087673F">
        <w:rPr>
          <w:highlight w:val="yellow"/>
        </w:rPr>
        <w:t xml:space="preserve"> </w:t>
      </w:r>
      <w:r w:rsidR="008D6B67" w:rsidRPr="0087673F">
        <w:rPr>
          <w:highlight w:val="yellow"/>
        </w:rPr>
        <w:t>млн.</w:t>
      </w:r>
      <w:r w:rsidRPr="0087673F">
        <w:rPr>
          <w:highlight w:val="yellow"/>
        </w:rPr>
        <w:t> т эмисси</w:t>
      </w:r>
      <w:r w:rsidR="00CF5560" w:rsidRPr="0087673F">
        <w:rPr>
          <w:highlight w:val="yellow"/>
        </w:rPr>
        <w:t>и</w:t>
      </w:r>
      <w:r w:rsidRPr="0087673F">
        <w:rPr>
          <w:highlight w:val="yellow"/>
        </w:rPr>
        <w:t xml:space="preserve"> от энергетической деятельности, </w:t>
      </w:r>
      <w:r w:rsidR="00FC2953" w:rsidRPr="0087673F">
        <w:rPr>
          <w:highlight w:val="yellow"/>
        </w:rPr>
        <w:t>1</w:t>
      </w:r>
      <w:r w:rsidR="00D20CDA" w:rsidRPr="0087673F">
        <w:rPr>
          <w:highlight w:val="yellow"/>
        </w:rPr>
        <w:t>6</w:t>
      </w:r>
      <w:r w:rsidR="00FC2953" w:rsidRPr="0087673F">
        <w:rPr>
          <w:highlight w:val="yellow"/>
        </w:rPr>
        <w:t>,7</w:t>
      </w:r>
      <w:r w:rsidR="00D20CDA" w:rsidRPr="0087673F">
        <w:rPr>
          <w:highlight w:val="yellow"/>
        </w:rPr>
        <w:t>4</w:t>
      </w:r>
      <w:r w:rsidR="00FC2953" w:rsidRPr="0087673F">
        <w:rPr>
          <w:highlight w:val="yellow"/>
        </w:rPr>
        <w:t xml:space="preserve"> </w:t>
      </w:r>
      <w:r w:rsidR="008D6B67" w:rsidRPr="0087673F">
        <w:rPr>
          <w:highlight w:val="yellow"/>
        </w:rPr>
        <w:t>млн.</w:t>
      </w:r>
      <w:r w:rsidRPr="0087673F">
        <w:rPr>
          <w:highlight w:val="yellow"/>
        </w:rPr>
        <w:t xml:space="preserve"> т </w:t>
      </w:r>
      <w:r w:rsidR="00CF5560" w:rsidRPr="0087673F">
        <w:rPr>
          <w:highlight w:val="yellow"/>
        </w:rPr>
        <w:t xml:space="preserve">– </w:t>
      </w:r>
      <w:r w:rsidRPr="0087673F">
        <w:rPr>
          <w:highlight w:val="yellow"/>
        </w:rPr>
        <w:t xml:space="preserve">от промышленных процессов, </w:t>
      </w:r>
      <w:r w:rsidR="00FC2953" w:rsidRPr="0087673F">
        <w:rPr>
          <w:highlight w:val="yellow"/>
        </w:rPr>
        <w:t>21,53</w:t>
      </w:r>
      <w:r w:rsidRPr="0087673F">
        <w:rPr>
          <w:highlight w:val="yellow"/>
        </w:rPr>
        <w:t xml:space="preserve">  </w:t>
      </w:r>
      <w:r w:rsidR="008D6B67" w:rsidRPr="0087673F">
        <w:rPr>
          <w:highlight w:val="yellow"/>
        </w:rPr>
        <w:t>млн.</w:t>
      </w:r>
      <w:r w:rsidRPr="0087673F">
        <w:rPr>
          <w:highlight w:val="yellow"/>
        </w:rPr>
        <w:t> т</w:t>
      </w:r>
      <w:r w:rsidR="00CF5560" w:rsidRPr="0087673F">
        <w:rPr>
          <w:highlight w:val="yellow"/>
        </w:rPr>
        <w:t xml:space="preserve"> –</w:t>
      </w:r>
      <w:r w:rsidRPr="0087673F">
        <w:rPr>
          <w:highlight w:val="yellow"/>
        </w:rPr>
        <w:t xml:space="preserve"> от сельского хозяйства и </w:t>
      </w:r>
      <w:r w:rsidR="00FC2953" w:rsidRPr="0087673F">
        <w:rPr>
          <w:highlight w:val="yellow"/>
        </w:rPr>
        <w:t>4,</w:t>
      </w:r>
      <w:r w:rsidR="00050994" w:rsidRPr="0087673F">
        <w:rPr>
          <w:highlight w:val="yellow"/>
        </w:rPr>
        <w:t>06</w:t>
      </w:r>
      <w:r w:rsidRPr="0087673F">
        <w:rPr>
          <w:highlight w:val="yellow"/>
        </w:rPr>
        <w:t xml:space="preserve"> </w:t>
      </w:r>
      <w:r w:rsidR="008D6B67" w:rsidRPr="0087673F">
        <w:rPr>
          <w:highlight w:val="yellow"/>
        </w:rPr>
        <w:t>млн.</w:t>
      </w:r>
      <w:r w:rsidRPr="0087673F">
        <w:rPr>
          <w:highlight w:val="yellow"/>
        </w:rPr>
        <w:t> т</w:t>
      </w:r>
      <w:r w:rsidR="00CF5560" w:rsidRPr="0087673F">
        <w:rPr>
          <w:highlight w:val="yellow"/>
        </w:rPr>
        <w:t xml:space="preserve"> –</w:t>
      </w:r>
      <w:r w:rsidRPr="0087673F">
        <w:rPr>
          <w:highlight w:val="yellow"/>
        </w:rPr>
        <w:t xml:space="preserve"> от категории «Отходы».</w:t>
      </w:r>
      <w:r w:rsidRPr="00056F9A">
        <w:t xml:space="preserve"> Поглощение в секторе ЗИЗЛХ составляло </w:t>
      </w:r>
      <w:r w:rsidR="00FC2953" w:rsidRPr="00056F9A">
        <w:t>23,</w:t>
      </w:r>
      <w:r w:rsidR="00D20CDA" w:rsidRPr="00056F9A">
        <w:t>52</w:t>
      </w:r>
      <w:r w:rsidRPr="00056F9A">
        <w:t xml:space="preserve"> </w:t>
      </w:r>
      <w:r w:rsidR="008D6B67" w:rsidRPr="00056F9A">
        <w:t>млн.</w:t>
      </w:r>
      <w:r w:rsidRPr="00056F9A">
        <w:t xml:space="preserve"> т. Нетто-эмисси</w:t>
      </w:r>
      <w:r w:rsidR="00A71AF8" w:rsidRPr="00056F9A">
        <w:t>я</w:t>
      </w:r>
      <w:r w:rsidRPr="00056F9A">
        <w:t xml:space="preserve"> </w:t>
      </w:r>
      <w:r w:rsidR="00000594" w:rsidRPr="00056F9A">
        <w:t>парниковых газов, регулируемых Киотским протоколом</w:t>
      </w:r>
      <w:r w:rsidR="00C717A6" w:rsidRPr="00056F9A">
        <w:t>,</w:t>
      </w:r>
      <w:r w:rsidR="00000594" w:rsidRPr="00056F9A">
        <w:t xml:space="preserve"> </w:t>
      </w:r>
      <w:r w:rsidR="00D20CDA" w:rsidRPr="00056F9A">
        <w:t xml:space="preserve">без учета </w:t>
      </w:r>
      <w:r w:rsidRPr="00056F9A">
        <w:t xml:space="preserve"> поглощения</w:t>
      </w:r>
      <w:r w:rsidR="00D20CDA" w:rsidRPr="00056F9A">
        <w:t xml:space="preserve"> в секторе ЗИЗЛХ</w:t>
      </w:r>
      <w:r w:rsidR="00000594" w:rsidRPr="00056F9A">
        <w:t>,</w:t>
      </w:r>
      <w:r w:rsidRPr="00056F9A">
        <w:t xml:space="preserve">  </w:t>
      </w:r>
      <w:r w:rsidR="00D20B3D">
        <w:t xml:space="preserve">в 2012 г. </w:t>
      </w:r>
      <w:r w:rsidRPr="00056F9A">
        <w:t>оценива</w:t>
      </w:r>
      <w:r w:rsidR="00153D44" w:rsidRPr="00056F9A">
        <w:t>е</w:t>
      </w:r>
      <w:r w:rsidRPr="00056F9A">
        <w:t xml:space="preserve">тся  </w:t>
      </w:r>
      <w:r w:rsidR="00000594" w:rsidRPr="00056F9A">
        <w:t xml:space="preserve">в </w:t>
      </w:r>
      <w:r w:rsidRPr="00056F9A">
        <w:t xml:space="preserve"> </w:t>
      </w:r>
      <w:r w:rsidR="00D20CDA" w:rsidRPr="00056F9A">
        <w:t>2</w:t>
      </w:r>
      <w:r w:rsidR="00000594" w:rsidRPr="00056F9A">
        <w:t>60</w:t>
      </w:r>
      <w:r w:rsidR="00D20CDA" w:rsidRPr="00056F9A">
        <w:t>,</w:t>
      </w:r>
      <w:r w:rsidR="00050994" w:rsidRPr="001B25B1">
        <w:t>03</w:t>
      </w:r>
      <w:r w:rsidRPr="00056F9A">
        <w:t xml:space="preserve"> </w:t>
      </w:r>
      <w:r w:rsidR="008D6B67" w:rsidRPr="00056F9A">
        <w:t>млн.</w:t>
      </w:r>
      <w:r w:rsidRPr="00056F9A">
        <w:t xml:space="preserve"> т СО</w:t>
      </w:r>
      <w:r w:rsidRPr="00056F9A">
        <w:rPr>
          <w:vertAlign w:val="subscript"/>
        </w:rPr>
        <w:t>2</w:t>
      </w:r>
      <w:r w:rsidRPr="00056F9A">
        <w:t xml:space="preserve">-эквивалента.  </w:t>
      </w:r>
    </w:p>
    <w:p w:rsidR="00011184" w:rsidRPr="00056F9A" w:rsidRDefault="00E05935" w:rsidP="00D20CDA">
      <w:pPr>
        <w:spacing w:line="360" w:lineRule="auto"/>
        <w:jc w:val="both"/>
      </w:pPr>
      <w:r>
        <w:rPr>
          <w:noProof/>
        </w:rPr>
        <w:drawing>
          <wp:inline distT="0" distB="0" distL="0" distR="0">
            <wp:extent cx="6534150" cy="382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4150" cy="3829050"/>
                    </a:xfrm>
                    <a:prstGeom prst="rect">
                      <a:avLst/>
                    </a:prstGeom>
                    <a:noFill/>
                    <a:ln>
                      <a:noFill/>
                    </a:ln>
                  </pic:spPr>
                </pic:pic>
              </a:graphicData>
            </a:graphic>
          </wp:inline>
        </w:drawing>
      </w:r>
    </w:p>
    <w:p w:rsidR="00011184" w:rsidRPr="00056F9A" w:rsidRDefault="00011184" w:rsidP="00231854">
      <w:pPr>
        <w:spacing w:line="360" w:lineRule="auto"/>
        <w:jc w:val="center"/>
      </w:pPr>
      <w:r w:rsidRPr="00056F9A">
        <w:t>Рисунок Р1 - Динамика общих национальных эмиссий РК за 1990</w:t>
      </w:r>
      <w:r w:rsidR="00153D44" w:rsidRPr="00056F9A">
        <w:t>…</w:t>
      </w:r>
      <w:r w:rsidRPr="00056F9A">
        <w:t>201</w:t>
      </w:r>
      <w:r w:rsidR="00160BA4" w:rsidRPr="00056F9A">
        <w:t>2</w:t>
      </w:r>
      <w:r w:rsidRPr="00056F9A">
        <w:t xml:space="preserve"> гг. по основным категориям источников</w:t>
      </w:r>
    </w:p>
    <w:p w:rsidR="00011184" w:rsidRPr="00056F9A" w:rsidRDefault="00011184" w:rsidP="00D20B3D">
      <w:pPr>
        <w:spacing w:line="360" w:lineRule="auto"/>
        <w:ind w:firstLine="851"/>
        <w:jc w:val="both"/>
      </w:pPr>
      <w:r w:rsidRPr="00056F9A">
        <w:t>Из общих национальных эмиссий в 201</w:t>
      </w:r>
      <w:r w:rsidR="00D20CDA" w:rsidRPr="00056F9A">
        <w:t>2</w:t>
      </w:r>
      <w:r w:rsidRPr="00056F9A">
        <w:t xml:space="preserve"> году, </w:t>
      </w:r>
      <w:r w:rsidR="007B63A4" w:rsidRPr="00056F9A">
        <w:t>в</w:t>
      </w:r>
      <w:r w:rsidRPr="00056F9A">
        <w:t>ключая ЗИЗЛХ, эмисси</w:t>
      </w:r>
      <w:r w:rsidR="00153D44" w:rsidRPr="00056F9A">
        <w:t>я</w:t>
      </w:r>
      <w:r w:rsidRPr="00056F9A">
        <w:t xml:space="preserve"> СО</w:t>
      </w:r>
      <w:r w:rsidRPr="00056F9A">
        <w:rPr>
          <w:vertAlign w:val="subscript"/>
        </w:rPr>
        <w:t>2</w:t>
      </w:r>
      <w:r w:rsidRPr="00056F9A">
        <w:t xml:space="preserve"> составил</w:t>
      </w:r>
      <w:r w:rsidR="00153D44" w:rsidRPr="00056F9A">
        <w:t>а</w:t>
      </w:r>
      <w:r w:rsidRPr="00056F9A">
        <w:t xml:space="preserve"> </w:t>
      </w:r>
      <w:r w:rsidR="00D20CDA" w:rsidRPr="00056F9A">
        <w:t>198,59</w:t>
      </w:r>
      <w:r w:rsidRPr="00056F9A">
        <w:t xml:space="preserve"> </w:t>
      </w:r>
      <w:r w:rsidR="008D6B67" w:rsidRPr="00056F9A">
        <w:t>млн.</w:t>
      </w:r>
      <w:r w:rsidRPr="00056F9A">
        <w:t xml:space="preserve"> т</w:t>
      </w:r>
      <w:r w:rsidR="00153D44" w:rsidRPr="00056F9A">
        <w:t>,</w:t>
      </w:r>
      <w:r w:rsidRPr="00056F9A">
        <w:t xml:space="preserve"> </w:t>
      </w:r>
      <w:r w:rsidR="00153D44" w:rsidRPr="00056F9A">
        <w:t>в</w:t>
      </w:r>
      <w:r w:rsidRPr="00056F9A">
        <w:t>ыбросы  СН</w:t>
      </w:r>
      <w:r w:rsidRPr="00056F9A">
        <w:rPr>
          <w:vertAlign w:val="subscript"/>
        </w:rPr>
        <w:t>4</w:t>
      </w:r>
      <w:r w:rsidRPr="00056F9A">
        <w:t xml:space="preserve"> на втором месте  </w:t>
      </w:r>
      <w:r w:rsidR="00153D44" w:rsidRPr="00056F9A">
        <w:t>–</w:t>
      </w:r>
      <w:r w:rsidRPr="00056F9A">
        <w:t xml:space="preserve"> </w:t>
      </w:r>
      <w:r w:rsidR="00050994" w:rsidRPr="00050994">
        <w:t>49</w:t>
      </w:r>
      <w:r w:rsidR="00D20CDA" w:rsidRPr="00056F9A">
        <w:t>,</w:t>
      </w:r>
      <w:r w:rsidR="00050994" w:rsidRPr="00050994">
        <w:t>14</w:t>
      </w:r>
      <w:r w:rsidRPr="00056F9A">
        <w:t xml:space="preserve"> </w:t>
      </w:r>
      <w:r w:rsidR="008D6B67" w:rsidRPr="00056F9A">
        <w:t>млн.</w:t>
      </w:r>
      <w:r w:rsidRPr="00056F9A">
        <w:t xml:space="preserve"> т СО</w:t>
      </w:r>
      <w:r w:rsidRPr="00056F9A">
        <w:rPr>
          <w:vertAlign w:val="subscript"/>
        </w:rPr>
        <w:t>2</w:t>
      </w:r>
      <w:r w:rsidRPr="00056F9A">
        <w:t xml:space="preserve">-экв., и </w:t>
      </w:r>
      <w:r w:rsidRPr="00056F9A">
        <w:rPr>
          <w:lang w:val="en-US"/>
        </w:rPr>
        <w:t>N</w:t>
      </w:r>
      <w:r w:rsidRPr="00056F9A">
        <w:rPr>
          <w:vertAlign w:val="subscript"/>
        </w:rPr>
        <w:t>2</w:t>
      </w:r>
      <w:r w:rsidRPr="00056F9A">
        <w:rPr>
          <w:lang w:val="en-US"/>
        </w:rPr>
        <w:t>O</w:t>
      </w:r>
      <w:r w:rsidRPr="00056F9A">
        <w:t xml:space="preserve"> значительно  ниже  </w:t>
      </w:r>
      <w:r w:rsidR="00153D44" w:rsidRPr="00056F9A">
        <w:t>–</w:t>
      </w:r>
      <w:r w:rsidRPr="00056F9A">
        <w:t xml:space="preserve">  </w:t>
      </w:r>
      <w:r w:rsidR="00D20CDA" w:rsidRPr="00056F9A">
        <w:t>9,54</w:t>
      </w:r>
      <w:r w:rsidRPr="00056F9A">
        <w:t> </w:t>
      </w:r>
      <w:r w:rsidR="008D6B67" w:rsidRPr="00056F9A">
        <w:t>млн.</w:t>
      </w:r>
      <w:r w:rsidRPr="00056F9A">
        <w:t> т СО</w:t>
      </w:r>
      <w:r w:rsidRPr="00056F9A">
        <w:rPr>
          <w:vertAlign w:val="subscript"/>
        </w:rPr>
        <w:t>2</w:t>
      </w:r>
      <w:r w:rsidR="00153D44" w:rsidRPr="00056F9A">
        <w:noBreakHyphen/>
        <w:t>экв.</w:t>
      </w:r>
      <w:r w:rsidRPr="00056F9A">
        <w:t xml:space="preserve"> Выбросы ГФУ и  ПФУ  составили </w:t>
      </w:r>
      <w:r w:rsidR="00D20CDA" w:rsidRPr="00056F9A">
        <w:t xml:space="preserve">1,44 </w:t>
      </w:r>
      <w:r w:rsidRPr="00056F9A">
        <w:t xml:space="preserve"> и  1,3</w:t>
      </w:r>
      <w:r w:rsidR="00D20CDA" w:rsidRPr="00056F9A">
        <w:t>3</w:t>
      </w:r>
      <w:r w:rsidRPr="00056F9A">
        <w:t xml:space="preserve"> </w:t>
      </w:r>
      <w:r w:rsidR="008D6B67" w:rsidRPr="00056F9A">
        <w:t>млн.</w:t>
      </w:r>
      <w:r w:rsidRPr="00056F9A">
        <w:t xml:space="preserve"> т СО</w:t>
      </w:r>
      <w:r w:rsidRPr="00056F9A">
        <w:rPr>
          <w:vertAlign w:val="subscript"/>
        </w:rPr>
        <w:t>2</w:t>
      </w:r>
      <w:r w:rsidRPr="00056F9A">
        <w:noBreakHyphen/>
        <w:t>экв.</w:t>
      </w:r>
      <w:r w:rsidR="00F65C93" w:rsidRPr="00056F9A">
        <w:t>, соответственно.</w:t>
      </w:r>
      <w:r w:rsidRPr="00056F9A">
        <w:t xml:space="preserve"> Эмиссии </w:t>
      </w:r>
      <w:r w:rsidRPr="00056F9A">
        <w:rPr>
          <w:lang w:val="en-US"/>
        </w:rPr>
        <w:t>SF</w:t>
      </w:r>
      <w:r w:rsidRPr="00056F9A">
        <w:rPr>
          <w:vertAlign w:val="subscript"/>
        </w:rPr>
        <w:t xml:space="preserve">6 </w:t>
      </w:r>
      <w:r w:rsidRPr="00056F9A">
        <w:t>в 201</w:t>
      </w:r>
      <w:r w:rsidR="00D20CDA" w:rsidRPr="00056F9A">
        <w:t>2</w:t>
      </w:r>
      <w:r w:rsidRPr="00056F9A">
        <w:t xml:space="preserve"> году по имеющимся данным были нулевыми. </w:t>
      </w:r>
      <w:r w:rsidRPr="00056F9A">
        <w:rPr>
          <w:rFonts w:eastAsia="TimesNewRomanPSMT"/>
        </w:rPr>
        <w:t>Из данных Рисунка Р.1 видно, что выбросы всех ПГ в 201</w:t>
      </w:r>
      <w:r w:rsidR="00D20CDA" w:rsidRPr="00056F9A">
        <w:rPr>
          <w:rFonts w:eastAsia="TimesNewRomanPSMT"/>
        </w:rPr>
        <w:t>2</w:t>
      </w:r>
      <w:r w:rsidRPr="00056F9A">
        <w:rPr>
          <w:rFonts w:eastAsia="TimesNewRomanPSMT"/>
        </w:rPr>
        <w:t xml:space="preserve"> г. были ниже выбросов в базовом  1990 году, за </w:t>
      </w:r>
      <w:r w:rsidRPr="00056F9A">
        <w:rPr>
          <w:rFonts w:eastAsia="TimesNewRomanPSMT"/>
        </w:rPr>
        <w:lastRenderedPageBreak/>
        <w:t>исключением фтористых газов, так как в 1995 г., принятом для них в качестве базового года, выбросы оценивались только для ГФУ, но были незначительными.</w:t>
      </w:r>
    </w:p>
    <w:p w:rsidR="00011184" w:rsidRPr="00056F9A" w:rsidRDefault="00011184" w:rsidP="00D20B3D">
      <w:pPr>
        <w:pStyle w:val="a8"/>
        <w:spacing w:before="0" w:after="0" w:line="360" w:lineRule="auto"/>
      </w:pPr>
      <w:r w:rsidRPr="00056F9A">
        <w:t xml:space="preserve">Общие национальные эмиссии ПГ без учета поглощения </w:t>
      </w:r>
      <w:r w:rsidR="00D442BE" w:rsidRPr="00056F9A">
        <w:t xml:space="preserve">в секторе ЗИЗЛХ </w:t>
      </w:r>
      <w:r w:rsidRPr="00945DE8">
        <w:rPr>
          <w:highlight w:val="cyan"/>
        </w:rPr>
        <w:t>в 201</w:t>
      </w:r>
      <w:r w:rsidR="00D20CDA" w:rsidRPr="00945DE8">
        <w:rPr>
          <w:highlight w:val="cyan"/>
        </w:rPr>
        <w:t>2</w:t>
      </w:r>
      <w:r w:rsidRPr="00945DE8">
        <w:rPr>
          <w:highlight w:val="cyan"/>
        </w:rPr>
        <w:t> году составили 7</w:t>
      </w:r>
      <w:r w:rsidR="00D20CDA" w:rsidRPr="00945DE8">
        <w:rPr>
          <w:highlight w:val="cyan"/>
        </w:rPr>
        <w:t>9</w:t>
      </w:r>
      <w:r w:rsidRPr="00945DE8">
        <w:rPr>
          <w:highlight w:val="cyan"/>
        </w:rPr>
        <w:t>,</w:t>
      </w:r>
      <w:r w:rsidR="00050994" w:rsidRPr="00945DE8">
        <w:rPr>
          <w:highlight w:val="cyan"/>
        </w:rPr>
        <w:t>29</w:t>
      </w:r>
      <w:r w:rsidRPr="00945DE8">
        <w:rPr>
          <w:highlight w:val="cyan"/>
        </w:rPr>
        <w:t> % от уровня эмиссий 1990 г.</w:t>
      </w:r>
      <w:r w:rsidRPr="00056F9A">
        <w:t xml:space="preserve"> и  по сравнению с 201</w:t>
      </w:r>
      <w:r w:rsidR="005A0FEF" w:rsidRPr="00056F9A">
        <w:t>1</w:t>
      </w:r>
      <w:r w:rsidRPr="00056F9A">
        <w:t xml:space="preserve"> г. </w:t>
      </w:r>
      <w:r w:rsidR="00B72A80" w:rsidRPr="00056F9A">
        <w:t>увеличились</w:t>
      </w:r>
      <w:r w:rsidRPr="00056F9A">
        <w:t xml:space="preserve"> на </w:t>
      </w:r>
      <w:r w:rsidR="00B72A80" w:rsidRPr="00056F9A">
        <w:t>2,01</w:t>
      </w:r>
      <w:r w:rsidRPr="00056F9A">
        <w:t xml:space="preserve"> %.  </w:t>
      </w:r>
    </w:p>
    <w:p w:rsidR="00011184" w:rsidRPr="00056F9A" w:rsidRDefault="00011184" w:rsidP="00D20B3D">
      <w:pPr>
        <w:pStyle w:val="a8"/>
        <w:spacing w:before="0" w:after="0" w:line="360" w:lineRule="auto"/>
      </w:pPr>
      <w:r w:rsidRPr="00056F9A">
        <w:t xml:space="preserve">Для обеспечения сравнимости выбросов разных стран принято рассчитывать показатель годовых эмиссий основных парниковых газов на душу населения. В Казахстане </w:t>
      </w:r>
      <w:r w:rsidR="006A022B" w:rsidRPr="00056F9A">
        <w:t>удельная</w:t>
      </w:r>
      <w:r w:rsidRPr="00056F9A">
        <w:t xml:space="preserve"> эмисси</w:t>
      </w:r>
      <w:r w:rsidR="006A022B" w:rsidRPr="00056F9A">
        <w:t>я</w:t>
      </w:r>
      <w:r w:rsidRPr="00056F9A">
        <w:t xml:space="preserve"> ПГ </w:t>
      </w:r>
      <w:r w:rsidRPr="00E01907">
        <w:rPr>
          <w:highlight w:val="magenta"/>
        </w:rPr>
        <w:t>в 201</w:t>
      </w:r>
      <w:r w:rsidR="00D442BE" w:rsidRPr="00E01907">
        <w:rPr>
          <w:highlight w:val="magenta"/>
        </w:rPr>
        <w:t>2</w:t>
      </w:r>
      <w:r w:rsidRPr="00E01907">
        <w:rPr>
          <w:highlight w:val="magenta"/>
        </w:rPr>
        <w:t> году составил</w:t>
      </w:r>
      <w:r w:rsidR="006A022B" w:rsidRPr="00E01907">
        <w:rPr>
          <w:highlight w:val="magenta"/>
        </w:rPr>
        <w:t>а</w:t>
      </w:r>
      <w:r w:rsidRPr="00E01907">
        <w:rPr>
          <w:highlight w:val="magenta"/>
        </w:rPr>
        <w:t xml:space="preserve"> более 16,</w:t>
      </w:r>
      <w:r w:rsidR="00D442BE" w:rsidRPr="00E01907">
        <w:rPr>
          <w:highlight w:val="magenta"/>
        </w:rPr>
        <w:t>8</w:t>
      </w:r>
      <w:r w:rsidRPr="00E01907">
        <w:rPr>
          <w:highlight w:val="magenta"/>
        </w:rPr>
        <w:t> т на душу населения, из них более 1</w:t>
      </w:r>
      <w:r w:rsidR="00D442BE" w:rsidRPr="00E01907">
        <w:rPr>
          <w:highlight w:val="magenta"/>
        </w:rPr>
        <w:t>1,7</w:t>
      </w:r>
      <w:r w:rsidRPr="00E01907">
        <w:rPr>
          <w:highlight w:val="magenta"/>
        </w:rPr>
        <w:t> т приходится на СО</w:t>
      </w:r>
      <w:r w:rsidRPr="00E01907">
        <w:rPr>
          <w:highlight w:val="magenta"/>
          <w:vertAlign w:val="subscript"/>
        </w:rPr>
        <w:t>2</w:t>
      </w:r>
      <w:r w:rsidRPr="00E01907">
        <w:rPr>
          <w:highlight w:val="magenta"/>
        </w:rPr>
        <w:t>.</w:t>
      </w:r>
      <w:r w:rsidRPr="00056F9A">
        <w:t xml:space="preserve"> </w:t>
      </w:r>
    </w:p>
    <w:p w:rsidR="00011184" w:rsidRPr="00056F9A" w:rsidRDefault="00011184" w:rsidP="00D20B3D">
      <w:pPr>
        <w:autoSpaceDE w:val="0"/>
        <w:autoSpaceDN w:val="0"/>
        <w:adjustRightInd w:val="0"/>
        <w:spacing w:after="120" w:line="360" w:lineRule="auto"/>
        <w:ind w:firstLine="720"/>
        <w:jc w:val="both"/>
        <w:rPr>
          <w:rFonts w:ascii="TimesNewRoman" w:hAnsi="TimesNewRoman" w:cs="TimesNewRoman"/>
        </w:rPr>
      </w:pPr>
      <w:r w:rsidRPr="00056F9A">
        <w:rPr>
          <w:rFonts w:ascii="TimesNewRoman" w:hAnsi="TimesNewRoman" w:cs="TimesNewRoman"/>
        </w:rPr>
        <w:t>Таблица Р2 содержит данные о структуре выбросов ПГ с прямым парниковым эффектом, выраженных в эквиваленте диоксида углерода. Согласно Статье 3, п.5 Киотского протокола  базовым годом для Казахстана, как и для большинства  стран, является 1990 г.</w:t>
      </w:r>
    </w:p>
    <w:p w:rsidR="00011184" w:rsidRPr="00056F9A" w:rsidRDefault="00011184" w:rsidP="00D20B3D">
      <w:pPr>
        <w:autoSpaceDE w:val="0"/>
        <w:autoSpaceDN w:val="0"/>
        <w:adjustRightInd w:val="0"/>
        <w:spacing w:after="120" w:line="360" w:lineRule="auto"/>
        <w:jc w:val="both"/>
        <w:rPr>
          <w:rFonts w:eastAsia="TimesNewRomanPSMT"/>
          <w:sz w:val="28"/>
          <w:szCs w:val="28"/>
        </w:rPr>
      </w:pPr>
      <w:r w:rsidRPr="00056F9A">
        <w:t>Таблица Р2</w:t>
      </w:r>
      <w:r w:rsidR="009C1FEC">
        <w:t xml:space="preserve"> -</w:t>
      </w:r>
      <w:r w:rsidRPr="00056F9A">
        <w:t xml:space="preserve"> </w:t>
      </w:r>
      <w:r w:rsidRPr="00056F9A">
        <w:rPr>
          <w:iCs/>
        </w:rPr>
        <w:t xml:space="preserve"> Вклад </w:t>
      </w:r>
      <w:r w:rsidR="00DE21C8" w:rsidRPr="00056F9A">
        <w:rPr>
          <w:iCs/>
        </w:rPr>
        <w:t xml:space="preserve">эмиссии отдельных </w:t>
      </w:r>
      <w:r w:rsidRPr="00056F9A">
        <w:rPr>
          <w:iCs/>
        </w:rPr>
        <w:t xml:space="preserve">парниковых газов в общие национальные </w:t>
      </w:r>
      <w:r w:rsidR="00DE21C8" w:rsidRPr="00056F9A">
        <w:rPr>
          <w:iCs/>
        </w:rPr>
        <w:t>эмиссии без учета поглощения в секторе ЗИЗЛХ</w:t>
      </w:r>
      <w:r w:rsidR="00F65C93" w:rsidRPr="00056F9A">
        <w:rPr>
          <w:iCs/>
        </w:rPr>
        <w:t>, %</w:t>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30"/>
        <w:gridCol w:w="918"/>
        <w:gridCol w:w="918"/>
        <w:gridCol w:w="918"/>
        <w:gridCol w:w="918"/>
        <w:gridCol w:w="917"/>
        <w:gridCol w:w="918"/>
        <w:gridCol w:w="918"/>
        <w:gridCol w:w="918"/>
        <w:gridCol w:w="918"/>
      </w:tblGrid>
      <w:tr w:rsidR="003579F4" w:rsidRPr="00056F9A" w:rsidTr="003B0830">
        <w:trPr>
          <w:trHeight w:val="460"/>
          <w:jc w:val="center"/>
        </w:trPr>
        <w:tc>
          <w:tcPr>
            <w:tcW w:w="1430" w:type="dxa"/>
            <w:vAlign w:val="center"/>
          </w:tcPr>
          <w:p w:rsidR="003579F4" w:rsidRPr="00056F9A" w:rsidRDefault="003B0830" w:rsidP="009D218A">
            <w:pPr>
              <w:autoSpaceDE w:val="0"/>
              <w:autoSpaceDN w:val="0"/>
              <w:adjustRightInd w:val="0"/>
              <w:jc w:val="both"/>
              <w:rPr>
                <w:sz w:val="22"/>
                <w:szCs w:val="22"/>
              </w:rPr>
            </w:pPr>
            <w:r w:rsidRPr="00056F9A">
              <w:rPr>
                <w:sz w:val="22"/>
                <w:szCs w:val="22"/>
              </w:rPr>
              <w:t>Газы</w:t>
            </w:r>
          </w:p>
        </w:tc>
        <w:tc>
          <w:tcPr>
            <w:tcW w:w="918" w:type="dxa"/>
            <w:vAlign w:val="center"/>
          </w:tcPr>
          <w:p w:rsidR="003579F4" w:rsidRPr="00056F9A" w:rsidRDefault="003579F4" w:rsidP="009D218A">
            <w:pPr>
              <w:autoSpaceDE w:val="0"/>
              <w:autoSpaceDN w:val="0"/>
              <w:adjustRightInd w:val="0"/>
              <w:jc w:val="center"/>
              <w:rPr>
                <w:sz w:val="22"/>
                <w:szCs w:val="22"/>
              </w:rPr>
            </w:pPr>
          </w:p>
          <w:p w:rsidR="003579F4" w:rsidRPr="00056F9A" w:rsidRDefault="003579F4" w:rsidP="009D218A">
            <w:pPr>
              <w:autoSpaceDE w:val="0"/>
              <w:autoSpaceDN w:val="0"/>
              <w:adjustRightInd w:val="0"/>
              <w:jc w:val="center"/>
              <w:rPr>
                <w:sz w:val="22"/>
                <w:szCs w:val="22"/>
              </w:rPr>
            </w:pPr>
            <w:r w:rsidRPr="00056F9A">
              <w:rPr>
                <w:sz w:val="22"/>
                <w:szCs w:val="22"/>
              </w:rPr>
              <w:t>1990г.</w:t>
            </w:r>
          </w:p>
        </w:tc>
        <w:tc>
          <w:tcPr>
            <w:tcW w:w="918" w:type="dxa"/>
            <w:vAlign w:val="center"/>
          </w:tcPr>
          <w:p w:rsidR="003579F4" w:rsidRPr="00056F9A" w:rsidRDefault="003579F4" w:rsidP="009D218A">
            <w:pPr>
              <w:autoSpaceDE w:val="0"/>
              <w:autoSpaceDN w:val="0"/>
              <w:adjustRightInd w:val="0"/>
              <w:jc w:val="center"/>
              <w:rPr>
                <w:sz w:val="22"/>
                <w:szCs w:val="22"/>
              </w:rPr>
            </w:pPr>
          </w:p>
          <w:p w:rsidR="003579F4" w:rsidRPr="00056F9A" w:rsidRDefault="003579F4" w:rsidP="009D218A">
            <w:pPr>
              <w:autoSpaceDE w:val="0"/>
              <w:autoSpaceDN w:val="0"/>
              <w:adjustRightInd w:val="0"/>
              <w:jc w:val="center"/>
              <w:rPr>
                <w:sz w:val="22"/>
                <w:szCs w:val="22"/>
              </w:rPr>
            </w:pPr>
            <w:r w:rsidRPr="00056F9A">
              <w:rPr>
                <w:sz w:val="22"/>
                <w:szCs w:val="22"/>
              </w:rPr>
              <w:t>1995 г.</w:t>
            </w:r>
          </w:p>
        </w:tc>
        <w:tc>
          <w:tcPr>
            <w:tcW w:w="918" w:type="dxa"/>
            <w:vAlign w:val="center"/>
          </w:tcPr>
          <w:p w:rsidR="003579F4" w:rsidRPr="00056F9A" w:rsidRDefault="003579F4" w:rsidP="009D218A">
            <w:pPr>
              <w:autoSpaceDE w:val="0"/>
              <w:autoSpaceDN w:val="0"/>
              <w:adjustRightInd w:val="0"/>
              <w:jc w:val="center"/>
              <w:rPr>
                <w:sz w:val="22"/>
                <w:szCs w:val="22"/>
              </w:rPr>
            </w:pPr>
          </w:p>
          <w:p w:rsidR="003579F4" w:rsidRPr="00056F9A" w:rsidRDefault="003579F4" w:rsidP="009D218A">
            <w:pPr>
              <w:autoSpaceDE w:val="0"/>
              <w:autoSpaceDN w:val="0"/>
              <w:adjustRightInd w:val="0"/>
              <w:jc w:val="center"/>
              <w:rPr>
                <w:sz w:val="22"/>
                <w:szCs w:val="22"/>
              </w:rPr>
            </w:pPr>
            <w:r w:rsidRPr="00056F9A">
              <w:rPr>
                <w:sz w:val="22"/>
                <w:szCs w:val="22"/>
              </w:rPr>
              <w:t>2000 г.</w:t>
            </w:r>
          </w:p>
        </w:tc>
        <w:tc>
          <w:tcPr>
            <w:tcW w:w="918" w:type="dxa"/>
            <w:vAlign w:val="center"/>
          </w:tcPr>
          <w:p w:rsidR="003579F4" w:rsidRPr="00056F9A" w:rsidRDefault="003579F4" w:rsidP="009D218A">
            <w:pPr>
              <w:autoSpaceDE w:val="0"/>
              <w:autoSpaceDN w:val="0"/>
              <w:adjustRightInd w:val="0"/>
              <w:jc w:val="center"/>
              <w:rPr>
                <w:sz w:val="22"/>
                <w:szCs w:val="22"/>
              </w:rPr>
            </w:pPr>
          </w:p>
          <w:p w:rsidR="003579F4" w:rsidRPr="00056F9A" w:rsidRDefault="003579F4" w:rsidP="003579F4">
            <w:pPr>
              <w:autoSpaceDE w:val="0"/>
              <w:autoSpaceDN w:val="0"/>
              <w:adjustRightInd w:val="0"/>
              <w:jc w:val="center"/>
              <w:rPr>
                <w:sz w:val="22"/>
                <w:szCs w:val="22"/>
              </w:rPr>
            </w:pPr>
            <w:r w:rsidRPr="00056F9A">
              <w:rPr>
                <w:sz w:val="22"/>
                <w:szCs w:val="22"/>
              </w:rPr>
              <w:t>2005 г.</w:t>
            </w:r>
          </w:p>
        </w:tc>
        <w:tc>
          <w:tcPr>
            <w:tcW w:w="917" w:type="dxa"/>
            <w:vAlign w:val="center"/>
          </w:tcPr>
          <w:p w:rsidR="003579F4" w:rsidRPr="00056F9A" w:rsidRDefault="003579F4" w:rsidP="009D218A">
            <w:pPr>
              <w:autoSpaceDE w:val="0"/>
              <w:autoSpaceDN w:val="0"/>
              <w:adjustRightInd w:val="0"/>
              <w:jc w:val="center"/>
              <w:rPr>
                <w:sz w:val="22"/>
                <w:szCs w:val="22"/>
              </w:rPr>
            </w:pPr>
          </w:p>
          <w:p w:rsidR="003579F4" w:rsidRPr="00056F9A" w:rsidRDefault="003579F4" w:rsidP="003579F4">
            <w:pPr>
              <w:autoSpaceDE w:val="0"/>
              <w:autoSpaceDN w:val="0"/>
              <w:adjustRightInd w:val="0"/>
              <w:jc w:val="center"/>
              <w:rPr>
                <w:sz w:val="22"/>
                <w:szCs w:val="22"/>
              </w:rPr>
            </w:pPr>
            <w:r w:rsidRPr="00056F9A">
              <w:rPr>
                <w:sz w:val="22"/>
                <w:szCs w:val="22"/>
              </w:rPr>
              <w:t>2008г.</w:t>
            </w:r>
          </w:p>
        </w:tc>
        <w:tc>
          <w:tcPr>
            <w:tcW w:w="918" w:type="dxa"/>
            <w:vAlign w:val="center"/>
          </w:tcPr>
          <w:p w:rsidR="003579F4" w:rsidRPr="00056F9A" w:rsidRDefault="003579F4" w:rsidP="009D218A">
            <w:pPr>
              <w:autoSpaceDE w:val="0"/>
              <w:autoSpaceDN w:val="0"/>
              <w:adjustRightInd w:val="0"/>
              <w:jc w:val="center"/>
              <w:rPr>
                <w:sz w:val="22"/>
                <w:szCs w:val="22"/>
              </w:rPr>
            </w:pPr>
          </w:p>
          <w:p w:rsidR="003579F4" w:rsidRPr="00056F9A" w:rsidRDefault="003579F4" w:rsidP="003579F4">
            <w:pPr>
              <w:autoSpaceDE w:val="0"/>
              <w:autoSpaceDN w:val="0"/>
              <w:adjustRightInd w:val="0"/>
              <w:jc w:val="center"/>
              <w:rPr>
                <w:sz w:val="22"/>
                <w:szCs w:val="22"/>
              </w:rPr>
            </w:pPr>
            <w:r w:rsidRPr="00056F9A">
              <w:rPr>
                <w:sz w:val="22"/>
                <w:szCs w:val="22"/>
              </w:rPr>
              <w:t>2009г</w:t>
            </w:r>
          </w:p>
        </w:tc>
        <w:tc>
          <w:tcPr>
            <w:tcW w:w="918" w:type="dxa"/>
            <w:vAlign w:val="center"/>
          </w:tcPr>
          <w:p w:rsidR="003579F4" w:rsidRPr="00056F9A" w:rsidRDefault="003579F4" w:rsidP="009D218A">
            <w:pPr>
              <w:autoSpaceDE w:val="0"/>
              <w:autoSpaceDN w:val="0"/>
              <w:adjustRightInd w:val="0"/>
              <w:jc w:val="center"/>
              <w:rPr>
                <w:sz w:val="22"/>
                <w:szCs w:val="22"/>
              </w:rPr>
            </w:pPr>
          </w:p>
          <w:p w:rsidR="003579F4" w:rsidRPr="00056F9A" w:rsidRDefault="003579F4" w:rsidP="003579F4">
            <w:pPr>
              <w:autoSpaceDE w:val="0"/>
              <w:autoSpaceDN w:val="0"/>
              <w:adjustRightInd w:val="0"/>
              <w:jc w:val="center"/>
              <w:rPr>
                <w:sz w:val="22"/>
                <w:szCs w:val="22"/>
              </w:rPr>
            </w:pPr>
            <w:r w:rsidRPr="00056F9A">
              <w:rPr>
                <w:sz w:val="22"/>
                <w:szCs w:val="22"/>
              </w:rPr>
              <w:t>2010г.</w:t>
            </w:r>
          </w:p>
        </w:tc>
        <w:tc>
          <w:tcPr>
            <w:tcW w:w="918" w:type="dxa"/>
            <w:vAlign w:val="center"/>
          </w:tcPr>
          <w:p w:rsidR="003579F4" w:rsidRPr="00056F9A" w:rsidRDefault="003579F4" w:rsidP="00C91FF2">
            <w:pPr>
              <w:autoSpaceDE w:val="0"/>
              <w:autoSpaceDN w:val="0"/>
              <w:adjustRightInd w:val="0"/>
              <w:jc w:val="center"/>
              <w:rPr>
                <w:sz w:val="22"/>
                <w:szCs w:val="22"/>
              </w:rPr>
            </w:pPr>
          </w:p>
          <w:p w:rsidR="003579F4" w:rsidRPr="00056F9A" w:rsidRDefault="003579F4" w:rsidP="003579F4">
            <w:pPr>
              <w:autoSpaceDE w:val="0"/>
              <w:autoSpaceDN w:val="0"/>
              <w:adjustRightInd w:val="0"/>
              <w:jc w:val="center"/>
              <w:rPr>
                <w:sz w:val="22"/>
                <w:szCs w:val="22"/>
              </w:rPr>
            </w:pPr>
            <w:r w:rsidRPr="00056F9A">
              <w:rPr>
                <w:sz w:val="22"/>
                <w:szCs w:val="22"/>
              </w:rPr>
              <w:t>2011г.</w:t>
            </w:r>
          </w:p>
        </w:tc>
        <w:tc>
          <w:tcPr>
            <w:tcW w:w="918" w:type="dxa"/>
            <w:vAlign w:val="center"/>
          </w:tcPr>
          <w:p w:rsidR="003579F4" w:rsidRPr="00056F9A" w:rsidRDefault="003579F4" w:rsidP="00C91FF2">
            <w:pPr>
              <w:autoSpaceDE w:val="0"/>
              <w:autoSpaceDN w:val="0"/>
              <w:adjustRightInd w:val="0"/>
              <w:jc w:val="center"/>
              <w:rPr>
                <w:sz w:val="22"/>
                <w:szCs w:val="22"/>
              </w:rPr>
            </w:pPr>
          </w:p>
          <w:p w:rsidR="003579F4" w:rsidRPr="00056F9A" w:rsidRDefault="003579F4" w:rsidP="003579F4">
            <w:pPr>
              <w:autoSpaceDE w:val="0"/>
              <w:autoSpaceDN w:val="0"/>
              <w:adjustRightInd w:val="0"/>
              <w:jc w:val="center"/>
              <w:rPr>
                <w:sz w:val="22"/>
                <w:szCs w:val="22"/>
              </w:rPr>
            </w:pPr>
            <w:r w:rsidRPr="00056F9A">
              <w:rPr>
                <w:sz w:val="22"/>
                <w:szCs w:val="22"/>
              </w:rPr>
              <w:t>2012г.</w:t>
            </w:r>
          </w:p>
        </w:tc>
      </w:tr>
      <w:tr w:rsidR="00F65C93" w:rsidRPr="00056F9A" w:rsidTr="001C1911">
        <w:trPr>
          <w:trHeight w:val="460"/>
          <w:jc w:val="center"/>
        </w:trPr>
        <w:tc>
          <w:tcPr>
            <w:tcW w:w="1430" w:type="dxa"/>
            <w:vAlign w:val="center"/>
          </w:tcPr>
          <w:p w:rsidR="00F65C93" w:rsidRPr="00056F9A" w:rsidRDefault="00F65C93" w:rsidP="003B0830">
            <w:pPr>
              <w:autoSpaceDE w:val="0"/>
              <w:autoSpaceDN w:val="0"/>
              <w:adjustRightInd w:val="0"/>
              <w:jc w:val="both"/>
              <w:rPr>
                <w:sz w:val="22"/>
                <w:szCs w:val="22"/>
              </w:rPr>
            </w:pPr>
            <w:r w:rsidRPr="00056F9A">
              <w:rPr>
                <w:rFonts w:eastAsia="ArialNarrow"/>
                <w:sz w:val="22"/>
                <w:szCs w:val="22"/>
              </w:rPr>
              <w:t>CO2</w:t>
            </w:r>
          </w:p>
          <w:p w:rsidR="00F65C93" w:rsidRPr="00056F9A" w:rsidRDefault="00F65C93" w:rsidP="009D218A">
            <w:pPr>
              <w:autoSpaceDE w:val="0"/>
              <w:autoSpaceDN w:val="0"/>
              <w:adjustRightInd w:val="0"/>
              <w:jc w:val="both"/>
              <w:rPr>
                <w:sz w:val="22"/>
                <w:szCs w:val="22"/>
              </w:rPr>
            </w:pPr>
          </w:p>
        </w:tc>
        <w:tc>
          <w:tcPr>
            <w:tcW w:w="918" w:type="dxa"/>
            <w:vAlign w:val="bottom"/>
          </w:tcPr>
          <w:p w:rsidR="00F65C93" w:rsidRPr="00056F9A" w:rsidRDefault="00F65C93" w:rsidP="00F65C93">
            <w:pPr>
              <w:jc w:val="right"/>
              <w:rPr>
                <w:sz w:val="22"/>
                <w:szCs w:val="22"/>
              </w:rPr>
            </w:pPr>
            <w:r w:rsidRPr="00056F9A">
              <w:rPr>
                <w:sz w:val="22"/>
                <w:szCs w:val="22"/>
              </w:rPr>
              <w:t>74,02</w:t>
            </w:r>
          </w:p>
        </w:tc>
        <w:tc>
          <w:tcPr>
            <w:tcW w:w="918" w:type="dxa"/>
            <w:vAlign w:val="bottom"/>
          </w:tcPr>
          <w:p w:rsidR="00F65C93" w:rsidRPr="00056F9A" w:rsidRDefault="00F65C93">
            <w:pPr>
              <w:jc w:val="right"/>
              <w:rPr>
                <w:sz w:val="22"/>
                <w:szCs w:val="22"/>
              </w:rPr>
            </w:pPr>
            <w:r w:rsidRPr="00056F9A">
              <w:rPr>
                <w:sz w:val="22"/>
                <w:szCs w:val="22"/>
              </w:rPr>
              <w:t>73,93</w:t>
            </w:r>
          </w:p>
        </w:tc>
        <w:tc>
          <w:tcPr>
            <w:tcW w:w="918" w:type="dxa"/>
            <w:vAlign w:val="bottom"/>
          </w:tcPr>
          <w:p w:rsidR="00F65C93" w:rsidRPr="00056F9A" w:rsidRDefault="00F65C93">
            <w:pPr>
              <w:jc w:val="right"/>
              <w:rPr>
                <w:sz w:val="22"/>
                <w:szCs w:val="22"/>
              </w:rPr>
            </w:pPr>
            <w:r w:rsidRPr="00056F9A">
              <w:rPr>
                <w:sz w:val="22"/>
                <w:szCs w:val="22"/>
              </w:rPr>
              <w:t>73,39</w:t>
            </w:r>
          </w:p>
        </w:tc>
        <w:tc>
          <w:tcPr>
            <w:tcW w:w="918" w:type="dxa"/>
            <w:vAlign w:val="bottom"/>
          </w:tcPr>
          <w:p w:rsidR="00F65C93" w:rsidRPr="00056F9A" w:rsidRDefault="00F65C93">
            <w:pPr>
              <w:jc w:val="right"/>
              <w:rPr>
                <w:sz w:val="22"/>
                <w:szCs w:val="22"/>
              </w:rPr>
            </w:pPr>
            <w:r w:rsidRPr="00056F9A">
              <w:rPr>
                <w:sz w:val="22"/>
                <w:szCs w:val="22"/>
              </w:rPr>
              <w:t>77,88</w:t>
            </w:r>
          </w:p>
        </w:tc>
        <w:tc>
          <w:tcPr>
            <w:tcW w:w="917" w:type="dxa"/>
            <w:vAlign w:val="bottom"/>
          </w:tcPr>
          <w:p w:rsidR="00F65C93" w:rsidRPr="00056F9A" w:rsidRDefault="00F65C93">
            <w:pPr>
              <w:jc w:val="right"/>
              <w:rPr>
                <w:sz w:val="22"/>
                <w:szCs w:val="22"/>
              </w:rPr>
            </w:pPr>
            <w:r w:rsidRPr="00056F9A">
              <w:rPr>
                <w:sz w:val="22"/>
                <w:szCs w:val="22"/>
              </w:rPr>
              <w:t>75,54</w:t>
            </w:r>
          </w:p>
        </w:tc>
        <w:tc>
          <w:tcPr>
            <w:tcW w:w="918" w:type="dxa"/>
            <w:vAlign w:val="bottom"/>
          </w:tcPr>
          <w:p w:rsidR="00F65C93" w:rsidRPr="00056F9A" w:rsidRDefault="00F65C93">
            <w:pPr>
              <w:jc w:val="right"/>
              <w:rPr>
                <w:sz w:val="22"/>
                <w:szCs w:val="22"/>
              </w:rPr>
            </w:pPr>
            <w:r w:rsidRPr="00056F9A">
              <w:rPr>
                <w:sz w:val="22"/>
                <w:szCs w:val="22"/>
              </w:rPr>
              <w:t>77,11</w:t>
            </w:r>
          </w:p>
        </w:tc>
        <w:tc>
          <w:tcPr>
            <w:tcW w:w="918" w:type="dxa"/>
            <w:vAlign w:val="bottom"/>
          </w:tcPr>
          <w:p w:rsidR="00F65C93" w:rsidRPr="00056F9A" w:rsidRDefault="00F65C93">
            <w:pPr>
              <w:jc w:val="right"/>
              <w:rPr>
                <w:sz w:val="22"/>
                <w:szCs w:val="22"/>
              </w:rPr>
            </w:pPr>
            <w:r w:rsidRPr="00056F9A">
              <w:rPr>
                <w:sz w:val="22"/>
                <w:szCs w:val="22"/>
              </w:rPr>
              <w:t>77,20</w:t>
            </w:r>
          </w:p>
        </w:tc>
        <w:tc>
          <w:tcPr>
            <w:tcW w:w="918" w:type="dxa"/>
            <w:vAlign w:val="bottom"/>
          </w:tcPr>
          <w:p w:rsidR="00F65C93" w:rsidRPr="00056F9A" w:rsidRDefault="00F65C93">
            <w:pPr>
              <w:jc w:val="right"/>
              <w:rPr>
                <w:sz w:val="22"/>
                <w:szCs w:val="22"/>
              </w:rPr>
            </w:pPr>
            <w:r w:rsidRPr="00056F9A">
              <w:rPr>
                <w:sz w:val="22"/>
                <w:szCs w:val="22"/>
              </w:rPr>
              <w:t>76,17</w:t>
            </w:r>
          </w:p>
        </w:tc>
        <w:tc>
          <w:tcPr>
            <w:tcW w:w="918" w:type="dxa"/>
            <w:vAlign w:val="bottom"/>
          </w:tcPr>
          <w:p w:rsidR="00F65C93" w:rsidRPr="00056F9A" w:rsidRDefault="00F65C93">
            <w:pPr>
              <w:jc w:val="right"/>
              <w:rPr>
                <w:sz w:val="22"/>
                <w:szCs w:val="22"/>
              </w:rPr>
            </w:pPr>
            <w:r w:rsidRPr="00056F9A">
              <w:rPr>
                <w:sz w:val="22"/>
                <w:szCs w:val="22"/>
              </w:rPr>
              <w:t>76,11</w:t>
            </w:r>
          </w:p>
        </w:tc>
      </w:tr>
      <w:tr w:rsidR="00F65C93" w:rsidRPr="00056F9A" w:rsidTr="001C1911">
        <w:trPr>
          <w:trHeight w:val="460"/>
          <w:jc w:val="center"/>
        </w:trPr>
        <w:tc>
          <w:tcPr>
            <w:tcW w:w="1430" w:type="dxa"/>
            <w:vAlign w:val="center"/>
          </w:tcPr>
          <w:p w:rsidR="00F65C93" w:rsidRPr="00056F9A" w:rsidRDefault="00F65C93" w:rsidP="003B0830">
            <w:pPr>
              <w:autoSpaceDE w:val="0"/>
              <w:autoSpaceDN w:val="0"/>
              <w:adjustRightInd w:val="0"/>
              <w:jc w:val="both"/>
              <w:rPr>
                <w:sz w:val="22"/>
                <w:szCs w:val="22"/>
              </w:rPr>
            </w:pPr>
            <w:r w:rsidRPr="00056F9A">
              <w:rPr>
                <w:rFonts w:eastAsia="ArialNarrow"/>
                <w:sz w:val="22"/>
                <w:szCs w:val="22"/>
              </w:rPr>
              <w:t xml:space="preserve">CH4 </w:t>
            </w:r>
          </w:p>
          <w:p w:rsidR="00F65C93" w:rsidRPr="00056F9A" w:rsidRDefault="00F65C93" w:rsidP="009D218A">
            <w:pPr>
              <w:autoSpaceDE w:val="0"/>
              <w:autoSpaceDN w:val="0"/>
              <w:adjustRightInd w:val="0"/>
              <w:jc w:val="both"/>
              <w:rPr>
                <w:sz w:val="22"/>
                <w:szCs w:val="22"/>
              </w:rPr>
            </w:pPr>
          </w:p>
        </w:tc>
        <w:tc>
          <w:tcPr>
            <w:tcW w:w="918" w:type="dxa"/>
            <w:vAlign w:val="bottom"/>
          </w:tcPr>
          <w:p w:rsidR="00F65C93" w:rsidRPr="00056F9A" w:rsidRDefault="00F65C93" w:rsidP="00F65C93">
            <w:pPr>
              <w:jc w:val="right"/>
              <w:rPr>
                <w:sz w:val="22"/>
                <w:szCs w:val="22"/>
              </w:rPr>
            </w:pPr>
            <w:r w:rsidRPr="00056F9A">
              <w:rPr>
                <w:sz w:val="22"/>
                <w:szCs w:val="22"/>
              </w:rPr>
              <w:t>20,86</w:t>
            </w:r>
          </w:p>
        </w:tc>
        <w:tc>
          <w:tcPr>
            <w:tcW w:w="918" w:type="dxa"/>
            <w:vAlign w:val="bottom"/>
          </w:tcPr>
          <w:p w:rsidR="00F65C93" w:rsidRPr="00056F9A" w:rsidRDefault="00F65C93">
            <w:pPr>
              <w:jc w:val="right"/>
              <w:rPr>
                <w:sz w:val="22"/>
                <w:szCs w:val="22"/>
              </w:rPr>
            </w:pPr>
            <w:r w:rsidRPr="00056F9A">
              <w:rPr>
                <w:sz w:val="22"/>
                <w:szCs w:val="22"/>
              </w:rPr>
              <w:t>21,44</w:t>
            </w:r>
          </w:p>
        </w:tc>
        <w:tc>
          <w:tcPr>
            <w:tcW w:w="918" w:type="dxa"/>
            <w:vAlign w:val="bottom"/>
          </w:tcPr>
          <w:p w:rsidR="00F65C93" w:rsidRPr="00056F9A" w:rsidRDefault="00F65C93">
            <w:pPr>
              <w:jc w:val="right"/>
              <w:rPr>
                <w:sz w:val="22"/>
                <w:szCs w:val="22"/>
              </w:rPr>
            </w:pPr>
            <w:r w:rsidRPr="00056F9A">
              <w:rPr>
                <w:sz w:val="22"/>
                <w:szCs w:val="22"/>
              </w:rPr>
              <w:t>22,42</w:t>
            </w:r>
          </w:p>
        </w:tc>
        <w:tc>
          <w:tcPr>
            <w:tcW w:w="918" w:type="dxa"/>
            <w:vAlign w:val="bottom"/>
          </w:tcPr>
          <w:p w:rsidR="00F65C93" w:rsidRPr="00056F9A" w:rsidRDefault="00F65C93">
            <w:pPr>
              <w:jc w:val="right"/>
              <w:rPr>
                <w:sz w:val="22"/>
                <w:szCs w:val="22"/>
              </w:rPr>
            </w:pPr>
            <w:r w:rsidRPr="00056F9A">
              <w:rPr>
                <w:sz w:val="22"/>
                <w:szCs w:val="22"/>
              </w:rPr>
              <w:t>18,13</w:t>
            </w:r>
          </w:p>
        </w:tc>
        <w:tc>
          <w:tcPr>
            <w:tcW w:w="917" w:type="dxa"/>
            <w:vAlign w:val="bottom"/>
          </w:tcPr>
          <w:p w:rsidR="00F65C93" w:rsidRPr="00056F9A" w:rsidRDefault="00F65C93">
            <w:pPr>
              <w:jc w:val="right"/>
              <w:rPr>
                <w:sz w:val="22"/>
                <w:szCs w:val="22"/>
              </w:rPr>
            </w:pPr>
            <w:r w:rsidRPr="00056F9A">
              <w:rPr>
                <w:sz w:val="22"/>
                <w:szCs w:val="22"/>
              </w:rPr>
              <w:t>19,83</w:t>
            </w:r>
          </w:p>
        </w:tc>
        <w:tc>
          <w:tcPr>
            <w:tcW w:w="918" w:type="dxa"/>
            <w:vAlign w:val="bottom"/>
          </w:tcPr>
          <w:p w:rsidR="00F65C93" w:rsidRPr="00056F9A" w:rsidRDefault="00F65C93">
            <w:pPr>
              <w:jc w:val="right"/>
              <w:rPr>
                <w:sz w:val="22"/>
                <w:szCs w:val="22"/>
              </w:rPr>
            </w:pPr>
            <w:r w:rsidRPr="00056F9A">
              <w:rPr>
                <w:sz w:val="22"/>
                <w:szCs w:val="22"/>
              </w:rPr>
              <w:t>18,28</w:t>
            </w:r>
          </w:p>
        </w:tc>
        <w:tc>
          <w:tcPr>
            <w:tcW w:w="918" w:type="dxa"/>
            <w:vAlign w:val="bottom"/>
          </w:tcPr>
          <w:p w:rsidR="00F65C93" w:rsidRPr="00056F9A" w:rsidRDefault="00F65C93">
            <w:pPr>
              <w:jc w:val="right"/>
              <w:rPr>
                <w:sz w:val="22"/>
                <w:szCs w:val="22"/>
              </w:rPr>
            </w:pPr>
            <w:r w:rsidRPr="00056F9A">
              <w:rPr>
                <w:sz w:val="22"/>
                <w:szCs w:val="22"/>
              </w:rPr>
              <w:t>18,18</w:t>
            </w:r>
          </w:p>
        </w:tc>
        <w:tc>
          <w:tcPr>
            <w:tcW w:w="918" w:type="dxa"/>
            <w:vAlign w:val="bottom"/>
          </w:tcPr>
          <w:p w:rsidR="00F65C93" w:rsidRPr="00056F9A" w:rsidRDefault="00F65C93">
            <w:pPr>
              <w:jc w:val="right"/>
              <w:rPr>
                <w:sz w:val="22"/>
                <w:szCs w:val="22"/>
              </w:rPr>
            </w:pPr>
            <w:r w:rsidRPr="00056F9A">
              <w:rPr>
                <w:sz w:val="22"/>
                <w:szCs w:val="22"/>
              </w:rPr>
              <w:t>19,02</w:t>
            </w:r>
          </w:p>
        </w:tc>
        <w:tc>
          <w:tcPr>
            <w:tcW w:w="918" w:type="dxa"/>
            <w:vAlign w:val="bottom"/>
          </w:tcPr>
          <w:p w:rsidR="00F65C93" w:rsidRPr="00056F9A" w:rsidRDefault="00F65C93">
            <w:pPr>
              <w:jc w:val="right"/>
              <w:rPr>
                <w:sz w:val="22"/>
                <w:szCs w:val="22"/>
              </w:rPr>
            </w:pPr>
            <w:r w:rsidRPr="00056F9A">
              <w:rPr>
                <w:sz w:val="22"/>
                <w:szCs w:val="22"/>
              </w:rPr>
              <w:t>19,17</w:t>
            </w:r>
          </w:p>
        </w:tc>
      </w:tr>
      <w:tr w:rsidR="00F65C93" w:rsidRPr="00056F9A" w:rsidTr="001C1911">
        <w:trPr>
          <w:trHeight w:val="460"/>
          <w:jc w:val="center"/>
        </w:trPr>
        <w:tc>
          <w:tcPr>
            <w:tcW w:w="1430" w:type="dxa"/>
            <w:vAlign w:val="center"/>
          </w:tcPr>
          <w:p w:rsidR="00F65C93" w:rsidRPr="00056F9A" w:rsidRDefault="00F65C93" w:rsidP="003B0830">
            <w:pPr>
              <w:autoSpaceDE w:val="0"/>
              <w:autoSpaceDN w:val="0"/>
              <w:adjustRightInd w:val="0"/>
              <w:jc w:val="both"/>
              <w:rPr>
                <w:sz w:val="22"/>
                <w:szCs w:val="22"/>
              </w:rPr>
            </w:pPr>
            <w:r w:rsidRPr="00056F9A">
              <w:rPr>
                <w:rFonts w:eastAsia="ArialNarrow"/>
                <w:sz w:val="22"/>
                <w:szCs w:val="22"/>
              </w:rPr>
              <w:t xml:space="preserve">N2O </w:t>
            </w:r>
          </w:p>
          <w:p w:rsidR="00F65C93" w:rsidRPr="00056F9A" w:rsidRDefault="00F65C93" w:rsidP="009D218A">
            <w:pPr>
              <w:autoSpaceDE w:val="0"/>
              <w:autoSpaceDN w:val="0"/>
              <w:adjustRightInd w:val="0"/>
              <w:jc w:val="both"/>
              <w:rPr>
                <w:sz w:val="22"/>
                <w:szCs w:val="22"/>
              </w:rPr>
            </w:pPr>
          </w:p>
        </w:tc>
        <w:tc>
          <w:tcPr>
            <w:tcW w:w="918" w:type="dxa"/>
            <w:vAlign w:val="bottom"/>
          </w:tcPr>
          <w:p w:rsidR="00F65C93" w:rsidRPr="00056F9A" w:rsidRDefault="00F65C93" w:rsidP="00F65C93">
            <w:pPr>
              <w:jc w:val="right"/>
              <w:rPr>
                <w:sz w:val="22"/>
                <w:szCs w:val="22"/>
              </w:rPr>
            </w:pPr>
            <w:r w:rsidRPr="00056F9A">
              <w:rPr>
                <w:sz w:val="22"/>
                <w:szCs w:val="22"/>
              </w:rPr>
              <w:t>5,12</w:t>
            </w:r>
          </w:p>
        </w:tc>
        <w:tc>
          <w:tcPr>
            <w:tcW w:w="918" w:type="dxa"/>
            <w:vAlign w:val="bottom"/>
          </w:tcPr>
          <w:p w:rsidR="00F65C93" w:rsidRPr="00056F9A" w:rsidRDefault="00F65C93">
            <w:pPr>
              <w:jc w:val="right"/>
              <w:rPr>
                <w:sz w:val="22"/>
                <w:szCs w:val="22"/>
              </w:rPr>
            </w:pPr>
            <w:r w:rsidRPr="00056F9A">
              <w:rPr>
                <w:sz w:val="22"/>
                <w:szCs w:val="22"/>
              </w:rPr>
              <w:t>4,62</w:t>
            </w:r>
          </w:p>
        </w:tc>
        <w:tc>
          <w:tcPr>
            <w:tcW w:w="918" w:type="dxa"/>
            <w:vAlign w:val="bottom"/>
          </w:tcPr>
          <w:p w:rsidR="00F65C93" w:rsidRPr="00056F9A" w:rsidRDefault="00F65C93">
            <w:pPr>
              <w:jc w:val="right"/>
              <w:rPr>
                <w:sz w:val="22"/>
                <w:szCs w:val="22"/>
              </w:rPr>
            </w:pPr>
            <w:r w:rsidRPr="00056F9A">
              <w:rPr>
                <w:sz w:val="22"/>
                <w:szCs w:val="22"/>
              </w:rPr>
              <w:t>4,05</w:t>
            </w:r>
          </w:p>
        </w:tc>
        <w:tc>
          <w:tcPr>
            <w:tcW w:w="918" w:type="dxa"/>
            <w:vAlign w:val="bottom"/>
          </w:tcPr>
          <w:p w:rsidR="00F65C93" w:rsidRPr="00056F9A" w:rsidRDefault="00F65C93">
            <w:pPr>
              <w:jc w:val="right"/>
              <w:rPr>
                <w:sz w:val="22"/>
                <w:szCs w:val="22"/>
              </w:rPr>
            </w:pPr>
            <w:r w:rsidRPr="00056F9A">
              <w:rPr>
                <w:sz w:val="22"/>
                <w:szCs w:val="22"/>
              </w:rPr>
              <w:t>3,84</w:t>
            </w:r>
          </w:p>
        </w:tc>
        <w:tc>
          <w:tcPr>
            <w:tcW w:w="917" w:type="dxa"/>
            <w:vAlign w:val="bottom"/>
          </w:tcPr>
          <w:p w:rsidR="00F65C93" w:rsidRPr="00056F9A" w:rsidRDefault="00F65C93">
            <w:pPr>
              <w:jc w:val="right"/>
              <w:rPr>
                <w:sz w:val="22"/>
                <w:szCs w:val="22"/>
              </w:rPr>
            </w:pPr>
            <w:r w:rsidRPr="00056F9A">
              <w:rPr>
                <w:sz w:val="22"/>
                <w:szCs w:val="22"/>
              </w:rPr>
              <w:t>3,92</w:t>
            </w:r>
          </w:p>
        </w:tc>
        <w:tc>
          <w:tcPr>
            <w:tcW w:w="918" w:type="dxa"/>
            <w:vAlign w:val="bottom"/>
          </w:tcPr>
          <w:p w:rsidR="00F65C93" w:rsidRPr="00056F9A" w:rsidRDefault="00F65C93">
            <w:pPr>
              <w:jc w:val="right"/>
              <w:rPr>
                <w:sz w:val="22"/>
                <w:szCs w:val="22"/>
              </w:rPr>
            </w:pPr>
            <w:r w:rsidRPr="00056F9A">
              <w:rPr>
                <w:sz w:val="22"/>
                <w:szCs w:val="22"/>
              </w:rPr>
              <w:t>3,88</w:t>
            </w:r>
          </w:p>
        </w:tc>
        <w:tc>
          <w:tcPr>
            <w:tcW w:w="918" w:type="dxa"/>
            <w:vAlign w:val="bottom"/>
          </w:tcPr>
          <w:p w:rsidR="00F65C93" w:rsidRPr="00056F9A" w:rsidRDefault="00F65C93">
            <w:pPr>
              <w:jc w:val="right"/>
              <w:rPr>
                <w:sz w:val="22"/>
                <w:szCs w:val="22"/>
              </w:rPr>
            </w:pPr>
            <w:r w:rsidRPr="00056F9A">
              <w:rPr>
                <w:sz w:val="22"/>
                <w:szCs w:val="22"/>
              </w:rPr>
              <w:t>3,61</w:t>
            </w:r>
          </w:p>
        </w:tc>
        <w:tc>
          <w:tcPr>
            <w:tcW w:w="918" w:type="dxa"/>
            <w:vAlign w:val="bottom"/>
          </w:tcPr>
          <w:p w:rsidR="00F65C93" w:rsidRPr="00056F9A" w:rsidRDefault="00F65C93">
            <w:pPr>
              <w:jc w:val="right"/>
              <w:rPr>
                <w:sz w:val="22"/>
                <w:szCs w:val="22"/>
              </w:rPr>
            </w:pPr>
            <w:r w:rsidRPr="00056F9A">
              <w:rPr>
                <w:sz w:val="22"/>
                <w:szCs w:val="22"/>
              </w:rPr>
              <w:t>3,74</w:t>
            </w:r>
          </w:p>
        </w:tc>
        <w:tc>
          <w:tcPr>
            <w:tcW w:w="918" w:type="dxa"/>
            <w:vAlign w:val="bottom"/>
          </w:tcPr>
          <w:p w:rsidR="00F65C93" w:rsidRPr="00056F9A" w:rsidRDefault="00F65C93">
            <w:pPr>
              <w:jc w:val="right"/>
              <w:rPr>
                <w:sz w:val="22"/>
                <w:szCs w:val="22"/>
              </w:rPr>
            </w:pPr>
            <w:r w:rsidRPr="00056F9A">
              <w:rPr>
                <w:sz w:val="22"/>
                <w:szCs w:val="22"/>
              </w:rPr>
              <w:t>3,65</w:t>
            </w:r>
          </w:p>
        </w:tc>
      </w:tr>
      <w:tr w:rsidR="00F65C93" w:rsidRPr="00056F9A" w:rsidTr="001C1911">
        <w:trPr>
          <w:trHeight w:val="460"/>
          <w:jc w:val="center"/>
        </w:trPr>
        <w:tc>
          <w:tcPr>
            <w:tcW w:w="1430" w:type="dxa"/>
            <w:vAlign w:val="center"/>
          </w:tcPr>
          <w:p w:rsidR="00F65C93" w:rsidRPr="00056F9A" w:rsidRDefault="00F65C93" w:rsidP="009D218A">
            <w:pPr>
              <w:autoSpaceDE w:val="0"/>
              <w:autoSpaceDN w:val="0"/>
              <w:adjustRightInd w:val="0"/>
              <w:jc w:val="both"/>
              <w:rPr>
                <w:sz w:val="22"/>
                <w:szCs w:val="22"/>
              </w:rPr>
            </w:pPr>
            <w:r w:rsidRPr="00056F9A">
              <w:rPr>
                <w:rFonts w:eastAsia="ArialNarrow"/>
                <w:sz w:val="22"/>
                <w:szCs w:val="22"/>
              </w:rPr>
              <w:t>ГФУ</w:t>
            </w:r>
          </w:p>
        </w:tc>
        <w:tc>
          <w:tcPr>
            <w:tcW w:w="918" w:type="dxa"/>
            <w:vAlign w:val="bottom"/>
          </w:tcPr>
          <w:p w:rsidR="00F65C93" w:rsidRPr="00056F9A" w:rsidRDefault="00F65C93">
            <w:pPr>
              <w:jc w:val="right"/>
              <w:rPr>
                <w:sz w:val="22"/>
                <w:szCs w:val="22"/>
              </w:rPr>
            </w:pPr>
            <w:r w:rsidRPr="00056F9A">
              <w:rPr>
                <w:sz w:val="22"/>
                <w:szCs w:val="22"/>
              </w:rPr>
              <w:t>0,00</w:t>
            </w:r>
          </w:p>
        </w:tc>
        <w:tc>
          <w:tcPr>
            <w:tcW w:w="918" w:type="dxa"/>
            <w:vAlign w:val="bottom"/>
          </w:tcPr>
          <w:p w:rsidR="00F65C93" w:rsidRPr="00056F9A" w:rsidRDefault="00F65C93">
            <w:pPr>
              <w:jc w:val="right"/>
              <w:rPr>
                <w:sz w:val="22"/>
                <w:szCs w:val="22"/>
              </w:rPr>
            </w:pPr>
            <w:r w:rsidRPr="00056F9A">
              <w:rPr>
                <w:sz w:val="22"/>
                <w:szCs w:val="22"/>
              </w:rPr>
              <w:t>0,01</w:t>
            </w:r>
          </w:p>
        </w:tc>
        <w:tc>
          <w:tcPr>
            <w:tcW w:w="918" w:type="dxa"/>
            <w:vAlign w:val="bottom"/>
          </w:tcPr>
          <w:p w:rsidR="00F65C93" w:rsidRPr="00056F9A" w:rsidRDefault="00F65C93">
            <w:pPr>
              <w:jc w:val="right"/>
              <w:rPr>
                <w:sz w:val="22"/>
                <w:szCs w:val="22"/>
              </w:rPr>
            </w:pPr>
            <w:r w:rsidRPr="00056F9A">
              <w:rPr>
                <w:sz w:val="22"/>
                <w:szCs w:val="22"/>
              </w:rPr>
              <w:t>0,14</w:t>
            </w:r>
          </w:p>
        </w:tc>
        <w:tc>
          <w:tcPr>
            <w:tcW w:w="918" w:type="dxa"/>
            <w:vAlign w:val="bottom"/>
          </w:tcPr>
          <w:p w:rsidR="00F65C93" w:rsidRPr="00056F9A" w:rsidRDefault="00F65C93">
            <w:pPr>
              <w:jc w:val="right"/>
              <w:rPr>
                <w:sz w:val="22"/>
                <w:szCs w:val="22"/>
              </w:rPr>
            </w:pPr>
            <w:r w:rsidRPr="00056F9A">
              <w:rPr>
                <w:sz w:val="22"/>
                <w:szCs w:val="22"/>
              </w:rPr>
              <w:t>0,15</w:t>
            </w:r>
          </w:p>
        </w:tc>
        <w:tc>
          <w:tcPr>
            <w:tcW w:w="917" w:type="dxa"/>
            <w:vAlign w:val="bottom"/>
          </w:tcPr>
          <w:p w:rsidR="00F65C93" w:rsidRPr="00056F9A" w:rsidRDefault="00F65C93">
            <w:pPr>
              <w:jc w:val="right"/>
              <w:rPr>
                <w:sz w:val="22"/>
                <w:szCs w:val="22"/>
              </w:rPr>
            </w:pPr>
            <w:r w:rsidRPr="00056F9A">
              <w:rPr>
                <w:sz w:val="22"/>
                <w:szCs w:val="22"/>
              </w:rPr>
              <w:t>0,46</w:t>
            </w:r>
          </w:p>
        </w:tc>
        <w:tc>
          <w:tcPr>
            <w:tcW w:w="918" w:type="dxa"/>
            <w:vAlign w:val="bottom"/>
          </w:tcPr>
          <w:p w:rsidR="00F65C93" w:rsidRPr="00056F9A" w:rsidRDefault="00F65C93">
            <w:pPr>
              <w:jc w:val="right"/>
              <w:rPr>
                <w:sz w:val="22"/>
                <w:szCs w:val="22"/>
              </w:rPr>
            </w:pPr>
            <w:r w:rsidRPr="00056F9A">
              <w:rPr>
                <w:sz w:val="22"/>
                <w:szCs w:val="22"/>
              </w:rPr>
              <w:t>0,46</w:t>
            </w:r>
          </w:p>
        </w:tc>
        <w:tc>
          <w:tcPr>
            <w:tcW w:w="918" w:type="dxa"/>
            <w:vAlign w:val="bottom"/>
          </w:tcPr>
          <w:p w:rsidR="00F65C93" w:rsidRPr="00056F9A" w:rsidRDefault="00F65C93">
            <w:pPr>
              <w:jc w:val="right"/>
              <w:rPr>
                <w:sz w:val="22"/>
                <w:szCs w:val="22"/>
              </w:rPr>
            </w:pPr>
            <w:r w:rsidRPr="00056F9A">
              <w:rPr>
                <w:sz w:val="22"/>
                <w:szCs w:val="22"/>
              </w:rPr>
              <w:t>0,56</w:t>
            </w:r>
          </w:p>
        </w:tc>
        <w:tc>
          <w:tcPr>
            <w:tcW w:w="918" w:type="dxa"/>
            <w:vAlign w:val="bottom"/>
          </w:tcPr>
          <w:p w:rsidR="00F65C93" w:rsidRPr="00056F9A" w:rsidRDefault="00F65C93">
            <w:pPr>
              <w:jc w:val="right"/>
              <w:rPr>
                <w:sz w:val="22"/>
                <w:szCs w:val="22"/>
              </w:rPr>
            </w:pPr>
            <w:r w:rsidRPr="00056F9A">
              <w:rPr>
                <w:sz w:val="22"/>
                <w:szCs w:val="22"/>
              </w:rPr>
              <w:t>0,56</w:t>
            </w:r>
          </w:p>
        </w:tc>
        <w:tc>
          <w:tcPr>
            <w:tcW w:w="918" w:type="dxa"/>
            <w:vAlign w:val="bottom"/>
          </w:tcPr>
          <w:p w:rsidR="00F65C93" w:rsidRPr="00056F9A" w:rsidRDefault="00F65C93">
            <w:pPr>
              <w:jc w:val="right"/>
              <w:rPr>
                <w:sz w:val="22"/>
                <w:szCs w:val="22"/>
              </w:rPr>
            </w:pPr>
            <w:r w:rsidRPr="00056F9A">
              <w:rPr>
                <w:sz w:val="22"/>
                <w:szCs w:val="22"/>
              </w:rPr>
              <w:t>0,55</w:t>
            </w:r>
          </w:p>
        </w:tc>
      </w:tr>
      <w:tr w:rsidR="00F65C93" w:rsidRPr="00056F9A" w:rsidTr="001C1911">
        <w:trPr>
          <w:trHeight w:val="460"/>
          <w:jc w:val="center"/>
        </w:trPr>
        <w:tc>
          <w:tcPr>
            <w:tcW w:w="1430" w:type="dxa"/>
            <w:vAlign w:val="center"/>
          </w:tcPr>
          <w:p w:rsidR="00F65C93" w:rsidRPr="00056F9A" w:rsidRDefault="00F65C93" w:rsidP="009D218A">
            <w:pPr>
              <w:autoSpaceDE w:val="0"/>
              <w:autoSpaceDN w:val="0"/>
              <w:adjustRightInd w:val="0"/>
              <w:jc w:val="both"/>
              <w:rPr>
                <w:sz w:val="22"/>
                <w:szCs w:val="22"/>
              </w:rPr>
            </w:pPr>
            <w:r w:rsidRPr="00056F9A">
              <w:rPr>
                <w:rFonts w:eastAsia="ArialNarrow"/>
                <w:sz w:val="22"/>
                <w:szCs w:val="22"/>
              </w:rPr>
              <w:t>ПФУ</w:t>
            </w:r>
          </w:p>
        </w:tc>
        <w:tc>
          <w:tcPr>
            <w:tcW w:w="918" w:type="dxa"/>
            <w:vAlign w:val="bottom"/>
          </w:tcPr>
          <w:p w:rsidR="00F65C93" w:rsidRPr="00056F9A" w:rsidRDefault="00F65C93">
            <w:pPr>
              <w:jc w:val="right"/>
              <w:rPr>
                <w:sz w:val="22"/>
                <w:szCs w:val="22"/>
              </w:rPr>
            </w:pPr>
            <w:r w:rsidRPr="00056F9A">
              <w:rPr>
                <w:sz w:val="22"/>
                <w:szCs w:val="22"/>
              </w:rPr>
              <w:t>0,00</w:t>
            </w:r>
          </w:p>
        </w:tc>
        <w:tc>
          <w:tcPr>
            <w:tcW w:w="918" w:type="dxa"/>
            <w:vAlign w:val="bottom"/>
          </w:tcPr>
          <w:p w:rsidR="00F65C93" w:rsidRPr="00056F9A" w:rsidRDefault="00F65C93">
            <w:pPr>
              <w:jc w:val="right"/>
              <w:rPr>
                <w:sz w:val="22"/>
                <w:szCs w:val="22"/>
              </w:rPr>
            </w:pPr>
            <w:r w:rsidRPr="00056F9A">
              <w:rPr>
                <w:sz w:val="22"/>
                <w:szCs w:val="22"/>
              </w:rPr>
              <w:t>0,00</w:t>
            </w:r>
          </w:p>
        </w:tc>
        <w:tc>
          <w:tcPr>
            <w:tcW w:w="918" w:type="dxa"/>
            <w:vAlign w:val="bottom"/>
          </w:tcPr>
          <w:p w:rsidR="00F65C93" w:rsidRPr="00056F9A" w:rsidRDefault="00F65C93">
            <w:pPr>
              <w:jc w:val="right"/>
              <w:rPr>
                <w:sz w:val="22"/>
                <w:szCs w:val="22"/>
              </w:rPr>
            </w:pPr>
            <w:r w:rsidRPr="00056F9A">
              <w:rPr>
                <w:sz w:val="22"/>
                <w:szCs w:val="22"/>
              </w:rPr>
              <w:t>0,00</w:t>
            </w:r>
          </w:p>
        </w:tc>
        <w:tc>
          <w:tcPr>
            <w:tcW w:w="918" w:type="dxa"/>
            <w:vAlign w:val="bottom"/>
          </w:tcPr>
          <w:p w:rsidR="00F65C93" w:rsidRPr="00056F9A" w:rsidRDefault="00F65C93">
            <w:pPr>
              <w:jc w:val="right"/>
              <w:rPr>
                <w:sz w:val="22"/>
                <w:szCs w:val="22"/>
              </w:rPr>
            </w:pPr>
            <w:r w:rsidRPr="00056F9A">
              <w:rPr>
                <w:sz w:val="22"/>
                <w:szCs w:val="22"/>
              </w:rPr>
              <w:t>0,00</w:t>
            </w:r>
          </w:p>
        </w:tc>
        <w:tc>
          <w:tcPr>
            <w:tcW w:w="917" w:type="dxa"/>
            <w:vAlign w:val="bottom"/>
          </w:tcPr>
          <w:p w:rsidR="00F65C93" w:rsidRPr="00056F9A" w:rsidRDefault="00F65C93">
            <w:pPr>
              <w:jc w:val="right"/>
              <w:rPr>
                <w:sz w:val="22"/>
                <w:szCs w:val="22"/>
              </w:rPr>
            </w:pPr>
            <w:r w:rsidRPr="00056F9A">
              <w:rPr>
                <w:sz w:val="22"/>
                <w:szCs w:val="22"/>
              </w:rPr>
              <w:t>0,25</w:t>
            </w:r>
          </w:p>
        </w:tc>
        <w:tc>
          <w:tcPr>
            <w:tcW w:w="918" w:type="dxa"/>
            <w:vAlign w:val="bottom"/>
          </w:tcPr>
          <w:p w:rsidR="00F65C93" w:rsidRPr="00056F9A" w:rsidRDefault="00F65C93">
            <w:pPr>
              <w:jc w:val="right"/>
              <w:rPr>
                <w:sz w:val="22"/>
                <w:szCs w:val="22"/>
              </w:rPr>
            </w:pPr>
            <w:r w:rsidRPr="00056F9A">
              <w:rPr>
                <w:sz w:val="22"/>
                <w:szCs w:val="22"/>
              </w:rPr>
              <w:t>0,28</w:t>
            </w:r>
          </w:p>
        </w:tc>
        <w:tc>
          <w:tcPr>
            <w:tcW w:w="918" w:type="dxa"/>
            <w:vAlign w:val="bottom"/>
          </w:tcPr>
          <w:p w:rsidR="00F65C93" w:rsidRPr="00056F9A" w:rsidRDefault="00F65C93">
            <w:pPr>
              <w:jc w:val="right"/>
              <w:rPr>
                <w:sz w:val="22"/>
                <w:szCs w:val="22"/>
              </w:rPr>
            </w:pPr>
            <w:r w:rsidRPr="00056F9A">
              <w:rPr>
                <w:sz w:val="22"/>
                <w:szCs w:val="22"/>
              </w:rPr>
              <w:t>0,45</w:t>
            </w:r>
          </w:p>
        </w:tc>
        <w:tc>
          <w:tcPr>
            <w:tcW w:w="918" w:type="dxa"/>
            <w:vAlign w:val="bottom"/>
          </w:tcPr>
          <w:p w:rsidR="00F65C93" w:rsidRPr="00056F9A" w:rsidRDefault="00F65C93">
            <w:pPr>
              <w:jc w:val="right"/>
              <w:rPr>
                <w:sz w:val="22"/>
                <w:szCs w:val="22"/>
              </w:rPr>
            </w:pPr>
            <w:r w:rsidRPr="00056F9A">
              <w:rPr>
                <w:sz w:val="22"/>
                <w:szCs w:val="22"/>
              </w:rPr>
              <w:t>0,52</w:t>
            </w:r>
          </w:p>
        </w:tc>
        <w:tc>
          <w:tcPr>
            <w:tcW w:w="918" w:type="dxa"/>
            <w:vAlign w:val="bottom"/>
          </w:tcPr>
          <w:p w:rsidR="00F65C93" w:rsidRPr="00056F9A" w:rsidRDefault="00F65C93">
            <w:pPr>
              <w:jc w:val="right"/>
              <w:rPr>
                <w:sz w:val="22"/>
                <w:szCs w:val="22"/>
              </w:rPr>
            </w:pPr>
            <w:r w:rsidRPr="00056F9A">
              <w:rPr>
                <w:sz w:val="22"/>
                <w:szCs w:val="22"/>
              </w:rPr>
              <w:t>0,51</w:t>
            </w:r>
          </w:p>
        </w:tc>
      </w:tr>
      <w:tr w:rsidR="00F65C93" w:rsidRPr="00056F9A" w:rsidTr="001C1911">
        <w:trPr>
          <w:trHeight w:val="460"/>
          <w:jc w:val="center"/>
        </w:trPr>
        <w:tc>
          <w:tcPr>
            <w:tcW w:w="1430" w:type="dxa"/>
            <w:vAlign w:val="center"/>
          </w:tcPr>
          <w:p w:rsidR="00F65C93" w:rsidRPr="00056F9A" w:rsidRDefault="00F65C93" w:rsidP="009D218A">
            <w:pPr>
              <w:autoSpaceDE w:val="0"/>
              <w:autoSpaceDN w:val="0"/>
              <w:adjustRightInd w:val="0"/>
              <w:jc w:val="both"/>
              <w:rPr>
                <w:sz w:val="22"/>
                <w:szCs w:val="22"/>
              </w:rPr>
            </w:pPr>
            <w:r w:rsidRPr="00056F9A">
              <w:rPr>
                <w:rFonts w:eastAsia="ArialNarrow"/>
                <w:sz w:val="22"/>
                <w:szCs w:val="22"/>
              </w:rPr>
              <w:t>SF6</w:t>
            </w:r>
          </w:p>
        </w:tc>
        <w:tc>
          <w:tcPr>
            <w:tcW w:w="918" w:type="dxa"/>
            <w:vAlign w:val="bottom"/>
          </w:tcPr>
          <w:p w:rsidR="00F65C93" w:rsidRPr="00056F9A" w:rsidRDefault="00F65C93">
            <w:pPr>
              <w:jc w:val="right"/>
              <w:rPr>
                <w:sz w:val="22"/>
                <w:szCs w:val="22"/>
              </w:rPr>
            </w:pPr>
            <w:r w:rsidRPr="00056F9A">
              <w:rPr>
                <w:sz w:val="22"/>
                <w:szCs w:val="22"/>
              </w:rPr>
              <w:t>0,00</w:t>
            </w:r>
          </w:p>
        </w:tc>
        <w:tc>
          <w:tcPr>
            <w:tcW w:w="918" w:type="dxa"/>
            <w:vAlign w:val="bottom"/>
          </w:tcPr>
          <w:p w:rsidR="00F65C93" w:rsidRPr="00056F9A" w:rsidRDefault="00F65C93">
            <w:pPr>
              <w:jc w:val="right"/>
              <w:rPr>
                <w:sz w:val="22"/>
                <w:szCs w:val="22"/>
              </w:rPr>
            </w:pPr>
            <w:r w:rsidRPr="00056F9A">
              <w:rPr>
                <w:sz w:val="22"/>
                <w:szCs w:val="22"/>
              </w:rPr>
              <w:t>0,00</w:t>
            </w:r>
          </w:p>
        </w:tc>
        <w:tc>
          <w:tcPr>
            <w:tcW w:w="918" w:type="dxa"/>
            <w:vAlign w:val="bottom"/>
          </w:tcPr>
          <w:p w:rsidR="00F65C93" w:rsidRPr="00056F9A" w:rsidRDefault="00F65C93">
            <w:pPr>
              <w:jc w:val="right"/>
              <w:rPr>
                <w:sz w:val="22"/>
                <w:szCs w:val="22"/>
              </w:rPr>
            </w:pPr>
            <w:r w:rsidRPr="00056F9A">
              <w:rPr>
                <w:sz w:val="22"/>
                <w:szCs w:val="22"/>
              </w:rPr>
              <w:t>0,00</w:t>
            </w:r>
          </w:p>
        </w:tc>
        <w:tc>
          <w:tcPr>
            <w:tcW w:w="918" w:type="dxa"/>
            <w:vAlign w:val="bottom"/>
          </w:tcPr>
          <w:p w:rsidR="00F65C93" w:rsidRPr="00056F9A" w:rsidRDefault="00F65C93">
            <w:pPr>
              <w:jc w:val="right"/>
              <w:rPr>
                <w:sz w:val="22"/>
                <w:szCs w:val="22"/>
              </w:rPr>
            </w:pPr>
            <w:r w:rsidRPr="00056F9A">
              <w:rPr>
                <w:sz w:val="22"/>
                <w:szCs w:val="22"/>
              </w:rPr>
              <w:t>0,00</w:t>
            </w:r>
          </w:p>
        </w:tc>
        <w:tc>
          <w:tcPr>
            <w:tcW w:w="917" w:type="dxa"/>
            <w:vAlign w:val="bottom"/>
          </w:tcPr>
          <w:p w:rsidR="00F65C93" w:rsidRPr="00056F9A" w:rsidRDefault="00F65C93">
            <w:pPr>
              <w:jc w:val="right"/>
              <w:rPr>
                <w:sz w:val="22"/>
                <w:szCs w:val="22"/>
              </w:rPr>
            </w:pPr>
            <w:r w:rsidRPr="00056F9A">
              <w:rPr>
                <w:sz w:val="22"/>
                <w:szCs w:val="22"/>
              </w:rPr>
              <w:t>0,00</w:t>
            </w:r>
          </w:p>
        </w:tc>
        <w:tc>
          <w:tcPr>
            <w:tcW w:w="918" w:type="dxa"/>
            <w:vAlign w:val="bottom"/>
          </w:tcPr>
          <w:p w:rsidR="00F65C93" w:rsidRPr="00056F9A" w:rsidRDefault="00F65C93">
            <w:pPr>
              <w:jc w:val="right"/>
              <w:rPr>
                <w:sz w:val="22"/>
                <w:szCs w:val="22"/>
              </w:rPr>
            </w:pPr>
            <w:r w:rsidRPr="00056F9A">
              <w:rPr>
                <w:sz w:val="22"/>
                <w:szCs w:val="22"/>
              </w:rPr>
              <w:t>0,00</w:t>
            </w:r>
          </w:p>
        </w:tc>
        <w:tc>
          <w:tcPr>
            <w:tcW w:w="918" w:type="dxa"/>
            <w:vAlign w:val="bottom"/>
          </w:tcPr>
          <w:p w:rsidR="00F65C93" w:rsidRPr="00056F9A" w:rsidRDefault="00F65C93">
            <w:pPr>
              <w:jc w:val="right"/>
              <w:rPr>
                <w:sz w:val="22"/>
                <w:szCs w:val="22"/>
              </w:rPr>
            </w:pPr>
            <w:r w:rsidRPr="00056F9A">
              <w:rPr>
                <w:sz w:val="22"/>
                <w:szCs w:val="22"/>
              </w:rPr>
              <w:t>0,00</w:t>
            </w:r>
          </w:p>
        </w:tc>
        <w:tc>
          <w:tcPr>
            <w:tcW w:w="918" w:type="dxa"/>
            <w:vAlign w:val="bottom"/>
          </w:tcPr>
          <w:p w:rsidR="00F65C93" w:rsidRPr="00056F9A" w:rsidRDefault="00F65C93">
            <w:pPr>
              <w:jc w:val="right"/>
              <w:rPr>
                <w:sz w:val="22"/>
                <w:szCs w:val="22"/>
              </w:rPr>
            </w:pPr>
            <w:r w:rsidRPr="00056F9A">
              <w:rPr>
                <w:sz w:val="22"/>
                <w:szCs w:val="22"/>
              </w:rPr>
              <w:t>0,00</w:t>
            </w:r>
          </w:p>
        </w:tc>
        <w:tc>
          <w:tcPr>
            <w:tcW w:w="918" w:type="dxa"/>
            <w:vAlign w:val="bottom"/>
          </w:tcPr>
          <w:p w:rsidR="00F65C93" w:rsidRPr="00056F9A" w:rsidRDefault="00F65C93">
            <w:pPr>
              <w:jc w:val="right"/>
              <w:rPr>
                <w:sz w:val="22"/>
                <w:szCs w:val="22"/>
              </w:rPr>
            </w:pPr>
            <w:r w:rsidRPr="00056F9A">
              <w:rPr>
                <w:sz w:val="22"/>
                <w:szCs w:val="22"/>
              </w:rPr>
              <w:t>0,00</w:t>
            </w:r>
          </w:p>
        </w:tc>
      </w:tr>
      <w:tr w:rsidR="003579F4" w:rsidRPr="00056F9A" w:rsidTr="003B0830">
        <w:trPr>
          <w:trHeight w:val="460"/>
          <w:jc w:val="center"/>
        </w:trPr>
        <w:tc>
          <w:tcPr>
            <w:tcW w:w="1430" w:type="dxa"/>
            <w:vAlign w:val="center"/>
          </w:tcPr>
          <w:p w:rsidR="003579F4" w:rsidRPr="00056F9A" w:rsidRDefault="003579F4" w:rsidP="003B0830">
            <w:pPr>
              <w:autoSpaceDE w:val="0"/>
              <w:autoSpaceDN w:val="0"/>
              <w:adjustRightInd w:val="0"/>
              <w:jc w:val="both"/>
              <w:rPr>
                <w:b/>
                <w:sz w:val="22"/>
                <w:szCs w:val="22"/>
              </w:rPr>
            </w:pPr>
            <w:r w:rsidRPr="00056F9A">
              <w:rPr>
                <w:rFonts w:eastAsia="ArialNarrow"/>
                <w:b/>
                <w:sz w:val="22"/>
                <w:szCs w:val="22"/>
              </w:rPr>
              <w:t>Всего</w:t>
            </w:r>
          </w:p>
        </w:tc>
        <w:tc>
          <w:tcPr>
            <w:tcW w:w="918" w:type="dxa"/>
            <w:vAlign w:val="center"/>
          </w:tcPr>
          <w:p w:rsidR="003579F4" w:rsidRPr="00056F9A" w:rsidRDefault="003579F4" w:rsidP="009D218A">
            <w:pPr>
              <w:autoSpaceDE w:val="0"/>
              <w:autoSpaceDN w:val="0"/>
              <w:adjustRightInd w:val="0"/>
              <w:jc w:val="center"/>
              <w:rPr>
                <w:sz w:val="22"/>
                <w:szCs w:val="22"/>
              </w:rPr>
            </w:pPr>
            <w:r w:rsidRPr="00056F9A">
              <w:rPr>
                <w:sz w:val="22"/>
                <w:szCs w:val="22"/>
              </w:rPr>
              <w:t>100</w:t>
            </w:r>
          </w:p>
        </w:tc>
        <w:tc>
          <w:tcPr>
            <w:tcW w:w="918" w:type="dxa"/>
            <w:vAlign w:val="center"/>
          </w:tcPr>
          <w:p w:rsidR="003579F4" w:rsidRPr="00056F9A" w:rsidRDefault="003579F4" w:rsidP="009D218A">
            <w:pPr>
              <w:autoSpaceDE w:val="0"/>
              <w:autoSpaceDN w:val="0"/>
              <w:adjustRightInd w:val="0"/>
              <w:jc w:val="center"/>
              <w:rPr>
                <w:sz w:val="22"/>
                <w:szCs w:val="22"/>
              </w:rPr>
            </w:pPr>
            <w:r w:rsidRPr="00056F9A">
              <w:rPr>
                <w:sz w:val="22"/>
                <w:szCs w:val="22"/>
              </w:rPr>
              <w:t>100</w:t>
            </w:r>
          </w:p>
        </w:tc>
        <w:tc>
          <w:tcPr>
            <w:tcW w:w="918" w:type="dxa"/>
            <w:vAlign w:val="center"/>
          </w:tcPr>
          <w:p w:rsidR="003579F4" w:rsidRPr="00056F9A" w:rsidRDefault="003579F4" w:rsidP="009D218A">
            <w:pPr>
              <w:autoSpaceDE w:val="0"/>
              <w:autoSpaceDN w:val="0"/>
              <w:adjustRightInd w:val="0"/>
              <w:jc w:val="center"/>
              <w:rPr>
                <w:sz w:val="22"/>
                <w:szCs w:val="22"/>
              </w:rPr>
            </w:pPr>
            <w:r w:rsidRPr="00056F9A">
              <w:rPr>
                <w:sz w:val="22"/>
                <w:szCs w:val="22"/>
              </w:rPr>
              <w:t>100</w:t>
            </w:r>
          </w:p>
        </w:tc>
        <w:tc>
          <w:tcPr>
            <w:tcW w:w="918" w:type="dxa"/>
            <w:vAlign w:val="center"/>
          </w:tcPr>
          <w:p w:rsidR="003579F4" w:rsidRPr="00056F9A" w:rsidRDefault="003579F4" w:rsidP="009D218A">
            <w:pPr>
              <w:autoSpaceDE w:val="0"/>
              <w:autoSpaceDN w:val="0"/>
              <w:adjustRightInd w:val="0"/>
              <w:jc w:val="center"/>
              <w:rPr>
                <w:sz w:val="22"/>
                <w:szCs w:val="22"/>
              </w:rPr>
            </w:pPr>
            <w:r w:rsidRPr="00056F9A">
              <w:rPr>
                <w:sz w:val="22"/>
                <w:szCs w:val="22"/>
              </w:rPr>
              <w:t>100</w:t>
            </w:r>
          </w:p>
        </w:tc>
        <w:tc>
          <w:tcPr>
            <w:tcW w:w="917" w:type="dxa"/>
            <w:vAlign w:val="center"/>
          </w:tcPr>
          <w:p w:rsidR="003579F4" w:rsidRPr="00056F9A" w:rsidRDefault="003579F4" w:rsidP="009D218A">
            <w:pPr>
              <w:autoSpaceDE w:val="0"/>
              <w:autoSpaceDN w:val="0"/>
              <w:adjustRightInd w:val="0"/>
              <w:jc w:val="center"/>
              <w:rPr>
                <w:sz w:val="22"/>
                <w:szCs w:val="22"/>
              </w:rPr>
            </w:pPr>
            <w:r w:rsidRPr="00056F9A">
              <w:rPr>
                <w:sz w:val="22"/>
                <w:szCs w:val="22"/>
              </w:rPr>
              <w:t>100</w:t>
            </w:r>
          </w:p>
        </w:tc>
        <w:tc>
          <w:tcPr>
            <w:tcW w:w="918" w:type="dxa"/>
            <w:vAlign w:val="center"/>
          </w:tcPr>
          <w:p w:rsidR="003579F4" w:rsidRPr="00056F9A" w:rsidRDefault="003579F4" w:rsidP="009D218A">
            <w:pPr>
              <w:autoSpaceDE w:val="0"/>
              <w:autoSpaceDN w:val="0"/>
              <w:adjustRightInd w:val="0"/>
              <w:jc w:val="center"/>
              <w:rPr>
                <w:sz w:val="22"/>
                <w:szCs w:val="22"/>
              </w:rPr>
            </w:pPr>
            <w:r w:rsidRPr="00056F9A">
              <w:rPr>
                <w:sz w:val="22"/>
                <w:szCs w:val="22"/>
              </w:rPr>
              <w:t>100</w:t>
            </w:r>
          </w:p>
        </w:tc>
        <w:tc>
          <w:tcPr>
            <w:tcW w:w="918" w:type="dxa"/>
            <w:vAlign w:val="center"/>
          </w:tcPr>
          <w:p w:rsidR="003579F4" w:rsidRPr="00056F9A" w:rsidRDefault="003579F4" w:rsidP="009D218A">
            <w:pPr>
              <w:autoSpaceDE w:val="0"/>
              <w:autoSpaceDN w:val="0"/>
              <w:adjustRightInd w:val="0"/>
              <w:jc w:val="center"/>
              <w:rPr>
                <w:sz w:val="22"/>
                <w:szCs w:val="22"/>
              </w:rPr>
            </w:pPr>
            <w:r w:rsidRPr="00056F9A">
              <w:rPr>
                <w:sz w:val="22"/>
                <w:szCs w:val="22"/>
              </w:rPr>
              <w:t>100</w:t>
            </w:r>
          </w:p>
        </w:tc>
        <w:tc>
          <w:tcPr>
            <w:tcW w:w="918" w:type="dxa"/>
            <w:vAlign w:val="center"/>
          </w:tcPr>
          <w:p w:rsidR="003579F4" w:rsidRPr="00056F9A" w:rsidRDefault="003579F4" w:rsidP="00C91FF2">
            <w:pPr>
              <w:autoSpaceDE w:val="0"/>
              <w:autoSpaceDN w:val="0"/>
              <w:adjustRightInd w:val="0"/>
              <w:jc w:val="center"/>
              <w:rPr>
                <w:sz w:val="22"/>
                <w:szCs w:val="22"/>
              </w:rPr>
            </w:pPr>
            <w:r w:rsidRPr="00056F9A">
              <w:rPr>
                <w:sz w:val="22"/>
                <w:szCs w:val="22"/>
              </w:rPr>
              <w:t>100</w:t>
            </w:r>
          </w:p>
        </w:tc>
        <w:tc>
          <w:tcPr>
            <w:tcW w:w="918" w:type="dxa"/>
            <w:vAlign w:val="center"/>
          </w:tcPr>
          <w:p w:rsidR="003579F4" w:rsidRPr="00056F9A" w:rsidRDefault="003579F4" w:rsidP="00C91FF2">
            <w:pPr>
              <w:autoSpaceDE w:val="0"/>
              <w:autoSpaceDN w:val="0"/>
              <w:adjustRightInd w:val="0"/>
              <w:jc w:val="center"/>
              <w:rPr>
                <w:sz w:val="22"/>
                <w:szCs w:val="22"/>
              </w:rPr>
            </w:pPr>
            <w:r w:rsidRPr="00056F9A">
              <w:rPr>
                <w:sz w:val="22"/>
                <w:szCs w:val="22"/>
              </w:rPr>
              <w:t>100</w:t>
            </w:r>
          </w:p>
        </w:tc>
      </w:tr>
    </w:tbl>
    <w:p w:rsidR="00011184" w:rsidRPr="00056F9A" w:rsidRDefault="00011184" w:rsidP="00011184">
      <w:pPr>
        <w:pStyle w:val="39"/>
        <w:rPr>
          <w:rFonts w:eastAsia="TimesNewRomanPSMT"/>
          <w:b/>
          <w:sz w:val="24"/>
          <w:szCs w:val="24"/>
        </w:rPr>
      </w:pPr>
    </w:p>
    <w:p w:rsidR="00011184" w:rsidRPr="00056F9A" w:rsidRDefault="00E05935" w:rsidP="00162F2E">
      <w:pPr>
        <w:pStyle w:val="39"/>
        <w:jc w:val="center"/>
        <w:rPr>
          <w:rFonts w:ascii="Times New Roman" w:eastAsia="TimesNewRomanPSMT" w:hAnsi="Times New Roman"/>
          <w:lang w:val="en-US"/>
        </w:rPr>
      </w:pPr>
      <w:r w:rsidRPr="00056F9A">
        <w:rPr>
          <w:noProof/>
          <w:lang w:eastAsia="ru-RU"/>
        </w:rPr>
        <w:drawing>
          <wp:inline distT="0" distB="0" distL="0" distR="0">
            <wp:extent cx="4581525" cy="275272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1184" w:rsidRPr="00056F9A" w:rsidRDefault="00011184" w:rsidP="00011184">
      <w:pPr>
        <w:pStyle w:val="39"/>
        <w:rPr>
          <w:rFonts w:ascii="Times New Roman" w:eastAsia="TimesNewRomanPSMT" w:hAnsi="Times New Roman"/>
          <w:lang w:val="en-US"/>
        </w:rPr>
      </w:pPr>
    </w:p>
    <w:p w:rsidR="00011184" w:rsidRPr="009C1FEC" w:rsidRDefault="00011184" w:rsidP="00162F2E">
      <w:pPr>
        <w:pStyle w:val="39"/>
        <w:ind w:hanging="720"/>
        <w:jc w:val="center"/>
        <w:rPr>
          <w:rFonts w:ascii="Times New Roman" w:eastAsia="TimesNewRomanPSMT" w:hAnsi="Times New Roman"/>
          <w:sz w:val="24"/>
          <w:szCs w:val="24"/>
        </w:rPr>
      </w:pPr>
      <w:r w:rsidRPr="009C1FEC">
        <w:rPr>
          <w:rFonts w:ascii="Times New Roman" w:eastAsia="TimesNewRomanPSMT" w:hAnsi="Times New Roman"/>
          <w:sz w:val="24"/>
          <w:szCs w:val="24"/>
        </w:rPr>
        <w:lastRenderedPageBreak/>
        <w:t xml:space="preserve">Рисунок Р2 -  Структура выбросов парниковых газов в Казахстане </w:t>
      </w:r>
      <w:r w:rsidR="003B0830" w:rsidRPr="009C1FEC">
        <w:rPr>
          <w:rFonts w:ascii="Times New Roman" w:eastAsia="TimesNewRomanPSMT" w:hAnsi="Times New Roman"/>
          <w:sz w:val="24"/>
          <w:szCs w:val="24"/>
        </w:rPr>
        <w:t xml:space="preserve">по газам </w:t>
      </w:r>
      <w:r w:rsidRPr="009C1FEC">
        <w:rPr>
          <w:rFonts w:ascii="Times New Roman" w:eastAsia="TimesNewRomanPSMT" w:hAnsi="Times New Roman"/>
          <w:sz w:val="24"/>
          <w:szCs w:val="24"/>
        </w:rPr>
        <w:t>в 1990- 201</w:t>
      </w:r>
      <w:r w:rsidR="00F97768" w:rsidRPr="009C1FEC">
        <w:rPr>
          <w:rFonts w:ascii="Times New Roman" w:eastAsia="TimesNewRomanPSMT" w:hAnsi="Times New Roman"/>
          <w:sz w:val="24"/>
          <w:szCs w:val="24"/>
        </w:rPr>
        <w:t>2</w:t>
      </w:r>
      <w:r w:rsidRPr="009C1FEC">
        <w:rPr>
          <w:rFonts w:ascii="Times New Roman" w:eastAsia="TimesNewRomanPSMT" w:hAnsi="Times New Roman"/>
          <w:sz w:val="24"/>
          <w:szCs w:val="24"/>
        </w:rPr>
        <w:t>гг., %</w:t>
      </w:r>
    </w:p>
    <w:p w:rsidR="00011184" w:rsidRPr="00056F9A" w:rsidRDefault="00011184" w:rsidP="00011184">
      <w:pPr>
        <w:spacing w:line="360" w:lineRule="auto"/>
        <w:ind w:firstLine="720"/>
        <w:jc w:val="both"/>
      </w:pPr>
    </w:p>
    <w:p w:rsidR="00011184" w:rsidRPr="00056F9A" w:rsidRDefault="007C58C5" w:rsidP="00011184">
      <w:pPr>
        <w:spacing w:line="360" w:lineRule="auto"/>
        <w:ind w:firstLine="720"/>
        <w:jc w:val="both"/>
      </w:pPr>
      <w:r w:rsidRPr="00056F9A">
        <w:t>По</w:t>
      </w:r>
      <w:r w:rsidR="00011184" w:rsidRPr="00056F9A">
        <w:t xml:space="preserve"> данны</w:t>
      </w:r>
      <w:r w:rsidRPr="00056F9A">
        <w:t>м</w:t>
      </w:r>
      <w:r w:rsidR="00011184" w:rsidRPr="00056F9A">
        <w:t xml:space="preserve"> Таблицы Р2 и Рисунка Р2 видно, что в структур</w:t>
      </w:r>
      <w:r w:rsidR="00D20B3D">
        <w:t>е</w:t>
      </w:r>
      <w:r w:rsidR="00011184" w:rsidRPr="00056F9A">
        <w:t xml:space="preserve"> распределения долей вклада каждого газа с прямым парниковым эффектом в 2011 г. практически три четверти  общих национальных эмиссий составляет СО</w:t>
      </w:r>
      <w:r w:rsidR="00011184" w:rsidRPr="00056F9A">
        <w:rPr>
          <w:vertAlign w:val="subscript"/>
        </w:rPr>
        <w:t>2</w:t>
      </w:r>
      <w:r w:rsidR="00011184" w:rsidRPr="00056F9A">
        <w:t xml:space="preserve"> –</w:t>
      </w:r>
      <w:r w:rsidR="003B0830" w:rsidRPr="00056F9A">
        <w:t xml:space="preserve"> 73</w:t>
      </w:r>
      <w:r w:rsidR="001C6A53">
        <w:t>..</w:t>
      </w:r>
      <w:r w:rsidR="003B0830" w:rsidRPr="00056F9A">
        <w:t>78</w:t>
      </w:r>
      <w:r w:rsidR="00011184" w:rsidRPr="00056F9A">
        <w:t> %. Все остальные газы, выраженные в СО</w:t>
      </w:r>
      <w:r w:rsidR="00011184" w:rsidRPr="00056F9A">
        <w:rPr>
          <w:vertAlign w:val="subscript"/>
        </w:rPr>
        <w:t>2</w:t>
      </w:r>
      <w:r w:rsidR="00011184" w:rsidRPr="00056F9A">
        <w:t xml:space="preserve">-эквиваленте, вносят  чуть менее одной четвертой части суммарных выбросов. </w:t>
      </w:r>
      <w:r w:rsidR="00D20B3D">
        <w:t>Доли м</w:t>
      </w:r>
      <w:r w:rsidR="00011184" w:rsidRPr="00056F9A">
        <w:t>етан</w:t>
      </w:r>
      <w:r w:rsidR="00D20B3D">
        <w:t>а</w:t>
      </w:r>
      <w:r w:rsidR="00011184" w:rsidRPr="00056F9A">
        <w:t xml:space="preserve"> и закис</w:t>
      </w:r>
      <w:r w:rsidR="00D20B3D">
        <w:t>и</w:t>
      </w:r>
      <w:r w:rsidR="00011184" w:rsidRPr="00056F9A">
        <w:t xml:space="preserve"> азота вносят </w:t>
      </w:r>
      <w:r w:rsidR="003B0830" w:rsidRPr="00056F9A">
        <w:t>18</w:t>
      </w:r>
      <w:r w:rsidR="001C6A53">
        <w:t>…</w:t>
      </w:r>
      <w:r w:rsidR="003B0830" w:rsidRPr="00056F9A">
        <w:t>21</w:t>
      </w:r>
      <w:r w:rsidR="00011184" w:rsidRPr="00056F9A">
        <w:t xml:space="preserve"> % и </w:t>
      </w:r>
      <w:r w:rsidR="003B0830" w:rsidRPr="00056F9A">
        <w:t>4</w:t>
      </w:r>
      <w:r w:rsidR="001C6A53">
        <w:t>…</w:t>
      </w:r>
      <w:r w:rsidR="003B0830" w:rsidRPr="00056F9A">
        <w:t>5</w:t>
      </w:r>
      <w:r w:rsidR="00011184" w:rsidRPr="00056F9A">
        <w:t xml:space="preserve"> %, соответственно. Оставшееся количество эмиссий, составляющее менее одного процента, приходится на фтористые газы </w:t>
      </w:r>
      <w:r w:rsidRPr="00056F9A">
        <w:t xml:space="preserve">– </w:t>
      </w:r>
      <w:r w:rsidR="00011184" w:rsidRPr="00056F9A">
        <w:t xml:space="preserve"> ПФУ</w:t>
      </w:r>
      <w:r w:rsidR="003B0830" w:rsidRPr="00056F9A">
        <w:t xml:space="preserve">, </w:t>
      </w:r>
      <w:r w:rsidR="00011184" w:rsidRPr="00056F9A">
        <w:t xml:space="preserve"> ГФУ  </w:t>
      </w:r>
      <w:r w:rsidR="003B0830" w:rsidRPr="00056F9A">
        <w:t xml:space="preserve">и  </w:t>
      </w:r>
      <w:r w:rsidR="003B0830" w:rsidRPr="00056F9A">
        <w:rPr>
          <w:lang w:val="en-US"/>
        </w:rPr>
        <w:t>SF</w:t>
      </w:r>
      <w:r w:rsidR="003B0830" w:rsidRPr="00D20B3D">
        <w:rPr>
          <w:vertAlign w:val="subscript"/>
        </w:rPr>
        <w:t>6</w:t>
      </w:r>
      <w:r w:rsidR="00D20B3D">
        <w:t>.</w:t>
      </w:r>
      <w:r w:rsidR="003B0830" w:rsidRPr="00056F9A">
        <w:t xml:space="preserve">  </w:t>
      </w:r>
    </w:p>
    <w:p w:rsidR="00E455D6" w:rsidRPr="00056F9A" w:rsidRDefault="00E455D6" w:rsidP="00E455D6">
      <w:pPr>
        <w:pStyle w:val="2"/>
        <w:ind w:firstLine="720"/>
        <w:rPr>
          <w:rFonts w:eastAsia="TimesNewRomanPSMT"/>
        </w:rPr>
      </w:pPr>
      <w:bookmarkStart w:id="6" w:name="_Toc330214090"/>
      <w:bookmarkStart w:id="7" w:name="_Toc388982280"/>
      <w:r w:rsidRPr="00056F9A">
        <w:rPr>
          <w:rFonts w:eastAsia="TimesNewRomanPSMT"/>
        </w:rPr>
        <w:t>Р.2 Обзор оценок и тенденций для различных категорий источников и поглотителей</w:t>
      </w:r>
      <w:bookmarkEnd w:id="6"/>
      <w:bookmarkEnd w:id="7"/>
      <w:r w:rsidRPr="00056F9A">
        <w:rPr>
          <w:rFonts w:eastAsia="TimesNewRomanPSMT"/>
        </w:rPr>
        <w:t xml:space="preserve"> </w:t>
      </w:r>
    </w:p>
    <w:p w:rsidR="00162F2E" w:rsidRPr="00056F9A" w:rsidRDefault="00162F2E" w:rsidP="00162F2E">
      <w:pPr>
        <w:rPr>
          <w:rFonts w:eastAsia="TimesNewRomanPSMT"/>
        </w:rPr>
      </w:pPr>
    </w:p>
    <w:p w:rsidR="00011184" w:rsidRPr="00056F9A" w:rsidRDefault="00011184" w:rsidP="0081268A">
      <w:pPr>
        <w:autoSpaceDE w:val="0"/>
        <w:autoSpaceDN w:val="0"/>
        <w:adjustRightInd w:val="0"/>
        <w:spacing w:line="360" w:lineRule="auto"/>
        <w:ind w:firstLine="720"/>
        <w:jc w:val="both"/>
      </w:pPr>
      <w:r w:rsidRPr="00056F9A">
        <w:t>Основны</w:t>
      </w:r>
      <w:r w:rsidR="00F65C93" w:rsidRPr="00056F9A">
        <w:t>е</w:t>
      </w:r>
      <w:r w:rsidRPr="00056F9A">
        <w:t xml:space="preserve"> источник</w:t>
      </w:r>
      <w:r w:rsidR="00F65C93" w:rsidRPr="00056F9A">
        <w:t>и</w:t>
      </w:r>
      <w:r w:rsidRPr="00056F9A">
        <w:t xml:space="preserve"> </w:t>
      </w:r>
      <w:r w:rsidR="007120FA" w:rsidRPr="00056F9A">
        <w:t xml:space="preserve"> - </w:t>
      </w:r>
      <w:r w:rsidR="0081268A" w:rsidRPr="00056F9A">
        <w:t xml:space="preserve">сектора экономики </w:t>
      </w:r>
      <w:r w:rsidRPr="00056F9A">
        <w:t xml:space="preserve"> </w:t>
      </w:r>
      <w:r w:rsidR="00F65C93" w:rsidRPr="00056F9A">
        <w:t xml:space="preserve">и </w:t>
      </w:r>
      <w:r w:rsidRPr="00056F9A">
        <w:t>выброс</w:t>
      </w:r>
      <w:r w:rsidR="00F65C93" w:rsidRPr="00056F9A">
        <w:t>ы</w:t>
      </w:r>
      <w:r w:rsidRPr="00056F9A">
        <w:t xml:space="preserve">  ПГ в Казахстане согласно </w:t>
      </w:r>
      <w:r w:rsidR="0081268A" w:rsidRPr="00056F9A">
        <w:t>методологии</w:t>
      </w:r>
      <w:r w:rsidRPr="00056F9A">
        <w:t xml:space="preserve"> МГЭИК </w:t>
      </w:r>
      <w:r w:rsidR="0081268A" w:rsidRPr="00056F9A">
        <w:t xml:space="preserve">представлены в таблице </w:t>
      </w:r>
      <w:r w:rsidRPr="00056F9A">
        <w:t>Р3</w:t>
      </w:r>
      <w:r w:rsidR="0081268A" w:rsidRPr="00056F9A">
        <w:t xml:space="preserve">. </w:t>
      </w:r>
      <w:r w:rsidRPr="00056F9A">
        <w:t xml:space="preserve"> </w:t>
      </w:r>
    </w:p>
    <w:p w:rsidR="00011184" w:rsidRPr="00056F9A" w:rsidRDefault="00011184" w:rsidP="009C1FEC">
      <w:pPr>
        <w:autoSpaceDE w:val="0"/>
        <w:autoSpaceDN w:val="0"/>
        <w:adjustRightInd w:val="0"/>
        <w:ind w:firstLine="142"/>
        <w:jc w:val="both"/>
        <w:rPr>
          <w:iCs/>
        </w:rPr>
      </w:pPr>
      <w:r w:rsidRPr="00056F9A">
        <w:rPr>
          <w:iCs/>
        </w:rPr>
        <w:t>Таблица Р3</w:t>
      </w:r>
      <w:r w:rsidR="009C1FEC">
        <w:rPr>
          <w:iCs/>
        </w:rPr>
        <w:t xml:space="preserve"> -</w:t>
      </w:r>
      <w:r w:rsidRPr="00056F9A">
        <w:rPr>
          <w:iCs/>
        </w:rPr>
        <w:t xml:space="preserve"> Динамика   выбросов ПГ по секторам</w:t>
      </w:r>
      <w:r w:rsidRPr="00056F9A">
        <w:t xml:space="preserve"> экономики РК</w:t>
      </w:r>
      <w:r w:rsidRPr="00056F9A">
        <w:rPr>
          <w:iCs/>
        </w:rPr>
        <w:t xml:space="preserve">, </w:t>
      </w:r>
      <w:r w:rsidR="00272662" w:rsidRPr="00056F9A">
        <w:rPr>
          <w:iCs/>
        </w:rPr>
        <w:t>млн.</w:t>
      </w:r>
      <w:r w:rsidRPr="00056F9A">
        <w:rPr>
          <w:iCs/>
        </w:rPr>
        <w:t xml:space="preserve"> т СО</w:t>
      </w:r>
      <w:r w:rsidRPr="00056F9A">
        <w:rPr>
          <w:iCs/>
          <w:vertAlign w:val="subscript"/>
        </w:rPr>
        <w:t>2</w:t>
      </w:r>
      <w:r w:rsidR="007C58C5" w:rsidRPr="00056F9A">
        <w:rPr>
          <w:iCs/>
        </w:rPr>
        <w:t xml:space="preserve"> - </w:t>
      </w:r>
      <w:r w:rsidRPr="00056F9A">
        <w:rPr>
          <w:iCs/>
        </w:rPr>
        <w:t>экв.</w:t>
      </w:r>
    </w:p>
    <w:p w:rsidR="00011184" w:rsidRPr="00056F9A" w:rsidRDefault="00011184" w:rsidP="00011184">
      <w:pPr>
        <w:autoSpaceDE w:val="0"/>
        <w:autoSpaceDN w:val="0"/>
        <w:adjustRightInd w:val="0"/>
        <w:ind w:firstLine="720"/>
        <w:jc w:val="both"/>
        <w:rPr>
          <w:iCs/>
        </w:rPr>
      </w:pPr>
    </w:p>
    <w:tbl>
      <w:tblPr>
        <w:tblW w:w="960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849"/>
        <w:gridCol w:w="850"/>
        <w:gridCol w:w="850"/>
        <w:gridCol w:w="849"/>
        <w:gridCol w:w="850"/>
        <w:gridCol w:w="850"/>
        <w:gridCol w:w="850"/>
        <w:gridCol w:w="850"/>
        <w:gridCol w:w="1283"/>
      </w:tblGrid>
      <w:tr w:rsidR="00BA59AF" w:rsidRPr="00056F9A" w:rsidTr="00BA59AF">
        <w:tc>
          <w:tcPr>
            <w:tcW w:w="1521" w:type="dxa"/>
            <w:vAlign w:val="center"/>
          </w:tcPr>
          <w:p w:rsidR="00BA59AF" w:rsidRPr="00056F9A" w:rsidRDefault="00BA59AF" w:rsidP="009D218A">
            <w:pPr>
              <w:autoSpaceDE w:val="0"/>
              <w:autoSpaceDN w:val="0"/>
              <w:adjustRightInd w:val="0"/>
              <w:jc w:val="both"/>
              <w:rPr>
                <w:sz w:val="18"/>
                <w:szCs w:val="18"/>
              </w:rPr>
            </w:pPr>
            <w:r w:rsidRPr="00056F9A">
              <w:rPr>
                <w:b/>
                <w:bCs/>
                <w:sz w:val="18"/>
                <w:szCs w:val="18"/>
              </w:rPr>
              <w:t>Сектор</w:t>
            </w:r>
          </w:p>
        </w:tc>
        <w:tc>
          <w:tcPr>
            <w:tcW w:w="849" w:type="dxa"/>
            <w:vAlign w:val="center"/>
          </w:tcPr>
          <w:p w:rsidR="00BA59AF" w:rsidRPr="00056F9A" w:rsidRDefault="00BA59AF" w:rsidP="009D218A">
            <w:pPr>
              <w:jc w:val="center"/>
              <w:rPr>
                <w:b/>
                <w:bCs/>
                <w:sz w:val="18"/>
                <w:szCs w:val="18"/>
              </w:rPr>
            </w:pPr>
            <w:r w:rsidRPr="00056F9A">
              <w:rPr>
                <w:b/>
                <w:bCs/>
                <w:sz w:val="18"/>
                <w:szCs w:val="18"/>
              </w:rPr>
              <w:t>1990</w:t>
            </w:r>
          </w:p>
        </w:tc>
        <w:tc>
          <w:tcPr>
            <w:tcW w:w="850" w:type="dxa"/>
            <w:vAlign w:val="center"/>
          </w:tcPr>
          <w:p w:rsidR="00BA59AF" w:rsidRPr="00056F9A" w:rsidRDefault="00BA59AF" w:rsidP="009D218A">
            <w:pPr>
              <w:jc w:val="center"/>
              <w:rPr>
                <w:b/>
                <w:bCs/>
                <w:sz w:val="18"/>
                <w:szCs w:val="18"/>
              </w:rPr>
            </w:pPr>
            <w:r w:rsidRPr="00056F9A">
              <w:rPr>
                <w:b/>
                <w:bCs/>
                <w:sz w:val="18"/>
                <w:szCs w:val="18"/>
              </w:rPr>
              <w:t>1995</w:t>
            </w:r>
          </w:p>
        </w:tc>
        <w:tc>
          <w:tcPr>
            <w:tcW w:w="850" w:type="dxa"/>
            <w:vAlign w:val="center"/>
          </w:tcPr>
          <w:p w:rsidR="00BA59AF" w:rsidRPr="00056F9A" w:rsidRDefault="00BA59AF" w:rsidP="009D218A">
            <w:pPr>
              <w:jc w:val="center"/>
              <w:rPr>
                <w:b/>
                <w:bCs/>
                <w:sz w:val="18"/>
                <w:szCs w:val="18"/>
              </w:rPr>
            </w:pPr>
            <w:r w:rsidRPr="00056F9A">
              <w:rPr>
                <w:b/>
                <w:bCs/>
                <w:sz w:val="18"/>
                <w:szCs w:val="18"/>
              </w:rPr>
              <w:t>2000</w:t>
            </w:r>
          </w:p>
        </w:tc>
        <w:tc>
          <w:tcPr>
            <w:tcW w:w="849" w:type="dxa"/>
            <w:vAlign w:val="center"/>
          </w:tcPr>
          <w:p w:rsidR="00BA59AF" w:rsidRPr="00056F9A" w:rsidRDefault="00995AEC" w:rsidP="009D218A">
            <w:pPr>
              <w:jc w:val="center"/>
              <w:rPr>
                <w:b/>
                <w:bCs/>
                <w:sz w:val="18"/>
                <w:szCs w:val="18"/>
              </w:rPr>
            </w:pPr>
            <w:r w:rsidRPr="00056F9A">
              <w:rPr>
                <w:b/>
                <w:bCs/>
                <w:sz w:val="18"/>
                <w:szCs w:val="18"/>
              </w:rPr>
              <w:t>2008</w:t>
            </w:r>
          </w:p>
        </w:tc>
        <w:tc>
          <w:tcPr>
            <w:tcW w:w="850" w:type="dxa"/>
            <w:vAlign w:val="center"/>
          </w:tcPr>
          <w:p w:rsidR="00BA59AF" w:rsidRPr="00056F9A" w:rsidRDefault="00BA59AF" w:rsidP="00995AEC">
            <w:pPr>
              <w:jc w:val="center"/>
              <w:rPr>
                <w:b/>
                <w:bCs/>
                <w:sz w:val="18"/>
                <w:szCs w:val="18"/>
              </w:rPr>
            </w:pPr>
            <w:r w:rsidRPr="00056F9A">
              <w:rPr>
                <w:b/>
                <w:bCs/>
                <w:sz w:val="18"/>
                <w:szCs w:val="18"/>
              </w:rPr>
              <w:t>200</w:t>
            </w:r>
            <w:r w:rsidR="00995AEC" w:rsidRPr="00056F9A">
              <w:rPr>
                <w:b/>
                <w:bCs/>
                <w:sz w:val="18"/>
                <w:szCs w:val="18"/>
              </w:rPr>
              <w:t>9</w:t>
            </w:r>
          </w:p>
        </w:tc>
        <w:tc>
          <w:tcPr>
            <w:tcW w:w="850" w:type="dxa"/>
            <w:vAlign w:val="center"/>
          </w:tcPr>
          <w:p w:rsidR="00BA59AF" w:rsidRPr="00056F9A" w:rsidRDefault="00BA59AF" w:rsidP="00C91FF2">
            <w:pPr>
              <w:jc w:val="center"/>
              <w:rPr>
                <w:b/>
                <w:bCs/>
                <w:sz w:val="18"/>
                <w:szCs w:val="18"/>
              </w:rPr>
            </w:pPr>
            <w:r w:rsidRPr="00056F9A">
              <w:rPr>
                <w:b/>
                <w:bCs/>
                <w:sz w:val="18"/>
                <w:szCs w:val="18"/>
              </w:rPr>
              <w:t>2010</w:t>
            </w:r>
          </w:p>
        </w:tc>
        <w:tc>
          <w:tcPr>
            <w:tcW w:w="850" w:type="dxa"/>
          </w:tcPr>
          <w:p w:rsidR="00BA59AF" w:rsidRPr="00056F9A" w:rsidRDefault="00BA59AF" w:rsidP="00C91FF2">
            <w:pPr>
              <w:autoSpaceDE w:val="0"/>
              <w:autoSpaceDN w:val="0"/>
              <w:adjustRightInd w:val="0"/>
              <w:jc w:val="both"/>
              <w:rPr>
                <w:sz w:val="18"/>
                <w:szCs w:val="18"/>
              </w:rPr>
            </w:pPr>
          </w:p>
          <w:p w:rsidR="00BA59AF" w:rsidRPr="00056F9A" w:rsidRDefault="00BA59AF" w:rsidP="00C91FF2">
            <w:pPr>
              <w:autoSpaceDE w:val="0"/>
              <w:autoSpaceDN w:val="0"/>
              <w:adjustRightInd w:val="0"/>
              <w:jc w:val="both"/>
              <w:rPr>
                <w:sz w:val="18"/>
                <w:szCs w:val="18"/>
              </w:rPr>
            </w:pPr>
          </w:p>
          <w:p w:rsidR="00BA59AF" w:rsidRPr="00056F9A" w:rsidRDefault="00BA59AF" w:rsidP="00C91FF2">
            <w:pPr>
              <w:autoSpaceDE w:val="0"/>
              <w:autoSpaceDN w:val="0"/>
              <w:adjustRightInd w:val="0"/>
              <w:jc w:val="both"/>
              <w:rPr>
                <w:sz w:val="18"/>
                <w:szCs w:val="18"/>
              </w:rPr>
            </w:pPr>
          </w:p>
          <w:p w:rsidR="00BA59AF" w:rsidRPr="00056F9A" w:rsidRDefault="00BA59AF" w:rsidP="00C91FF2">
            <w:pPr>
              <w:autoSpaceDE w:val="0"/>
              <w:autoSpaceDN w:val="0"/>
              <w:adjustRightInd w:val="0"/>
              <w:jc w:val="both"/>
              <w:rPr>
                <w:b/>
                <w:sz w:val="18"/>
                <w:szCs w:val="18"/>
              </w:rPr>
            </w:pPr>
            <w:r w:rsidRPr="00056F9A">
              <w:rPr>
                <w:b/>
                <w:sz w:val="18"/>
                <w:szCs w:val="18"/>
              </w:rPr>
              <w:t>2011</w:t>
            </w:r>
          </w:p>
        </w:tc>
        <w:tc>
          <w:tcPr>
            <w:tcW w:w="850" w:type="dxa"/>
            <w:vAlign w:val="center"/>
          </w:tcPr>
          <w:p w:rsidR="00BA59AF" w:rsidRPr="00056F9A" w:rsidRDefault="00BA59AF" w:rsidP="009D218A">
            <w:pPr>
              <w:jc w:val="center"/>
              <w:rPr>
                <w:b/>
                <w:bCs/>
                <w:sz w:val="18"/>
                <w:szCs w:val="18"/>
              </w:rPr>
            </w:pPr>
            <w:r w:rsidRPr="00056F9A">
              <w:rPr>
                <w:b/>
                <w:bCs/>
                <w:sz w:val="18"/>
                <w:szCs w:val="18"/>
              </w:rPr>
              <w:t>2012</w:t>
            </w:r>
          </w:p>
        </w:tc>
        <w:tc>
          <w:tcPr>
            <w:tcW w:w="1283" w:type="dxa"/>
          </w:tcPr>
          <w:p w:rsidR="00BA59AF" w:rsidRPr="00056F9A" w:rsidRDefault="00BA59AF" w:rsidP="009D218A">
            <w:pPr>
              <w:autoSpaceDE w:val="0"/>
              <w:autoSpaceDN w:val="0"/>
              <w:adjustRightInd w:val="0"/>
              <w:rPr>
                <w:bCs/>
                <w:sz w:val="18"/>
                <w:szCs w:val="18"/>
              </w:rPr>
            </w:pPr>
            <w:r w:rsidRPr="00056F9A">
              <w:rPr>
                <w:bCs/>
                <w:sz w:val="18"/>
                <w:szCs w:val="18"/>
              </w:rPr>
              <w:t>Изменение в последнем</w:t>
            </w:r>
          </w:p>
          <w:p w:rsidR="00BA59AF" w:rsidRPr="00056F9A" w:rsidRDefault="00BA59AF" w:rsidP="009D218A">
            <w:pPr>
              <w:autoSpaceDE w:val="0"/>
              <w:autoSpaceDN w:val="0"/>
              <w:adjustRightInd w:val="0"/>
              <w:rPr>
                <w:bCs/>
                <w:sz w:val="18"/>
                <w:szCs w:val="18"/>
              </w:rPr>
            </w:pPr>
            <w:r w:rsidRPr="00056F9A">
              <w:rPr>
                <w:bCs/>
                <w:sz w:val="18"/>
                <w:szCs w:val="18"/>
              </w:rPr>
              <w:t>отчетном году по сравнению</w:t>
            </w:r>
          </w:p>
          <w:p w:rsidR="00BA59AF" w:rsidRPr="00056F9A" w:rsidRDefault="00BA59AF" w:rsidP="009D218A">
            <w:pPr>
              <w:autoSpaceDE w:val="0"/>
              <w:autoSpaceDN w:val="0"/>
              <w:adjustRightInd w:val="0"/>
              <w:rPr>
                <w:bCs/>
                <w:sz w:val="18"/>
                <w:szCs w:val="18"/>
              </w:rPr>
            </w:pPr>
            <w:r w:rsidRPr="00056F9A">
              <w:rPr>
                <w:bCs/>
                <w:sz w:val="18"/>
                <w:szCs w:val="18"/>
              </w:rPr>
              <w:t>с базовым</w:t>
            </w:r>
          </w:p>
          <w:p w:rsidR="00BA59AF" w:rsidRPr="00056F9A" w:rsidRDefault="00BA59AF" w:rsidP="009D218A">
            <w:pPr>
              <w:autoSpaceDE w:val="0"/>
              <w:autoSpaceDN w:val="0"/>
              <w:adjustRightInd w:val="0"/>
              <w:rPr>
                <w:bCs/>
                <w:sz w:val="18"/>
                <w:szCs w:val="18"/>
              </w:rPr>
            </w:pPr>
            <w:r w:rsidRPr="00056F9A">
              <w:rPr>
                <w:bCs/>
                <w:sz w:val="18"/>
                <w:szCs w:val="18"/>
              </w:rPr>
              <w:t>годом, %</w:t>
            </w:r>
          </w:p>
        </w:tc>
      </w:tr>
      <w:tr w:rsidR="00995AEC" w:rsidRPr="00056F9A" w:rsidTr="009C1FEC">
        <w:tc>
          <w:tcPr>
            <w:tcW w:w="1521" w:type="dxa"/>
            <w:vAlign w:val="center"/>
          </w:tcPr>
          <w:p w:rsidR="00995AEC" w:rsidRPr="00056F9A" w:rsidRDefault="00995AEC" w:rsidP="009D218A">
            <w:pPr>
              <w:autoSpaceDE w:val="0"/>
              <w:autoSpaceDN w:val="0"/>
              <w:adjustRightInd w:val="0"/>
              <w:jc w:val="both"/>
              <w:rPr>
                <w:rFonts w:eastAsia="ArialNarrow"/>
                <w:sz w:val="18"/>
                <w:szCs w:val="18"/>
              </w:rPr>
            </w:pPr>
          </w:p>
          <w:p w:rsidR="00995AEC" w:rsidRPr="00056F9A" w:rsidRDefault="00995AEC" w:rsidP="009D218A">
            <w:pPr>
              <w:autoSpaceDE w:val="0"/>
              <w:autoSpaceDN w:val="0"/>
              <w:adjustRightInd w:val="0"/>
              <w:jc w:val="both"/>
              <w:rPr>
                <w:rFonts w:eastAsia="ArialNarrow"/>
                <w:sz w:val="18"/>
                <w:szCs w:val="18"/>
              </w:rPr>
            </w:pPr>
            <w:r w:rsidRPr="00056F9A">
              <w:rPr>
                <w:rFonts w:eastAsia="ArialNarrow"/>
                <w:sz w:val="18"/>
                <w:szCs w:val="18"/>
              </w:rPr>
              <w:t>Энергетика</w:t>
            </w:r>
          </w:p>
          <w:p w:rsidR="00995AEC" w:rsidRPr="00056F9A" w:rsidRDefault="00995AEC" w:rsidP="009D218A">
            <w:pPr>
              <w:autoSpaceDE w:val="0"/>
              <w:autoSpaceDN w:val="0"/>
              <w:adjustRightInd w:val="0"/>
              <w:jc w:val="both"/>
              <w:rPr>
                <w:sz w:val="18"/>
                <w:szCs w:val="18"/>
              </w:rPr>
            </w:pPr>
          </w:p>
        </w:tc>
        <w:tc>
          <w:tcPr>
            <w:tcW w:w="849" w:type="dxa"/>
            <w:vAlign w:val="center"/>
          </w:tcPr>
          <w:p w:rsidR="00995AEC" w:rsidRPr="00056F9A" w:rsidRDefault="00995AEC">
            <w:pPr>
              <w:jc w:val="right"/>
              <w:rPr>
                <w:sz w:val="20"/>
                <w:szCs w:val="20"/>
              </w:rPr>
            </w:pPr>
            <w:r w:rsidRPr="00056F9A">
              <w:rPr>
                <w:sz w:val="20"/>
                <w:szCs w:val="20"/>
              </w:rPr>
              <w:t>298,10</w:t>
            </w:r>
          </w:p>
        </w:tc>
        <w:tc>
          <w:tcPr>
            <w:tcW w:w="850" w:type="dxa"/>
            <w:vAlign w:val="center"/>
          </w:tcPr>
          <w:p w:rsidR="00995AEC" w:rsidRPr="00056F9A" w:rsidRDefault="00995AEC">
            <w:pPr>
              <w:jc w:val="right"/>
              <w:rPr>
                <w:sz w:val="20"/>
                <w:szCs w:val="20"/>
              </w:rPr>
            </w:pPr>
            <w:r w:rsidRPr="00056F9A">
              <w:rPr>
                <w:sz w:val="20"/>
                <w:szCs w:val="20"/>
              </w:rPr>
              <w:t>182,40</w:t>
            </w:r>
          </w:p>
        </w:tc>
        <w:tc>
          <w:tcPr>
            <w:tcW w:w="850" w:type="dxa"/>
            <w:vAlign w:val="center"/>
          </w:tcPr>
          <w:p w:rsidR="00995AEC" w:rsidRPr="00056F9A" w:rsidRDefault="00995AEC">
            <w:pPr>
              <w:jc w:val="right"/>
              <w:rPr>
                <w:sz w:val="20"/>
                <w:szCs w:val="20"/>
              </w:rPr>
            </w:pPr>
            <w:r w:rsidRPr="00056F9A">
              <w:rPr>
                <w:sz w:val="20"/>
                <w:szCs w:val="20"/>
              </w:rPr>
              <w:t>143,98</w:t>
            </w:r>
          </w:p>
        </w:tc>
        <w:tc>
          <w:tcPr>
            <w:tcW w:w="849" w:type="dxa"/>
            <w:vAlign w:val="center"/>
          </w:tcPr>
          <w:p w:rsidR="00995AEC" w:rsidRPr="00056F9A" w:rsidRDefault="00995AEC">
            <w:pPr>
              <w:jc w:val="right"/>
              <w:rPr>
                <w:sz w:val="20"/>
                <w:szCs w:val="20"/>
              </w:rPr>
            </w:pPr>
            <w:r w:rsidRPr="00056F9A">
              <w:rPr>
                <w:sz w:val="20"/>
                <w:szCs w:val="20"/>
              </w:rPr>
              <w:t>201,35</w:t>
            </w:r>
          </w:p>
        </w:tc>
        <w:tc>
          <w:tcPr>
            <w:tcW w:w="850" w:type="dxa"/>
            <w:vAlign w:val="center"/>
          </w:tcPr>
          <w:p w:rsidR="00995AEC" w:rsidRPr="00056F9A" w:rsidRDefault="00995AEC">
            <w:pPr>
              <w:jc w:val="right"/>
              <w:rPr>
                <w:sz w:val="20"/>
                <w:szCs w:val="20"/>
              </w:rPr>
            </w:pPr>
            <w:r w:rsidRPr="00056F9A">
              <w:rPr>
                <w:sz w:val="20"/>
                <w:szCs w:val="20"/>
              </w:rPr>
              <w:t>222,15</w:t>
            </w:r>
          </w:p>
        </w:tc>
        <w:tc>
          <w:tcPr>
            <w:tcW w:w="850" w:type="dxa"/>
            <w:vAlign w:val="center"/>
          </w:tcPr>
          <w:p w:rsidR="00995AEC" w:rsidRPr="00056F9A" w:rsidRDefault="00995AEC">
            <w:pPr>
              <w:jc w:val="right"/>
              <w:rPr>
                <w:sz w:val="20"/>
                <w:szCs w:val="20"/>
              </w:rPr>
            </w:pPr>
            <w:r w:rsidRPr="00056F9A">
              <w:rPr>
                <w:sz w:val="20"/>
                <w:szCs w:val="20"/>
              </w:rPr>
              <w:t>244,04</w:t>
            </w:r>
          </w:p>
        </w:tc>
        <w:tc>
          <w:tcPr>
            <w:tcW w:w="850" w:type="dxa"/>
            <w:vAlign w:val="center"/>
          </w:tcPr>
          <w:p w:rsidR="00995AEC" w:rsidRPr="00056F9A" w:rsidRDefault="00995AEC">
            <w:pPr>
              <w:jc w:val="right"/>
              <w:rPr>
                <w:sz w:val="20"/>
                <w:szCs w:val="20"/>
              </w:rPr>
            </w:pPr>
            <w:r w:rsidRPr="00056F9A">
              <w:rPr>
                <w:sz w:val="20"/>
                <w:szCs w:val="20"/>
              </w:rPr>
              <w:t>234,62</w:t>
            </w:r>
          </w:p>
        </w:tc>
        <w:tc>
          <w:tcPr>
            <w:tcW w:w="850" w:type="dxa"/>
            <w:vAlign w:val="center"/>
          </w:tcPr>
          <w:p w:rsidR="00995AEC" w:rsidRPr="00056F9A" w:rsidRDefault="00995AEC">
            <w:pPr>
              <w:jc w:val="right"/>
              <w:rPr>
                <w:sz w:val="20"/>
                <w:szCs w:val="20"/>
              </w:rPr>
            </w:pPr>
            <w:r w:rsidRPr="00056F9A">
              <w:rPr>
                <w:sz w:val="20"/>
                <w:szCs w:val="20"/>
              </w:rPr>
              <w:t>241,23</w:t>
            </w:r>
          </w:p>
        </w:tc>
        <w:tc>
          <w:tcPr>
            <w:tcW w:w="1283" w:type="dxa"/>
            <w:vAlign w:val="center"/>
          </w:tcPr>
          <w:p w:rsidR="00995AEC" w:rsidRPr="00056F9A" w:rsidRDefault="00995AEC" w:rsidP="009C1FEC">
            <w:pPr>
              <w:jc w:val="center"/>
              <w:rPr>
                <w:sz w:val="20"/>
                <w:szCs w:val="20"/>
              </w:rPr>
            </w:pPr>
            <w:r w:rsidRPr="00056F9A">
              <w:rPr>
                <w:sz w:val="20"/>
                <w:szCs w:val="20"/>
              </w:rPr>
              <w:t>-19,08</w:t>
            </w:r>
          </w:p>
        </w:tc>
      </w:tr>
      <w:tr w:rsidR="00995AEC" w:rsidRPr="00056F9A" w:rsidTr="009C1FEC">
        <w:tc>
          <w:tcPr>
            <w:tcW w:w="1521" w:type="dxa"/>
            <w:vAlign w:val="center"/>
          </w:tcPr>
          <w:p w:rsidR="00995AEC" w:rsidRPr="00056F9A" w:rsidRDefault="00995AEC" w:rsidP="009D218A">
            <w:pPr>
              <w:autoSpaceDE w:val="0"/>
              <w:autoSpaceDN w:val="0"/>
              <w:adjustRightInd w:val="0"/>
              <w:rPr>
                <w:rFonts w:eastAsia="ArialNarrow"/>
                <w:sz w:val="18"/>
                <w:szCs w:val="18"/>
              </w:rPr>
            </w:pPr>
            <w:r w:rsidRPr="00056F9A">
              <w:rPr>
                <w:rFonts w:eastAsia="ArialNarrow"/>
                <w:sz w:val="18"/>
                <w:szCs w:val="18"/>
              </w:rPr>
              <w:t>Промышленные</w:t>
            </w:r>
          </w:p>
          <w:p w:rsidR="00995AEC" w:rsidRPr="00056F9A" w:rsidRDefault="00995AEC" w:rsidP="009D218A">
            <w:pPr>
              <w:autoSpaceDE w:val="0"/>
              <w:autoSpaceDN w:val="0"/>
              <w:adjustRightInd w:val="0"/>
              <w:jc w:val="both"/>
              <w:rPr>
                <w:sz w:val="18"/>
                <w:szCs w:val="18"/>
              </w:rPr>
            </w:pPr>
            <w:r w:rsidRPr="00056F9A">
              <w:rPr>
                <w:rFonts w:eastAsia="ArialNarrow"/>
                <w:sz w:val="18"/>
                <w:szCs w:val="18"/>
              </w:rPr>
              <w:t>процессы</w:t>
            </w:r>
          </w:p>
        </w:tc>
        <w:tc>
          <w:tcPr>
            <w:tcW w:w="849" w:type="dxa"/>
            <w:vAlign w:val="center"/>
          </w:tcPr>
          <w:p w:rsidR="00995AEC" w:rsidRPr="00056F9A" w:rsidRDefault="00995AEC">
            <w:pPr>
              <w:jc w:val="right"/>
              <w:rPr>
                <w:sz w:val="20"/>
                <w:szCs w:val="20"/>
              </w:rPr>
            </w:pPr>
            <w:r w:rsidRPr="00056F9A">
              <w:rPr>
                <w:sz w:val="20"/>
                <w:szCs w:val="20"/>
              </w:rPr>
              <w:t>17,92</w:t>
            </w:r>
          </w:p>
        </w:tc>
        <w:tc>
          <w:tcPr>
            <w:tcW w:w="850" w:type="dxa"/>
            <w:vAlign w:val="center"/>
          </w:tcPr>
          <w:p w:rsidR="00995AEC" w:rsidRPr="00056F9A" w:rsidRDefault="00995AEC">
            <w:pPr>
              <w:jc w:val="right"/>
              <w:rPr>
                <w:sz w:val="20"/>
                <w:szCs w:val="20"/>
              </w:rPr>
            </w:pPr>
            <w:r w:rsidRPr="00056F9A">
              <w:rPr>
                <w:sz w:val="20"/>
                <w:szCs w:val="20"/>
              </w:rPr>
              <w:t>8,17</w:t>
            </w:r>
          </w:p>
        </w:tc>
        <w:tc>
          <w:tcPr>
            <w:tcW w:w="850" w:type="dxa"/>
            <w:vAlign w:val="center"/>
          </w:tcPr>
          <w:p w:rsidR="00995AEC" w:rsidRPr="00056F9A" w:rsidRDefault="00995AEC">
            <w:pPr>
              <w:jc w:val="right"/>
              <w:rPr>
                <w:sz w:val="20"/>
                <w:szCs w:val="20"/>
              </w:rPr>
            </w:pPr>
            <w:r w:rsidRPr="00056F9A">
              <w:rPr>
                <w:sz w:val="20"/>
                <w:szCs w:val="20"/>
              </w:rPr>
              <w:t>10,28</w:t>
            </w:r>
          </w:p>
        </w:tc>
        <w:tc>
          <w:tcPr>
            <w:tcW w:w="849" w:type="dxa"/>
            <w:vAlign w:val="center"/>
          </w:tcPr>
          <w:p w:rsidR="00995AEC" w:rsidRPr="00056F9A" w:rsidRDefault="00995AEC">
            <w:pPr>
              <w:jc w:val="right"/>
              <w:rPr>
                <w:sz w:val="20"/>
                <w:szCs w:val="20"/>
              </w:rPr>
            </w:pPr>
            <w:r w:rsidRPr="00056F9A">
              <w:rPr>
                <w:sz w:val="20"/>
                <w:szCs w:val="20"/>
              </w:rPr>
              <w:t>14,82</w:t>
            </w:r>
          </w:p>
        </w:tc>
        <w:tc>
          <w:tcPr>
            <w:tcW w:w="850" w:type="dxa"/>
            <w:vAlign w:val="center"/>
          </w:tcPr>
          <w:p w:rsidR="00995AEC" w:rsidRPr="00056F9A" w:rsidRDefault="00995AEC">
            <w:pPr>
              <w:jc w:val="right"/>
              <w:rPr>
                <w:sz w:val="20"/>
                <w:szCs w:val="20"/>
              </w:rPr>
            </w:pPr>
            <w:r w:rsidRPr="00056F9A">
              <w:rPr>
                <w:sz w:val="20"/>
                <w:szCs w:val="20"/>
              </w:rPr>
              <w:t>14,07</w:t>
            </w:r>
          </w:p>
        </w:tc>
        <w:tc>
          <w:tcPr>
            <w:tcW w:w="850" w:type="dxa"/>
            <w:vAlign w:val="center"/>
          </w:tcPr>
          <w:p w:rsidR="00995AEC" w:rsidRPr="00056F9A" w:rsidRDefault="00995AEC">
            <w:pPr>
              <w:jc w:val="right"/>
              <w:rPr>
                <w:sz w:val="20"/>
                <w:szCs w:val="20"/>
              </w:rPr>
            </w:pPr>
            <w:r w:rsidRPr="00056F9A">
              <w:rPr>
                <w:sz w:val="20"/>
                <w:szCs w:val="20"/>
              </w:rPr>
              <w:t>15,77</w:t>
            </w:r>
          </w:p>
        </w:tc>
        <w:tc>
          <w:tcPr>
            <w:tcW w:w="850" w:type="dxa"/>
            <w:vAlign w:val="center"/>
          </w:tcPr>
          <w:p w:rsidR="00995AEC" w:rsidRPr="00056F9A" w:rsidRDefault="00995AEC">
            <w:pPr>
              <w:jc w:val="right"/>
              <w:rPr>
                <w:sz w:val="20"/>
                <w:szCs w:val="20"/>
              </w:rPr>
            </w:pPr>
            <w:r w:rsidRPr="00056F9A">
              <w:rPr>
                <w:sz w:val="20"/>
                <w:szCs w:val="20"/>
              </w:rPr>
              <w:t>17,75</w:t>
            </w:r>
          </w:p>
        </w:tc>
        <w:tc>
          <w:tcPr>
            <w:tcW w:w="850" w:type="dxa"/>
            <w:vAlign w:val="center"/>
          </w:tcPr>
          <w:p w:rsidR="00995AEC" w:rsidRPr="00056F9A" w:rsidRDefault="00995AEC">
            <w:pPr>
              <w:jc w:val="right"/>
              <w:rPr>
                <w:sz w:val="20"/>
                <w:szCs w:val="20"/>
              </w:rPr>
            </w:pPr>
            <w:r w:rsidRPr="00056F9A">
              <w:rPr>
                <w:sz w:val="20"/>
                <w:szCs w:val="20"/>
              </w:rPr>
              <w:t>16,74</w:t>
            </w:r>
          </w:p>
        </w:tc>
        <w:tc>
          <w:tcPr>
            <w:tcW w:w="1283" w:type="dxa"/>
            <w:vAlign w:val="center"/>
          </w:tcPr>
          <w:p w:rsidR="00995AEC" w:rsidRPr="00056F9A" w:rsidRDefault="00995AEC" w:rsidP="009C1FEC">
            <w:pPr>
              <w:jc w:val="center"/>
              <w:rPr>
                <w:sz w:val="20"/>
                <w:szCs w:val="20"/>
              </w:rPr>
            </w:pPr>
            <w:r w:rsidRPr="00056F9A">
              <w:rPr>
                <w:sz w:val="20"/>
                <w:szCs w:val="20"/>
              </w:rPr>
              <w:t>-6,59</w:t>
            </w:r>
          </w:p>
        </w:tc>
      </w:tr>
      <w:tr w:rsidR="00995AEC" w:rsidRPr="00056F9A" w:rsidTr="009C1FEC">
        <w:tc>
          <w:tcPr>
            <w:tcW w:w="1521" w:type="dxa"/>
            <w:vAlign w:val="center"/>
          </w:tcPr>
          <w:p w:rsidR="00995AEC" w:rsidRPr="00056F9A" w:rsidRDefault="00995AEC" w:rsidP="009D218A">
            <w:pPr>
              <w:autoSpaceDE w:val="0"/>
              <w:autoSpaceDN w:val="0"/>
              <w:adjustRightInd w:val="0"/>
              <w:jc w:val="both"/>
              <w:rPr>
                <w:sz w:val="18"/>
                <w:szCs w:val="18"/>
              </w:rPr>
            </w:pPr>
            <w:r w:rsidRPr="00056F9A">
              <w:rPr>
                <w:rFonts w:eastAsia="ArialNarrow"/>
                <w:sz w:val="18"/>
                <w:szCs w:val="18"/>
              </w:rPr>
              <w:t>Сельское хозяйство</w:t>
            </w:r>
          </w:p>
        </w:tc>
        <w:tc>
          <w:tcPr>
            <w:tcW w:w="849" w:type="dxa"/>
            <w:vAlign w:val="center"/>
          </w:tcPr>
          <w:p w:rsidR="00995AEC" w:rsidRPr="00056F9A" w:rsidRDefault="00995AEC">
            <w:pPr>
              <w:jc w:val="right"/>
              <w:rPr>
                <w:sz w:val="20"/>
                <w:szCs w:val="20"/>
              </w:rPr>
            </w:pPr>
            <w:r w:rsidRPr="00056F9A">
              <w:rPr>
                <w:sz w:val="20"/>
                <w:szCs w:val="20"/>
              </w:rPr>
              <w:t>38,97</w:t>
            </w:r>
          </w:p>
        </w:tc>
        <w:tc>
          <w:tcPr>
            <w:tcW w:w="850" w:type="dxa"/>
            <w:vAlign w:val="center"/>
          </w:tcPr>
          <w:p w:rsidR="00995AEC" w:rsidRPr="00056F9A" w:rsidRDefault="00995AEC">
            <w:pPr>
              <w:jc w:val="right"/>
              <w:rPr>
                <w:sz w:val="20"/>
                <w:szCs w:val="20"/>
              </w:rPr>
            </w:pPr>
            <w:r w:rsidRPr="00056F9A">
              <w:rPr>
                <w:sz w:val="20"/>
                <w:szCs w:val="20"/>
              </w:rPr>
              <w:t>23,27</w:t>
            </w:r>
          </w:p>
        </w:tc>
        <w:tc>
          <w:tcPr>
            <w:tcW w:w="850" w:type="dxa"/>
            <w:vAlign w:val="center"/>
          </w:tcPr>
          <w:p w:rsidR="00995AEC" w:rsidRPr="00056F9A" w:rsidRDefault="00995AEC">
            <w:pPr>
              <w:jc w:val="right"/>
              <w:rPr>
                <w:sz w:val="20"/>
                <w:szCs w:val="20"/>
              </w:rPr>
            </w:pPr>
            <w:r w:rsidRPr="00056F9A">
              <w:rPr>
                <w:sz w:val="20"/>
                <w:szCs w:val="20"/>
              </w:rPr>
              <w:t>14,56</w:t>
            </w:r>
          </w:p>
        </w:tc>
        <w:tc>
          <w:tcPr>
            <w:tcW w:w="849" w:type="dxa"/>
            <w:vAlign w:val="center"/>
          </w:tcPr>
          <w:p w:rsidR="00995AEC" w:rsidRPr="00056F9A" w:rsidRDefault="00995AEC">
            <w:pPr>
              <w:jc w:val="right"/>
              <w:rPr>
                <w:sz w:val="20"/>
                <w:szCs w:val="20"/>
              </w:rPr>
            </w:pPr>
            <w:r w:rsidRPr="00056F9A">
              <w:rPr>
                <w:sz w:val="20"/>
                <w:szCs w:val="20"/>
              </w:rPr>
              <w:t>21,33</w:t>
            </w:r>
          </w:p>
        </w:tc>
        <w:tc>
          <w:tcPr>
            <w:tcW w:w="850" w:type="dxa"/>
            <w:vAlign w:val="center"/>
          </w:tcPr>
          <w:p w:rsidR="00995AEC" w:rsidRPr="00056F9A" w:rsidRDefault="00995AEC">
            <w:pPr>
              <w:jc w:val="right"/>
              <w:rPr>
                <w:sz w:val="20"/>
                <w:szCs w:val="20"/>
              </w:rPr>
            </w:pPr>
            <w:r w:rsidRPr="00056F9A">
              <w:rPr>
                <w:sz w:val="20"/>
                <w:szCs w:val="20"/>
              </w:rPr>
              <w:t>22,10</w:t>
            </w:r>
          </w:p>
        </w:tc>
        <w:tc>
          <w:tcPr>
            <w:tcW w:w="850" w:type="dxa"/>
            <w:vAlign w:val="center"/>
          </w:tcPr>
          <w:p w:rsidR="00995AEC" w:rsidRPr="00056F9A" w:rsidRDefault="00995AEC">
            <w:pPr>
              <w:jc w:val="right"/>
              <w:rPr>
                <w:sz w:val="20"/>
                <w:szCs w:val="20"/>
              </w:rPr>
            </w:pPr>
            <w:r w:rsidRPr="00056F9A">
              <w:rPr>
                <w:sz w:val="20"/>
                <w:szCs w:val="20"/>
              </w:rPr>
              <w:t>22,40</w:t>
            </w:r>
          </w:p>
        </w:tc>
        <w:tc>
          <w:tcPr>
            <w:tcW w:w="850" w:type="dxa"/>
            <w:vAlign w:val="center"/>
          </w:tcPr>
          <w:p w:rsidR="00995AEC" w:rsidRPr="00056F9A" w:rsidRDefault="00995AEC">
            <w:pPr>
              <w:jc w:val="right"/>
              <w:rPr>
                <w:sz w:val="20"/>
                <w:szCs w:val="20"/>
              </w:rPr>
            </w:pPr>
            <w:r w:rsidRPr="00056F9A">
              <w:rPr>
                <w:sz w:val="20"/>
                <w:szCs w:val="20"/>
              </w:rPr>
              <w:t>21,61</w:t>
            </w:r>
          </w:p>
        </w:tc>
        <w:tc>
          <w:tcPr>
            <w:tcW w:w="850" w:type="dxa"/>
            <w:vAlign w:val="center"/>
          </w:tcPr>
          <w:p w:rsidR="00995AEC" w:rsidRPr="00056F9A" w:rsidRDefault="00995AEC">
            <w:pPr>
              <w:jc w:val="right"/>
              <w:rPr>
                <w:sz w:val="20"/>
                <w:szCs w:val="20"/>
              </w:rPr>
            </w:pPr>
            <w:r w:rsidRPr="00056F9A">
              <w:rPr>
                <w:sz w:val="20"/>
                <w:szCs w:val="20"/>
              </w:rPr>
              <w:t>21,53</w:t>
            </w:r>
          </w:p>
        </w:tc>
        <w:tc>
          <w:tcPr>
            <w:tcW w:w="1283" w:type="dxa"/>
            <w:vAlign w:val="center"/>
          </w:tcPr>
          <w:p w:rsidR="00995AEC" w:rsidRPr="00056F9A" w:rsidRDefault="00995AEC" w:rsidP="009C1FEC">
            <w:pPr>
              <w:jc w:val="center"/>
              <w:rPr>
                <w:sz w:val="20"/>
                <w:szCs w:val="20"/>
              </w:rPr>
            </w:pPr>
            <w:r w:rsidRPr="00056F9A">
              <w:rPr>
                <w:sz w:val="20"/>
                <w:szCs w:val="20"/>
              </w:rPr>
              <w:t>-44,77</w:t>
            </w:r>
          </w:p>
        </w:tc>
      </w:tr>
      <w:tr w:rsidR="00995AEC" w:rsidRPr="00056F9A" w:rsidTr="009C1FEC">
        <w:tc>
          <w:tcPr>
            <w:tcW w:w="1521" w:type="dxa"/>
            <w:vAlign w:val="center"/>
          </w:tcPr>
          <w:p w:rsidR="00995AEC" w:rsidRPr="00056F9A" w:rsidRDefault="00995AEC" w:rsidP="009D218A">
            <w:pPr>
              <w:autoSpaceDE w:val="0"/>
              <w:autoSpaceDN w:val="0"/>
              <w:adjustRightInd w:val="0"/>
              <w:rPr>
                <w:rFonts w:eastAsia="ArialNarrow"/>
                <w:sz w:val="18"/>
                <w:szCs w:val="18"/>
              </w:rPr>
            </w:pPr>
            <w:r w:rsidRPr="00056F9A">
              <w:rPr>
                <w:rFonts w:eastAsia="ArialNarrow"/>
                <w:sz w:val="18"/>
                <w:szCs w:val="18"/>
              </w:rPr>
              <w:t>ЗИЗЛХ (чистое</w:t>
            </w:r>
          </w:p>
          <w:p w:rsidR="00995AEC" w:rsidRPr="00056F9A" w:rsidRDefault="00995AEC" w:rsidP="009D218A">
            <w:pPr>
              <w:autoSpaceDE w:val="0"/>
              <w:autoSpaceDN w:val="0"/>
              <w:adjustRightInd w:val="0"/>
              <w:jc w:val="both"/>
              <w:rPr>
                <w:sz w:val="18"/>
                <w:szCs w:val="18"/>
              </w:rPr>
            </w:pPr>
            <w:r w:rsidRPr="00056F9A">
              <w:rPr>
                <w:rFonts w:eastAsia="ArialNarrow"/>
                <w:sz w:val="18"/>
                <w:szCs w:val="18"/>
              </w:rPr>
              <w:t>поглощение</w:t>
            </w:r>
          </w:p>
        </w:tc>
        <w:tc>
          <w:tcPr>
            <w:tcW w:w="849" w:type="dxa"/>
            <w:vAlign w:val="center"/>
          </w:tcPr>
          <w:p w:rsidR="00995AEC" w:rsidRPr="00056F9A" w:rsidRDefault="00995AEC">
            <w:pPr>
              <w:jc w:val="right"/>
              <w:rPr>
                <w:sz w:val="20"/>
                <w:szCs w:val="20"/>
              </w:rPr>
            </w:pPr>
            <w:r w:rsidRPr="00056F9A">
              <w:rPr>
                <w:sz w:val="20"/>
                <w:szCs w:val="20"/>
              </w:rPr>
              <w:t>-7,02</w:t>
            </w:r>
          </w:p>
        </w:tc>
        <w:tc>
          <w:tcPr>
            <w:tcW w:w="850" w:type="dxa"/>
            <w:vAlign w:val="center"/>
          </w:tcPr>
          <w:p w:rsidR="00995AEC" w:rsidRPr="00056F9A" w:rsidRDefault="00995AEC">
            <w:pPr>
              <w:jc w:val="right"/>
              <w:rPr>
                <w:sz w:val="20"/>
                <w:szCs w:val="20"/>
              </w:rPr>
            </w:pPr>
            <w:r w:rsidRPr="00056F9A">
              <w:rPr>
                <w:sz w:val="20"/>
                <w:szCs w:val="20"/>
              </w:rPr>
              <w:t>-8,04</w:t>
            </w:r>
          </w:p>
        </w:tc>
        <w:tc>
          <w:tcPr>
            <w:tcW w:w="850" w:type="dxa"/>
            <w:vAlign w:val="center"/>
          </w:tcPr>
          <w:p w:rsidR="00995AEC" w:rsidRPr="00056F9A" w:rsidRDefault="00995AEC">
            <w:pPr>
              <w:jc w:val="right"/>
              <w:rPr>
                <w:sz w:val="20"/>
                <w:szCs w:val="20"/>
              </w:rPr>
            </w:pPr>
            <w:r w:rsidRPr="00056F9A">
              <w:rPr>
                <w:sz w:val="20"/>
                <w:szCs w:val="20"/>
              </w:rPr>
              <w:t>-22,79</w:t>
            </w:r>
          </w:p>
        </w:tc>
        <w:tc>
          <w:tcPr>
            <w:tcW w:w="849" w:type="dxa"/>
            <w:vAlign w:val="center"/>
          </w:tcPr>
          <w:p w:rsidR="00995AEC" w:rsidRPr="00056F9A" w:rsidRDefault="00995AEC">
            <w:pPr>
              <w:jc w:val="right"/>
              <w:rPr>
                <w:sz w:val="20"/>
                <w:szCs w:val="20"/>
              </w:rPr>
            </w:pPr>
            <w:r w:rsidRPr="00056F9A">
              <w:rPr>
                <w:sz w:val="20"/>
                <w:szCs w:val="20"/>
              </w:rPr>
              <w:t>-14,40</w:t>
            </w:r>
          </w:p>
        </w:tc>
        <w:tc>
          <w:tcPr>
            <w:tcW w:w="850" w:type="dxa"/>
            <w:vAlign w:val="center"/>
          </w:tcPr>
          <w:p w:rsidR="00995AEC" w:rsidRPr="00056F9A" w:rsidRDefault="00995AEC">
            <w:pPr>
              <w:jc w:val="right"/>
              <w:rPr>
                <w:sz w:val="20"/>
                <w:szCs w:val="20"/>
              </w:rPr>
            </w:pPr>
            <w:r w:rsidRPr="00056F9A">
              <w:rPr>
                <w:sz w:val="20"/>
                <w:szCs w:val="20"/>
              </w:rPr>
              <w:t>-17,21</w:t>
            </w:r>
          </w:p>
        </w:tc>
        <w:tc>
          <w:tcPr>
            <w:tcW w:w="850" w:type="dxa"/>
            <w:vAlign w:val="center"/>
          </w:tcPr>
          <w:p w:rsidR="00995AEC" w:rsidRPr="00056F9A" w:rsidRDefault="00995AEC">
            <w:pPr>
              <w:jc w:val="right"/>
              <w:rPr>
                <w:sz w:val="20"/>
                <w:szCs w:val="20"/>
              </w:rPr>
            </w:pPr>
            <w:r w:rsidRPr="00056F9A">
              <w:rPr>
                <w:sz w:val="20"/>
                <w:szCs w:val="20"/>
              </w:rPr>
              <w:t>-19,38</w:t>
            </w:r>
          </w:p>
        </w:tc>
        <w:tc>
          <w:tcPr>
            <w:tcW w:w="850" w:type="dxa"/>
            <w:vAlign w:val="center"/>
          </w:tcPr>
          <w:p w:rsidR="00995AEC" w:rsidRPr="00056F9A" w:rsidRDefault="00995AEC">
            <w:pPr>
              <w:jc w:val="right"/>
              <w:rPr>
                <w:sz w:val="20"/>
                <w:szCs w:val="20"/>
              </w:rPr>
            </w:pPr>
            <w:r w:rsidRPr="00056F9A">
              <w:rPr>
                <w:sz w:val="20"/>
                <w:szCs w:val="20"/>
              </w:rPr>
              <w:t>-21,00</w:t>
            </w:r>
          </w:p>
        </w:tc>
        <w:tc>
          <w:tcPr>
            <w:tcW w:w="850" w:type="dxa"/>
            <w:vAlign w:val="center"/>
          </w:tcPr>
          <w:p w:rsidR="00995AEC" w:rsidRPr="00056F9A" w:rsidRDefault="00995AEC">
            <w:pPr>
              <w:jc w:val="right"/>
              <w:rPr>
                <w:sz w:val="20"/>
                <w:szCs w:val="20"/>
              </w:rPr>
            </w:pPr>
            <w:r w:rsidRPr="00056F9A">
              <w:rPr>
                <w:sz w:val="20"/>
                <w:szCs w:val="20"/>
              </w:rPr>
              <w:t>-23,52</w:t>
            </w:r>
          </w:p>
        </w:tc>
        <w:tc>
          <w:tcPr>
            <w:tcW w:w="1283" w:type="dxa"/>
            <w:vAlign w:val="center"/>
          </w:tcPr>
          <w:p w:rsidR="00995AEC" w:rsidRPr="009B77C1" w:rsidRDefault="009B77C1" w:rsidP="009B77C1">
            <w:pPr>
              <w:jc w:val="center"/>
              <w:rPr>
                <w:sz w:val="20"/>
                <w:szCs w:val="20"/>
                <w:lang w:val="en-US"/>
              </w:rPr>
            </w:pPr>
            <w:r>
              <w:rPr>
                <w:sz w:val="20"/>
                <w:szCs w:val="20"/>
                <w:lang w:val="en-US"/>
              </w:rPr>
              <w:t>3</w:t>
            </w:r>
            <w:r w:rsidR="00995AEC" w:rsidRPr="00056F9A">
              <w:rPr>
                <w:sz w:val="20"/>
                <w:szCs w:val="20"/>
              </w:rPr>
              <w:t>35,0</w:t>
            </w:r>
            <w:r>
              <w:rPr>
                <w:sz w:val="20"/>
                <w:szCs w:val="20"/>
                <w:lang w:val="en-US"/>
              </w:rPr>
              <w:t>4</w:t>
            </w:r>
          </w:p>
        </w:tc>
      </w:tr>
      <w:tr w:rsidR="00995AEC" w:rsidRPr="00056F9A" w:rsidTr="009C1FEC">
        <w:tc>
          <w:tcPr>
            <w:tcW w:w="1521" w:type="dxa"/>
            <w:vAlign w:val="center"/>
          </w:tcPr>
          <w:p w:rsidR="00995AEC" w:rsidRPr="00056F9A" w:rsidRDefault="00995AEC" w:rsidP="009D218A">
            <w:pPr>
              <w:autoSpaceDE w:val="0"/>
              <w:autoSpaceDN w:val="0"/>
              <w:adjustRightInd w:val="0"/>
              <w:jc w:val="both"/>
              <w:rPr>
                <w:rFonts w:eastAsia="ArialNarrow"/>
                <w:sz w:val="18"/>
                <w:szCs w:val="18"/>
              </w:rPr>
            </w:pPr>
          </w:p>
          <w:p w:rsidR="00995AEC" w:rsidRPr="00056F9A" w:rsidRDefault="00995AEC" w:rsidP="009D218A">
            <w:pPr>
              <w:autoSpaceDE w:val="0"/>
              <w:autoSpaceDN w:val="0"/>
              <w:adjustRightInd w:val="0"/>
              <w:jc w:val="both"/>
              <w:rPr>
                <w:rFonts w:eastAsia="ArialNarrow"/>
                <w:sz w:val="18"/>
                <w:szCs w:val="18"/>
              </w:rPr>
            </w:pPr>
            <w:r w:rsidRPr="00056F9A">
              <w:rPr>
                <w:rFonts w:eastAsia="ArialNarrow"/>
                <w:sz w:val="18"/>
                <w:szCs w:val="18"/>
              </w:rPr>
              <w:t>Отходы</w:t>
            </w:r>
          </w:p>
          <w:p w:rsidR="00995AEC" w:rsidRPr="00056F9A" w:rsidRDefault="00995AEC" w:rsidP="009D218A">
            <w:pPr>
              <w:autoSpaceDE w:val="0"/>
              <w:autoSpaceDN w:val="0"/>
              <w:adjustRightInd w:val="0"/>
              <w:jc w:val="both"/>
              <w:rPr>
                <w:sz w:val="18"/>
                <w:szCs w:val="18"/>
              </w:rPr>
            </w:pPr>
          </w:p>
        </w:tc>
        <w:tc>
          <w:tcPr>
            <w:tcW w:w="849" w:type="dxa"/>
            <w:vAlign w:val="center"/>
          </w:tcPr>
          <w:p w:rsidR="00995AEC" w:rsidRPr="00056F9A" w:rsidRDefault="009F5DB6">
            <w:pPr>
              <w:jc w:val="right"/>
              <w:rPr>
                <w:sz w:val="20"/>
                <w:szCs w:val="20"/>
              </w:rPr>
            </w:pPr>
            <w:r>
              <w:rPr>
                <w:sz w:val="20"/>
                <w:szCs w:val="20"/>
              </w:rPr>
              <w:t>2,61</w:t>
            </w:r>
          </w:p>
        </w:tc>
        <w:tc>
          <w:tcPr>
            <w:tcW w:w="850" w:type="dxa"/>
            <w:vAlign w:val="center"/>
          </w:tcPr>
          <w:p w:rsidR="00995AEC" w:rsidRPr="00056F9A" w:rsidRDefault="00995AEC" w:rsidP="009F5DB6">
            <w:pPr>
              <w:jc w:val="right"/>
              <w:rPr>
                <w:sz w:val="20"/>
                <w:szCs w:val="20"/>
              </w:rPr>
            </w:pPr>
            <w:r w:rsidRPr="00056F9A">
              <w:rPr>
                <w:sz w:val="20"/>
                <w:szCs w:val="20"/>
              </w:rPr>
              <w:t>3,</w:t>
            </w:r>
            <w:r w:rsidR="009F5DB6">
              <w:rPr>
                <w:sz w:val="20"/>
                <w:szCs w:val="20"/>
              </w:rPr>
              <w:t>08</w:t>
            </w:r>
          </w:p>
        </w:tc>
        <w:tc>
          <w:tcPr>
            <w:tcW w:w="850" w:type="dxa"/>
            <w:vAlign w:val="center"/>
          </w:tcPr>
          <w:p w:rsidR="00995AEC" w:rsidRPr="00056F9A" w:rsidRDefault="00995AEC" w:rsidP="009F5DB6">
            <w:pPr>
              <w:jc w:val="right"/>
              <w:rPr>
                <w:sz w:val="20"/>
                <w:szCs w:val="20"/>
              </w:rPr>
            </w:pPr>
            <w:r w:rsidRPr="00056F9A">
              <w:rPr>
                <w:sz w:val="20"/>
                <w:szCs w:val="20"/>
              </w:rPr>
              <w:t>3,</w:t>
            </w:r>
            <w:r w:rsidR="009F5DB6">
              <w:rPr>
                <w:sz w:val="20"/>
                <w:szCs w:val="20"/>
              </w:rPr>
              <w:t>16</w:t>
            </w:r>
          </w:p>
        </w:tc>
        <w:tc>
          <w:tcPr>
            <w:tcW w:w="849" w:type="dxa"/>
            <w:vAlign w:val="center"/>
          </w:tcPr>
          <w:p w:rsidR="00995AEC" w:rsidRPr="00056F9A" w:rsidRDefault="009F5DB6">
            <w:pPr>
              <w:jc w:val="right"/>
              <w:rPr>
                <w:sz w:val="20"/>
                <w:szCs w:val="20"/>
              </w:rPr>
            </w:pPr>
            <w:r>
              <w:rPr>
                <w:sz w:val="20"/>
                <w:szCs w:val="20"/>
              </w:rPr>
              <w:t>3,72</w:t>
            </w:r>
          </w:p>
        </w:tc>
        <w:tc>
          <w:tcPr>
            <w:tcW w:w="850" w:type="dxa"/>
            <w:vAlign w:val="center"/>
          </w:tcPr>
          <w:p w:rsidR="00995AEC" w:rsidRPr="00056F9A" w:rsidRDefault="009F5DB6" w:rsidP="009F5DB6">
            <w:pPr>
              <w:jc w:val="right"/>
              <w:rPr>
                <w:sz w:val="20"/>
                <w:szCs w:val="20"/>
              </w:rPr>
            </w:pPr>
            <w:r>
              <w:rPr>
                <w:sz w:val="20"/>
                <w:szCs w:val="20"/>
              </w:rPr>
              <w:t>3,80</w:t>
            </w:r>
          </w:p>
        </w:tc>
        <w:tc>
          <w:tcPr>
            <w:tcW w:w="850" w:type="dxa"/>
            <w:vAlign w:val="center"/>
          </w:tcPr>
          <w:p w:rsidR="00995AEC" w:rsidRPr="00056F9A" w:rsidRDefault="009F5DB6">
            <w:pPr>
              <w:jc w:val="right"/>
              <w:rPr>
                <w:sz w:val="20"/>
                <w:szCs w:val="20"/>
              </w:rPr>
            </w:pPr>
            <w:r>
              <w:rPr>
                <w:sz w:val="20"/>
                <w:szCs w:val="20"/>
              </w:rPr>
              <w:t>3,89</w:t>
            </w:r>
          </w:p>
        </w:tc>
        <w:tc>
          <w:tcPr>
            <w:tcW w:w="850" w:type="dxa"/>
            <w:vAlign w:val="center"/>
          </w:tcPr>
          <w:p w:rsidR="00995AEC" w:rsidRPr="00056F9A" w:rsidRDefault="009F5DB6">
            <w:pPr>
              <w:jc w:val="right"/>
              <w:rPr>
                <w:sz w:val="20"/>
                <w:szCs w:val="20"/>
              </w:rPr>
            </w:pPr>
            <w:r>
              <w:rPr>
                <w:sz w:val="20"/>
                <w:szCs w:val="20"/>
              </w:rPr>
              <w:t>3,98</w:t>
            </w:r>
          </w:p>
        </w:tc>
        <w:tc>
          <w:tcPr>
            <w:tcW w:w="850" w:type="dxa"/>
            <w:vAlign w:val="center"/>
          </w:tcPr>
          <w:p w:rsidR="00995AEC" w:rsidRPr="00056F9A" w:rsidRDefault="009F5DB6">
            <w:pPr>
              <w:jc w:val="right"/>
              <w:rPr>
                <w:sz w:val="20"/>
                <w:szCs w:val="20"/>
              </w:rPr>
            </w:pPr>
            <w:r>
              <w:rPr>
                <w:sz w:val="20"/>
                <w:szCs w:val="20"/>
              </w:rPr>
              <w:t>4,06</w:t>
            </w:r>
          </w:p>
        </w:tc>
        <w:tc>
          <w:tcPr>
            <w:tcW w:w="1283" w:type="dxa"/>
            <w:vAlign w:val="center"/>
          </w:tcPr>
          <w:p w:rsidR="00995AEC" w:rsidRPr="00056F9A" w:rsidRDefault="009F5DB6" w:rsidP="009F5DB6">
            <w:pPr>
              <w:jc w:val="center"/>
              <w:rPr>
                <w:sz w:val="20"/>
                <w:szCs w:val="20"/>
              </w:rPr>
            </w:pPr>
            <w:r>
              <w:rPr>
                <w:sz w:val="20"/>
                <w:szCs w:val="20"/>
              </w:rPr>
              <w:t>55</w:t>
            </w:r>
            <w:r w:rsidR="00995AEC" w:rsidRPr="00056F9A">
              <w:rPr>
                <w:sz w:val="20"/>
                <w:szCs w:val="20"/>
              </w:rPr>
              <w:t>,1</w:t>
            </w:r>
            <w:r>
              <w:rPr>
                <w:sz w:val="20"/>
                <w:szCs w:val="20"/>
              </w:rPr>
              <w:t>3</w:t>
            </w:r>
          </w:p>
        </w:tc>
      </w:tr>
      <w:tr w:rsidR="001B25B1" w:rsidRPr="00056F9A" w:rsidTr="001B25B1">
        <w:tc>
          <w:tcPr>
            <w:tcW w:w="1521" w:type="dxa"/>
            <w:vAlign w:val="center"/>
          </w:tcPr>
          <w:p w:rsidR="001B25B1" w:rsidRPr="00056F9A" w:rsidRDefault="001B25B1" w:rsidP="009D218A">
            <w:pPr>
              <w:autoSpaceDE w:val="0"/>
              <w:autoSpaceDN w:val="0"/>
              <w:adjustRightInd w:val="0"/>
              <w:rPr>
                <w:rFonts w:eastAsia="ArialNarrow"/>
                <w:b/>
                <w:sz w:val="18"/>
                <w:szCs w:val="18"/>
              </w:rPr>
            </w:pPr>
            <w:r w:rsidRPr="00056F9A">
              <w:rPr>
                <w:rFonts w:eastAsia="ArialNarrow"/>
                <w:b/>
                <w:sz w:val="18"/>
                <w:szCs w:val="18"/>
              </w:rPr>
              <w:t>Всего (с  учетом</w:t>
            </w:r>
          </w:p>
          <w:p w:rsidR="001B25B1" w:rsidRPr="00056F9A" w:rsidRDefault="001B25B1" w:rsidP="009D218A">
            <w:pPr>
              <w:autoSpaceDE w:val="0"/>
              <w:autoSpaceDN w:val="0"/>
              <w:adjustRightInd w:val="0"/>
              <w:jc w:val="both"/>
              <w:rPr>
                <w:b/>
                <w:sz w:val="18"/>
                <w:szCs w:val="18"/>
              </w:rPr>
            </w:pPr>
            <w:r w:rsidRPr="00056F9A">
              <w:rPr>
                <w:rFonts w:eastAsia="ArialNarrow"/>
                <w:b/>
                <w:sz w:val="18"/>
                <w:szCs w:val="18"/>
              </w:rPr>
              <w:t>поглощения в ЗИЗЛХ)</w:t>
            </w:r>
          </w:p>
        </w:tc>
        <w:tc>
          <w:tcPr>
            <w:tcW w:w="849" w:type="dxa"/>
            <w:vAlign w:val="center"/>
          </w:tcPr>
          <w:p w:rsidR="001B25B1" w:rsidRPr="001B25B1" w:rsidRDefault="001B25B1" w:rsidP="001B25B1">
            <w:pPr>
              <w:jc w:val="center"/>
              <w:rPr>
                <w:color w:val="000000"/>
                <w:sz w:val="20"/>
                <w:szCs w:val="20"/>
              </w:rPr>
            </w:pPr>
            <w:r w:rsidRPr="001B25B1">
              <w:rPr>
                <w:color w:val="000000"/>
                <w:sz w:val="20"/>
                <w:szCs w:val="20"/>
              </w:rPr>
              <w:t>357,6</w:t>
            </w:r>
          </w:p>
        </w:tc>
        <w:tc>
          <w:tcPr>
            <w:tcW w:w="850" w:type="dxa"/>
            <w:vAlign w:val="center"/>
          </w:tcPr>
          <w:p w:rsidR="001B25B1" w:rsidRPr="001B25B1" w:rsidRDefault="001B25B1" w:rsidP="001B25B1">
            <w:pPr>
              <w:jc w:val="center"/>
              <w:rPr>
                <w:color w:val="000000"/>
                <w:sz w:val="20"/>
                <w:szCs w:val="20"/>
              </w:rPr>
            </w:pPr>
            <w:r w:rsidRPr="001B25B1">
              <w:rPr>
                <w:color w:val="000000"/>
                <w:sz w:val="20"/>
                <w:szCs w:val="20"/>
              </w:rPr>
              <w:t>216,92</w:t>
            </w:r>
          </w:p>
        </w:tc>
        <w:tc>
          <w:tcPr>
            <w:tcW w:w="850" w:type="dxa"/>
            <w:vAlign w:val="center"/>
          </w:tcPr>
          <w:p w:rsidR="001B25B1" w:rsidRPr="001B25B1" w:rsidRDefault="001B25B1" w:rsidP="001B25B1">
            <w:pPr>
              <w:jc w:val="center"/>
              <w:rPr>
                <w:color w:val="000000"/>
                <w:sz w:val="20"/>
                <w:szCs w:val="20"/>
              </w:rPr>
            </w:pPr>
            <w:r w:rsidRPr="001B25B1">
              <w:rPr>
                <w:color w:val="000000"/>
                <w:sz w:val="20"/>
                <w:szCs w:val="20"/>
              </w:rPr>
              <w:t>171,98</w:t>
            </w:r>
          </w:p>
        </w:tc>
        <w:tc>
          <w:tcPr>
            <w:tcW w:w="849" w:type="dxa"/>
            <w:vAlign w:val="center"/>
          </w:tcPr>
          <w:p w:rsidR="001B25B1" w:rsidRPr="001B25B1" w:rsidRDefault="001B25B1" w:rsidP="001B25B1">
            <w:pPr>
              <w:jc w:val="center"/>
              <w:rPr>
                <w:color w:val="000000"/>
                <w:sz w:val="20"/>
                <w:szCs w:val="20"/>
              </w:rPr>
            </w:pPr>
            <w:r w:rsidRPr="001B25B1">
              <w:rPr>
                <w:color w:val="000000"/>
                <w:sz w:val="20"/>
                <w:szCs w:val="20"/>
              </w:rPr>
              <w:t>241,23</w:t>
            </w:r>
          </w:p>
        </w:tc>
        <w:tc>
          <w:tcPr>
            <w:tcW w:w="850" w:type="dxa"/>
            <w:vAlign w:val="center"/>
          </w:tcPr>
          <w:p w:rsidR="001B25B1" w:rsidRPr="001B25B1" w:rsidRDefault="001B25B1" w:rsidP="001B25B1">
            <w:pPr>
              <w:jc w:val="center"/>
              <w:rPr>
                <w:color w:val="000000"/>
                <w:sz w:val="20"/>
                <w:szCs w:val="20"/>
              </w:rPr>
            </w:pPr>
            <w:r w:rsidRPr="001B25B1">
              <w:rPr>
                <w:color w:val="000000"/>
                <w:sz w:val="20"/>
                <w:szCs w:val="20"/>
              </w:rPr>
              <w:t>262,13</w:t>
            </w:r>
          </w:p>
        </w:tc>
        <w:tc>
          <w:tcPr>
            <w:tcW w:w="850" w:type="dxa"/>
            <w:vAlign w:val="center"/>
          </w:tcPr>
          <w:p w:rsidR="001B25B1" w:rsidRPr="001B25B1" w:rsidRDefault="001B25B1" w:rsidP="001B25B1">
            <w:pPr>
              <w:jc w:val="center"/>
              <w:rPr>
                <w:color w:val="000000"/>
                <w:sz w:val="20"/>
                <w:szCs w:val="20"/>
              </w:rPr>
            </w:pPr>
            <w:r w:rsidRPr="001B25B1">
              <w:rPr>
                <w:color w:val="000000"/>
                <w:sz w:val="20"/>
                <w:szCs w:val="20"/>
              </w:rPr>
              <w:t>286,1</w:t>
            </w:r>
          </w:p>
        </w:tc>
        <w:tc>
          <w:tcPr>
            <w:tcW w:w="850" w:type="dxa"/>
            <w:vAlign w:val="center"/>
          </w:tcPr>
          <w:p w:rsidR="001B25B1" w:rsidRPr="001B25B1" w:rsidRDefault="001B25B1" w:rsidP="001B25B1">
            <w:pPr>
              <w:jc w:val="center"/>
              <w:rPr>
                <w:color w:val="000000"/>
                <w:sz w:val="20"/>
                <w:szCs w:val="20"/>
              </w:rPr>
            </w:pPr>
            <w:r w:rsidRPr="001B25B1">
              <w:rPr>
                <w:color w:val="000000"/>
                <w:sz w:val="20"/>
                <w:szCs w:val="20"/>
              </w:rPr>
              <w:t>277,95</w:t>
            </w:r>
          </w:p>
        </w:tc>
        <w:tc>
          <w:tcPr>
            <w:tcW w:w="850" w:type="dxa"/>
            <w:vAlign w:val="center"/>
          </w:tcPr>
          <w:p w:rsidR="001B25B1" w:rsidRPr="001B25B1" w:rsidRDefault="001B25B1" w:rsidP="001B25B1">
            <w:pPr>
              <w:jc w:val="center"/>
              <w:rPr>
                <w:color w:val="000000"/>
                <w:sz w:val="20"/>
                <w:szCs w:val="20"/>
              </w:rPr>
            </w:pPr>
            <w:r w:rsidRPr="001B25B1">
              <w:rPr>
                <w:color w:val="000000"/>
                <w:sz w:val="20"/>
                <w:szCs w:val="20"/>
              </w:rPr>
              <w:t>260,03</w:t>
            </w:r>
          </w:p>
        </w:tc>
        <w:tc>
          <w:tcPr>
            <w:tcW w:w="1283" w:type="dxa"/>
            <w:vAlign w:val="center"/>
          </w:tcPr>
          <w:p w:rsidR="001B25B1" w:rsidRPr="001B25B1" w:rsidRDefault="001B25B1" w:rsidP="001B25B1">
            <w:pPr>
              <w:jc w:val="center"/>
              <w:rPr>
                <w:b/>
                <w:bCs/>
                <w:sz w:val="20"/>
                <w:szCs w:val="20"/>
                <w:lang w:val="en-US"/>
              </w:rPr>
            </w:pPr>
            <w:r w:rsidRPr="00056F9A">
              <w:rPr>
                <w:b/>
                <w:bCs/>
                <w:sz w:val="20"/>
                <w:szCs w:val="20"/>
              </w:rPr>
              <w:t>-2</w:t>
            </w:r>
            <w:r>
              <w:rPr>
                <w:b/>
                <w:bCs/>
                <w:sz w:val="20"/>
                <w:szCs w:val="20"/>
                <w:lang w:val="en-US"/>
              </w:rPr>
              <w:t>7</w:t>
            </w:r>
            <w:r w:rsidRPr="00056F9A">
              <w:rPr>
                <w:b/>
                <w:bCs/>
                <w:sz w:val="20"/>
                <w:szCs w:val="20"/>
              </w:rPr>
              <w:t>,</w:t>
            </w:r>
            <w:r>
              <w:rPr>
                <w:b/>
                <w:bCs/>
                <w:sz w:val="20"/>
                <w:szCs w:val="20"/>
                <w:lang w:val="en-US"/>
              </w:rPr>
              <w:t>28</w:t>
            </w:r>
          </w:p>
        </w:tc>
      </w:tr>
      <w:tr w:rsidR="001B25B1" w:rsidRPr="00056F9A" w:rsidTr="001B25B1">
        <w:tc>
          <w:tcPr>
            <w:tcW w:w="1521" w:type="dxa"/>
            <w:vAlign w:val="center"/>
          </w:tcPr>
          <w:p w:rsidR="001B25B1" w:rsidRPr="00056F9A" w:rsidRDefault="001B25B1" w:rsidP="009D218A">
            <w:pPr>
              <w:autoSpaceDE w:val="0"/>
              <w:autoSpaceDN w:val="0"/>
              <w:adjustRightInd w:val="0"/>
              <w:rPr>
                <w:rFonts w:eastAsia="ArialNarrow"/>
                <w:b/>
                <w:sz w:val="18"/>
                <w:szCs w:val="18"/>
              </w:rPr>
            </w:pPr>
            <w:r w:rsidRPr="00056F9A">
              <w:rPr>
                <w:rFonts w:eastAsia="ArialNarrow"/>
                <w:b/>
                <w:sz w:val="18"/>
                <w:szCs w:val="18"/>
              </w:rPr>
              <w:t>Всего (без учета</w:t>
            </w:r>
          </w:p>
          <w:p w:rsidR="001B25B1" w:rsidRPr="00056F9A" w:rsidRDefault="001B25B1" w:rsidP="009D218A">
            <w:pPr>
              <w:autoSpaceDE w:val="0"/>
              <w:autoSpaceDN w:val="0"/>
              <w:adjustRightInd w:val="0"/>
              <w:rPr>
                <w:rFonts w:eastAsia="ArialNarrow"/>
                <w:b/>
                <w:sz w:val="18"/>
                <w:szCs w:val="18"/>
              </w:rPr>
            </w:pPr>
            <w:r w:rsidRPr="00056F9A">
              <w:rPr>
                <w:rFonts w:eastAsia="ArialNarrow"/>
                <w:b/>
                <w:sz w:val="18"/>
                <w:szCs w:val="18"/>
              </w:rPr>
              <w:t>поглощения в ЗИЗЛХ)</w:t>
            </w:r>
          </w:p>
        </w:tc>
        <w:tc>
          <w:tcPr>
            <w:tcW w:w="849" w:type="dxa"/>
            <w:vAlign w:val="center"/>
          </w:tcPr>
          <w:p w:rsidR="001B25B1" w:rsidRPr="001B25B1" w:rsidRDefault="001B25B1" w:rsidP="001B25B1">
            <w:pPr>
              <w:jc w:val="center"/>
              <w:rPr>
                <w:color w:val="000000"/>
                <w:sz w:val="20"/>
                <w:szCs w:val="20"/>
              </w:rPr>
            </w:pPr>
            <w:r w:rsidRPr="00976611">
              <w:rPr>
                <w:color w:val="000000"/>
                <w:sz w:val="20"/>
                <w:szCs w:val="20"/>
                <w:highlight w:val="yellow"/>
              </w:rPr>
              <w:t>350,59</w:t>
            </w:r>
          </w:p>
        </w:tc>
        <w:tc>
          <w:tcPr>
            <w:tcW w:w="850" w:type="dxa"/>
            <w:vAlign w:val="center"/>
          </w:tcPr>
          <w:p w:rsidR="001B25B1" w:rsidRPr="001B25B1" w:rsidRDefault="001B25B1" w:rsidP="001B25B1">
            <w:pPr>
              <w:jc w:val="center"/>
              <w:rPr>
                <w:color w:val="000000"/>
                <w:sz w:val="20"/>
                <w:szCs w:val="20"/>
              </w:rPr>
            </w:pPr>
            <w:r w:rsidRPr="001B25B1">
              <w:rPr>
                <w:color w:val="000000"/>
                <w:sz w:val="20"/>
                <w:szCs w:val="20"/>
              </w:rPr>
              <w:t>208,89</w:t>
            </w:r>
          </w:p>
        </w:tc>
        <w:tc>
          <w:tcPr>
            <w:tcW w:w="850" w:type="dxa"/>
            <w:vAlign w:val="center"/>
          </w:tcPr>
          <w:p w:rsidR="001B25B1" w:rsidRPr="001B25B1" w:rsidRDefault="001B25B1" w:rsidP="001B25B1">
            <w:pPr>
              <w:jc w:val="center"/>
              <w:rPr>
                <w:color w:val="000000"/>
                <w:sz w:val="20"/>
                <w:szCs w:val="20"/>
              </w:rPr>
            </w:pPr>
            <w:r w:rsidRPr="001B25B1">
              <w:rPr>
                <w:color w:val="000000"/>
                <w:sz w:val="20"/>
                <w:szCs w:val="20"/>
              </w:rPr>
              <w:t>149,19</w:t>
            </w:r>
          </w:p>
        </w:tc>
        <w:tc>
          <w:tcPr>
            <w:tcW w:w="849" w:type="dxa"/>
            <w:vAlign w:val="center"/>
          </w:tcPr>
          <w:p w:rsidR="001B25B1" w:rsidRPr="001B25B1" w:rsidRDefault="001B25B1" w:rsidP="001B25B1">
            <w:pPr>
              <w:jc w:val="center"/>
              <w:rPr>
                <w:color w:val="000000"/>
                <w:sz w:val="20"/>
                <w:szCs w:val="20"/>
              </w:rPr>
            </w:pPr>
            <w:r w:rsidRPr="001B25B1">
              <w:rPr>
                <w:color w:val="000000"/>
                <w:sz w:val="20"/>
                <w:szCs w:val="20"/>
              </w:rPr>
              <w:t>226</w:t>
            </w:r>
            <w:r w:rsidRPr="001B25B1">
              <w:rPr>
                <w:color w:val="000000"/>
                <w:sz w:val="20"/>
                <w:szCs w:val="20"/>
                <w:lang w:val="en-US"/>
              </w:rPr>
              <w:t>,</w:t>
            </w:r>
            <w:r w:rsidRPr="001B25B1">
              <w:rPr>
                <w:color w:val="000000"/>
                <w:sz w:val="20"/>
                <w:szCs w:val="20"/>
              </w:rPr>
              <w:t>82</w:t>
            </w:r>
          </w:p>
        </w:tc>
        <w:tc>
          <w:tcPr>
            <w:tcW w:w="850" w:type="dxa"/>
            <w:vAlign w:val="center"/>
          </w:tcPr>
          <w:p w:rsidR="001B25B1" w:rsidRPr="001B25B1" w:rsidRDefault="001B25B1" w:rsidP="001B25B1">
            <w:pPr>
              <w:jc w:val="center"/>
              <w:rPr>
                <w:color w:val="000000"/>
                <w:sz w:val="20"/>
                <w:szCs w:val="20"/>
              </w:rPr>
            </w:pPr>
            <w:r w:rsidRPr="001B25B1">
              <w:rPr>
                <w:color w:val="000000"/>
                <w:sz w:val="20"/>
                <w:szCs w:val="20"/>
              </w:rPr>
              <w:t>244,91</w:t>
            </w:r>
          </w:p>
        </w:tc>
        <w:tc>
          <w:tcPr>
            <w:tcW w:w="850" w:type="dxa"/>
            <w:vAlign w:val="center"/>
          </w:tcPr>
          <w:p w:rsidR="001B25B1" w:rsidRPr="001B25B1" w:rsidRDefault="001B25B1" w:rsidP="001B25B1">
            <w:pPr>
              <w:jc w:val="center"/>
              <w:rPr>
                <w:color w:val="000000"/>
                <w:sz w:val="20"/>
                <w:szCs w:val="20"/>
              </w:rPr>
            </w:pPr>
            <w:r w:rsidRPr="001B25B1">
              <w:rPr>
                <w:color w:val="000000"/>
                <w:sz w:val="20"/>
                <w:szCs w:val="20"/>
              </w:rPr>
              <w:t>266,72</w:t>
            </w:r>
          </w:p>
        </w:tc>
        <w:tc>
          <w:tcPr>
            <w:tcW w:w="850" w:type="dxa"/>
            <w:vAlign w:val="center"/>
          </w:tcPr>
          <w:p w:rsidR="001B25B1" w:rsidRPr="001B25B1" w:rsidRDefault="001B25B1" w:rsidP="001B25B1">
            <w:pPr>
              <w:jc w:val="center"/>
              <w:rPr>
                <w:color w:val="000000"/>
                <w:sz w:val="20"/>
                <w:szCs w:val="20"/>
              </w:rPr>
            </w:pPr>
            <w:r w:rsidRPr="001B25B1">
              <w:rPr>
                <w:color w:val="000000"/>
                <w:sz w:val="20"/>
                <w:szCs w:val="20"/>
              </w:rPr>
              <w:t>256,95</w:t>
            </w:r>
          </w:p>
        </w:tc>
        <w:tc>
          <w:tcPr>
            <w:tcW w:w="850" w:type="dxa"/>
            <w:vAlign w:val="center"/>
          </w:tcPr>
          <w:p w:rsidR="001B25B1" w:rsidRPr="000F39CD" w:rsidRDefault="001B25B1" w:rsidP="001B25B1">
            <w:pPr>
              <w:jc w:val="center"/>
              <w:rPr>
                <w:color w:val="000000"/>
                <w:sz w:val="20"/>
                <w:szCs w:val="20"/>
                <w:highlight w:val="yellow"/>
              </w:rPr>
            </w:pPr>
            <w:r w:rsidRPr="000F39CD">
              <w:rPr>
                <w:color w:val="000000"/>
                <w:sz w:val="20"/>
                <w:szCs w:val="20"/>
                <w:highlight w:val="yellow"/>
              </w:rPr>
              <w:t>283,55</w:t>
            </w:r>
          </w:p>
        </w:tc>
        <w:tc>
          <w:tcPr>
            <w:tcW w:w="1283" w:type="dxa"/>
            <w:vAlign w:val="center"/>
          </w:tcPr>
          <w:p w:rsidR="001B25B1" w:rsidRPr="000F39CD" w:rsidRDefault="001B25B1" w:rsidP="001B25B1">
            <w:pPr>
              <w:jc w:val="center"/>
              <w:rPr>
                <w:b/>
                <w:bCs/>
                <w:sz w:val="20"/>
                <w:szCs w:val="20"/>
                <w:highlight w:val="yellow"/>
                <w:lang w:val="en-US"/>
              </w:rPr>
            </w:pPr>
            <w:r w:rsidRPr="000F39CD">
              <w:rPr>
                <w:b/>
                <w:bCs/>
                <w:sz w:val="20"/>
                <w:szCs w:val="20"/>
                <w:highlight w:val="yellow"/>
              </w:rPr>
              <w:t>-</w:t>
            </w:r>
            <w:r w:rsidRPr="000F39CD">
              <w:rPr>
                <w:b/>
                <w:bCs/>
                <w:sz w:val="20"/>
                <w:szCs w:val="20"/>
                <w:highlight w:val="yellow"/>
                <w:lang w:val="en-US"/>
              </w:rPr>
              <w:t>19</w:t>
            </w:r>
            <w:r w:rsidRPr="000F39CD">
              <w:rPr>
                <w:b/>
                <w:bCs/>
                <w:sz w:val="20"/>
                <w:szCs w:val="20"/>
                <w:highlight w:val="yellow"/>
              </w:rPr>
              <w:t>,</w:t>
            </w:r>
            <w:r w:rsidRPr="000F39CD">
              <w:rPr>
                <w:b/>
                <w:bCs/>
                <w:sz w:val="20"/>
                <w:szCs w:val="20"/>
                <w:highlight w:val="yellow"/>
                <w:lang w:val="en-US"/>
              </w:rPr>
              <w:t>12</w:t>
            </w:r>
          </w:p>
        </w:tc>
      </w:tr>
    </w:tbl>
    <w:p w:rsidR="00011184" w:rsidRPr="00056F9A" w:rsidRDefault="00011184" w:rsidP="00011184">
      <w:pPr>
        <w:autoSpaceDE w:val="0"/>
        <w:autoSpaceDN w:val="0"/>
        <w:adjustRightInd w:val="0"/>
        <w:ind w:firstLine="720"/>
        <w:jc w:val="both"/>
      </w:pPr>
    </w:p>
    <w:p w:rsidR="00011184" w:rsidRPr="00056F9A" w:rsidRDefault="00011184" w:rsidP="00011184">
      <w:pPr>
        <w:autoSpaceDE w:val="0"/>
        <w:autoSpaceDN w:val="0"/>
        <w:adjustRightInd w:val="0"/>
        <w:spacing w:line="360" w:lineRule="auto"/>
        <w:ind w:firstLine="720"/>
        <w:jc w:val="both"/>
      </w:pPr>
      <w:r w:rsidRPr="00056F9A">
        <w:t>Наибольший вклад в общие национальные  выбросы ПГ в Казахстане  вносит «Энергетическая деятельность». В 201</w:t>
      </w:r>
      <w:r w:rsidR="00BA59AF" w:rsidRPr="00056F9A">
        <w:t>2</w:t>
      </w:r>
      <w:r w:rsidRPr="00056F9A">
        <w:t xml:space="preserve"> г. </w:t>
      </w:r>
      <w:r w:rsidR="00B81865" w:rsidRPr="00056F9A">
        <w:t xml:space="preserve">выбросы </w:t>
      </w:r>
      <w:r w:rsidRPr="00056F9A">
        <w:t>этого сектора составил</w:t>
      </w:r>
      <w:r w:rsidR="007F539F" w:rsidRPr="00056F9A">
        <w:t>и</w:t>
      </w:r>
      <w:r w:rsidRPr="00056F9A">
        <w:t xml:space="preserve"> 2</w:t>
      </w:r>
      <w:r w:rsidR="00047111" w:rsidRPr="00056F9A">
        <w:t>41</w:t>
      </w:r>
      <w:r w:rsidRPr="00056F9A">
        <w:t>,</w:t>
      </w:r>
      <w:r w:rsidR="00B81865" w:rsidRPr="00056F9A">
        <w:t>2</w:t>
      </w:r>
      <w:r w:rsidR="00995AEC" w:rsidRPr="00056F9A">
        <w:t>3</w:t>
      </w:r>
      <w:r w:rsidRPr="00056F9A">
        <w:t xml:space="preserve"> </w:t>
      </w:r>
      <w:r w:rsidR="008D6B67" w:rsidRPr="00056F9A">
        <w:t>млн.</w:t>
      </w:r>
      <w:r w:rsidRPr="00056F9A">
        <w:t xml:space="preserve"> т СО</w:t>
      </w:r>
      <w:r w:rsidRPr="00056F9A">
        <w:rPr>
          <w:vertAlign w:val="subscript"/>
        </w:rPr>
        <w:t>2</w:t>
      </w:r>
      <w:r w:rsidRPr="00056F9A">
        <w:t>-экв</w:t>
      </w:r>
      <w:r w:rsidR="00693A1A" w:rsidRPr="00056F9A">
        <w:t>.</w:t>
      </w:r>
      <w:r w:rsidRPr="00056F9A">
        <w:t>, или около 8</w:t>
      </w:r>
      <w:r w:rsidR="001B25B1" w:rsidRPr="001B25B1">
        <w:t>5</w:t>
      </w:r>
      <w:r w:rsidRPr="00056F9A">
        <w:t>,</w:t>
      </w:r>
      <w:r w:rsidR="001B25B1" w:rsidRPr="001B25B1">
        <w:t>08</w:t>
      </w:r>
      <w:r w:rsidRPr="00056F9A">
        <w:t xml:space="preserve"> % суммарных выбросов ПГ (без учета поглощения). В 201</w:t>
      </w:r>
      <w:r w:rsidR="00047111" w:rsidRPr="00056F9A">
        <w:t>2</w:t>
      </w:r>
      <w:r w:rsidRPr="00056F9A">
        <w:t xml:space="preserve"> г. совокупные выбросы в секторе </w:t>
      </w:r>
      <w:r w:rsidRPr="00056F9A">
        <w:rPr>
          <w:rFonts w:ascii="TimesNewRoman" w:hAnsi="TimesNewRoman"/>
        </w:rPr>
        <w:t>«</w:t>
      </w:r>
      <w:r w:rsidRPr="00056F9A">
        <w:t>Энергетическая деятельность</w:t>
      </w:r>
      <w:r w:rsidRPr="00056F9A">
        <w:rPr>
          <w:rFonts w:ascii="TimesNewRoman" w:hAnsi="TimesNewRoman"/>
        </w:rPr>
        <w:t>»</w:t>
      </w:r>
      <w:r w:rsidRPr="00056F9A">
        <w:t xml:space="preserve"> снизились на </w:t>
      </w:r>
      <w:r w:rsidR="00A76442" w:rsidRPr="00056F9A">
        <w:t>19,</w:t>
      </w:r>
      <w:r w:rsidR="00995AEC" w:rsidRPr="00056F9A">
        <w:t>0</w:t>
      </w:r>
      <w:r w:rsidR="00A76442" w:rsidRPr="00056F9A">
        <w:t>9</w:t>
      </w:r>
      <w:r w:rsidR="007F539F" w:rsidRPr="00056F9A">
        <w:t xml:space="preserve"> </w:t>
      </w:r>
      <w:r w:rsidRPr="00056F9A">
        <w:t xml:space="preserve">% по сравнению с 1990 г. и </w:t>
      </w:r>
      <w:r w:rsidR="00A76442" w:rsidRPr="00056F9A">
        <w:t xml:space="preserve">выросли на </w:t>
      </w:r>
      <w:r w:rsidR="00995AEC" w:rsidRPr="00056F9A">
        <w:t>2</w:t>
      </w:r>
      <w:r w:rsidR="00A76442" w:rsidRPr="00056F9A">
        <w:t>,</w:t>
      </w:r>
      <w:r w:rsidR="00995AEC" w:rsidRPr="00056F9A">
        <w:t>8</w:t>
      </w:r>
      <w:r w:rsidR="00A76442" w:rsidRPr="00056F9A">
        <w:t xml:space="preserve"> </w:t>
      </w:r>
      <w:r w:rsidRPr="00056F9A">
        <w:t>% по сравнению с 201</w:t>
      </w:r>
      <w:r w:rsidR="00A76442" w:rsidRPr="00056F9A">
        <w:t>1</w:t>
      </w:r>
      <w:r w:rsidRPr="00056F9A">
        <w:t xml:space="preserve"> г.</w:t>
      </w:r>
    </w:p>
    <w:p w:rsidR="0081268A" w:rsidRPr="00056F9A" w:rsidRDefault="00011184" w:rsidP="00011184">
      <w:pPr>
        <w:autoSpaceDE w:val="0"/>
        <w:autoSpaceDN w:val="0"/>
        <w:adjustRightInd w:val="0"/>
        <w:spacing w:line="360" w:lineRule="auto"/>
        <w:ind w:firstLine="720"/>
        <w:jc w:val="both"/>
      </w:pPr>
      <w:r w:rsidRPr="00056F9A">
        <w:t>Следующим по величине выбросов является сектор «Сельское хозяйство». Выбросы ПГ в этом секторе составили 21,</w:t>
      </w:r>
      <w:r w:rsidR="00FE48DB" w:rsidRPr="00056F9A">
        <w:t>53</w:t>
      </w:r>
      <w:r w:rsidRPr="00056F9A">
        <w:t xml:space="preserve"> </w:t>
      </w:r>
      <w:r w:rsidR="008D6B67" w:rsidRPr="00056F9A">
        <w:t>млн.</w:t>
      </w:r>
      <w:r w:rsidRPr="00056F9A">
        <w:t xml:space="preserve"> т в 201</w:t>
      </w:r>
      <w:r w:rsidR="00FE48DB" w:rsidRPr="00056F9A">
        <w:t>2</w:t>
      </w:r>
      <w:r w:rsidRPr="00056F9A">
        <w:t xml:space="preserve"> г., что ниже уровня 1990 г. на 4</w:t>
      </w:r>
      <w:r w:rsidR="00B42E79" w:rsidRPr="00056F9A">
        <w:t>4</w:t>
      </w:r>
      <w:r w:rsidRPr="00056F9A">
        <w:t>,</w:t>
      </w:r>
      <w:r w:rsidR="00B42E79" w:rsidRPr="00056F9A">
        <w:t>77</w:t>
      </w:r>
      <w:r w:rsidRPr="00056F9A">
        <w:t xml:space="preserve"> % и меньше </w:t>
      </w:r>
      <w:r w:rsidRPr="00056F9A">
        <w:lastRenderedPageBreak/>
        <w:t>эмиссий 201</w:t>
      </w:r>
      <w:r w:rsidR="00FE48DB" w:rsidRPr="00056F9A">
        <w:t>1</w:t>
      </w:r>
      <w:r w:rsidRPr="00056F9A">
        <w:t xml:space="preserve"> г. </w:t>
      </w:r>
      <w:r w:rsidR="00BC4842" w:rsidRPr="00056F9A">
        <w:t>всего на 0,</w:t>
      </w:r>
      <w:r w:rsidR="00B42E79" w:rsidRPr="00056F9A">
        <w:t>38</w:t>
      </w:r>
      <w:r w:rsidR="00BC4842" w:rsidRPr="00056F9A">
        <w:t xml:space="preserve"> %.</w:t>
      </w:r>
      <w:r w:rsidRPr="00056F9A">
        <w:t xml:space="preserve"> Снижение выбросов в 201</w:t>
      </w:r>
      <w:r w:rsidR="00BC4842" w:rsidRPr="00056F9A">
        <w:t>2</w:t>
      </w:r>
      <w:r w:rsidRPr="00056F9A">
        <w:t xml:space="preserve"> г. по сравнению с базовым годом объясняется значительным сокращением поголовья скота</w:t>
      </w:r>
      <w:r w:rsidR="00B42E79" w:rsidRPr="00056F9A">
        <w:t xml:space="preserve">. </w:t>
      </w:r>
      <w:r w:rsidRPr="00056F9A">
        <w:t xml:space="preserve"> </w:t>
      </w:r>
    </w:p>
    <w:p w:rsidR="00011184" w:rsidRPr="00056F9A" w:rsidRDefault="00317887" w:rsidP="00011184">
      <w:pPr>
        <w:autoSpaceDE w:val="0"/>
        <w:autoSpaceDN w:val="0"/>
        <w:adjustRightInd w:val="0"/>
        <w:spacing w:line="360" w:lineRule="auto"/>
        <w:ind w:firstLine="720"/>
        <w:jc w:val="both"/>
      </w:pPr>
      <w:r w:rsidRPr="00056F9A">
        <w:t>С</w:t>
      </w:r>
      <w:r w:rsidR="00011184" w:rsidRPr="00056F9A">
        <w:t xml:space="preserve">ектор «Промышленные процессы» </w:t>
      </w:r>
      <w:r w:rsidRPr="00056F9A">
        <w:t xml:space="preserve">занимает третье место по количеству выбросов ПГ. Доля вклада этого сектора в общие эмиссии ПГ без учета ЗИЗЛХ </w:t>
      </w:r>
      <w:r w:rsidR="00B42E79" w:rsidRPr="00056F9A">
        <w:t xml:space="preserve">в 2012 г. </w:t>
      </w:r>
      <w:r w:rsidR="00A75C9E" w:rsidRPr="00056F9A">
        <w:t xml:space="preserve">была </w:t>
      </w:r>
      <w:r w:rsidRPr="00056F9A">
        <w:t xml:space="preserve"> 5,</w:t>
      </w:r>
      <w:r w:rsidR="009B77C1" w:rsidRPr="009B77C1">
        <w:t>90</w:t>
      </w:r>
      <w:r w:rsidRPr="00056F9A">
        <w:t>%. В 2012 г. в</w:t>
      </w:r>
      <w:r w:rsidR="00011184" w:rsidRPr="00056F9A">
        <w:t xml:space="preserve">ыбросы </w:t>
      </w:r>
      <w:r w:rsidRPr="00056F9A">
        <w:t xml:space="preserve">от этого сектора </w:t>
      </w:r>
      <w:r w:rsidR="00B81865" w:rsidRPr="00056F9A">
        <w:t>состав</w:t>
      </w:r>
      <w:r w:rsidR="00693A1A" w:rsidRPr="00056F9A">
        <w:t>или</w:t>
      </w:r>
      <w:r w:rsidR="00B81865" w:rsidRPr="00056F9A">
        <w:t xml:space="preserve"> 1</w:t>
      </w:r>
      <w:r w:rsidR="00A75C9E" w:rsidRPr="00056F9A">
        <w:t>6</w:t>
      </w:r>
      <w:r w:rsidR="00B81865" w:rsidRPr="00056F9A">
        <w:t>,</w:t>
      </w:r>
      <w:r w:rsidR="00BC4842" w:rsidRPr="00056F9A">
        <w:t>7</w:t>
      </w:r>
      <w:r w:rsidR="00A75C9E" w:rsidRPr="00056F9A">
        <w:t>4</w:t>
      </w:r>
      <w:r w:rsidR="00B81865" w:rsidRPr="00056F9A">
        <w:t xml:space="preserve"> млн. тонн СО</w:t>
      </w:r>
      <w:r w:rsidR="00B81865" w:rsidRPr="00056F9A">
        <w:rPr>
          <w:vertAlign w:val="subscript"/>
        </w:rPr>
        <w:t>2</w:t>
      </w:r>
      <w:r w:rsidR="00693A1A" w:rsidRPr="00056F9A">
        <w:t>-</w:t>
      </w:r>
      <w:r w:rsidR="00B81865" w:rsidRPr="00056F9A">
        <w:t>экв.,</w:t>
      </w:r>
      <w:r w:rsidRPr="00056F9A">
        <w:t xml:space="preserve"> </w:t>
      </w:r>
      <w:r w:rsidR="00B81865" w:rsidRPr="00056F9A">
        <w:t xml:space="preserve"> что на  </w:t>
      </w:r>
      <w:r w:rsidR="00900115" w:rsidRPr="00056F9A">
        <w:t xml:space="preserve"> </w:t>
      </w:r>
      <w:r w:rsidR="00A75C9E" w:rsidRPr="00056F9A">
        <w:t>6</w:t>
      </w:r>
      <w:r w:rsidR="00BC4842" w:rsidRPr="00056F9A">
        <w:t>,</w:t>
      </w:r>
      <w:r w:rsidR="00A75C9E" w:rsidRPr="00056F9A">
        <w:t>59</w:t>
      </w:r>
      <w:r w:rsidR="00011184" w:rsidRPr="00056F9A">
        <w:t xml:space="preserve"> %</w:t>
      </w:r>
      <w:r w:rsidR="00B81865" w:rsidRPr="00056F9A">
        <w:t xml:space="preserve"> ниже уровня базового 1990 года</w:t>
      </w:r>
      <w:r w:rsidR="00BC4842" w:rsidRPr="00056F9A">
        <w:t xml:space="preserve"> </w:t>
      </w:r>
      <w:r w:rsidRPr="00056F9A">
        <w:t xml:space="preserve">и на </w:t>
      </w:r>
      <w:r w:rsidR="00A75C9E" w:rsidRPr="00056F9A">
        <w:t>5, 72</w:t>
      </w:r>
      <w:r w:rsidRPr="00056F9A">
        <w:t xml:space="preserve"> % ниже выбросов предшествующего 2011 г.</w:t>
      </w:r>
      <w:r w:rsidR="00011184" w:rsidRPr="00056F9A">
        <w:t xml:space="preserve"> </w:t>
      </w:r>
    </w:p>
    <w:p w:rsidR="009F5DB6" w:rsidRPr="00056F9A" w:rsidRDefault="009F5DB6" w:rsidP="009F5DB6">
      <w:pPr>
        <w:spacing w:line="360" w:lineRule="auto"/>
        <w:ind w:firstLine="709"/>
        <w:jc w:val="both"/>
        <w:rPr>
          <w:bCs/>
        </w:rPr>
      </w:pPr>
      <w:r w:rsidRPr="00056F9A">
        <w:rPr>
          <w:bCs/>
        </w:rPr>
        <w:t>Общая эмиссия парниковых газов от сектор</w:t>
      </w:r>
      <w:r>
        <w:rPr>
          <w:bCs/>
        </w:rPr>
        <w:t>а</w:t>
      </w:r>
      <w:r w:rsidRPr="00056F9A">
        <w:rPr>
          <w:bCs/>
        </w:rPr>
        <w:t xml:space="preserve"> «Отходы» в 2012 году составила </w:t>
      </w:r>
      <w:r>
        <w:rPr>
          <w:bCs/>
        </w:rPr>
        <w:t>4055,82</w:t>
      </w:r>
      <w:r w:rsidRPr="00056F9A">
        <w:rPr>
          <w:bCs/>
        </w:rPr>
        <w:t xml:space="preserve"> Гг СО</w:t>
      </w:r>
      <w:r w:rsidRPr="00056F9A">
        <w:rPr>
          <w:bCs/>
          <w:vertAlign w:val="subscript"/>
        </w:rPr>
        <w:t>2</w:t>
      </w:r>
      <w:r w:rsidRPr="00056F9A">
        <w:rPr>
          <w:bCs/>
        </w:rPr>
        <w:t>-экв., что на 7</w:t>
      </w:r>
      <w:r>
        <w:rPr>
          <w:bCs/>
        </w:rPr>
        <w:t>7</w:t>
      </w:r>
      <w:r w:rsidRPr="00056F9A">
        <w:rPr>
          <w:bCs/>
        </w:rPr>
        <w:t>,</w:t>
      </w:r>
      <w:r>
        <w:rPr>
          <w:bCs/>
        </w:rPr>
        <w:t>30</w:t>
      </w:r>
      <w:r w:rsidRPr="00056F9A">
        <w:rPr>
          <w:bCs/>
        </w:rPr>
        <w:t xml:space="preserve"> Гг СО</w:t>
      </w:r>
      <w:r w:rsidRPr="00056F9A">
        <w:rPr>
          <w:bCs/>
          <w:vertAlign w:val="subscript"/>
        </w:rPr>
        <w:t>2</w:t>
      </w:r>
      <w:r w:rsidRPr="00056F9A">
        <w:rPr>
          <w:bCs/>
        </w:rPr>
        <w:t>-экв., или  на 1,9</w:t>
      </w:r>
      <w:r>
        <w:rPr>
          <w:bCs/>
        </w:rPr>
        <w:t>4</w:t>
      </w:r>
      <w:r w:rsidRPr="00056F9A">
        <w:rPr>
          <w:bCs/>
        </w:rPr>
        <w:t xml:space="preserve"> %  превышает уровень предыдущего 2011 года.  По сравнению с 1990 г.  эмиссии в 2011 г. в этом секторе  выросли более чем в 1,5  раза, или на 5</w:t>
      </w:r>
      <w:r>
        <w:rPr>
          <w:bCs/>
        </w:rPr>
        <w:t>5</w:t>
      </w:r>
      <w:r w:rsidRPr="00056F9A">
        <w:rPr>
          <w:bCs/>
        </w:rPr>
        <w:t>,</w:t>
      </w:r>
      <w:r>
        <w:rPr>
          <w:bCs/>
        </w:rPr>
        <w:t>13</w:t>
      </w:r>
      <w:r w:rsidRPr="00056F9A">
        <w:rPr>
          <w:bCs/>
        </w:rPr>
        <w:t xml:space="preserve">  %,  что составляет 144</w:t>
      </w:r>
      <w:r>
        <w:rPr>
          <w:bCs/>
        </w:rPr>
        <w:t>1</w:t>
      </w:r>
      <w:r w:rsidRPr="00056F9A">
        <w:rPr>
          <w:bCs/>
        </w:rPr>
        <w:t>,</w:t>
      </w:r>
      <w:r>
        <w:rPr>
          <w:bCs/>
        </w:rPr>
        <w:t>38</w:t>
      </w:r>
      <w:r w:rsidRPr="00056F9A">
        <w:rPr>
          <w:bCs/>
        </w:rPr>
        <w:t xml:space="preserve"> Гг СО</w:t>
      </w:r>
      <w:r w:rsidRPr="00056F9A">
        <w:rPr>
          <w:bCs/>
          <w:vertAlign w:val="subscript"/>
        </w:rPr>
        <w:t>2</w:t>
      </w:r>
      <w:r w:rsidRPr="00056F9A">
        <w:rPr>
          <w:bCs/>
        </w:rPr>
        <w:t xml:space="preserve">-эквивалента, в основном от категории ТБО за счет роста </w:t>
      </w:r>
      <w:r>
        <w:rPr>
          <w:bCs/>
        </w:rPr>
        <w:t xml:space="preserve">количества ТБО и </w:t>
      </w:r>
      <w:r w:rsidRPr="00056F9A">
        <w:rPr>
          <w:bCs/>
        </w:rPr>
        <w:t>доли разлагаемых органических отходов в составе ТБО</w:t>
      </w:r>
      <w:r>
        <w:rPr>
          <w:bCs/>
        </w:rPr>
        <w:t xml:space="preserve">. </w:t>
      </w:r>
      <w:r w:rsidRPr="00056F9A">
        <w:rPr>
          <w:bCs/>
        </w:rPr>
        <w:t xml:space="preserve"> </w:t>
      </w:r>
      <w:r>
        <w:rPr>
          <w:bCs/>
        </w:rPr>
        <w:t>При этом ч</w:t>
      </w:r>
      <w:r w:rsidRPr="00056F9A">
        <w:rPr>
          <w:bCs/>
        </w:rPr>
        <w:t xml:space="preserve">исленность </w:t>
      </w:r>
      <w:r>
        <w:rPr>
          <w:bCs/>
        </w:rPr>
        <w:t xml:space="preserve">городского населения </w:t>
      </w:r>
      <w:r w:rsidRPr="00056F9A">
        <w:rPr>
          <w:bCs/>
        </w:rPr>
        <w:t xml:space="preserve">за этот период </w:t>
      </w:r>
      <w:r>
        <w:rPr>
          <w:bCs/>
        </w:rPr>
        <w:t xml:space="preserve">уменьшилась более чем на 89 тыс. человек, или почти на 1 %. </w:t>
      </w:r>
      <w:r w:rsidRPr="00056F9A">
        <w:rPr>
          <w:bCs/>
        </w:rPr>
        <w:t xml:space="preserve"> </w:t>
      </w:r>
    </w:p>
    <w:p w:rsidR="009F5DB6" w:rsidRPr="00056F9A" w:rsidRDefault="009F5DB6" w:rsidP="009F5DB6">
      <w:pPr>
        <w:spacing w:line="360" w:lineRule="auto"/>
        <w:ind w:firstLine="851"/>
        <w:jc w:val="both"/>
      </w:pPr>
      <w:r w:rsidRPr="00056F9A">
        <w:rPr>
          <w:bCs/>
        </w:rPr>
        <w:t>Доля вклада сектора  «Отходы» в общие национальны</w:t>
      </w:r>
      <w:r>
        <w:rPr>
          <w:bCs/>
        </w:rPr>
        <w:t>е</w:t>
      </w:r>
      <w:r w:rsidRPr="00056F9A">
        <w:rPr>
          <w:bCs/>
        </w:rPr>
        <w:t xml:space="preserve"> нетто-эмисси</w:t>
      </w:r>
      <w:r>
        <w:rPr>
          <w:bCs/>
        </w:rPr>
        <w:t>и</w:t>
      </w:r>
      <w:r w:rsidRPr="00056F9A">
        <w:rPr>
          <w:bCs/>
        </w:rPr>
        <w:t xml:space="preserve"> без учета поглощения в секторе ЗИЗЛХ составила в 2012 г. 1,4 %.  Увеличение суммарной эмиссии парниковых газов в секторе «Отходы», в основном, происходит </w:t>
      </w:r>
      <w:r>
        <w:rPr>
          <w:bCs/>
        </w:rPr>
        <w:t xml:space="preserve">за счет муниципальных отходов, захораниваемых на свалках и полигонах,  возрастания массы отходов и </w:t>
      </w:r>
      <w:r w:rsidRPr="00056F9A">
        <w:rPr>
          <w:bCs/>
        </w:rPr>
        <w:t xml:space="preserve">изменения состава ТБО. </w:t>
      </w:r>
    </w:p>
    <w:p w:rsidR="00EB7BD6" w:rsidRPr="00056F9A" w:rsidRDefault="00157863" w:rsidP="00EB7BD6">
      <w:pPr>
        <w:spacing w:line="360" w:lineRule="auto"/>
        <w:ind w:firstLine="720"/>
        <w:jc w:val="both"/>
      </w:pPr>
      <w:r w:rsidRPr="00056F9A">
        <w:t xml:space="preserve">Общее поглощение в секторе </w:t>
      </w:r>
      <w:r w:rsidR="00344843" w:rsidRPr="00056F9A">
        <w:t xml:space="preserve">ЗИЗЛХ </w:t>
      </w:r>
      <w:r w:rsidRPr="00056F9A">
        <w:t>в 201</w:t>
      </w:r>
      <w:r w:rsidR="00BC4842" w:rsidRPr="00056F9A">
        <w:t>2</w:t>
      </w:r>
      <w:r w:rsidRPr="00056F9A">
        <w:t xml:space="preserve"> году составило </w:t>
      </w:r>
      <w:r w:rsidR="00344843" w:rsidRPr="00056F9A">
        <w:t>23,</w:t>
      </w:r>
      <w:r w:rsidR="009F5DB6">
        <w:t>52</w:t>
      </w:r>
      <w:r w:rsidR="00344843" w:rsidRPr="00056F9A">
        <w:t xml:space="preserve"> </w:t>
      </w:r>
      <w:r w:rsidRPr="00056F9A">
        <w:t>млн. тонн СО</w:t>
      </w:r>
      <w:r w:rsidRPr="00056F9A">
        <w:rPr>
          <w:vertAlign w:val="subscript"/>
        </w:rPr>
        <w:t xml:space="preserve">2 </w:t>
      </w:r>
      <w:r w:rsidRPr="00056F9A">
        <w:t xml:space="preserve">и увеличилось по отношению к 1990 году </w:t>
      </w:r>
      <w:r w:rsidR="00344843" w:rsidRPr="00056F9A">
        <w:t xml:space="preserve">в </w:t>
      </w:r>
      <w:r w:rsidR="009B77C1" w:rsidRPr="009B77C1">
        <w:t>3</w:t>
      </w:r>
      <w:r w:rsidR="00344843" w:rsidRPr="00056F9A">
        <w:t>,</w:t>
      </w:r>
      <w:r w:rsidR="009B77C1" w:rsidRPr="009B77C1">
        <w:t>4</w:t>
      </w:r>
      <w:r w:rsidR="00344843" w:rsidRPr="00056F9A">
        <w:t xml:space="preserve"> раза. </w:t>
      </w:r>
    </w:p>
    <w:p w:rsidR="00E455D6" w:rsidRPr="00056F9A" w:rsidRDefault="00E455D6" w:rsidP="00676D17">
      <w:pPr>
        <w:pStyle w:val="1"/>
        <w:rPr>
          <w:rFonts w:ascii="TimesNewRoman" w:hAnsi="TimesNewRoman" w:cs="TimesNewRoman"/>
          <w:color w:val="auto"/>
        </w:rPr>
      </w:pPr>
      <w:bookmarkStart w:id="8" w:name="_Toc330214091"/>
      <w:bookmarkStart w:id="9" w:name="_Toc388982281"/>
      <w:r w:rsidRPr="00056F9A">
        <w:rPr>
          <w:color w:val="auto"/>
        </w:rPr>
        <w:lastRenderedPageBreak/>
        <w:t>ВВЕДЕНИЕ</w:t>
      </w:r>
      <w:bookmarkEnd w:id="8"/>
      <w:bookmarkEnd w:id="9"/>
    </w:p>
    <w:p w:rsidR="00D20B3D" w:rsidRDefault="00E455D6" w:rsidP="00B57D2E">
      <w:pPr>
        <w:autoSpaceDE w:val="0"/>
        <w:autoSpaceDN w:val="0"/>
        <w:adjustRightInd w:val="0"/>
        <w:spacing w:line="360" w:lineRule="auto"/>
        <w:ind w:firstLine="851"/>
        <w:jc w:val="both"/>
        <w:rPr>
          <w:rFonts w:ascii="TimesNewRoman" w:hAnsi="TimesNewRoman" w:cs="TimesNewRoman"/>
        </w:rPr>
      </w:pPr>
      <w:r w:rsidRPr="00056F9A">
        <w:rPr>
          <w:rFonts w:ascii="TimesNewRoman" w:hAnsi="TimesNewRoman" w:cs="TimesNewRoman"/>
        </w:rPr>
        <w:t xml:space="preserve">Республика Казахстан ратифицировала Рамочную конвенцию ООН об изменении климата (РКИК ООН) в мае 1995 г. </w:t>
      </w:r>
      <w:r w:rsidR="00D20B3D">
        <w:rPr>
          <w:rFonts w:ascii="TimesNewRoman" w:hAnsi="TimesNewRoman" w:cs="TimesNewRoman"/>
        </w:rPr>
        <w:t xml:space="preserve">и в </w:t>
      </w:r>
      <w:r w:rsidRPr="00056F9A">
        <w:rPr>
          <w:rFonts w:ascii="TimesNewRoman" w:hAnsi="TimesNewRoman" w:cs="TimesNewRoman"/>
        </w:rPr>
        <w:t xml:space="preserve"> августе того же года стала ее Стороной на правах страны, не включенной ни в одно из приложений РКИК ООН. </w:t>
      </w:r>
    </w:p>
    <w:p w:rsidR="00E455D6" w:rsidRPr="00056F9A" w:rsidRDefault="00E455D6" w:rsidP="00B57D2E">
      <w:pPr>
        <w:autoSpaceDE w:val="0"/>
        <w:autoSpaceDN w:val="0"/>
        <w:adjustRightInd w:val="0"/>
        <w:spacing w:line="360" w:lineRule="auto"/>
        <w:ind w:firstLine="851"/>
        <w:jc w:val="both"/>
        <w:rPr>
          <w:rFonts w:ascii="TimesNewRoman" w:hAnsi="TimesNewRoman" w:cs="TimesNewRoman"/>
        </w:rPr>
      </w:pPr>
      <w:r w:rsidRPr="00056F9A">
        <w:rPr>
          <w:rFonts w:ascii="TimesNewRoman" w:hAnsi="TimesNewRoman" w:cs="TimesNewRoman"/>
        </w:rPr>
        <w:t>12 марта 1999 г. Указом Президента Казахстан</w:t>
      </w:r>
      <w:r w:rsidR="00346140" w:rsidRPr="00056F9A">
        <w:rPr>
          <w:rFonts w:ascii="Calibri" w:hAnsi="Calibri" w:cs="TimesNewRoman"/>
        </w:rPr>
        <w:t>а</w:t>
      </w:r>
      <w:r w:rsidRPr="00056F9A">
        <w:rPr>
          <w:rFonts w:ascii="TimesNewRoman" w:hAnsi="TimesNewRoman" w:cs="TimesNewRoman"/>
        </w:rPr>
        <w:t xml:space="preserve"> был подписан Киотский протокол </w:t>
      </w:r>
      <w:r w:rsidR="00D20B3D">
        <w:rPr>
          <w:rFonts w:ascii="TimesNewRoman" w:hAnsi="TimesNewRoman" w:cs="TimesNewRoman"/>
        </w:rPr>
        <w:t xml:space="preserve">(КП) </w:t>
      </w:r>
      <w:r w:rsidRPr="00056F9A">
        <w:rPr>
          <w:rFonts w:ascii="TimesNewRoman" w:hAnsi="TimesNewRoman" w:cs="TimesNewRoman"/>
        </w:rPr>
        <w:t xml:space="preserve">к РКИК ООН, а 23 марта 2000 года Правительство Казахстана уведомило Генерального секретаря ООН о своем намерении выполнять обязательства по пунктам 2 а) и 2 в) статьи 4 РКИК ООН в соответствии с пунктом 2 g) той же статьи. </w:t>
      </w:r>
    </w:p>
    <w:p w:rsidR="00E455D6" w:rsidRPr="00056F9A" w:rsidRDefault="00E455D6" w:rsidP="00B57D2E">
      <w:pPr>
        <w:autoSpaceDE w:val="0"/>
        <w:autoSpaceDN w:val="0"/>
        <w:adjustRightInd w:val="0"/>
        <w:spacing w:line="360" w:lineRule="auto"/>
        <w:ind w:firstLine="851"/>
        <w:jc w:val="both"/>
        <w:rPr>
          <w:spacing w:val="-4"/>
        </w:rPr>
      </w:pPr>
      <w:r w:rsidRPr="00056F9A">
        <w:rPr>
          <w:rFonts w:ascii="TimesNewRoman" w:hAnsi="TimesNewRoman" w:cs="TimesNewRoman"/>
        </w:rPr>
        <w:t>26 марта 2009 г. Президентом Республики Казахстан был подписан Закон Республики Казахстан № 144-IV «О ратификации Киотского</w:t>
      </w:r>
      <w:r w:rsidRPr="00056F9A">
        <w:rPr>
          <w:spacing w:val="-4"/>
        </w:rPr>
        <w:t xml:space="preserve"> протокола к Рамочной конвенции Организации Объединенных Наций об изменении климата». 17 сентября 2009 г. Киотский протокол  официально вступил в силу для Казахстана. Вопрос о взятии добровольных количественных обязательств по Киотскому протоколу Казахстаном ставился и на последующих К</w:t>
      </w:r>
      <w:r w:rsidR="00D20B3D">
        <w:rPr>
          <w:spacing w:val="-4"/>
        </w:rPr>
        <w:t>онференциях Сторон (КС) РКИК ООН</w:t>
      </w:r>
      <w:r w:rsidRPr="00056F9A">
        <w:rPr>
          <w:spacing w:val="-4"/>
        </w:rPr>
        <w:t xml:space="preserve">.  На Седьмой </w:t>
      </w:r>
      <w:r w:rsidR="00D20B3D">
        <w:rPr>
          <w:spacing w:val="-4"/>
        </w:rPr>
        <w:t>КС</w:t>
      </w:r>
      <w:r w:rsidRPr="00056F9A">
        <w:rPr>
          <w:spacing w:val="-4"/>
        </w:rPr>
        <w:t xml:space="preserve">  в г. Марракеше (М</w:t>
      </w:r>
      <w:r w:rsidR="00355A1D" w:rsidRPr="00056F9A">
        <w:rPr>
          <w:spacing w:val="-4"/>
        </w:rPr>
        <w:t>а</w:t>
      </w:r>
      <w:r w:rsidRPr="00056F9A">
        <w:rPr>
          <w:spacing w:val="-4"/>
        </w:rPr>
        <w:t xml:space="preserve">рокко) было принято решение, по которому Казахстан в соответствии с п.7 статьи 1 Киотского протокола </w:t>
      </w:r>
      <w:r w:rsidR="00355A1D" w:rsidRPr="00056F9A">
        <w:rPr>
          <w:spacing w:val="-4"/>
        </w:rPr>
        <w:t xml:space="preserve"> </w:t>
      </w:r>
      <w:r w:rsidRPr="00056F9A">
        <w:rPr>
          <w:spacing w:val="-4"/>
        </w:rPr>
        <w:t xml:space="preserve">считается Стороной приложения I РКИК ООН для целей Киотского протокола, так как представил уведомление в соответствии с пунктом 2 </w:t>
      </w:r>
      <w:r w:rsidRPr="00056F9A">
        <w:rPr>
          <w:spacing w:val="-4"/>
          <w:lang w:val="en-US"/>
        </w:rPr>
        <w:t>g</w:t>
      </w:r>
      <w:r w:rsidRPr="00056F9A">
        <w:rPr>
          <w:spacing w:val="-4"/>
        </w:rPr>
        <w:t>) статьи 4 Конвенции.</w:t>
      </w:r>
    </w:p>
    <w:p w:rsidR="0022249D" w:rsidRPr="00056F9A" w:rsidRDefault="0022249D" w:rsidP="00B57D2E">
      <w:pPr>
        <w:autoSpaceDE w:val="0"/>
        <w:autoSpaceDN w:val="0"/>
        <w:adjustRightInd w:val="0"/>
        <w:spacing w:line="360" w:lineRule="auto"/>
        <w:ind w:firstLine="851"/>
        <w:jc w:val="both"/>
        <w:rPr>
          <w:rFonts w:ascii="TimesNewRoman" w:hAnsi="TimesNewRoman" w:cs="TimesNewRoman"/>
        </w:rPr>
      </w:pPr>
      <w:r w:rsidRPr="00056F9A">
        <w:rPr>
          <w:rFonts w:ascii="TimesNewRoman" w:hAnsi="TimesNewRoman" w:cs="TimesNewRoman"/>
        </w:rPr>
        <w:t xml:space="preserve">3 декабря 2011 г. </w:t>
      </w:r>
      <w:r w:rsidR="0049731E" w:rsidRPr="00056F9A">
        <w:rPr>
          <w:rFonts w:ascii="TimesNewRoman" w:hAnsi="TimesNewRoman" w:cs="TimesNewRoman"/>
        </w:rPr>
        <w:t xml:space="preserve">был принят </w:t>
      </w:r>
      <w:r w:rsidRPr="00056F9A">
        <w:rPr>
          <w:rFonts w:ascii="TimesNewRoman" w:hAnsi="TimesNewRoman" w:cs="TimesNewRoman"/>
        </w:rPr>
        <w:t xml:space="preserve">Закон РК </w:t>
      </w:r>
      <w:r w:rsidRPr="00056F9A">
        <w:rPr>
          <w:rFonts w:ascii="TimesNewRoman" w:hAnsi="TimesNewRoman" w:cs="TimesNewRoman"/>
          <w:bCs/>
        </w:rPr>
        <w:t>“О внесении изменений и дополнений в некоторые законодательные   акты   Республики   Казахстан по экологическим вопросам”, где появились статьи регулирующие выбросы ПГ, на основани</w:t>
      </w:r>
      <w:r w:rsidR="00F97768" w:rsidRPr="00056F9A">
        <w:rPr>
          <w:rFonts w:ascii="TimesNewRoman" w:hAnsi="TimesNewRoman" w:cs="TimesNewRoman"/>
          <w:bCs/>
        </w:rPr>
        <w:t>и</w:t>
      </w:r>
      <w:r w:rsidRPr="00056F9A">
        <w:rPr>
          <w:rFonts w:ascii="TimesNewRoman" w:hAnsi="TimesNewRoman" w:cs="TimesNewRoman"/>
          <w:bCs/>
        </w:rPr>
        <w:t xml:space="preserve"> которого с 1 января 2013 г</w:t>
      </w:r>
      <w:r w:rsidR="00F97768" w:rsidRPr="00056F9A">
        <w:rPr>
          <w:rFonts w:ascii="TimesNewRoman" w:hAnsi="TimesNewRoman" w:cs="TimesNewRoman"/>
          <w:bCs/>
        </w:rPr>
        <w:t>.</w:t>
      </w:r>
      <w:r w:rsidRPr="00056F9A">
        <w:rPr>
          <w:rFonts w:ascii="TimesNewRoman" w:hAnsi="TimesNewRoman" w:cs="TimesNewRoman"/>
          <w:bCs/>
        </w:rPr>
        <w:t xml:space="preserve"> в стране создается </w:t>
      </w:r>
      <w:r w:rsidR="00F97768" w:rsidRPr="00056F9A">
        <w:rPr>
          <w:rFonts w:ascii="TimesNewRoman" w:hAnsi="TimesNewRoman" w:cs="TimesNewRoman"/>
          <w:bCs/>
        </w:rPr>
        <w:t>у</w:t>
      </w:r>
      <w:r w:rsidRPr="00056F9A">
        <w:rPr>
          <w:rFonts w:ascii="TimesNewRoman" w:hAnsi="TimesNewRoman" w:cs="TimesNewRoman"/>
          <w:bCs/>
        </w:rPr>
        <w:t>глеродный рынок Казахстана.</w:t>
      </w:r>
    </w:p>
    <w:p w:rsidR="00547A4F" w:rsidRPr="00056F9A" w:rsidRDefault="00547A4F" w:rsidP="00B57D2E">
      <w:pPr>
        <w:autoSpaceDE w:val="0"/>
        <w:autoSpaceDN w:val="0"/>
        <w:adjustRightInd w:val="0"/>
        <w:spacing w:line="360" w:lineRule="auto"/>
        <w:ind w:firstLine="851"/>
        <w:jc w:val="both"/>
        <w:rPr>
          <w:rFonts w:ascii="Calibri" w:hAnsi="Calibri" w:cs="TimesNewRoman"/>
        </w:rPr>
      </w:pPr>
      <w:r w:rsidRPr="00056F9A">
        <w:rPr>
          <w:rFonts w:ascii="TimesNewRoman" w:hAnsi="TimesNewRoman" w:cs="TimesNewRoman"/>
        </w:rPr>
        <w:t>На 18 КС в г. Доха - Казахстан заявил о</w:t>
      </w:r>
      <w:r w:rsidR="0022249D" w:rsidRPr="00056F9A">
        <w:rPr>
          <w:rFonts w:ascii="TimesNewRoman" w:hAnsi="TimesNewRoman" w:cs="TimesNewRoman"/>
        </w:rPr>
        <w:t xml:space="preserve"> своем желании уч</w:t>
      </w:r>
      <w:r w:rsidR="00355A1D" w:rsidRPr="00056F9A">
        <w:rPr>
          <w:rFonts w:ascii="Calibri" w:hAnsi="Calibri" w:cs="TimesNewRoman"/>
        </w:rPr>
        <w:t>а</w:t>
      </w:r>
      <w:r w:rsidR="0022249D" w:rsidRPr="00056F9A">
        <w:rPr>
          <w:rFonts w:ascii="TimesNewRoman" w:hAnsi="TimesNewRoman" w:cs="TimesNewRoman"/>
        </w:rPr>
        <w:t>ствовать во втором периоде КП</w:t>
      </w:r>
      <w:r w:rsidR="00D20B3D" w:rsidRPr="00D20B3D">
        <w:rPr>
          <w:rFonts w:ascii="TimesNewRoman" w:hAnsi="TimesNewRoman" w:cs="TimesNewRoman"/>
        </w:rPr>
        <w:t xml:space="preserve"> </w:t>
      </w:r>
      <w:r w:rsidR="00D20B3D" w:rsidRPr="00056F9A">
        <w:rPr>
          <w:rFonts w:ascii="TimesNewRoman" w:hAnsi="TimesNewRoman" w:cs="TimesNewRoman"/>
        </w:rPr>
        <w:t>как страна Приложения В</w:t>
      </w:r>
      <w:r w:rsidR="0022249D" w:rsidRPr="00056F9A">
        <w:rPr>
          <w:rFonts w:ascii="TimesNewRoman" w:hAnsi="TimesNewRoman" w:cs="TimesNewRoman"/>
        </w:rPr>
        <w:t xml:space="preserve"> и </w:t>
      </w:r>
      <w:r w:rsidR="00F97768" w:rsidRPr="00056F9A">
        <w:rPr>
          <w:rFonts w:ascii="TimesNewRoman" w:hAnsi="TimesNewRoman" w:cs="TimesNewRoman"/>
        </w:rPr>
        <w:t>предложил взять</w:t>
      </w:r>
      <w:r w:rsidR="0022249D" w:rsidRPr="00056F9A">
        <w:rPr>
          <w:rFonts w:ascii="TimesNewRoman" w:hAnsi="TimesNewRoman" w:cs="TimesNewRoman"/>
        </w:rPr>
        <w:t xml:space="preserve"> на себя обязательства в 5</w:t>
      </w:r>
      <w:r w:rsidR="00D20B3D">
        <w:rPr>
          <w:rFonts w:ascii="TimesNewRoman" w:hAnsi="TimesNewRoman" w:cs="TimesNewRoman"/>
        </w:rPr>
        <w:t xml:space="preserve"> </w:t>
      </w:r>
      <w:r w:rsidR="00272662" w:rsidRPr="00056F9A">
        <w:rPr>
          <w:rFonts w:ascii="Calibri" w:hAnsi="Calibri" w:cs="TimesNewRoman"/>
        </w:rPr>
        <w:t xml:space="preserve"> </w:t>
      </w:r>
      <w:r w:rsidR="0022249D" w:rsidRPr="00056F9A">
        <w:rPr>
          <w:rFonts w:ascii="TimesNewRoman" w:hAnsi="TimesNewRoman" w:cs="TimesNewRoman"/>
        </w:rPr>
        <w:t xml:space="preserve">% снижения выбросов ПГ по отношению к уровню </w:t>
      </w:r>
      <w:r w:rsidR="00F97768" w:rsidRPr="00056F9A">
        <w:rPr>
          <w:rFonts w:ascii="TimesNewRoman" w:hAnsi="TimesNewRoman" w:cs="TimesNewRoman"/>
        </w:rPr>
        <w:t xml:space="preserve">базового </w:t>
      </w:r>
      <w:r w:rsidR="0022249D" w:rsidRPr="00056F9A">
        <w:rPr>
          <w:rFonts w:ascii="TimesNewRoman" w:hAnsi="TimesNewRoman" w:cs="TimesNewRoman"/>
        </w:rPr>
        <w:t>1990 г.</w:t>
      </w:r>
      <w:r w:rsidR="00D20B3D">
        <w:rPr>
          <w:rFonts w:ascii="TimesNewRoman" w:hAnsi="TimesNewRoman" w:cs="TimesNewRoman"/>
        </w:rPr>
        <w:t xml:space="preserve"> (или 7 % в случае расширения амбиций).</w:t>
      </w:r>
    </w:p>
    <w:p w:rsidR="008435B0" w:rsidRPr="00056F9A" w:rsidRDefault="008435B0" w:rsidP="008435B0">
      <w:pPr>
        <w:autoSpaceDE w:val="0"/>
        <w:autoSpaceDN w:val="0"/>
        <w:adjustRightInd w:val="0"/>
        <w:spacing w:line="360" w:lineRule="auto"/>
        <w:ind w:firstLine="720"/>
        <w:jc w:val="both"/>
        <w:rPr>
          <w:rFonts w:ascii="Calibri" w:eastAsia="TimesNewRomanPSMT" w:hAnsi="Calibri"/>
        </w:rPr>
      </w:pPr>
      <w:r w:rsidRPr="00056F9A">
        <w:t>Мощный импульс к переходу страны на «</w:t>
      </w:r>
      <w:r w:rsidRPr="00056F9A">
        <w:rPr>
          <w:bCs/>
        </w:rPr>
        <w:t>зеленый» путь развития</w:t>
      </w:r>
      <w:r w:rsidRPr="00056F9A">
        <w:t xml:space="preserve"> должна дать предстоящая выставка </w:t>
      </w:r>
      <w:r w:rsidRPr="00056F9A">
        <w:rPr>
          <w:bCs/>
        </w:rPr>
        <w:t>ЭКСПО-2017</w:t>
      </w:r>
      <w:r w:rsidRPr="00056F9A">
        <w:t xml:space="preserve"> в Астане.</w:t>
      </w:r>
    </w:p>
    <w:p w:rsidR="00E455D6" w:rsidRPr="00056F9A" w:rsidRDefault="00E455D6" w:rsidP="00B57D2E">
      <w:pPr>
        <w:autoSpaceDE w:val="0"/>
        <w:autoSpaceDN w:val="0"/>
        <w:adjustRightInd w:val="0"/>
        <w:spacing w:line="360" w:lineRule="auto"/>
        <w:ind w:firstLine="851"/>
        <w:jc w:val="both"/>
        <w:rPr>
          <w:rFonts w:ascii="TimesNewRoman" w:hAnsi="TimesNewRoman" w:cs="TimesNewRoman"/>
        </w:rPr>
      </w:pPr>
      <w:r w:rsidRPr="00056F9A">
        <w:rPr>
          <w:rFonts w:ascii="TimesNewRoman" w:hAnsi="TimesNewRoman" w:cs="TimesNewRoman"/>
        </w:rPr>
        <w:t>В национальном кадастре рассматриваются шесть ПГ с прямым парниковым эффектом: диоксид углерода (СО</w:t>
      </w:r>
      <w:r w:rsidRPr="00056F9A">
        <w:rPr>
          <w:rFonts w:ascii="TimesNewRoman" w:hAnsi="TimesNewRoman" w:cs="TimesNewRoman"/>
          <w:sz w:val="16"/>
          <w:szCs w:val="16"/>
        </w:rPr>
        <w:t>2</w:t>
      </w:r>
      <w:r w:rsidRPr="00056F9A">
        <w:rPr>
          <w:rFonts w:ascii="TimesNewRoman" w:hAnsi="TimesNewRoman" w:cs="TimesNewRoman"/>
        </w:rPr>
        <w:t>), метан (СН</w:t>
      </w:r>
      <w:r w:rsidRPr="00056F9A">
        <w:rPr>
          <w:rFonts w:ascii="TimesNewRoman" w:hAnsi="TimesNewRoman" w:cs="TimesNewRoman"/>
          <w:sz w:val="16"/>
          <w:szCs w:val="16"/>
        </w:rPr>
        <w:t>4</w:t>
      </w:r>
      <w:r w:rsidRPr="00056F9A">
        <w:rPr>
          <w:rFonts w:ascii="TimesNewRoman" w:hAnsi="TimesNewRoman" w:cs="TimesNewRoman"/>
        </w:rPr>
        <w:t>), закись азота (N</w:t>
      </w:r>
      <w:r w:rsidRPr="00056F9A">
        <w:rPr>
          <w:rFonts w:ascii="TimesNewRoman" w:hAnsi="TimesNewRoman" w:cs="TimesNewRoman"/>
          <w:sz w:val="16"/>
          <w:szCs w:val="16"/>
        </w:rPr>
        <w:t>2</w:t>
      </w:r>
      <w:r w:rsidRPr="00056F9A">
        <w:rPr>
          <w:rFonts w:ascii="TimesNewRoman" w:hAnsi="TimesNewRoman" w:cs="TimesNewRoman"/>
        </w:rPr>
        <w:t>O), гидрофторуглероды (ГФУ), перфторуглероды (ПФУ) и гексафторид серы (SF</w:t>
      </w:r>
      <w:r w:rsidRPr="00056F9A">
        <w:rPr>
          <w:rFonts w:ascii="TimesNewRoman" w:hAnsi="TimesNewRoman" w:cs="TimesNewRoman"/>
          <w:sz w:val="16"/>
          <w:szCs w:val="16"/>
        </w:rPr>
        <w:t>6</w:t>
      </w:r>
      <w:r w:rsidRPr="00056F9A">
        <w:rPr>
          <w:rFonts w:ascii="TimesNewRoman" w:hAnsi="TimesNewRoman" w:cs="TimesNewRoman"/>
        </w:rPr>
        <w:t xml:space="preserve">).  Также представлены для некоторых категорий источников данные о косвенных ПГ  </w:t>
      </w:r>
      <w:r w:rsidR="00272662" w:rsidRPr="00056F9A">
        <w:rPr>
          <w:rFonts w:ascii="Calibri" w:hAnsi="Calibri" w:cs="TimesNewRoman"/>
        </w:rPr>
        <w:t>–</w:t>
      </w:r>
      <w:r w:rsidRPr="00056F9A">
        <w:rPr>
          <w:rFonts w:ascii="TimesNewRoman" w:hAnsi="TimesNewRoman" w:cs="TimesNewRoman"/>
        </w:rPr>
        <w:t xml:space="preserve"> окиси углерода (СО), окислов азота (NO</w:t>
      </w:r>
      <w:r w:rsidRPr="00056F9A">
        <w:rPr>
          <w:rFonts w:ascii="TimesNewRoman" w:hAnsi="TimesNewRoman" w:cs="TimesNewRoman"/>
          <w:sz w:val="16"/>
          <w:szCs w:val="16"/>
        </w:rPr>
        <w:t>x</w:t>
      </w:r>
      <w:r w:rsidRPr="00056F9A">
        <w:rPr>
          <w:rFonts w:ascii="TimesNewRoman" w:hAnsi="TimesNewRoman" w:cs="TimesNewRoman"/>
        </w:rPr>
        <w:t>) и неметановых летучих органических соединений (НМЛОС), а также данные о выбросах диоксида серы (SO</w:t>
      </w:r>
      <w:r w:rsidRPr="00056F9A">
        <w:rPr>
          <w:rFonts w:ascii="TimesNewRoman" w:hAnsi="TimesNewRoman" w:cs="TimesNewRoman"/>
          <w:sz w:val="16"/>
          <w:szCs w:val="16"/>
        </w:rPr>
        <w:t>2</w:t>
      </w:r>
      <w:r w:rsidRPr="00056F9A">
        <w:rPr>
          <w:rFonts w:ascii="TimesNewRoman" w:hAnsi="TimesNewRoman" w:cs="TimesNewRoman"/>
        </w:rPr>
        <w:t>).</w:t>
      </w:r>
    </w:p>
    <w:p w:rsidR="00E455D6" w:rsidRPr="00056F9A" w:rsidRDefault="00E455D6" w:rsidP="00B57D2E">
      <w:pPr>
        <w:autoSpaceDE w:val="0"/>
        <w:autoSpaceDN w:val="0"/>
        <w:adjustRightInd w:val="0"/>
        <w:spacing w:line="360" w:lineRule="auto"/>
        <w:ind w:firstLine="851"/>
        <w:jc w:val="both"/>
        <w:rPr>
          <w:rFonts w:ascii="TimesNewRoman" w:hAnsi="TimesNewRoman" w:cs="TimesNewRoman"/>
        </w:rPr>
      </w:pPr>
      <w:r w:rsidRPr="00056F9A">
        <w:rPr>
          <w:rFonts w:ascii="TimesNewRoman" w:hAnsi="TimesNewRoman" w:cs="TimesNewRoman"/>
        </w:rPr>
        <w:lastRenderedPageBreak/>
        <w:t xml:space="preserve">Оценка выбросов ПГ в РК проводилась в соответствии с Пересмотренными руководящими принципами национальных инвентаризаций ПГ МГЭИК (1996 г., далее </w:t>
      </w:r>
      <w:r w:rsidR="00355A1D" w:rsidRPr="00056F9A">
        <w:rPr>
          <w:rFonts w:ascii="Calibri" w:hAnsi="Calibri" w:cs="TimesNewRoman"/>
        </w:rPr>
        <w:t>–</w:t>
      </w:r>
      <w:r w:rsidRPr="00056F9A">
        <w:rPr>
          <w:rFonts w:ascii="TimesNewRoman" w:hAnsi="TimesNewRoman" w:cs="TimesNewRoman"/>
        </w:rPr>
        <w:t xml:space="preserve"> Пересмотренные руководящие принципы) и Руководящими указаниями МГЭИК по эффективной практике и учету факторов неопределенности в национальных кадастрах ПГ (2000 г., далее </w:t>
      </w:r>
      <w:r w:rsidR="00355A1D" w:rsidRPr="00056F9A">
        <w:rPr>
          <w:rFonts w:ascii="Calibri" w:hAnsi="Calibri" w:cs="TimesNewRoman"/>
        </w:rPr>
        <w:t>–</w:t>
      </w:r>
      <w:r w:rsidRPr="00056F9A">
        <w:rPr>
          <w:rFonts w:ascii="TimesNewRoman" w:hAnsi="TimesNewRoman" w:cs="TimesNewRoman"/>
        </w:rPr>
        <w:t xml:space="preserve">Руководство по эффективной практике). Инвентаризация в секторе </w:t>
      </w:r>
      <w:r w:rsidRPr="00056F9A">
        <w:rPr>
          <w:rFonts w:ascii="TimesNewRoman" w:hAnsi="TimesNewRoman" w:cs="TimesNewRoman" w:hint="eastAsia"/>
        </w:rPr>
        <w:t>ЗИЗЛХ</w:t>
      </w:r>
      <w:r w:rsidRPr="00056F9A">
        <w:rPr>
          <w:rFonts w:ascii="TimesNewRoman" w:hAnsi="TimesNewRoman" w:cs="TimesNewRoman"/>
        </w:rPr>
        <w:t xml:space="preserve"> </w:t>
      </w:r>
      <w:r w:rsidRPr="00056F9A">
        <w:rPr>
          <w:rFonts w:ascii="TimesNewRoman" w:hAnsi="TimesNewRoman" w:cs="TimesNewRoman" w:hint="eastAsia"/>
        </w:rPr>
        <w:t>проводилась</w:t>
      </w:r>
      <w:r w:rsidRPr="00056F9A">
        <w:rPr>
          <w:rFonts w:ascii="TimesNewRoman" w:hAnsi="TimesNewRoman" w:cs="TimesNewRoman"/>
        </w:rPr>
        <w:t xml:space="preserve"> </w:t>
      </w:r>
      <w:r w:rsidRPr="00056F9A">
        <w:rPr>
          <w:rFonts w:ascii="TimesNewRoman" w:hAnsi="TimesNewRoman" w:cs="TimesNewRoman" w:hint="eastAsia"/>
        </w:rPr>
        <w:t>в</w:t>
      </w:r>
      <w:r w:rsidRPr="00056F9A">
        <w:rPr>
          <w:rFonts w:ascii="TimesNewRoman" w:hAnsi="TimesNewRoman" w:cs="TimesNewRoman"/>
        </w:rPr>
        <w:t xml:space="preserve"> </w:t>
      </w:r>
      <w:r w:rsidRPr="00056F9A">
        <w:rPr>
          <w:rFonts w:ascii="TimesNewRoman" w:hAnsi="TimesNewRoman" w:cs="TimesNewRoman" w:hint="eastAsia"/>
        </w:rPr>
        <w:t>соответствии</w:t>
      </w:r>
      <w:r w:rsidRPr="00056F9A">
        <w:rPr>
          <w:rFonts w:ascii="TimesNewRoman" w:hAnsi="TimesNewRoman" w:cs="TimesNewRoman"/>
        </w:rPr>
        <w:t xml:space="preserve"> </w:t>
      </w:r>
      <w:r w:rsidRPr="00056F9A">
        <w:rPr>
          <w:rFonts w:ascii="TimesNewRoman" w:hAnsi="TimesNewRoman" w:cs="TimesNewRoman" w:hint="eastAsia"/>
        </w:rPr>
        <w:t>с</w:t>
      </w:r>
      <w:r w:rsidRPr="00056F9A">
        <w:rPr>
          <w:rFonts w:ascii="TimesNewRoman" w:hAnsi="TimesNewRoman" w:cs="TimesNewRoman"/>
        </w:rPr>
        <w:t xml:space="preserve"> </w:t>
      </w:r>
      <w:r w:rsidRPr="00056F9A">
        <w:rPr>
          <w:rFonts w:ascii="TimesNewRoman" w:hAnsi="TimesNewRoman" w:cs="TimesNewRoman" w:hint="eastAsia"/>
        </w:rPr>
        <w:t>Руководящими</w:t>
      </w:r>
      <w:r w:rsidRPr="00056F9A">
        <w:rPr>
          <w:rFonts w:ascii="TimesNewRoman" w:hAnsi="TimesNewRoman" w:cs="TimesNewRoman"/>
        </w:rPr>
        <w:t xml:space="preserve"> </w:t>
      </w:r>
      <w:r w:rsidRPr="00056F9A">
        <w:rPr>
          <w:rFonts w:ascii="TimesNewRoman" w:hAnsi="TimesNewRoman" w:cs="TimesNewRoman" w:hint="eastAsia"/>
        </w:rPr>
        <w:t>указаниями</w:t>
      </w:r>
      <w:r w:rsidRPr="00056F9A">
        <w:rPr>
          <w:rFonts w:ascii="TimesNewRoman" w:hAnsi="TimesNewRoman" w:cs="TimesNewRoman"/>
        </w:rPr>
        <w:t xml:space="preserve"> </w:t>
      </w:r>
      <w:r w:rsidRPr="00056F9A">
        <w:rPr>
          <w:rFonts w:ascii="TimesNewRoman" w:hAnsi="TimesNewRoman" w:cs="TimesNewRoman" w:hint="eastAsia"/>
        </w:rPr>
        <w:t>по</w:t>
      </w:r>
      <w:r w:rsidRPr="00056F9A">
        <w:rPr>
          <w:rFonts w:ascii="TimesNewRoman" w:hAnsi="TimesNewRoman" w:cs="TimesNewRoman"/>
        </w:rPr>
        <w:t xml:space="preserve"> </w:t>
      </w:r>
      <w:r w:rsidRPr="00056F9A">
        <w:rPr>
          <w:rFonts w:ascii="TimesNewRoman" w:hAnsi="TimesNewRoman" w:cs="TimesNewRoman" w:hint="eastAsia"/>
        </w:rPr>
        <w:t>эффективной</w:t>
      </w:r>
      <w:r w:rsidRPr="00056F9A">
        <w:rPr>
          <w:rFonts w:ascii="TimesNewRoman" w:hAnsi="TimesNewRoman" w:cs="TimesNewRoman"/>
        </w:rPr>
        <w:t xml:space="preserve"> </w:t>
      </w:r>
      <w:r w:rsidRPr="00056F9A">
        <w:rPr>
          <w:rFonts w:ascii="TimesNewRoman" w:hAnsi="TimesNewRoman" w:cs="TimesNewRoman" w:hint="eastAsia"/>
        </w:rPr>
        <w:t>практике</w:t>
      </w:r>
      <w:r w:rsidRPr="00056F9A">
        <w:rPr>
          <w:rFonts w:ascii="TimesNewRoman" w:hAnsi="TimesNewRoman" w:cs="TimesNewRoman"/>
        </w:rPr>
        <w:t xml:space="preserve"> </w:t>
      </w:r>
      <w:r w:rsidRPr="00056F9A">
        <w:rPr>
          <w:rFonts w:ascii="TimesNewRoman" w:hAnsi="TimesNewRoman" w:cs="TimesNewRoman" w:hint="eastAsia"/>
        </w:rPr>
        <w:t>для</w:t>
      </w:r>
      <w:r w:rsidRPr="00056F9A">
        <w:rPr>
          <w:rFonts w:ascii="TimesNewRoman" w:hAnsi="TimesNewRoman" w:cs="TimesNewRoman"/>
        </w:rPr>
        <w:t xml:space="preserve"> ЗИЗЛХ  (2003 </w:t>
      </w:r>
      <w:r w:rsidRPr="00056F9A">
        <w:rPr>
          <w:rFonts w:ascii="TimesNewRoman" w:hAnsi="TimesNewRoman" w:cs="TimesNewRoman" w:hint="eastAsia"/>
        </w:rPr>
        <w:t>г</w:t>
      </w:r>
      <w:r w:rsidRPr="00056F9A">
        <w:rPr>
          <w:rFonts w:ascii="TimesNewRoman" w:hAnsi="TimesNewRoman" w:cs="TimesNewRoman"/>
        </w:rPr>
        <w:t>.).</w:t>
      </w:r>
    </w:p>
    <w:p w:rsidR="00E455D6" w:rsidRPr="00056F9A" w:rsidRDefault="00E455D6" w:rsidP="00B57D2E">
      <w:pPr>
        <w:autoSpaceDE w:val="0"/>
        <w:autoSpaceDN w:val="0"/>
        <w:adjustRightInd w:val="0"/>
        <w:spacing w:line="360" w:lineRule="auto"/>
        <w:ind w:firstLine="851"/>
        <w:jc w:val="both"/>
        <w:rPr>
          <w:rFonts w:ascii="TimesNewRoman" w:hAnsi="TimesNewRoman" w:cs="TimesNewRoman"/>
        </w:rPr>
      </w:pPr>
      <w:r w:rsidRPr="00056F9A">
        <w:rPr>
          <w:rFonts w:ascii="TimesNewRoman" w:hAnsi="TimesNewRoman" w:cs="TimesNewRoman"/>
        </w:rPr>
        <w:t>Данный к</w:t>
      </w:r>
      <w:r w:rsidRPr="00056F9A">
        <w:rPr>
          <w:rFonts w:ascii="TimesNewRoman" w:hAnsi="TimesNewRoman" w:cs="TimesNewRoman" w:hint="eastAsia"/>
        </w:rPr>
        <w:t>адастр</w:t>
      </w:r>
      <w:r w:rsidRPr="00056F9A">
        <w:rPr>
          <w:rFonts w:ascii="TimesNewRoman" w:hAnsi="TimesNewRoman" w:cs="TimesNewRoman"/>
        </w:rPr>
        <w:t xml:space="preserve"> </w:t>
      </w:r>
      <w:r w:rsidRPr="00056F9A">
        <w:rPr>
          <w:rFonts w:ascii="TimesNewRoman" w:hAnsi="TimesNewRoman" w:cs="TimesNewRoman" w:hint="eastAsia"/>
        </w:rPr>
        <w:t>подготовлен</w:t>
      </w:r>
      <w:r w:rsidRPr="00056F9A">
        <w:rPr>
          <w:rFonts w:ascii="TimesNewRoman" w:hAnsi="TimesNewRoman" w:cs="TimesNewRoman"/>
        </w:rPr>
        <w:t xml:space="preserve"> </w:t>
      </w:r>
      <w:r w:rsidRPr="00056F9A">
        <w:rPr>
          <w:rFonts w:ascii="TimesNewRoman" w:hAnsi="TimesNewRoman" w:cs="TimesNewRoman" w:hint="eastAsia"/>
        </w:rPr>
        <w:t>в</w:t>
      </w:r>
      <w:r w:rsidRPr="00056F9A">
        <w:rPr>
          <w:rFonts w:ascii="TimesNewRoman" w:hAnsi="TimesNewRoman" w:cs="TimesNewRoman"/>
        </w:rPr>
        <w:t xml:space="preserve"> </w:t>
      </w:r>
      <w:r w:rsidRPr="00056F9A">
        <w:rPr>
          <w:rFonts w:ascii="TimesNewRoman" w:hAnsi="TimesNewRoman" w:cs="TimesNewRoman" w:hint="eastAsia"/>
        </w:rPr>
        <w:t>соответствии</w:t>
      </w:r>
      <w:r w:rsidRPr="00056F9A">
        <w:rPr>
          <w:rFonts w:ascii="TimesNewRoman" w:hAnsi="TimesNewRoman" w:cs="TimesNewRoman"/>
        </w:rPr>
        <w:t xml:space="preserve"> </w:t>
      </w:r>
      <w:r w:rsidRPr="00056F9A">
        <w:rPr>
          <w:rFonts w:ascii="TimesNewRoman" w:hAnsi="TimesNewRoman" w:cs="TimesNewRoman" w:hint="eastAsia"/>
        </w:rPr>
        <w:t>с</w:t>
      </w:r>
      <w:r w:rsidRPr="00056F9A">
        <w:rPr>
          <w:rFonts w:ascii="TimesNewRoman" w:hAnsi="TimesNewRoman" w:cs="TimesNewRoman"/>
        </w:rPr>
        <w:t xml:space="preserve"> </w:t>
      </w:r>
      <w:r w:rsidRPr="00056F9A">
        <w:rPr>
          <w:rFonts w:ascii="TimesNewRoman" w:hAnsi="TimesNewRoman" w:cs="TimesNewRoman" w:hint="eastAsia"/>
        </w:rPr>
        <w:t>Решения</w:t>
      </w:r>
      <w:r w:rsidRPr="00056F9A">
        <w:rPr>
          <w:rFonts w:ascii="TimesNewRoman" w:hAnsi="TimesNewRoman" w:cs="TimesNewRoman"/>
        </w:rPr>
        <w:t xml:space="preserve">ми 18/CP.8 </w:t>
      </w:r>
      <w:r w:rsidRPr="00056F9A">
        <w:rPr>
          <w:rFonts w:ascii="TimesNewRoman" w:hAnsi="TimesNewRoman" w:cs="TimesNewRoman" w:hint="eastAsia"/>
        </w:rPr>
        <w:t>и</w:t>
      </w:r>
      <w:r w:rsidRPr="00056F9A">
        <w:rPr>
          <w:rFonts w:ascii="TimesNewRoman" w:hAnsi="TimesNewRoman" w:cs="TimesNewRoman"/>
        </w:rPr>
        <w:t xml:space="preserve"> 14/CP.11 РКИК ООН, </w:t>
      </w:r>
      <w:r w:rsidRPr="00056F9A">
        <w:rPr>
          <w:rFonts w:ascii="TimesNewRoman" w:hAnsi="TimesNewRoman" w:cs="TimesNewRoman" w:hint="eastAsia"/>
        </w:rPr>
        <w:t>описанными</w:t>
      </w:r>
      <w:r w:rsidRPr="00056F9A">
        <w:rPr>
          <w:rFonts w:ascii="TimesNewRoman" w:hAnsi="TimesNewRoman" w:cs="TimesNewRoman"/>
        </w:rPr>
        <w:t xml:space="preserve"> </w:t>
      </w:r>
      <w:r w:rsidRPr="00056F9A">
        <w:rPr>
          <w:rFonts w:ascii="TimesNewRoman" w:hAnsi="TimesNewRoman" w:cs="TimesNewRoman" w:hint="eastAsia"/>
        </w:rPr>
        <w:t>в</w:t>
      </w:r>
      <w:r w:rsidRPr="00056F9A">
        <w:rPr>
          <w:rFonts w:ascii="TimesNewRoman" w:hAnsi="TimesNewRoman" w:cs="TimesNewRoman"/>
        </w:rPr>
        <w:t xml:space="preserve"> </w:t>
      </w:r>
      <w:r w:rsidRPr="00056F9A">
        <w:rPr>
          <w:rFonts w:ascii="TimesNewRoman" w:hAnsi="TimesNewRoman" w:cs="TimesNewRoman" w:hint="eastAsia"/>
        </w:rPr>
        <w:t>Руководящих</w:t>
      </w:r>
      <w:r w:rsidRPr="00056F9A">
        <w:rPr>
          <w:rFonts w:ascii="TimesNewRoman" w:hAnsi="TimesNewRoman" w:cs="TimesNewRoman"/>
        </w:rPr>
        <w:t xml:space="preserve"> </w:t>
      </w:r>
      <w:r w:rsidRPr="00056F9A">
        <w:rPr>
          <w:rFonts w:ascii="TimesNewRoman" w:hAnsi="TimesNewRoman" w:cs="TimesNewRoman" w:hint="eastAsia"/>
        </w:rPr>
        <w:t>принципах</w:t>
      </w:r>
      <w:r w:rsidRPr="00056F9A">
        <w:rPr>
          <w:rFonts w:ascii="TimesNewRoman" w:hAnsi="TimesNewRoman" w:cs="TimesNewRoman"/>
        </w:rPr>
        <w:t xml:space="preserve"> </w:t>
      </w:r>
      <w:r w:rsidRPr="00056F9A">
        <w:rPr>
          <w:rFonts w:ascii="TimesNewRoman" w:hAnsi="TimesNewRoman" w:cs="TimesNewRoman" w:hint="eastAsia"/>
        </w:rPr>
        <w:t>для</w:t>
      </w:r>
      <w:r w:rsidRPr="00056F9A">
        <w:rPr>
          <w:rFonts w:ascii="TimesNewRoman" w:hAnsi="TimesNewRoman" w:cs="TimesNewRoman"/>
        </w:rPr>
        <w:t xml:space="preserve"> </w:t>
      </w:r>
      <w:r w:rsidRPr="00056F9A">
        <w:rPr>
          <w:rFonts w:ascii="TimesNewRoman" w:hAnsi="TimesNewRoman" w:cs="TimesNewRoman" w:hint="eastAsia"/>
        </w:rPr>
        <w:t>подготовки</w:t>
      </w:r>
      <w:r w:rsidRPr="00056F9A">
        <w:rPr>
          <w:rFonts w:ascii="TimesNewRoman" w:hAnsi="TimesNewRoman" w:cs="TimesNewRoman"/>
        </w:rPr>
        <w:t xml:space="preserve"> Н</w:t>
      </w:r>
      <w:r w:rsidRPr="00056F9A">
        <w:rPr>
          <w:rFonts w:ascii="TimesNewRoman" w:hAnsi="TimesNewRoman" w:cs="TimesNewRoman" w:hint="eastAsia"/>
        </w:rPr>
        <w:t>ациональных</w:t>
      </w:r>
      <w:r w:rsidRPr="00056F9A">
        <w:rPr>
          <w:rFonts w:ascii="TimesNewRoman" w:hAnsi="TimesNewRoman" w:cs="TimesNewRoman"/>
        </w:rPr>
        <w:t xml:space="preserve"> </w:t>
      </w:r>
      <w:r w:rsidRPr="00056F9A">
        <w:rPr>
          <w:rFonts w:ascii="TimesNewRoman" w:hAnsi="TimesNewRoman" w:cs="TimesNewRoman" w:hint="eastAsia"/>
        </w:rPr>
        <w:t>сообщений</w:t>
      </w:r>
      <w:r w:rsidRPr="00056F9A">
        <w:rPr>
          <w:rFonts w:ascii="TimesNewRoman" w:hAnsi="TimesNewRoman" w:cs="TimesNewRoman"/>
        </w:rPr>
        <w:t xml:space="preserve"> </w:t>
      </w:r>
      <w:r w:rsidRPr="00056F9A">
        <w:rPr>
          <w:rFonts w:ascii="TimesNewRoman" w:hAnsi="TimesNewRoman" w:cs="TimesNewRoman" w:hint="eastAsia"/>
        </w:rPr>
        <w:t>Сторон</w:t>
      </w:r>
      <w:r w:rsidRPr="00056F9A">
        <w:rPr>
          <w:rFonts w:ascii="TimesNewRoman" w:hAnsi="TimesNewRoman" w:cs="TimesNewRoman"/>
        </w:rPr>
        <w:t xml:space="preserve">, </w:t>
      </w:r>
      <w:r w:rsidRPr="00056F9A">
        <w:rPr>
          <w:rFonts w:ascii="TimesNewRoman" w:hAnsi="TimesNewRoman" w:cs="TimesNewRoman" w:hint="eastAsia"/>
        </w:rPr>
        <w:t>включенных</w:t>
      </w:r>
      <w:r w:rsidRPr="00056F9A">
        <w:rPr>
          <w:rFonts w:ascii="TimesNewRoman" w:hAnsi="TimesNewRoman" w:cs="TimesNewRoman"/>
        </w:rPr>
        <w:t xml:space="preserve"> </w:t>
      </w:r>
      <w:r w:rsidRPr="00056F9A">
        <w:rPr>
          <w:rFonts w:ascii="TimesNewRoman" w:hAnsi="TimesNewRoman" w:cs="TimesNewRoman" w:hint="eastAsia"/>
        </w:rPr>
        <w:t>в</w:t>
      </w:r>
      <w:r w:rsidRPr="00056F9A">
        <w:rPr>
          <w:rFonts w:ascii="TimesNewRoman" w:hAnsi="TimesNewRoman" w:cs="TimesNewRoman"/>
        </w:rPr>
        <w:t xml:space="preserve"> П</w:t>
      </w:r>
      <w:r w:rsidRPr="00056F9A">
        <w:rPr>
          <w:rFonts w:ascii="TimesNewRoman" w:hAnsi="TimesNewRoman" w:cs="TimesNewRoman" w:hint="eastAsia"/>
        </w:rPr>
        <w:t>риложение</w:t>
      </w:r>
      <w:r w:rsidRPr="00056F9A">
        <w:rPr>
          <w:rFonts w:ascii="TimesNewRoman" w:hAnsi="TimesNewRoman" w:cs="TimesNewRoman"/>
        </w:rPr>
        <w:t xml:space="preserve"> I РКИК ООН, </w:t>
      </w:r>
      <w:r w:rsidRPr="00056F9A">
        <w:rPr>
          <w:rFonts w:ascii="TimesNewRoman" w:hAnsi="TimesNewRoman" w:cs="TimesNewRoman" w:hint="eastAsia"/>
        </w:rPr>
        <w:t>часть</w:t>
      </w:r>
      <w:r w:rsidRPr="00056F9A">
        <w:rPr>
          <w:rFonts w:ascii="TimesNewRoman" w:hAnsi="TimesNewRoman" w:cs="TimesNewRoman"/>
        </w:rPr>
        <w:t xml:space="preserve"> I: </w:t>
      </w:r>
      <w:r w:rsidRPr="00056F9A">
        <w:rPr>
          <w:rFonts w:ascii="TimesNewRoman" w:hAnsi="TimesNewRoman" w:cs="TimesNewRoman" w:hint="eastAsia"/>
        </w:rPr>
        <w:t>руководящие</w:t>
      </w:r>
      <w:r w:rsidRPr="00056F9A">
        <w:rPr>
          <w:rFonts w:ascii="TimesNewRoman" w:hAnsi="TimesNewRoman" w:cs="TimesNewRoman"/>
        </w:rPr>
        <w:t xml:space="preserve"> </w:t>
      </w:r>
      <w:r w:rsidRPr="00056F9A">
        <w:rPr>
          <w:rFonts w:ascii="TimesNewRoman" w:hAnsi="TimesNewRoman" w:cs="TimesNewRoman" w:hint="eastAsia"/>
        </w:rPr>
        <w:t>принципы</w:t>
      </w:r>
      <w:r w:rsidRPr="00056F9A">
        <w:rPr>
          <w:rFonts w:ascii="TimesNewRoman" w:hAnsi="TimesNewRoman" w:cs="TimesNewRoman"/>
        </w:rPr>
        <w:t xml:space="preserve"> </w:t>
      </w:r>
      <w:r w:rsidRPr="00056F9A">
        <w:rPr>
          <w:rFonts w:ascii="TimesNewRoman" w:hAnsi="TimesNewRoman" w:cs="TimesNewRoman" w:hint="eastAsia"/>
        </w:rPr>
        <w:t>РКИК</w:t>
      </w:r>
      <w:r w:rsidRPr="00056F9A">
        <w:rPr>
          <w:rFonts w:ascii="TimesNewRoman" w:hAnsi="TimesNewRoman" w:cs="TimesNewRoman"/>
        </w:rPr>
        <w:t xml:space="preserve"> </w:t>
      </w:r>
      <w:r w:rsidRPr="00056F9A">
        <w:rPr>
          <w:rFonts w:ascii="TimesNewRoman" w:hAnsi="TimesNewRoman" w:cs="TimesNewRoman" w:hint="eastAsia"/>
        </w:rPr>
        <w:t>ООН</w:t>
      </w:r>
      <w:r w:rsidRPr="00056F9A">
        <w:rPr>
          <w:rFonts w:ascii="TimesNewRoman" w:hAnsi="TimesNewRoman" w:cs="TimesNewRoman"/>
        </w:rPr>
        <w:t xml:space="preserve"> </w:t>
      </w:r>
      <w:r w:rsidRPr="00056F9A">
        <w:rPr>
          <w:rFonts w:ascii="TimesNewRoman" w:hAnsi="TimesNewRoman" w:cs="TimesNewRoman" w:hint="eastAsia"/>
        </w:rPr>
        <w:t>для</w:t>
      </w:r>
      <w:r w:rsidRPr="00056F9A">
        <w:rPr>
          <w:rFonts w:ascii="TimesNewRoman" w:hAnsi="TimesNewRoman" w:cs="TimesNewRoman"/>
        </w:rPr>
        <w:t xml:space="preserve"> </w:t>
      </w:r>
      <w:r w:rsidRPr="00056F9A">
        <w:rPr>
          <w:rFonts w:ascii="TimesNewRoman" w:hAnsi="TimesNewRoman" w:cs="TimesNewRoman" w:hint="eastAsia"/>
        </w:rPr>
        <w:t>представления</w:t>
      </w:r>
      <w:r w:rsidRPr="00056F9A">
        <w:rPr>
          <w:rFonts w:ascii="TimesNewRoman" w:hAnsi="TimesNewRoman" w:cs="TimesNewRoman"/>
        </w:rPr>
        <w:t xml:space="preserve"> </w:t>
      </w:r>
      <w:r w:rsidRPr="00056F9A">
        <w:rPr>
          <w:rFonts w:ascii="TimesNewRoman" w:hAnsi="TimesNewRoman" w:cs="TimesNewRoman" w:hint="eastAsia"/>
        </w:rPr>
        <w:t>информации</w:t>
      </w:r>
      <w:r w:rsidRPr="00056F9A">
        <w:rPr>
          <w:rFonts w:ascii="TimesNewRoman" w:hAnsi="TimesNewRoman" w:cs="TimesNewRoman"/>
        </w:rPr>
        <w:t xml:space="preserve"> </w:t>
      </w:r>
      <w:r w:rsidRPr="00056F9A">
        <w:rPr>
          <w:rFonts w:ascii="TimesNewRoman" w:hAnsi="TimesNewRoman" w:cs="TimesNewRoman" w:hint="eastAsia"/>
        </w:rPr>
        <w:t>о</w:t>
      </w:r>
      <w:r w:rsidRPr="00056F9A">
        <w:rPr>
          <w:rFonts w:ascii="TimesNewRoman" w:hAnsi="TimesNewRoman" w:cs="TimesNewRoman"/>
        </w:rPr>
        <w:t xml:space="preserve"> </w:t>
      </w:r>
      <w:r w:rsidRPr="00056F9A">
        <w:rPr>
          <w:rFonts w:ascii="TimesNewRoman" w:hAnsi="TimesNewRoman" w:cs="TimesNewRoman" w:hint="eastAsia"/>
        </w:rPr>
        <w:t>годовых</w:t>
      </w:r>
      <w:r w:rsidRPr="00056F9A">
        <w:rPr>
          <w:rFonts w:ascii="TimesNewRoman" w:hAnsi="TimesNewRoman" w:cs="TimesNewRoman"/>
        </w:rPr>
        <w:t xml:space="preserve"> </w:t>
      </w:r>
      <w:r w:rsidRPr="00056F9A">
        <w:rPr>
          <w:rFonts w:ascii="TimesNewRoman" w:hAnsi="TimesNewRoman" w:cs="TimesNewRoman" w:hint="eastAsia"/>
        </w:rPr>
        <w:t>кадастрах</w:t>
      </w:r>
      <w:r w:rsidR="00F97768" w:rsidRPr="00056F9A">
        <w:rPr>
          <w:rFonts w:ascii="TimesNewRoman" w:hAnsi="TimesNewRoman" w:cs="TimesNewRoman"/>
        </w:rPr>
        <w:t xml:space="preserve">, согласно решению </w:t>
      </w:r>
      <w:r w:rsidRPr="00056F9A">
        <w:rPr>
          <w:rFonts w:ascii="TimesNewRoman" w:hAnsi="TimesNewRoman" w:cs="TimesNewRoman"/>
        </w:rPr>
        <w:t xml:space="preserve"> FCCC/SBSTA/2006/9.  </w:t>
      </w:r>
    </w:p>
    <w:p w:rsidR="0022249D" w:rsidRPr="00056F9A" w:rsidRDefault="00E455D6" w:rsidP="00B57D2E">
      <w:pPr>
        <w:autoSpaceDE w:val="0"/>
        <w:autoSpaceDN w:val="0"/>
        <w:adjustRightInd w:val="0"/>
        <w:spacing w:line="360" w:lineRule="auto"/>
        <w:ind w:firstLine="851"/>
        <w:jc w:val="both"/>
        <w:rPr>
          <w:rFonts w:ascii="TimesNewRoman" w:hAnsi="TimesNewRoman" w:cs="TimesNewRoman"/>
        </w:rPr>
      </w:pPr>
      <w:r w:rsidRPr="00056F9A">
        <w:rPr>
          <w:rFonts w:ascii="TimesNewRoman" w:hAnsi="TimesNewRoman" w:cs="TimesNewRoman"/>
        </w:rPr>
        <w:t xml:space="preserve">В рамках отчетности перед  </w:t>
      </w:r>
      <w:r w:rsidRPr="00056F9A">
        <w:rPr>
          <w:rFonts w:ascii="TimesNewRoman" w:hAnsi="TimesNewRoman" w:cs="TimesNewRoman" w:hint="eastAsia"/>
        </w:rPr>
        <w:t>Секретариат</w:t>
      </w:r>
      <w:r w:rsidRPr="00056F9A">
        <w:rPr>
          <w:rFonts w:ascii="TimesNewRoman" w:hAnsi="TimesNewRoman" w:cs="TimesNewRoman"/>
        </w:rPr>
        <w:t xml:space="preserve">ом </w:t>
      </w:r>
      <w:r w:rsidRPr="00056F9A">
        <w:rPr>
          <w:rFonts w:ascii="TimesNewRoman" w:hAnsi="TimesNewRoman" w:cs="TimesNewRoman" w:hint="eastAsia"/>
        </w:rPr>
        <w:t>РКИК</w:t>
      </w:r>
      <w:r w:rsidRPr="00056F9A">
        <w:rPr>
          <w:rFonts w:ascii="TimesNewRoman" w:hAnsi="TimesNewRoman" w:cs="TimesNewRoman"/>
        </w:rPr>
        <w:t xml:space="preserve"> </w:t>
      </w:r>
      <w:r w:rsidRPr="00056F9A">
        <w:rPr>
          <w:rFonts w:ascii="TimesNewRoman" w:hAnsi="TimesNewRoman" w:cs="TimesNewRoman" w:hint="eastAsia"/>
        </w:rPr>
        <w:t>ООН</w:t>
      </w:r>
      <w:r w:rsidRPr="00056F9A">
        <w:rPr>
          <w:rFonts w:ascii="TimesNewRoman" w:hAnsi="TimesNewRoman" w:cs="TimesNewRoman"/>
        </w:rPr>
        <w:t xml:space="preserve"> Казахстан  </w:t>
      </w:r>
      <w:r w:rsidRPr="00056F9A">
        <w:rPr>
          <w:rFonts w:ascii="TimesNewRoman" w:hAnsi="TimesNewRoman" w:cs="TimesNewRoman" w:hint="eastAsia"/>
        </w:rPr>
        <w:t>представля</w:t>
      </w:r>
      <w:r w:rsidRPr="00056F9A">
        <w:rPr>
          <w:rFonts w:ascii="TimesNewRoman" w:hAnsi="TimesNewRoman" w:cs="TimesNewRoman"/>
        </w:rPr>
        <w:t>е</w:t>
      </w:r>
      <w:r w:rsidRPr="00056F9A">
        <w:rPr>
          <w:rFonts w:ascii="TimesNewRoman" w:hAnsi="TimesNewRoman" w:cs="TimesNewRoman" w:hint="eastAsia"/>
        </w:rPr>
        <w:t>т</w:t>
      </w:r>
      <w:r w:rsidRPr="00056F9A">
        <w:rPr>
          <w:rFonts w:ascii="TimesNewRoman" w:hAnsi="TimesNewRoman" w:cs="TimesNewRoman"/>
        </w:rPr>
        <w:t xml:space="preserve"> </w:t>
      </w:r>
      <w:r w:rsidRPr="00056F9A">
        <w:rPr>
          <w:rFonts w:ascii="TimesNewRoman" w:hAnsi="TimesNewRoman" w:cs="TimesNewRoman" w:hint="eastAsia"/>
        </w:rPr>
        <w:t>результаты</w:t>
      </w:r>
      <w:r w:rsidRPr="00056F9A">
        <w:rPr>
          <w:rFonts w:ascii="TimesNewRoman" w:hAnsi="TimesNewRoman" w:cs="TimesNewRoman"/>
        </w:rPr>
        <w:t xml:space="preserve"> </w:t>
      </w:r>
      <w:r w:rsidRPr="00056F9A">
        <w:rPr>
          <w:rFonts w:ascii="TimesNewRoman" w:hAnsi="TimesNewRoman" w:cs="TimesNewRoman" w:hint="eastAsia"/>
        </w:rPr>
        <w:t>инвентаризации</w:t>
      </w:r>
      <w:r w:rsidRPr="00056F9A">
        <w:rPr>
          <w:rFonts w:ascii="TimesNewRoman" w:hAnsi="TimesNewRoman" w:cs="TimesNewRoman"/>
        </w:rPr>
        <w:t xml:space="preserve"> </w:t>
      </w:r>
      <w:r w:rsidRPr="00056F9A">
        <w:rPr>
          <w:rFonts w:ascii="TimesNewRoman" w:hAnsi="TimesNewRoman" w:cs="TimesNewRoman" w:hint="eastAsia"/>
        </w:rPr>
        <w:t>ПГ</w:t>
      </w:r>
      <w:r w:rsidRPr="00056F9A">
        <w:rPr>
          <w:rFonts w:ascii="TimesNewRoman" w:hAnsi="TimesNewRoman" w:cs="TimesNewRoman"/>
        </w:rPr>
        <w:t xml:space="preserve"> </w:t>
      </w:r>
      <w:r w:rsidRPr="00056F9A">
        <w:rPr>
          <w:rFonts w:ascii="TimesNewRoman" w:hAnsi="TimesNewRoman" w:cs="TimesNewRoman" w:hint="eastAsia"/>
        </w:rPr>
        <w:t>в</w:t>
      </w:r>
      <w:r w:rsidRPr="00056F9A">
        <w:rPr>
          <w:rFonts w:ascii="TimesNewRoman" w:hAnsi="TimesNewRoman" w:cs="TimesNewRoman"/>
        </w:rPr>
        <w:t xml:space="preserve"> стандартном </w:t>
      </w:r>
      <w:r w:rsidRPr="00056F9A">
        <w:rPr>
          <w:rFonts w:ascii="TimesNewRoman" w:hAnsi="TimesNewRoman" w:cs="TimesNewRoman" w:hint="eastAsia"/>
        </w:rPr>
        <w:t>формате</w:t>
      </w:r>
      <w:r w:rsidRPr="00056F9A">
        <w:rPr>
          <w:rFonts w:ascii="TimesNewRoman" w:hAnsi="TimesNewRoman" w:cs="TimesNewRoman"/>
        </w:rPr>
        <w:t xml:space="preserve"> </w:t>
      </w:r>
      <w:r w:rsidRPr="00056F9A">
        <w:rPr>
          <w:rFonts w:ascii="TimesNewRoman" w:hAnsi="TimesNewRoman" w:cs="TimesNewRoman" w:hint="eastAsia"/>
        </w:rPr>
        <w:t>отчетности</w:t>
      </w:r>
      <w:r w:rsidRPr="00056F9A">
        <w:rPr>
          <w:rFonts w:ascii="TimesNewRoman" w:hAnsi="TimesNewRoman" w:cs="TimesNewRoman"/>
        </w:rPr>
        <w:t xml:space="preserve"> (</w:t>
      </w:r>
      <w:r w:rsidRPr="00056F9A">
        <w:rPr>
          <w:rFonts w:ascii="TimesNewRoman" w:hAnsi="TimesNewRoman" w:cs="TimesNewRoman" w:hint="eastAsia"/>
        </w:rPr>
        <w:t>ОФО</w:t>
      </w:r>
      <w:r w:rsidRPr="00056F9A">
        <w:rPr>
          <w:rFonts w:ascii="TimesNewRoman" w:hAnsi="TimesNewRoman" w:cs="TimesNewRoman"/>
        </w:rPr>
        <w:t xml:space="preserve">), </w:t>
      </w:r>
      <w:r w:rsidRPr="00056F9A">
        <w:rPr>
          <w:rFonts w:ascii="TimesNewRoman" w:hAnsi="TimesNewRoman" w:cs="TimesNewRoman" w:hint="eastAsia"/>
        </w:rPr>
        <w:t>а</w:t>
      </w:r>
      <w:r w:rsidRPr="00056F9A">
        <w:rPr>
          <w:rFonts w:ascii="TimesNewRoman" w:hAnsi="TimesNewRoman" w:cs="TimesNewRoman"/>
        </w:rPr>
        <w:t xml:space="preserve"> </w:t>
      </w:r>
      <w:r w:rsidRPr="00056F9A">
        <w:rPr>
          <w:rFonts w:ascii="TimesNewRoman" w:hAnsi="TimesNewRoman" w:cs="TimesNewRoman" w:hint="eastAsia"/>
        </w:rPr>
        <w:t>также</w:t>
      </w:r>
      <w:r w:rsidRPr="00056F9A">
        <w:rPr>
          <w:rFonts w:ascii="TimesNewRoman" w:hAnsi="TimesNewRoman" w:cs="TimesNewRoman"/>
        </w:rPr>
        <w:t xml:space="preserve"> </w:t>
      </w:r>
      <w:r w:rsidRPr="00056F9A">
        <w:rPr>
          <w:rFonts w:ascii="TimesNewRoman" w:hAnsi="TimesNewRoman" w:cs="TimesNewRoman" w:hint="eastAsia"/>
        </w:rPr>
        <w:t>таблицы</w:t>
      </w:r>
      <w:r w:rsidRPr="00056F9A">
        <w:rPr>
          <w:rFonts w:ascii="TimesNewRoman" w:hAnsi="TimesNewRoman" w:cs="TimesNewRoman"/>
        </w:rPr>
        <w:t xml:space="preserve"> </w:t>
      </w:r>
      <w:r w:rsidRPr="00056F9A">
        <w:rPr>
          <w:rFonts w:ascii="TimesNewRoman" w:hAnsi="TimesNewRoman" w:cs="TimesNewRoman" w:hint="eastAsia"/>
        </w:rPr>
        <w:t>общей</w:t>
      </w:r>
      <w:r w:rsidRPr="00056F9A">
        <w:rPr>
          <w:rFonts w:ascii="TimesNewRoman" w:hAnsi="TimesNewRoman" w:cs="TimesNewRoman"/>
        </w:rPr>
        <w:t xml:space="preserve"> </w:t>
      </w:r>
      <w:r w:rsidRPr="00056F9A">
        <w:rPr>
          <w:rFonts w:ascii="TimesNewRoman" w:hAnsi="TimesNewRoman" w:cs="TimesNewRoman" w:hint="eastAsia"/>
        </w:rPr>
        <w:t>формы</w:t>
      </w:r>
      <w:r w:rsidRPr="00056F9A">
        <w:rPr>
          <w:rFonts w:ascii="TimesNewRoman" w:hAnsi="TimesNewRoman" w:cs="TimesNewRoman"/>
        </w:rPr>
        <w:t xml:space="preserve"> </w:t>
      </w:r>
      <w:r w:rsidRPr="00056F9A">
        <w:rPr>
          <w:rFonts w:ascii="TimesNewRoman" w:hAnsi="TimesNewRoman" w:cs="TimesNewRoman" w:hint="eastAsia"/>
        </w:rPr>
        <w:t>докладов</w:t>
      </w:r>
      <w:r w:rsidRPr="00056F9A">
        <w:rPr>
          <w:rFonts w:ascii="TimesNewRoman" w:hAnsi="TimesNewRoman" w:cs="TimesNewRoman"/>
        </w:rPr>
        <w:t xml:space="preserve"> </w:t>
      </w:r>
      <w:r w:rsidRPr="00056F9A">
        <w:rPr>
          <w:rFonts w:ascii="TimesNewRoman" w:hAnsi="TimesNewRoman" w:cs="TimesNewRoman" w:hint="eastAsia"/>
        </w:rPr>
        <w:t>для</w:t>
      </w:r>
      <w:r w:rsidRPr="00056F9A">
        <w:rPr>
          <w:rFonts w:ascii="TimesNewRoman" w:hAnsi="TimesNewRoman" w:cs="TimesNewRoman"/>
        </w:rPr>
        <w:t xml:space="preserve"> </w:t>
      </w:r>
      <w:r w:rsidRPr="00056F9A">
        <w:rPr>
          <w:rFonts w:ascii="TimesNewRoman" w:hAnsi="TimesNewRoman" w:cs="TimesNewRoman" w:hint="eastAsia"/>
        </w:rPr>
        <w:t>представления</w:t>
      </w:r>
      <w:r w:rsidRPr="00056F9A">
        <w:rPr>
          <w:rFonts w:ascii="TimesNewRoman" w:hAnsi="TimesNewRoman" w:cs="TimesNewRoman"/>
        </w:rPr>
        <w:t xml:space="preserve"> </w:t>
      </w:r>
      <w:r w:rsidRPr="00056F9A">
        <w:rPr>
          <w:rFonts w:ascii="TimesNewRoman" w:hAnsi="TimesNewRoman" w:cs="TimesNewRoman" w:hint="eastAsia"/>
        </w:rPr>
        <w:t>отчетной</w:t>
      </w:r>
      <w:r w:rsidRPr="00056F9A">
        <w:rPr>
          <w:rFonts w:ascii="TimesNewRoman" w:hAnsi="TimesNewRoman" w:cs="TimesNewRoman"/>
        </w:rPr>
        <w:t xml:space="preserve"> </w:t>
      </w:r>
      <w:r w:rsidRPr="00056F9A">
        <w:rPr>
          <w:rFonts w:ascii="TimesNewRoman" w:hAnsi="TimesNewRoman" w:cs="TimesNewRoman" w:hint="eastAsia"/>
        </w:rPr>
        <w:t>информации</w:t>
      </w:r>
      <w:r w:rsidRPr="00056F9A">
        <w:rPr>
          <w:rFonts w:ascii="TimesNewRoman" w:hAnsi="TimesNewRoman" w:cs="TimesNewRoman"/>
        </w:rPr>
        <w:t xml:space="preserve"> </w:t>
      </w:r>
      <w:r w:rsidRPr="00056F9A">
        <w:rPr>
          <w:rFonts w:ascii="TimesNewRoman" w:hAnsi="TimesNewRoman" w:cs="TimesNewRoman" w:hint="eastAsia"/>
        </w:rPr>
        <w:t>о</w:t>
      </w:r>
      <w:r w:rsidRPr="00056F9A">
        <w:rPr>
          <w:rFonts w:ascii="TimesNewRoman" w:hAnsi="TimesNewRoman" w:cs="TimesNewRoman"/>
        </w:rPr>
        <w:t xml:space="preserve"> </w:t>
      </w:r>
      <w:r w:rsidRPr="00056F9A">
        <w:rPr>
          <w:rFonts w:ascii="TimesNewRoman" w:hAnsi="TimesNewRoman" w:cs="TimesNewRoman" w:hint="eastAsia"/>
        </w:rPr>
        <w:t>деятельности</w:t>
      </w:r>
      <w:r w:rsidRPr="00056F9A">
        <w:rPr>
          <w:rFonts w:ascii="TimesNewRoman" w:hAnsi="TimesNewRoman" w:cs="TimesNewRoman"/>
        </w:rPr>
        <w:t xml:space="preserve"> </w:t>
      </w:r>
      <w:r w:rsidRPr="00056F9A">
        <w:rPr>
          <w:rFonts w:ascii="TimesNewRoman" w:hAnsi="TimesNewRoman" w:cs="TimesNewRoman" w:hint="eastAsia"/>
        </w:rPr>
        <w:t>согласно</w:t>
      </w:r>
      <w:r w:rsidRPr="00056F9A">
        <w:rPr>
          <w:rFonts w:ascii="TimesNewRoman" w:hAnsi="TimesNewRoman" w:cs="TimesNewRoman"/>
        </w:rPr>
        <w:t xml:space="preserve"> </w:t>
      </w:r>
      <w:r w:rsidRPr="00056F9A">
        <w:rPr>
          <w:rFonts w:ascii="TimesNewRoman" w:hAnsi="TimesNewRoman" w:cs="TimesNewRoman" w:hint="eastAsia"/>
        </w:rPr>
        <w:t>пп</w:t>
      </w:r>
      <w:r w:rsidRPr="00056F9A">
        <w:rPr>
          <w:rFonts w:ascii="TimesNewRoman" w:hAnsi="TimesNewRoman" w:cs="TimesNewRoman"/>
        </w:rPr>
        <w:t xml:space="preserve">. 3.3 </w:t>
      </w:r>
      <w:r w:rsidRPr="00056F9A">
        <w:rPr>
          <w:rFonts w:ascii="TimesNewRoman" w:hAnsi="TimesNewRoman" w:cs="TimesNewRoman" w:hint="eastAsia"/>
        </w:rPr>
        <w:t>и</w:t>
      </w:r>
      <w:r w:rsidRPr="00056F9A">
        <w:rPr>
          <w:rFonts w:ascii="TimesNewRoman" w:hAnsi="TimesNewRoman" w:cs="TimesNewRoman"/>
        </w:rPr>
        <w:t xml:space="preserve"> 3.4. </w:t>
      </w:r>
      <w:r w:rsidRPr="00056F9A">
        <w:rPr>
          <w:rFonts w:ascii="TimesNewRoman" w:hAnsi="TimesNewRoman" w:cs="TimesNewRoman" w:hint="eastAsia"/>
        </w:rPr>
        <w:t>в</w:t>
      </w:r>
      <w:r w:rsidRPr="00056F9A">
        <w:rPr>
          <w:rFonts w:ascii="TimesNewRoman" w:hAnsi="TimesNewRoman" w:cs="TimesNewRoman"/>
        </w:rPr>
        <w:t xml:space="preserve"> </w:t>
      </w:r>
      <w:r w:rsidRPr="00056F9A">
        <w:rPr>
          <w:rFonts w:ascii="TimesNewRoman" w:hAnsi="TimesNewRoman" w:cs="TimesNewRoman" w:hint="eastAsia"/>
        </w:rPr>
        <w:t>соответствии</w:t>
      </w:r>
      <w:r w:rsidRPr="00056F9A">
        <w:rPr>
          <w:rFonts w:ascii="TimesNewRoman" w:hAnsi="TimesNewRoman" w:cs="TimesNewRoman"/>
        </w:rPr>
        <w:t xml:space="preserve"> </w:t>
      </w:r>
      <w:r w:rsidRPr="00056F9A">
        <w:rPr>
          <w:rFonts w:ascii="TimesNewRoman" w:hAnsi="TimesNewRoman" w:cs="TimesNewRoman" w:hint="eastAsia"/>
        </w:rPr>
        <w:t>с</w:t>
      </w:r>
      <w:r w:rsidRPr="00056F9A">
        <w:rPr>
          <w:rFonts w:ascii="TimesNewRoman" w:hAnsi="TimesNewRoman" w:cs="TimesNewRoman"/>
        </w:rPr>
        <w:t xml:space="preserve"> </w:t>
      </w:r>
      <w:r w:rsidRPr="00056F9A">
        <w:rPr>
          <w:rFonts w:ascii="TimesNewRoman" w:hAnsi="TimesNewRoman" w:cs="TimesNewRoman" w:hint="eastAsia"/>
        </w:rPr>
        <w:t>решениями</w:t>
      </w:r>
      <w:r w:rsidRPr="00056F9A">
        <w:rPr>
          <w:rFonts w:ascii="TimesNewRoman" w:hAnsi="TimesNewRoman" w:cs="TimesNewRoman"/>
        </w:rPr>
        <w:t xml:space="preserve"> 14/CP.11 </w:t>
      </w:r>
      <w:r w:rsidRPr="00056F9A">
        <w:rPr>
          <w:rFonts w:ascii="TimesNewRoman" w:hAnsi="TimesNewRoman" w:cs="TimesNewRoman" w:hint="eastAsia"/>
        </w:rPr>
        <w:t>и</w:t>
      </w:r>
      <w:r w:rsidRPr="00056F9A">
        <w:rPr>
          <w:rFonts w:ascii="TimesNewRoman" w:hAnsi="TimesNewRoman" w:cs="TimesNewRoman"/>
        </w:rPr>
        <w:t xml:space="preserve"> 6/C</w:t>
      </w:r>
      <w:r w:rsidRPr="00056F9A">
        <w:rPr>
          <w:rFonts w:ascii="TimesNewRoman" w:hAnsi="TimesNewRoman" w:cs="TimesNewRoman" w:hint="eastAsia"/>
        </w:rPr>
        <w:t>М</w:t>
      </w:r>
      <w:r w:rsidRPr="00056F9A">
        <w:rPr>
          <w:rFonts w:ascii="TimesNewRoman" w:hAnsi="TimesNewRoman" w:cs="TimesNewRoman"/>
        </w:rPr>
        <w:t xml:space="preserve">P.3. </w:t>
      </w:r>
    </w:p>
    <w:p w:rsidR="00011184" w:rsidRPr="00056F9A" w:rsidRDefault="00011184" w:rsidP="00011184">
      <w:pPr>
        <w:autoSpaceDE w:val="0"/>
        <w:autoSpaceDN w:val="0"/>
        <w:adjustRightInd w:val="0"/>
        <w:spacing w:line="360" w:lineRule="auto"/>
        <w:ind w:firstLine="720"/>
        <w:jc w:val="both"/>
        <w:rPr>
          <w:rFonts w:ascii="TimesNewRoman" w:hAnsi="TimesNewRoman" w:cs="TimesNewRoman"/>
        </w:rPr>
      </w:pPr>
      <w:bookmarkStart w:id="10" w:name="_Toc330214092"/>
      <w:r w:rsidRPr="00056F9A">
        <w:rPr>
          <w:rFonts w:ascii="TimesNewRoman" w:hAnsi="TimesNewRoman" w:cs="TimesNewRoman"/>
        </w:rPr>
        <w:t>В связи с тем, что Казахстан до сих пор не включен в Приложение В Киотского протокола, и все обязательства</w:t>
      </w:r>
      <w:r w:rsidR="0049731E" w:rsidRPr="00056F9A">
        <w:rPr>
          <w:rFonts w:ascii="TimesNewRoman" w:hAnsi="TimesNewRoman" w:cs="TimesNewRoman"/>
        </w:rPr>
        <w:t>,</w:t>
      </w:r>
      <w:r w:rsidRPr="00056F9A">
        <w:rPr>
          <w:rFonts w:ascii="TimesNewRoman" w:hAnsi="TimesNewRoman" w:cs="TimesNewRoman"/>
        </w:rPr>
        <w:t xml:space="preserve"> принятые страной</w:t>
      </w:r>
      <w:r w:rsidR="00D20B3D">
        <w:rPr>
          <w:rFonts w:ascii="TimesNewRoman" w:hAnsi="TimesNewRoman" w:cs="TimesNewRoman"/>
        </w:rPr>
        <w:t>,</w:t>
      </w:r>
      <w:r w:rsidRPr="00056F9A">
        <w:rPr>
          <w:rFonts w:ascii="TimesNewRoman" w:hAnsi="TimesNewRoman" w:cs="TimesNewRoman"/>
        </w:rPr>
        <w:t xml:space="preserve"> являются  добровольными, поэтому не требуется  </w:t>
      </w:r>
      <w:r w:rsidR="00D20B3D">
        <w:rPr>
          <w:rFonts w:ascii="TimesNewRoman" w:hAnsi="TimesNewRoman" w:cs="TimesNewRoman"/>
        </w:rPr>
        <w:t xml:space="preserve">предоставлять </w:t>
      </w:r>
      <w:r w:rsidRPr="00056F9A">
        <w:rPr>
          <w:rFonts w:ascii="TimesNewRoman" w:hAnsi="TimesNewRoman" w:cs="TimesNewRoman"/>
        </w:rPr>
        <w:t xml:space="preserve">расчеты эмиссий и поглощения </w:t>
      </w:r>
      <w:r w:rsidRPr="00056F9A">
        <w:rPr>
          <w:rFonts w:ascii="TimesNewRoman" w:hAnsi="TimesNewRoman" w:cs="TimesNewRoman" w:hint="eastAsia"/>
        </w:rPr>
        <w:t>ПГ</w:t>
      </w:r>
      <w:r w:rsidRPr="00056F9A">
        <w:rPr>
          <w:rFonts w:ascii="TimesNewRoman" w:hAnsi="TimesNewRoman" w:cs="TimesNewRoman"/>
        </w:rPr>
        <w:t xml:space="preserve"> в секторе </w:t>
      </w:r>
      <w:r w:rsidRPr="00056F9A">
        <w:rPr>
          <w:rFonts w:ascii="TimesNewRoman" w:hAnsi="TimesNewRoman" w:cs="TimesNewRoman" w:hint="eastAsia"/>
        </w:rPr>
        <w:t>ЗИЗЛХ с</w:t>
      </w:r>
      <w:r w:rsidRPr="00056F9A">
        <w:rPr>
          <w:rFonts w:ascii="TimesNewRoman" w:hAnsi="TimesNewRoman" w:cs="TimesNewRoman"/>
        </w:rPr>
        <w:t xml:space="preserve"> </w:t>
      </w:r>
      <w:r w:rsidRPr="00056F9A">
        <w:rPr>
          <w:rFonts w:ascii="TimesNewRoman" w:hAnsi="TimesNewRoman" w:cs="TimesNewRoman" w:hint="eastAsia"/>
        </w:rPr>
        <w:t>учетом</w:t>
      </w:r>
      <w:r w:rsidRPr="00056F9A">
        <w:rPr>
          <w:rFonts w:ascii="TimesNewRoman" w:hAnsi="TimesNewRoman" w:cs="TimesNewRoman"/>
        </w:rPr>
        <w:t xml:space="preserve"> </w:t>
      </w:r>
      <w:r w:rsidRPr="00056F9A">
        <w:rPr>
          <w:rFonts w:ascii="TimesNewRoman" w:hAnsi="TimesNewRoman" w:cs="TimesNewRoman" w:hint="eastAsia"/>
        </w:rPr>
        <w:t>требований</w:t>
      </w:r>
      <w:r w:rsidRPr="00056F9A">
        <w:rPr>
          <w:rFonts w:ascii="TimesNewRoman" w:hAnsi="TimesNewRoman" w:cs="TimesNewRoman"/>
        </w:rPr>
        <w:t xml:space="preserve"> </w:t>
      </w:r>
      <w:r w:rsidRPr="00056F9A">
        <w:rPr>
          <w:rFonts w:ascii="TimesNewRoman" w:hAnsi="TimesNewRoman" w:cs="TimesNewRoman" w:hint="eastAsia"/>
        </w:rPr>
        <w:t>Решения</w:t>
      </w:r>
      <w:r w:rsidRPr="00056F9A">
        <w:rPr>
          <w:rFonts w:ascii="TimesNewRoman" w:hAnsi="TimesNewRoman" w:cs="TimesNewRoman"/>
        </w:rPr>
        <w:t xml:space="preserve"> 6/C</w:t>
      </w:r>
      <w:r w:rsidRPr="00056F9A">
        <w:rPr>
          <w:rFonts w:ascii="TimesNewRoman" w:hAnsi="TimesNewRoman" w:cs="TimesNewRoman" w:hint="eastAsia"/>
        </w:rPr>
        <w:t>М</w:t>
      </w:r>
      <w:r w:rsidRPr="00056F9A">
        <w:rPr>
          <w:rFonts w:ascii="TimesNewRoman" w:hAnsi="TimesNewRoman" w:cs="TimesNewRoman"/>
        </w:rPr>
        <w:t xml:space="preserve">P.3 </w:t>
      </w:r>
      <w:r w:rsidRPr="00056F9A">
        <w:rPr>
          <w:rFonts w:ascii="TimesNewRoman" w:hAnsi="TimesNewRoman" w:cs="TimesNewRoman" w:hint="eastAsia"/>
        </w:rPr>
        <w:t>–</w:t>
      </w:r>
      <w:r w:rsidRPr="00056F9A">
        <w:rPr>
          <w:rFonts w:ascii="TimesNewRoman" w:hAnsi="TimesNewRoman" w:cs="TimesNewRoman"/>
        </w:rPr>
        <w:t xml:space="preserve"> </w:t>
      </w:r>
      <w:r w:rsidRPr="00056F9A">
        <w:rPr>
          <w:rFonts w:ascii="TimesNewRoman" w:hAnsi="TimesNewRoman" w:cs="TimesNewRoman" w:hint="eastAsia"/>
        </w:rPr>
        <w:t>Руководящие</w:t>
      </w:r>
      <w:r w:rsidRPr="00056F9A">
        <w:rPr>
          <w:rFonts w:ascii="TimesNewRoman" w:hAnsi="TimesNewRoman" w:cs="TimesNewRoman"/>
        </w:rPr>
        <w:t xml:space="preserve"> </w:t>
      </w:r>
      <w:r w:rsidRPr="00056F9A">
        <w:rPr>
          <w:rFonts w:ascii="TimesNewRoman" w:hAnsi="TimesNewRoman" w:cs="TimesNewRoman" w:hint="eastAsia"/>
        </w:rPr>
        <w:t>указания</w:t>
      </w:r>
      <w:r w:rsidRPr="00056F9A">
        <w:rPr>
          <w:rFonts w:ascii="TimesNewRoman" w:hAnsi="TimesNewRoman" w:cs="TimesNewRoman"/>
        </w:rPr>
        <w:t xml:space="preserve"> </w:t>
      </w:r>
      <w:r w:rsidRPr="00056F9A">
        <w:rPr>
          <w:rFonts w:ascii="TimesNewRoman" w:hAnsi="TimesNewRoman" w:cs="TimesNewRoman" w:hint="eastAsia"/>
        </w:rPr>
        <w:t>по</w:t>
      </w:r>
      <w:r w:rsidRPr="00056F9A">
        <w:rPr>
          <w:rFonts w:ascii="TimesNewRoman" w:hAnsi="TimesNewRoman" w:cs="TimesNewRoman"/>
        </w:rPr>
        <w:t xml:space="preserve"> </w:t>
      </w:r>
      <w:r w:rsidRPr="00056F9A">
        <w:rPr>
          <w:rFonts w:ascii="TimesNewRoman" w:hAnsi="TimesNewRoman" w:cs="TimesNewRoman" w:hint="eastAsia"/>
        </w:rPr>
        <w:t>эффективной</w:t>
      </w:r>
      <w:r w:rsidRPr="00056F9A">
        <w:rPr>
          <w:rFonts w:ascii="TimesNewRoman" w:hAnsi="TimesNewRoman" w:cs="TimesNewRoman"/>
        </w:rPr>
        <w:t xml:space="preserve"> </w:t>
      </w:r>
      <w:r w:rsidRPr="00056F9A">
        <w:rPr>
          <w:rFonts w:ascii="TimesNewRoman" w:hAnsi="TimesNewRoman" w:cs="TimesNewRoman" w:hint="eastAsia"/>
        </w:rPr>
        <w:t>практике</w:t>
      </w:r>
      <w:r w:rsidRPr="00056F9A">
        <w:rPr>
          <w:rFonts w:ascii="TimesNewRoman" w:hAnsi="TimesNewRoman" w:cs="TimesNewRoman"/>
        </w:rPr>
        <w:t xml:space="preserve"> </w:t>
      </w:r>
      <w:r w:rsidRPr="00056F9A">
        <w:rPr>
          <w:rFonts w:ascii="TimesNewRoman" w:hAnsi="TimesNewRoman" w:cs="TimesNewRoman" w:hint="eastAsia"/>
        </w:rPr>
        <w:t>для</w:t>
      </w:r>
      <w:r w:rsidRPr="00056F9A">
        <w:rPr>
          <w:rFonts w:ascii="TimesNewRoman" w:hAnsi="TimesNewRoman" w:cs="TimesNewRoman"/>
        </w:rPr>
        <w:t xml:space="preserve"> </w:t>
      </w:r>
      <w:r w:rsidRPr="00056F9A">
        <w:rPr>
          <w:rFonts w:ascii="TimesNewRoman" w:hAnsi="TimesNewRoman" w:cs="TimesNewRoman" w:hint="eastAsia"/>
        </w:rPr>
        <w:t>деятельности</w:t>
      </w:r>
      <w:r w:rsidRPr="00056F9A">
        <w:rPr>
          <w:rFonts w:ascii="TimesNewRoman" w:hAnsi="TimesNewRoman" w:cs="TimesNewRoman"/>
        </w:rPr>
        <w:t xml:space="preserve"> </w:t>
      </w:r>
      <w:r w:rsidRPr="00056F9A">
        <w:rPr>
          <w:rFonts w:ascii="TimesNewRoman" w:hAnsi="TimesNewRoman" w:cs="TimesNewRoman" w:hint="eastAsia"/>
        </w:rPr>
        <w:t>в</w:t>
      </w:r>
      <w:r w:rsidRPr="00056F9A">
        <w:rPr>
          <w:rFonts w:ascii="TimesNewRoman" w:hAnsi="TimesNewRoman" w:cs="TimesNewRoman"/>
        </w:rPr>
        <w:t xml:space="preserve"> </w:t>
      </w:r>
      <w:r w:rsidRPr="00056F9A">
        <w:rPr>
          <w:rFonts w:ascii="TimesNewRoman" w:hAnsi="TimesNewRoman" w:cs="TimesNewRoman" w:hint="eastAsia"/>
        </w:rPr>
        <w:t>области</w:t>
      </w:r>
      <w:r w:rsidRPr="00056F9A">
        <w:rPr>
          <w:rFonts w:ascii="TimesNewRoman" w:hAnsi="TimesNewRoman" w:cs="TimesNewRoman"/>
        </w:rPr>
        <w:t xml:space="preserve"> </w:t>
      </w:r>
      <w:r w:rsidRPr="00056F9A">
        <w:rPr>
          <w:rFonts w:ascii="TimesNewRoman" w:hAnsi="TimesNewRoman" w:cs="TimesNewRoman" w:hint="eastAsia"/>
        </w:rPr>
        <w:t>землепользования</w:t>
      </w:r>
      <w:r w:rsidRPr="00056F9A">
        <w:rPr>
          <w:rFonts w:ascii="TimesNewRoman" w:hAnsi="TimesNewRoman" w:cs="TimesNewRoman"/>
        </w:rPr>
        <w:t xml:space="preserve">, </w:t>
      </w:r>
      <w:r w:rsidRPr="00056F9A">
        <w:rPr>
          <w:rFonts w:ascii="TimesNewRoman" w:hAnsi="TimesNewRoman" w:cs="TimesNewRoman" w:hint="eastAsia"/>
        </w:rPr>
        <w:t>изменений</w:t>
      </w:r>
      <w:r w:rsidRPr="00056F9A">
        <w:rPr>
          <w:rFonts w:ascii="TimesNewRoman" w:hAnsi="TimesNewRoman" w:cs="TimesNewRoman"/>
        </w:rPr>
        <w:t xml:space="preserve"> </w:t>
      </w:r>
      <w:r w:rsidRPr="00056F9A">
        <w:rPr>
          <w:rFonts w:ascii="TimesNewRoman" w:hAnsi="TimesNewRoman" w:cs="TimesNewRoman" w:hint="eastAsia"/>
        </w:rPr>
        <w:t>в</w:t>
      </w:r>
      <w:r w:rsidRPr="00056F9A">
        <w:rPr>
          <w:rFonts w:ascii="TimesNewRoman" w:hAnsi="TimesNewRoman" w:cs="TimesNewRoman"/>
        </w:rPr>
        <w:t xml:space="preserve"> </w:t>
      </w:r>
      <w:r w:rsidRPr="00056F9A">
        <w:rPr>
          <w:rFonts w:ascii="TimesNewRoman" w:hAnsi="TimesNewRoman" w:cs="TimesNewRoman" w:hint="eastAsia"/>
        </w:rPr>
        <w:t>землепользовании</w:t>
      </w:r>
      <w:r w:rsidRPr="00056F9A">
        <w:rPr>
          <w:rFonts w:ascii="TimesNewRoman" w:hAnsi="TimesNewRoman" w:cs="TimesNewRoman"/>
        </w:rPr>
        <w:t xml:space="preserve"> </w:t>
      </w:r>
      <w:r w:rsidRPr="00056F9A">
        <w:rPr>
          <w:rFonts w:ascii="TimesNewRoman" w:hAnsi="TimesNewRoman" w:cs="TimesNewRoman" w:hint="eastAsia"/>
        </w:rPr>
        <w:t>и</w:t>
      </w:r>
      <w:r w:rsidRPr="00056F9A">
        <w:rPr>
          <w:rFonts w:ascii="TimesNewRoman" w:hAnsi="TimesNewRoman" w:cs="TimesNewRoman"/>
        </w:rPr>
        <w:t xml:space="preserve"> </w:t>
      </w:r>
      <w:r w:rsidRPr="00056F9A">
        <w:rPr>
          <w:rFonts w:ascii="TimesNewRoman" w:hAnsi="TimesNewRoman" w:cs="TimesNewRoman" w:hint="eastAsia"/>
        </w:rPr>
        <w:t>лесного</w:t>
      </w:r>
      <w:r w:rsidRPr="00056F9A">
        <w:rPr>
          <w:rFonts w:ascii="TimesNewRoman" w:hAnsi="TimesNewRoman" w:cs="TimesNewRoman"/>
        </w:rPr>
        <w:t xml:space="preserve"> </w:t>
      </w:r>
      <w:r w:rsidRPr="00056F9A">
        <w:rPr>
          <w:rFonts w:ascii="TimesNewRoman" w:hAnsi="TimesNewRoman" w:cs="TimesNewRoman" w:hint="eastAsia"/>
        </w:rPr>
        <w:t>хозяйства</w:t>
      </w:r>
      <w:r w:rsidRPr="00056F9A">
        <w:rPr>
          <w:rFonts w:ascii="TimesNewRoman" w:hAnsi="TimesNewRoman" w:cs="TimesNewRoman"/>
        </w:rPr>
        <w:t xml:space="preserve"> (</w:t>
      </w:r>
      <w:r w:rsidRPr="00056F9A">
        <w:rPr>
          <w:rFonts w:ascii="TimesNewRoman" w:hAnsi="TimesNewRoman" w:cs="TimesNewRoman" w:hint="eastAsia"/>
        </w:rPr>
        <w:t>ЗИЗЛХ</w:t>
      </w:r>
      <w:r w:rsidRPr="00056F9A">
        <w:rPr>
          <w:rFonts w:ascii="TimesNewRoman" w:hAnsi="TimesNewRoman" w:cs="TimesNewRoman"/>
        </w:rPr>
        <w:t xml:space="preserve">) </w:t>
      </w:r>
      <w:r w:rsidRPr="00056F9A">
        <w:rPr>
          <w:rFonts w:ascii="TimesNewRoman" w:hAnsi="TimesNewRoman" w:cs="TimesNewRoman" w:hint="eastAsia"/>
        </w:rPr>
        <w:t>согласно</w:t>
      </w:r>
      <w:r w:rsidRPr="00056F9A">
        <w:rPr>
          <w:rFonts w:ascii="TimesNewRoman" w:hAnsi="TimesNewRoman" w:cs="TimesNewRoman"/>
        </w:rPr>
        <w:t xml:space="preserve"> </w:t>
      </w:r>
      <w:r w:rsidRPr="00056F9A">
        <w:rPr>
          <w:rFonts w:ascii="TimesNewRoman" w:hAnsi="TimesNewRoman" w:cs="TimesNewRoman" w:hint="eastAsia"/>
        </w:rPr>
        <w:t>параграфам</w:t>
      </w:r>
      <w:r w:rsidRPr="00056F9A">
        <w:rPr>
          <w:rFonts w:ascii="TimesNewRoman" w:hAnsi="TimesNewRoman" w:cs="TimesNewRoman"/>
        </w:rPr>
        <w:t xml:space="preserve"> 3 </w:t>
      </w:r>
      <w:r w:rsidRPr="00056F9A">
        <w:rPr>
          <w:rFonts w:ascii="TimesNewRoman" w:hAnsi="TimesNewRoman" w:cs="TimesNewRoman" w:hint="eastAsia"/>
        </w:rPr>
        <w:t>и</w:t>
      </w:r>
      <w:r w:rsidRPr="00056F9A">
        <w:rPr>
          <w:rFonts w:ascii="TimesNewRoman" w:hAnsi="TimesNewRoman" w:cs="TimesNewRoman"/>
        </w:rPr>
        <w:t xml:space="preserve"> 4 </w:t>
      </w:r>
      <w:r w:rsidRPr="00056F9A">
        <w:rPr>
          <w:rFonts w:ascii="TimesNewRoman" w:hAnsi="TimesNewRoman" w:cs="TimesNewRoman" w:hint="eastAsia"/>
        </w:rPr>
        <w:t>статьи</w:t>
      </w:r>
      <w:r w:rsidRPr="00056F9A">
        <w:rPr>
          <w:rFonts w:ascii="TimesNewRoman" w:hAnsi="TimesNewRoman" w:cs="TimesNewRoman"/>
        </w:rPr>
        <w:t xml:space="preserve"> 3 </w:t>
      </w:r>
      <w:r w:rsidRPr="00056F9A">
        <w:rPr>
          <w:rFonts w:ascii="TimesNewRoman" w:hAnsi="TimesNewRoman" w:cs="TimesNewRoman" w:hint="eastAsia"/>
        </w:rPr>
        <w:t>Киотского</w:t>
      </w:r>
      <w:r w:rsidRPr="00056F9A">
        <w:rPr>
          <w:rFonts w:ascii="TimesNewRoman" w:hAnsi="TimesNewRoman" w:cs="TimesNewRoman"/>
        </w:rPr>
        <w:t xml:space="preserve"> </w:t>
      </w:r>
      <w:r w:rsidRPr="00056F9A">
        <w:rPr>
          <w:rFonts w:ascii="TimesNewRoman" w:hAnsi="TimesNewRoman" w:cs="TimesNewRoman" w:hint="eastAsia"/>
        </w:rPr>
        <w:t>протокола</w:t>
      </w:r>
      <w:r w:rsidRPr="00056F9A">
        <w:rPr>
          <w:rFonts w:ascii="TimesNewRoman" w:hAnsi="TimesNewRoman" w:cs="TimesNewRoman"/>
        </w:rPr>
        <w:t>.</w:t>
      </w:r>
    </w:p>
    <w:p w:rsidR="00011184" w:rsidRPr="00056F9A" w:rsidRDefault="00011184" w:rsidP="00011184">
      <w:pPr>
        <w:autoSpaceDE w:val="0"/>
        <w:autoSpaceDN w:val="0"/>
        <w:adjustRightInd w:val="0"/>
        <w:spacing w:line="360" w:lineRule="auto"/>
        <w:ind w:firstLine="720"/>
        <w:jc w:val="both"/>
        <w:rPr>
          <w:rFonts w:ascii="Calibri" w:hAnsi="Calibri" w:cs="TimesNewRoman"/>
        </w:rPr>
      </w:pPr>
      <w:r w:rsidRPr="00056F9A">
        <w:rPr>
          <w:rFonts w:ascii="TimesNewRoman" w:hAnsi="TimesNewRoman" w:cs="TimesNewRoman"/>
        </w:rPr>
        <w:t>Структура отчета основана на руководстве по подготовке Национальных кадастров для стран Приложения 1.</w:t>
      </w:r>
    </w:p>
    <w:p w:rsidR="0022249D" w:rsidRPr="00056F9A" w:rsidRDefault="00B57D2E" w:rsidP="00676D17">
      <w:pPr>
        <w:pStyle w:val="1"/>
        <w:rPr>
          <w:color w:val="auto"/>
        </w:rPr>
      </w:pPr>
      <w:bookmarkStart w:id="11" w:name="_Toc388982282"/>
      <w:r w:rsidRPr="00056F9A">
        <w:rPr>
          <w:color w:val="auto"/>
        </w:rPr>
        <w:lastRenderedPageBreak/>
        <w:t>1 КАЗАХСТАН И ИЗМЕНЕНИЕ КЛИМАТА</w:t>
      </w:r>
      <w:bookmarkEnd w:id="11"/>
    </w:p>
    <w:p w:rsidR="00E455D6" w:rsidRPr="00056F9A" w:rsidRDefault="00E455D6" w:rsidP="00162F2E">
      <w:pPr>
        <w:pStyle w:val="2"/>
        <w:rPr>
          <w:rFonts w:eastAsia="TimesNewRomanPSMT"/>
        </w:rPr>
      </w:pPr>
      <w:bookmarkStart w:id="12" w:name="_Toc388982283"/>
      <w:r w:rsidRPr="00056F9A">
        <w:rPr>
          <w:rFonts w:eastAsia="TimesNewRomanPSMT"/>
        </w:rPr>
        <w:t>1.1 Основополагающая информация об изменении климата</w:t>
      </w:r>
      <w:bookmarkEnd w:id="10"/>
      <w:bookmarkEnd w:id="12"/>
    </w:p>
    <w:p w:rsidR="00E455D6" w:rsidRPr="00056F9A" w:rsidRDefault="00E455D6" w:rsidP="00FF0FCE">
      <w:pPr>
        <w:pStyle w:val="30"/>
        <w:ind w:left="0" w:firstLine="851"/>
        <w:rPr>
          <w:rFonts w:eastAsia="TimesNewRomanPSMT"/>
          <w:sz w:val="24"/>
          <w:szCs w:val="24"/>
        </w:rPr>
      </w:pPr>
      <w:bookmarkStart w:id="13" w:name="_Toc330214093"/>
      <w:bookmarkStart w:id="14" w:name="_Toc388982284"/>
      <w:r w:rsidRPr="00056F9A">
        <w:rPr>
          <w:rFonts w:eastAsia="TimesNewRomanPSMT"/>
          <w:sz w:val="24"/>
          <w:szCs w:val="24"/>
        </w:rPr>
        <w:t>1.1.1 Изменение климата в Республике Казахстан</w:t>
      </w:r>
      <w:bookmarkEnd w:id="13"/>
      <w:bookmarkEnd w:id="14"/>
    </w:p>
    <w:p w:rsidR="00E455D6" w:rsidRPr="00056F9A" w:rsidRDefault="00E455D6" w:rsidP="00E455D6">
      <w:pPr>
        <w:rPr>
          <w:rFonts w:eastAsia="TimesNewRomanPSMT"/>
        </w:rPr>
      </w:pPr>
    </w:p>
    <w:p w:rsidR="00334F52" w:rsidRPr="00056F9A" w:rsidRDefault="00334F52" w:rsidP="00334F52">
      <w:pPr>
        <w:spacing w:line="360" w:lineRule="auto"/>
        <w:ind w:firstLine="709"/>
        <w:jc w:val="both"/>
        <w:rPr>
          <w:bCs/>
        </w:rPr>
      </w:pPr>
      <w:r w:rsidRPr="00056F9A">
        <w:rPr>
          <w:rFonts w:eastAsia="Calibri"/>
          <w:bCs/>
        </w:rPr>
        <w:t>По данным наблюдений за климатом, как и в глобальном масштабе, в республике отмечается рост средней приземной температуры воздуха. З</w:t>
      </w:r>
      <w:r w:rsidRPr="00056F9A">
        <w:rPr>
          <w:bCs/>
        </w:rPr>
        <w:t xml:space="preserve">а 70 лет самым холодным был 1969 г., когда аномалия среднегодовой температуры воздуха, осредненная по всей территории республики, составила минус </w:t>
      </w:r>
      <w:r w:rsidR="00FB07C6" w:rsidRPr="00056F9A">
        <w:rPr>
          <w:bCs/>
        </w:rPr>
        <w:t xml:space="preserve"> </w:t>
      </w:r>
      <w:r w:rsidRPr="00056F9A">
        <w:rPr>
          <w:bCs/>
        </w:rPr>
        <w:t>2,40</w:t>
      </w:r>
      <w:r w:rsidR="00FB07C6" w:rsidRPr="00056F9A">
        <w:rPr>
          <w:bCs/>
        </w:rPr>
        <w:t xml:space="preserve"> </w:t>
      </w:r>
      <w:r w:rsidRPr="00056F9A">
        <w:rPr>
          <w:rFonts w:eastAsia="Calibri"/>
          <w:bCs/>
        </w:rPr>
        <w:t>º</w:t>
      </w:r>
      <w:r w:rsidRPr="00056F9A">
        <w:rPr>
          <w:bCs/>
        </w:rPr>
        <w:t xml:space="preserve">С, а самым тёплым был 1983 г., когда аномалия среднегодовой температуры  воздуха составила 1,55 </w:t>
      </w:r>
      <w:r w:rsidRPr="00056F9A">
        <w:rPr>
          <w:rFonts w:eastAsia="Calibri"/>
          <w:bCs/>
        </w:rPr>
        <w:t>º</w:t>
      </w:r>
      <w:r w:rsidRPr="00056F9A">
        <w:rPr>
          <w:bCs/>
        </w:rPr>
        <w:t xml:space="preserve">С. В 2011 г. температура воздуха в среднем по Казахстану, была на 0,45 </w:t>
      </w:r>
      <w:r w:rsidRPr="00056F9A">
        <w:rPr>
          <w:rFonts w:eastAsia="Calibri"/>
          <w:bCs/>
        </w:rPr>
        <w:t>º</w:t>
      </w:r>
      <w:r w:rsidRPr="00056F9A">
        <w:rPr>
          <w:bCs/>
        </w:rPr>
        <w:t xml:space="preserve">С выше  среднемноголетней за последние 70 лет. За период наблюдений 1976…2011 гг. наибольшими темпами повышалась температура в весенний период – на 0,66 </w:t>
      </w:r>
      <w:r w:rsidRPr="00056F9A">
        <w:rPr>
          <w:rFonts w:eastAsia="Calibri"/>
          <w:bCs/>
        </w:rPr>
        <w:t>º</w:t>
      </w:r>
      <w:r w:rsidRPr="00056F9A">
        <w:rPr>
          <w:bCs/>
        </w:rPr>
        <w:t xml:space="preserve">С/10 лет, немного слабее осенью – на 0,54 </w:t>
      </w:r>
      <w:r w:rsidRPr="00056F9A">
        <w:rPr>
          <w:rFonts w:eastAsia="Calibri"/>
          <w:bCs/>
        </w:rPr>
        <w:t>º</w:t>
      </w:r>
      <w:r w:rsidRPr="00056F9A">
        <w:rPr>
          <w:bCs/>
        </w:rPr>
        <w:t xml:space="preserve">С/10 лет, и зимой – на 0,42 </w:t>
      </w:r>
      <w:r w:rsidRPr="00056F9A">
        <w:rPr>
          <w:rFonts w:eastAsia="Calibri"/>
          <w:bCs/>
        </w:rPr>
        <w:t>º</w:t>
      </w:r>
      <w:r w:rsidRPr="00056F9A">
        <w:rPr>
          <w:bCs/>
        </w:rPr>
        <w:t xml:space="preserve">С/10 лет. Летом скорость роста температуры воздуха была наименьшей  (0,13 </w:t>
      </w:r>
      <w:r w:rsidRPr="00056F9A">
        <w:rPr>
          <w:rFonts w:eastAsia="Calibri"/>
          <w:bCs/>
        </w:rPr>
        <w:t>º</w:t>
      </w:r>
      <w:r w:rsidRPr="00056F9A">
        <w:rPr>
          <w:bCs/>
        </w:rPr>
        <w:t xml:space="preserve">С/10 лет).  С 1941 по 2011 гг. годовые суммы осадков в целом по Казахстану незначительно уменьшались – на 0,4 мм/10 лет.   Зимой в среднем по Казахстану наблюдалась тенденция увеличения количества осадков на 1,8 мм/10 лет, а во все остальные сезоны количество осадков уменьшалось (на 1 мм/10 лет). В целом климат на территории Казахстана становится более теплым и засушливым. </w:t>
      </w:r>
    </w:p>
    <w:p w:rsidR="0022249D" w:rsidRPr="00056F9A" w:rsidRDefault="0022249D" w:rsidP="0022249D">
      <w:pPr>
        <w:tabs>
          <w:tab w:val="left" w:pos="720"/>
        </w:tabs>
        <w:spacing w:line="360" w:lineRule="auto"/>
        <w:ind w:firstLine="851"/>
        <w:jc w:val="both"/>
        <w:rPr>
          <w:rFonts w:eastAsia="Calibri"/>
          <w:lang w:eastAsia="en-US"/>
        </w:rPr>
      </w:pPr>
      <w:r w:rsidRPr="00056F9A">
        <w:rPr>
          <w:rFonts w:eastAsia="Calibri"/>
          <w:lang w:eastAsia="en-US"/>
        </w:rPr>
        <w:t>С 80-ых годов прошлого века преобладают положительные аномалии температуры приземного воздуха и потепление идет более  высокими темпами. Например, если в период 1941</w:t>
      </w:r>
      <w:r w:rsidR="00662492" w:rsidRPr="00056F9A">
        <w:rPr>
          <w:rFonts w:eastAsia="Calibri"/>
          <w:lang w:eastAsia="en-US"/>
        </w:rPr>
        <w:t>…</w:t>
      </w:r>
      <w:r w:rsidRPr="00056F9A">
        <w:rPr>
          <w:rFonts w:eastAsia="Calibri"/>
          <w:lang w:eastAsia="en-US"/>
        </w:rPr>
        <w:t>2011 гг. среднегодовая температура воздуха увеличивалась в среднем по Казахстану на 0,30 ºС/10 лет, то в период 1976</w:t>
      </w:r>
      <w:r w:rsidR="00662492" w:rsidRPr="00056F9A">
        <w:rPr>
          <w:rFonts w:eastAsia="Calibri"/>
          <w:lang w:eastAsia="en-US"/>
        </w:rPr>
        <w:t>…</w:t>
      </w:r>
      <w:r w:rsidRPr="00056F9A">
        <w:rPr>
          <w:rFonts w:eastAsia="Calibri"/>
          <w:lang w:eastAsia="en-US"/>
        </w:rPr>
        <w:t xml:space="preserve">2011 гг. на 0,43 ºС/10 лет, при этом доля объяснённой трендом дисперсии </w:t>
      </w:r>
      <w:r w:rsidR="004C2298" w:rsidRPr="00056F9A">
        <w:rPr>
          <w:rFonts w:eastAsia="Calibri"/>
          <w:lang w:eastAsia="en-US"/>
        </w:rPr>
        <w:t xml:space="preserve">составляет </w:t>
      </w:r>
      <w:r w:rsidRPr="00056F9A">
        <w:rPr>
          <w:rFonts w:eastAsia="Calibri"/>
          <w:lang w:eastAsia="en-US"/>
        </w:rPr>
        <w:t>более 25 %</w:t>
      </w:r>
      <w:r w:rsidR="00334F52" w:rsidRPr="00056F9A">
        <w:rPr>
          <w:rFonts w:eastAsia="Calibri"/>
          <w:lang w:eastAsia="en-US"/>
        </w:rPr>
        <w:t>.</w:t>
      </w:r>
      <w:r w:rsidRPr="00056F9A">
        <w:rPr>
          <w:rFonts w:eastAsia="Calibri"/>
          <w:lang w:eastAsia="en-US"/>
        </w:rPr>
        <w:t xml:space="preserve"> </w:t>
      </w:r>
    </w:p>
    <w:p w:rsidR="0022249D" w:rsidRPr="00056F9A" w:rsidRDefault="0022249D" w:rsidP="00334F52">
      <w:pPr>
        <w:spacing w:line="360" w:lineRule="auto"/>
        <w:ind w:firstLine="709"/>
        <w:jc w:val="both"/>
        <w:rPr>
          <w:rFonts w:eastAsia="TimesNewRoman"/>
          <w:lang w:eastAsia="en-US"/>
        </w:rPr>
      </w:pPr>
      <w:r w:rsidRPr="00056F9A">
        <w:rPr>
          <w:rFonts w:eastAsia="Calibri"/>
          <w:lang w:eastAsia="en-US"/>
        </w:rPr>
        <w:t>Рост среднегодовых температур воздуха в отдельных регионах Казахстана за период 1941</w:t>
      </w:r>
      <w:r w:rsidR="00662492" w:rsidRPr="00056F9A">
        <w:rPr>
          <w:rFonts w:eastAsia="Calibri"/>
          <w:lang w:eastAsia="en-US"/>
        </w:rPr>
        <w:t>…</w:t>
      </w:r>
      <w:r w:rsidRPr="00056F9A">
        <w:rPr>
          <w:rFonts w:eastAsia="Calibri"/>
          <w:lang w:eastAsia="en-US"/>
        </w:rPr>
        <w:t>20</w:t>
      </w:r>
      <w:r w:rsidR="00BD79B4" w:rsidRPr="00056F9A">
        <w:rPr>
          <w:rFonts w:eastAsia="Calibri"/>
          <w:lang w:eastAsia="en-US"/>
        </w:rPr>
        <w:t>10</w:t>
      </w:r>
      <w:r w:rsidRPr="00056F9A">
        <w:rPr>
          <w:rFonts w:eastAsia="Calibri"/>
          <w:lang w:eastAsia="en-US"/>
        </w:rPr>
        <w:t xml:space="preserve"> гг. составлял от 0,27 ºС/10 лет  (Балкаш-Алакольский бассейн) до 0,32 ºС/10 лет (Тобол-Торгайский, Жаик-Каспийский бассейны). В последнее тридцатилетие рост среднегодовых температур воздуха наиболее значительный – от 0,35 ºС/10 лет (Балкаш-Алакольский бассейн) до 0,52 ºС/10 лет (Арало- Сырдарьинский бассейн).</w:t>
      </w:r>
      <w:r w:rsidR="00334F52" w:rsidRPr="00056F9A">
        <w:rPr>
          <w:rFonts w:eastAsia="Calibri"/>
          <w:lang w:eastAsia="en-US"/>
        </w:rPr>
        <w:t xml:space="preserve"> </w:t>
      </w:r>
      <w:r w:rsidRPr="00056F9A">
        <w:rPr>
          <w:rFonts w:eastAsia="Calibri"/>
          <w:lang w:eastAsia="en-US"/>
        </w:rPr>
        <w:t>В среднем по Казахстану наибольшая скорость потепления характерна для зимы и составляет 0,42 ºС/10 лет, осенью и весной температура повышалась на 0,31 и 0,27 ºС каждые 10 лет, соответственно, летом темпы были несколько ниже – на 0,18 ºС/10 лет.</w:t>
      </w:r>
      <w:r w:rsidR="00334F52" w:rsidRPr="00056F9A">
        <w:rPr>
          <w:rFonts w:eastAsia="Calibri"/>
          <w:lang w:eastAsia="en-US"/>
        </w:rPr>
        <w:t xml:space="preserve"> </w:t>
      </w:r>
      <w:r w:rsidRPr="00056F9A">
        <w:rPr>
          <w:rFonts w:eastAsia="Calibri"/>
          <w:lang w:eastAsia="en-US"/>
        </w:rPr>
        <w:t>За период 1976</w:t>
      </w:r>
      <w:r w:rsidR="00662492" w:rsidRPr="00056F9A">
        <w:rPr>
          <w:rFonts w:eastAsia="Calibri"/>
          <w:lang w:eastAsia="en-US"/>
        </w:rPr>
        <w:t>…</w:t>
      </w:r>
      <w:r w:rsidRPr="00056F9A">
        <w:rPr>
          <w:rFonts w:eastAsia="Calibri"/>
          <w:lang w:eastAsia="en-US"/>
        </w:rPr>
        <w:t>20</w:t>
      </w:r>
      <w:r w:rsidR="00BD79B4" w:rsidRPr="00056F9A">
        <w:rPr>
          <w:rFonts w:eastAsia="Calibri"/>
          <w:lang w:eastAsia="en-US"/>
        </w:rPr>
        <w:t>1</w:t>
      </w:r>
      <w:r w:rsidR="00407761" w:rsidRPr="00056F9A">
        <w:rPr>
          <w:rFonts w:eastAsia="Calibri"/>
          <w:lang w:eastAsia="en-US"/>
        </w:rPr>
        <w:t>1</w:t>
      </w:r>
      <w:r w:rsidR="000367DB" w:rsidRPr="00056F9A">
        <w:rPr>
          <w:rFonts w:eastAsia="Calibri"/>
          <w:lang w:eastAsia="en-US"/>
        </w:rPr>
        <w:t xml:space="preserve"> </w:t>
      </w:r>
      <w:r w:rsidRPr="00056F9A">
        <w:rPr>
          <w:rFonts w:eastAsia="Calibri"/>
          <w:lang w:eastAsia="en-US"/>
        </w:rPr>
        <w:t xml:space="preserve"> гг. наибольшими темпами повышалась температура в весенний период – на 0,66 ºС/10 лет, немного ниже темпы потепления осенью – на 0,54 ºС/10 лет, и зимой – на 0,42 ºС/10 лет. Летом рост температуры воздуха составлял 0,13 ºС/10 лет.</w:t>
      </w:r>
    </w:p>
    <w:p w:rsidR="0022249D" w:rsidRPr="00056F9A" w:rsidRDefault="0022249D" w:rsidP="00334F52">
      <w:pPr>
        <w:spacing w:before="120" w:line="360" w:lineRule="auto"/>
        <w:ind w:firstLine="709"/>
        <w:jc w:val="both"/>
      </w:pPr>
      <w:r w:rsidRPr="00056F9A">
        <w:t xml:space="preserve">Анализ чувствительности условий увлажнения территории Казахстана к различному изменению количества осадков при ожидаемом повышении температуры воздуха показал, что </w:t>
      </w:r>
      <w:r w:rsidRPr="00056F9A">
        <w:lastRenderedPageBreak/>
        <w:t>увеличение количества осадков даже на 20</w:t>
      </w:r>
      <w:r w:rsidR="000367DB" w:rsidRPr="00056F9A">
        <w:t>…</w:t>
      </w:r>
      <w:r w:rsidRPr="00056F9A">
        <w:t>25 % может не сыграть положительной роли для экосистем, сельского хозяйства и водных ресурсов.  Территория РК в большей своей части расположена в климатических зонах с недостатком увлажнения и большими вариациями погодных условий. Частые засухи приводят к снижению объема произведенной сельскохозяйственной продукции, например  валовой сбор зерна в 2010</w:t>
      </w:r>
      <w:r w:rsidR="000367DB" w:rsidRPr="00056F9A">
        <w:t xml:space="preserve"> г.</w:t>
      </w:r>
      <w:r w:rsidRPr="00056F9A">
        <w:t xml:space="preserve"> составил 12,2 </w:t>
      </w:r>
      <w:r w:rsidR="008D6B67" w:rsidRPr="00056F9A">
        <w:t>млн.</w:t>
      </w:r>
      <w:r w:rsidRPr="00056F9A">
        <w:t xml:space="preserve"> тонн, а в 2011</w:t>
      </w:r>
      <w:r w:rsidR="000367DB" w:rsidRPr="00056F9A">
        <w:t xml:space="preserve"> г.</w:t>
      </w:r>
      <w:r w:rsidRPr="00056F9A">
        <w:t xml:space="preserve"> – 27,4 </w:t>
      </w:r>
      <w:r w:rsidR="008D6B67" w:rsidRPr="00056F9A">
        <w:t>млн.</w:t>
      </w:r>
      <w:r w:rsidRPr="00056F9A">
        <w:t xml:space="preserve"> тонн. Зоны рискованного земледелия, в которых расположены основные площади пахотных земель РК, имеют естественный и высокий риск неурожая из-за засух.</w:t>
      </w:r>
    </w:p>
    <w:p w:rsidR="00E455D6" w:rsidRPr="00056F9A" w:rsidRDefault="00E455D6" w:rsidP="0022249D">
      <w:pPr>
        <w:tabs>
          <w:tab w:val="left" w:pos="720"/>
        </w:tabs>
        <w:spacing w:line="360" w:lineRule="auto"/>
        <w:ind w:firstLine="851"/>
        <w:jc w:val="both"/>
        <w:rPr>
          <w:spacing w:val="-4"/>
        </w:rPr>
      </w:pPr>
      <w:r w:rsidRPr="00056F9A">
        <w:rPr>
          <w:spacing w:val="-4"/>
        </w:rPr>
        <w:t>Возможное изменение климата с предполагаемым ростом температуры воздуха может сделать климат республики еще более засушливым, что особенно негативно повлияет на урожайность сельскохозяйственных культур, выращиваемых в условиях неорошаемого земледелия. Так</w:t>
      </w:r>
      <w:r w:rsidR="000367DB" w:rsidRPr="00056F9A">
        <w:rPr>
          <w:spacing w:val="-4"/>
        </w:rPr>
        <w:t>,</w:t>
      </w:r>
      <w:r w:rsidRPr="00056F9A">
        <w:rPr>
          <w:spacing w:val="-4"/>
        </w:rPr>
        <w:t xml:space="preserve"> урожайность пшеницы, которая является одной из основных зерновых культур в Казахстане, может оказаться особенно уязвимой к ожидаемым изменениям климата. </w:t>
      </w:r>
    </w:p>
    <w:p w:rsidR="00E455D6" w:rsidRPr="00056F9A" w:rsidRDefault="00E455D6" w:rsidP="00E455D6">
      <w:pPr>
        <w:tabs>
          <w:tab w:val="left" w:pos="720"/>
        </w:tabs>
        <w:spacing w:line="360" w:lineRule="auto"/>
        <w:jc w:val="both"/>
      </w:pPr>
      <w:r w:rsidRPr="00056F9A">
        <w:tab/>
      </w:r>
    </w:p>
    <w:p w:rsidR="00E455D6" w:rsidRPr="00056F9A" w:rsidRDefault="00E455D6" w:rsidP="00FF0FCE">
      <w:pPr>
        <w:pStyle w:val="30"/>
        <w:ind w:left="0" w:firstLine="851"/>
        <w:rPr>
          <w:rFonts w:eastAsia="TimesNewRomanPSMT"/>
          <w:sz w:val="24"/>
          <w:szCs w:val="24"/>
        </w:rPr>
      </w:pPr>
      <w:bookmarkStart w:id="15" w:name="_Toc388982285"/>
      <w:r w:rsidRPr="00056F9A">
        <w:rPr>
          <w:rFonts w:eastAsia="TimesNewRomanPSMT"/>
          <w:sz w:val="24"/>
          <w:szCs w:val="24"/>
        </w:rPr>
        <w:t>1.1.2 Государственная политика в области изменения климата</w:t>
      </w:r>
      <w:bookmarkEnd w:id="15"/>
    </w:p>
    <w:p w:rsidR="00E455D6" w:rsidRPr="00056F9A" w:rsidRDefault="00E455D6" w:rsidP="00E455D6">
      <w:pPr>
        <w:rPr>
          <w:rFonts w:eastAsia="TimesNewRomanPSMT"/>
        </w:rPr>
      </w:pPr>
    </w:p>
    <w:p w:rsidR="00C121B1" w:rsidRDefault="00BA59AF" w:rsidP="0049731E">
      <w:pPr>
        <w:autoSpaceDE w:val="0"/>
        <w:autoSpaceDN w:val="0"/>
        <w:adjustRightInd w:val="0"/>
        <w:spacing w:line="360" w:lineRule="auto"/>
        <w:ind w:firstLine="709"/>
        <w:jc w:val="both"/>
      </w:pPr>
      <w:bookmarkStart w:id="16" w:name="_Toc330214094"/>
      <w:r w:rsidRPr="00056F9A">
        <w:t xml:space="preserve">С момента ратификации Киотского протокола в 2009 г. </w:t>
      </w:r>
      <w:r w:rsidR="00011184" w:rsidRPr="00056F9A">
        <w:t>МОС</w:t>
      </w:r>
      <w:r w:rsidRPr="00056F9A">
        <w:t>ВР</w:t>
      </w:r>
      <w:r w:rsidR="00011184" w:rsidRPr="00056F9A">
        <w:t xml:space="preserve"> РК была проделана большая работа по созданию законодательной базы и условий для внедрения в стране механизмов, направленных на снижение воздействия на окружающую среду различных отраслей экономики страны. </w:t>
      </w:r>
    </w:p>
    <w:p w:rsidR="00011184" w:rsidRPr="00056F9A" w:rsidRDefault="00011184" w:rsidP="0049731E">
      <w:pPr>
        <w:autoSpaceDE w:val="0"/>
        <w:autoSpaceDN w:val="0"/>
        <w:adjustRightInd w:val="0"/>
        <w:spacing w:line="360" w:lineRule="auto"/>
        <w:ind w:firstLine="709"/>
        <w:jc w:val="both"/>
      </w:pPr>
      <w:r w:rsidRPr="00056F9A">
        <w:t xml:space="preserve">3 декабря 2011 года Президентом страны </w:t>
      </w:r>
      <w:r w:rsidR="00C121B1">
        <w:t xml:space="preserve">был </w:t>
      </w:r>
      <w:r w:rsidRPr="00056F9A">
        <w:t>подписан Закон «О внесении изменений и дополнений в некоторые законодательные акты Республики Казахстан по экологическим вопросам»</w:t>
      </w:r>
      <w:r w:rsidR="001C6A53">
        <w:t xml:space="preserve">. </w:t>
      </w:r>
      <w:r w:rsidRPr="00056F9A">
        <w:t xml:space="preserve">В этом документе впервые в истории </w:t>
      </w:r>
      <w:r w:rsidR="0049731E" w:rsidRPr="00056F9A">
        <w:t>Казахстана</w:t>
      </w:r>
      <w:r w:rsidRPr="00056F9A">
        <w:t xml:space="preserve"> и его законодательства определено, что выбросы парниковых газов являются товаром, и Казахстан намерен регулировать выбросы парниковых газов в атмосферу. Данное положение позволяет создать в стране рынок внутренней торговли квотами на эмиссии парниковых газов</w:t>
      </w:r>
      <w:r w:rsidR="0049731E" w:rsidRPr="00056F9A">
        <w:t xml:space="preserve">. </w:t>
      </w:r>
      <w:r w:rsidRPr="00056F9A">
        <w:t xml:space="preserve"> Внедрение углеродного рынка с целью уменьшения промышленных выбросов парниковых газов имеет ряд преимуществ по сравнению с альтернативным подходом, предусматривающим введение углеродного налога</w:t>
      </w:r>
      <w:r w:rsidR="0049731E" w:rsidRPr="00056F9A">
        <w:t>. У</w:t>
      </w:r>
      <w:r w:rsidRPr="00056F9A">
        <w:t>глеродный рынок позволяет достичь целей снижения абсолютного объема выбросов ПГ</w:t>
      </w:r>
      <w:r w:rsidR="0049731E" w:rsidRPr="00056F9A">
        <w:t>. Ц</w:t>
      </w:r>
      <w:r w:rsidRPr="00056F9A">
        <w:t>ена на выбросы ПГ формируется рынком</w:t>
      </w:r>
      <w:r w:rsidR="0049731E" w:rsidRPr="00056F9A">
        <w:t xml:space="preserve">, а </w:t>
      </w:r>
      <w:r w:rsidRPr="00056F9A">
        <w:t>производители свободны в выборе наиболее подходящего им и наименее затратного инструмента снижения выбро</w:t>
      </w:r>
      <w:r w:rsidR="009C1FEC">
        <w:t>со</w:t>
      </w:r>
      <w:r w:rsidRPr="00056F9A">
        <w:t>в ПГ (инвестиции в собственные мероприятия по снижению выбросов, покупка квот на выбросы на углеродном рынке или инвестиции в проекты снижения выбросов ПГ других производителей)</w:t>
      </w:r>
      <w:r w:rsidR="0049731E" w:rsidRPr="00056F9A">
        <w:t xml:space="preserve">. Кроме того, </w:t>
      </w:r>
      <w:r w:rsidRPr="00056F9A">
        <w:t xml:space="preserve">поддерживается возможность </w:t>
      </w:r>
      <w:r w:rsidR="0049731E" w:rsidRPr="00056F9A">
        <w:t>выхода на международные рынки</w:t>
      </w:r>
      <w:r w:rsidRPr="00056F9A">
        <w:t xml:space="preserve"> через создание глобальной системы торговли выбросами ПГ.</w:t>
      </w:r>
    </w:p>
    <w:p w:rsidR="00011184" w:rsidRPr="00056F9A" w:rsidRDefault="00011184" w:rsidP="00011184">
      <w:pPr>
        <w:spacing w:line="360" w:lineRule="auto"/>
        <w:ind w:firstLine="708"/>
        <w:jc w:val="both"/>
      </w:pPr>
      <w:r w:rsidRPr="00056F9A">
        <w:t xml:space="preserve">Углеродный рынок направлен на стимулирование инвестиций в новые технологии и в мероприятия по повышению энергоэффективности, а также стимулирует использование </w:t>
      </w:r>
      <w:r w:rsidRPr="00056F9A">
        <w:lastRenderedPageBreak/>
        <w:t>возобновляемых источников энергии. При помощи объединения рынков разных стран и регионов в будущем можно будет использовать наименее затратные варианты снижения выбросов ПГ</w:t>
      </w:r>
      <w:r w:rsidR="00365FB1" w:rsidRPr="00056F9A">
        <w:t>,</w:t>
      </w:r>
      <w:r w:rsidRPr="00056F9A">
        <w:t xml:space="preserve"> доступные на глобальном рынке.</w:t>
      </w:r>
    </w:p>
    <w:p w:rsidR="00011184" w:rsidRPr="00056F9A" w:rsidRDefault="00011184" w:rsidP="00011184">
      <w:pPr>
        <w:autoSpaceDE w:val="0"/>
        <w:autoSpaceDN w:val="0"/>
        <w:adjustRightInd w:val="0"/>
        <w:spacing w:line="360" w:lineRule="auto"/>
        <w:ind w:firstLine="708"/>
        <w:jc w:val="both"/>
      </w:pPr>
      <w:r w:rsidRPr="00056F9A">
        <w:t xml:space="preserve">Законодательной основой для введения схемы торговли выбросами парниковых газов являются новые положения Экологического кодекса Республики Казахстан, которые </w:t>
      </w:r>
      <w:r w:rsidR="001C6A53">
        <w:t>введены</w:t>
      </w:r>
      <w:r w:rsidRPr="00056F9A">
        <w:t xml:space="preserve"> в действие с 1 января 2013 года. В соответствии с распоряжением Премьер-Министра Республики Казахстан от 27 января 2012 года № 14-о «О мерах по реализации Закона Республики Казахстан от 3 декабря 2012 года «О внесении изменений и дополнений в некоторые законодательные акты Республики Казахстан по экологическим вопросам»» разработано и утверждено Правительством Республики Казахстан в течение  2012 года 17 постановлений Правительства и 16 приказов Министра охраны окружающей среды, направленных на реализацию Закона от 3 декабря 2011 года. В целом, изменения и дополнения к Экологическому кодексу Республики Казахстан от 3 декабря 2011 года, касающиеся регулирования парниковых газов, распределены по трем основным блокам:</w:t>
      </w:r>
    </w:p>
    <w:p w:rsidR="00011184" w:rsidRPr="00056F9A" w:rsidRDefault="00011184" w:rsidP="00011184">
      <w:pPr>
        <w:autoSpaceDE w:val="0"/>
        <w:autoSpaceDN w:val="0"/>
        <w:adjustRightInd w:val="0"/>
        <w:spacing w:line="360" w:lineRule="auto"/>
        <w:ind w:firstLine="708"/>
        <w:jc w:val="both"/>
      </w:pPr>
      <w:r w:rsidRPr="00056F9A">
        <w:t>1)</w:t>
      </w:r>
      <w:r w:rsidRPr="00056F9A">
        <w:tab/>
        <w:t>Введение национальной системы квотирования и торговли выбросами парниковых газов на основе Национального плана распределения квот;</w:t>
      </w:r>
    </w:p>
    <w:p w:rsidR="00011184" w:rsidRPr="00056F9A" w:rsidRDefault="00011184" w:rsidP="00011184">
      <w:pPr>
        <w:autoSpaceDE w:val="0"/>
        <w:autoSpaceDN w:val="0"/>
        <w:adjustRightInd w:val="0"/>
        <w:spacing w:line="360" w:lineRule="auto"/>
        <w:ind w:firstLine="708"/>
        <w:jc w:val="both"/>
      </w:pPr>
      <w:r w:rsidRPr="00056F9A">
        <w:t>2)</w:t>
      </w:r>
      <w:r w:rsidRPr="00056F9A">
        <w:tab/>
        <w:t>Введение проектных механизмов в сфере регулирования выбросов и поглощения парниковых газов и реализация проектов, направленных на сокращение выбросов и поглощение парниковых газов;</w:t>
      </w:r>
    </w:p>
    <w:p w:rsidR="00011184" w:rsidRPr="00056F9A" w:rsidRDefault="00011184" w:rsidP="00011184">
      <w:pPr>
        <w:autoSpaceDE w:val="0"/>
        <w:autoSpaceDN w:val="0"/>
        <w:adjustRightInd w:val="0"/>
        <w:spacing w:line="360" w:lineRule="auto"/>
        <w:ind w:firstLine="708"/>
        <w:jc w:val="both"/>
      </w:pPr>
      <w:r w:rsidRPr="00056F9A">
        <w:t>3)</w:t>
      </w:r>
      <w:r w:rsidRPr="00056F9A">
        <w:tab/>
        <w:t>Реализация Киотского протокола к Рамочной Конвенции ООН об изменении климата и пост-Киотских соглашений.</w:t>
      </w:r>
    </w:p>
    <w:p w:rsidR="00011184" w:rsidRPr="00056F9A" w:rsidRDefault="00011184" w:rsidP="00011184">
      <w:pPr>
        <w:autoSpaceDE w:val="0"/>
        <w:autoSpaceDN w:val="0"/>
        <w:adjustRightInd w:val="0"/>
        <w:spacing w:line="360" w:lineRule="auto"/>
        <w:ind w:firstLine="708"/>
        <w:jc w:val="both"/>
      </w:pPr>
      <w:r w:rsidRPr="00056F9A">
        <w:t>Система квотирования выбросов парниковых газов будет охватывать крупные источники выбросов парниковых газов в энергетике, нефтегазовой, горно-металлургической</w:t>
      </w:r>
      <w:r w:rsidR="001C6A53">
        <w:t>,</w:t>
      </w:r>
      <w:r w:rsidRPr="00056F9A">
        <w:t xml:space="preserve"> химической отраслях, сельском хозяйстве, транспорте. Ожида</w:t>
      </w:r>
      <w:r w:rsidR="001C6A53">
        <w:t>лось</w:t>
      </w:r>
      <w:r w:rsidRPr="00056F9A">
        <w:t>, что под действие системы квотирования и торговли выбросами парниковых газов первоначально попадет свыше 200 компаний, работающих в Казахстане, выбросы</w:t>
      </w:r>
      <w:r w:rsidR="00A93088" w:rsidRPr="00056F9A">
        <w:t xml:space="preserve"> каждой из</w:t>
      </w:r>
      <w:r w:rsidRPr="00056F9A">
        <w:t xml:space="preserve"> которых превышают 20 </w:t>
      </w:r>
      <w:r w:rsidR="00FC0B67" w:rsidRPr="00056F9A">
        <w:t>тыс. тонн</w:t>
      </w:r>
      <w:r w:rsidRPr="00056F9A">
        <w:t xml:space="preserve"> эквивалента диоксида углерода</w:t>
      </w:r>
      <w:r w:rsidR="00336B0F" w:rsidRPr="00056F9A">
        <w:t xml:space="preserve"> в год</w:t>
      </w:r>
      <w:r w:rsidRPr="00056F9A">
        <w:t>. Вклад этих предприятий в общие национальные выбросы парниковых газов в Казахстане составляет около 60%.</w:t>
      </w:r>
    </w:p>
    <w:p w:rsidR="00011184" w:rsidRPr="00056F9A" w:rsidRDefault="00011184" w:rsidP="00011184">
      <w:pPr>
        <w:autoSpaceDE w:val="0"/>
        <w:autoSpaceDN w:val="0"/>
        <w:adjustRightInd w:val="0"/>
        <w:spacing w:line="360" w:lineRule="auto"/>
        <w:ind w:firstLine="708"/>
        <w:jc w:val="both"/>
      </w:pPr>
      <w:r w:rsidRPr="00056F9A">
        <w:t>Наряду с этим</w:t>
      </w:r>
      <w:r w:rsidR="009C1FEC">
        <w:t>,</w:t>
      </w:r>
      <w:r w:rsidRPr="00056F9A">
        <w:t xml:space="preserve"> новые положения Экологического кодекса предусматривают также реализацию внутренних проектов, направленных на снижение выбросов и увеличение поглощения парниковых газов.</w:t>
      </w:r>
    </w:p>
    <w:p w:rsidR="00011184" w:rsidRPr="00056F9A" w:rsidRDefault="00011184" w:rsidP="00011184">
      <w:pPr>
        <w:autoSpaceDE w:val="0"/>
        <w:autoSpaceDN w:val="0"/>
        <w:adjustRightInd w:val="0"/>
        <w:spacing w:line="360" w:lineRule="auto"/>
        <w:ind w:firstLine="708"/>
        <w:jc w:val="both"/>
      </w:pPr>
      <w:r w:rsidRPr="00056F9A">
        <w:t xml:space="preserve">Положения Закона от 3 декабря 2011 года (ст. 94-2, пп.1-6) обязывают природопользователей выполнять следующие требования: </w:t>
      </w:r>
    </w:p>
    <w:p w:rsidR="00011184" w:rsidRPr="00056F9A" w:rsidRDefault="00011184" w:rsidP="00011184">
      <w:pPr>
        <w:autoSpaceDE w:val="0"/>
        <w:autoSpaceDN w:val="0"/>
        <w:adjustRightInd w:val="0"/>
        <w:spacing w:line="360" w:lineRule="auto"/>
        <w:ind w:firstLine="708"/>
        <w:jc w:val="both"/>
      </w:pPr>
      <w:r w:rsidRPr="00056F9A">
        <w:t xml:space="preserve">Запрещается осуществление деятельности без получения квот на выбросы парниковых газов природопользователями, осуществляющими деятельность в нефтегазовой, энергетической, </w:t>
      </w:r>
      <w:r w:rsidRPr="00056F9A">
        <w:lastRenderedPageBreak/>
        <w:t xml:space="preserve">горно-металлургической, химической отраслях экономики, в сельском хозяйстве и транспорте, выбросы парниковых газов которых превышают эквивалент двадцати </w:t>
      </w:r>
      <w:r w:rsidR="00FC0B67" w:rsidRPr="00056F9A">
        <w:t>тыс</w:t>
      </w:r>
      <w:r w:rsidR="001C6A53">
        <w:t>яч</w:t>
      </w:r>
      <w:r w:rsidR="00FC0B67" w:rsidRPr="00056F9A">
        <w:t xml:space="preserve"> тонн</w:t>
      </w:r>
      <w:r w:rsidRPr="00056F9A">
        <w:t xml:space="preserve"> двуокиси углерода в год.</w:t>
      </w:r>
    </w:p>
    <w:p w:rsidR="00011184" w:rsidRPr="00056F9A" w:rsidRDefault="00011184" w:rsidP="00011184">
      <w:pPr>
        <w:autoSpaceDE w:val="0"/>
        <w:autoSpaceDN w:val="0"/>
        <w:adjustRightInd w:val="0"/>
        <w:spacing w:line="360" w:lineRule="auto"/>
        <w:ind w:firstLine="708"/>
        <w:jc w:val="both"/>
        <w:rPr>
          <w:bCs/>
          <w:sz w:val="28"/>
          <w:szCs w:val="28"/>
        </w:rPr>
      </w:pPr>
      <w:r w:rsidRPr="00056F9A">
        <w:t>Природопользователям запрещается превышать квоту, установленную сертификатом на выбросы парниковых газов в соответствующем периоде, за исключением случаев, предусмотренных Законом</w:t>
      </w:r>
      <w:r w:rsidRPr="00056F9A">
        <w:rPr>
          <w:bCs/>
          <w:sz w:val="28"/>
          <w:szCs w:val="28"/>
        </w:rPr>
        <w:t>.</w:t>
      </w:r>
    </w:p>
    <w:p w:rsidR="00011184" w:rsidRPr="00056F9A" w:rsidRDefault="00011184" w:rsidP="00011184">
      <w:pPr>
        <w:shd w:val="clear" w:color="auto" w:fill="FFFFFF"/>
        <w:spacing w:line="360" w:lineRule="auto"/>
        <w:ind w:firstLine="709"/>
        <w:jc w:val="both"/>
        <w:rPr>
          <w:rFonts w:eastAsia="Calibri"/>
          <w:lang w:eastAsia="en-US"/>
        </w:rPr>
      </w:pPr>
      <w:r w:rsidRPr="00056F9A">
        <w:rPr>
          <w:spacing w:val="-4"/>
        </w:rPr>
        <w:t>В Стратегическом плане МОС</w:t>
      </w:r>
      <w:r w:rsidR="00265EF5">
        <w:rPr>
          <w:spacing w:val="-4"/>
        </w:rPr>
        <w:t>ВР</w:t>
      </w:r>
      <w:r w:rsidRPr="00056F9A">
        <w:rPr>
          <w:spacing w:val="-4"/>
        </w:rPr>
        <w:t xml:space="preserve"> РК </w:t>
      </w:r>
      <w:r w:rsidRPr="00056F9A">
        <w:rPr>
          <w:bCs/>
        </w:rPr>
        <w:t>на 2011</w:t>
      </w:r>
      <w:r w:rsidR="00336B0F" w:rsidRPr="00056F9A">
        <w:rPr>
          <w:bCs/>
        </w:rPr>
        <w:t>…</w:t>
      </w:r>
      <w:r w:rsidRPr="00056F9A">
        <w:rPr>
          <w:bCs/>
        </w:rPr>
        <w:t xml:space="preserve">2015 годы </w:t>
      </w:r>
      <w:r w:rsidRPr="00056F9A">
        <w:t>определена миссия МОС</w:t>
      </w:r>
      <w:r w:rsidR="00265EF5">
        <w:t>ВР</w:t>
      </w:r>
      <w:r w:rsidRPr="00056F9A">
        <w:t xml:space="preserve">, которая заключается в  создании условий по сохранению, восстановлению и улучшению качества окружающей среды, обеспечению перехода Республики Казахстан к устойчивому развитию для удовлетворения потребностей нынешнего и будущих поколений. В качестве стратегического направления №2 Стратегического плана определен переход Республики Казахстан </w:t>
      </w:r>
      <w:r w:rsidRPr="00056F9A">
        <w:rPr>
          <w:spacing w:val="-4"/>
        </w:rPr>
        <w:t xml:space="preserve">к низкоуглеродному развитию.  </w:t>
      </w:r>
    </w:p>
    <w:p w:rsidR="0083746F" w:rsidRPr="00056F9A" w:rsidRDefault="00011184" w:rsidP="0083746F">
      <w:pPr>
        <w:autoSpaceDE w:val="0"/>
        <w:autoSpaceDN w:val="0"/>
        <w:adjustRightInd w:val="0"/>
        <w:spacing w:line="360" w:lineRule="auto"/>
        <w:ind w:firstLine="720"/>
        <w:jc w:val="both"/>
        <w:rPr>
          <w:rFonts w:eastAsia="Calibri"/>
          <w:lang w:eastAsia="en-US"/>
        </w:rPr>
      </w:pPr>
      <w:r w:rsidRPr="00056F9A">
        <w:rPr>
          <w:rFonts w:eastAsia="Calibri"/>
          <w:lang w:eastAsia="en-US"/>
        </w:rPr>
        <w:t>Вместе с тем  диверсификация отечественной экономики, предусмотренная в рамках Программы форсированного индустриально-инновационного развит</w:t>
      </w:r>
      <w:r w:rsidR="00336B0F" w:rsidRPr="00056F9A">
        <w:rPr>
          <w:rFonts w:eastAsia="Calibri"/>
          <w:lang w:eastAsia="en-US"/>
        </w:rPr>
        <w:t>ия Республики Казахстан на 2010…</w:t>
      </w:r>
      <w:r w:rsidRPr="00056F9A">
        <w:rPr>
          <w:rFonts w:eastAsia="Calibri"/>
          <w:lang w:eastAsia="en-US"/>
        </w:rPr>
        <w:t>2014 годы, утвержденной Указом Президента Республики Казахстан от 19 марта 2010 года № 958, позволяет Казахстану планировать ожидаемое снижение выбросов парниковых газов с 2015 года. В декабре 2009 года на 15-й Конференции Сторон в Копенгагене Казахстан заявил о решении снизить выбросы парниковых газов на 15 % к 2020 году и на 25 % к 2050 году от 1992 года. С этой целью Казахстан должен встать на путь внедрения низкоуглеродной или «зеленой» экономики, что позволит сократить выбросы, как парниковых газов, так и других загрязняющих веществ, предотвращая изменение климата и снижая загрязнение окружающей среды.</w:t>
      </w:r>
      <w:r w:rsidR="0083746F" w:rsidRPr="00056F9A">
        <w:rPr>
          <w:rFonts w:eastAsia="Calibri"/>
          <w:lang w:eastAsia="en-US"/>
        </w:rPr>
        <w:t xml:space="preserve"> </w:t>
      </w:r>
    </w:p>
    <w:p w:rsidR="00011184" w:rsidRPr="00056F9A" w:rsidRDefault="00011184" w:rsidP="00336B0F">
      <w:pPr>
        <w:shd w:val="clear" w:color="auto" w:fill="FFFFFF"/>
        <w:spacing w:line="360" w:lineRule="auto"/>
        <w:ind w:firstLine="709"/>
        <w:jc w:val="both"/>
        <w:rPr>
          <w:rFonts w:eastAsia="Calibri"/>
          <w:lang w:eastAsia="en-US"/>
        </w:rPr>
      </w:pPr>
      <w:r w:rsidRPr="00056F9A">
        <w:rPr>
          <w:rFonts w:eastAsia="Calibri"/>
          <w:lang w:eastAsia="en-US"/>
        </w:rPr>
        <w:t xml:space="preserve">Низкоуглеродное </w:t>
      </w:r>
      <w:r w:rsidR="0049731E" w:rsidRPr="00056F9A">
        <w:rPr>
          <w:rFonts w:eastAsia="Calibri"/>
          <w:lang w:eastAsia="en-US"/>
        </w:rPr>
        <w:t xml:space="preserve">«зеленое» </w:t>
      </w:r>
      <w:r w:rsidRPr="00056F9A">
        <w:rPr>
          <w:rFonts w:eastAsia="Calibri"/>
          <w:lang w:eastAsia="en-US"/>
        </w:rPr>
        <w:t>развитие требует сотрудничества, согласования и взаимодействия между всеми секторами экономики с вовлечением всех заинтересованных сторон, так чтобы весь потенциал общества мог быть использован и все его силы были бы направлены на реализацию перехода к новому, низкоуглеродному подходу</w:t>
      </w:r>
      <w:r w:rsidR="001C6A53">
        <w:rPr>
          <w:rFonts w:eastAsia="Calibri"/>
          <w:lang w:eastAsia="en-US"/>
        </w:rPr>
        <w:t>,</w:t>
      </w:r>
      <w:r w:rsidRPr="00056F9A">
        <w:rPr>
          <w:rFonts w:eastAsia="Calibri"/>
          <w:lang w:eastAsia="en-US"/>
        </w:rPr>
        <w:t xml:space="preserve"> как в сфере производства, так и в сфере потребления. Поэтому МОС</w:t>
      </w:r>
      <w:r w:rsidR="00265EF5">
        <w:rPr>
          <w:rFonts w:eastAsia="Calibri"/>
          <w:lang w:eastAsia="en-US"/>
        </w:rPr>
        <w:t>ВР</w:t>
      </w:r>
      <w:r w:rsidRPr="00056F9A">
        <w:rPr>
          <w:rFonts w:eastAsia="Calibri"/>
          <w:lang w:eastAsia="en-US"/>
        </w:rPr>
        <w:t xml:space="preserve"> РК в своем Стратегическом плане на 2011</w:t>
      </w:r>
      <w:r w:rsidR="00336B0F" w:rsidRPr="00056F9A">
        <w:rPr>
          <w:rFonts w:eastAsia="Calibri"/>
          <w:lang w:eastAsia="en-US"/>
        </w:rPr>
        <w:t>…</w:t>
      </w:r>
      <w:r w:rsidRPr="00056F9A">
        <w:rPr>
          <w:rFonts w:eastAsia="Calibri"/>
          <w:lang w:eastAsia="en-US"/>
        </w:rPr>
        <w:t>2015 гг. ставит перед собой среднесрочную цель – создание условий формирования принципов «зеленой» экономики, прежде всего через проведение публичных кампаний, обучающих семинаров с  природопользователями по вопросам внедрения экологически чистых технологий, применения мер по энергоэффективности и энергосбережению, внедрению возобновляемых источников энергии.</w:t>
      </w:r>
      <w:r w:rsidR="00336B0F" w:rsidRPr="00056F9A">
        <w:rPr>
          <w:rFonts w:eastAsia="Calibri"/>
          <w:lang w:eastAsia="en-US"/>
        </w:rPr>
        <w:t xml:space="preserve"> </w:t>
      </w:r>
      <w:r w:rsidRPr="00056F9A">
        <w:rPr>
          <w:rFonts w:eastAsia="Calibri"/>
          <w:lang w:eastAsia="en-US"/>
        </w:rPr>
        <w:t xml:space="preserve">Для системного продвижения по пути к устойчивому низкоуглеродному будущему необходимо совершенствование нормативно-правовой базы и ее гармонизация в соответствии с международными требованиями в области работ по предотвращению процессов изменения климата, разработка и проведение своевременных адаптационных мероприятий, направленных на сокращение уязвимости природных и человеческих систем к существующим и ожидаемым </w:t>
      </w:r>
      <w:r w:rsidRPr="00056F9A">
        <w:rPr>
          <w:rFonts w:eastAsia="Calibri"/>
          <w:lang w:eastAsia="en-US"/>
        </w:rPr>
        <w:lastRenderedPageBreak/>
        <w:t>климатическим изменениям. Переход к «зеленой экономике» также будет способствовать решению проблем, обусловленных изменением климата. При этом конкретной мерой реагирования станет инвестирование в создание низкоуглеродной, ресурсо- эффективной экономики, в том числе через механизмы Киотского протокола.</w:t>
      </w:r>
    </w:p>
    <w:p w:rsidR="00E455D6" w:rsidRPr="00056F9A" w:rsidRDefault="00E455D6" w:rsidP="00FF0FCE">
      <w:pPr>
        <w:pStyle w:val="30"/>
        <w:ind w:left="1276" w:hanging="567"/>
        <w:jc w:val="both"/>
        <w:rPr>
          <w:rFonts w:eastAsia="TimesNewRomanPSMT"/>
          <w:sz w:val="24"/>
          <w:szCs w:val="24"/>
        </w:rPr>
      </w:pPr>
      <w:bookmarkStart w:id="17" w:name="_Toc388982286"/>
      <w:r w:rsidRPr="00056F9A">
        <w:rPr>
          <w:rFonts w:eastAsia="TimesNewRomanPSMT"/>
          <w:sz w:val="24"/>
          <w:szCs w:val="24"/>
        </w:rPr>
        <w:t>1.1.3 Участие Республики Казахстан в осуществлении РКИК ООН и Киотского протокола</w:t>
      </w:r>
      <w:bookmarkEnd w:id="16"/>
      <w:bookmarkEnd w:id="17"/>
    </w:p>
    <w:p w:rsidR="00E455D6" w:rsidRPr="00056F9A" w:rsidRDefault="00E455D6" w:rsidP="00E455D6">
      <w:pPr>
        <w:spacing w:line="360" w:lineRule="auto"/>
        <w:ind w:firstLine="720"/>
        <w:jc w:val="both"/>
      </w:pPr>
    </w:p>
    <w:p w:rsidR="00011184" w:rsidRPr="00056F9A" w:rsidRDefault="00011184" w:rsidP="00011184">
      <w:pPr>
        <w:spacing w:line="360" w:lineRule="auto"/>
        <w:ind w:firstLine="720"/>
        <w:jc w:val="both"/>
      </w:pPr>
      <w:r w:rsidRPr="00056F9A">
        <w:t>Казахстан ратифицировал РКИК ООН в 1995 году и тем самым принял на себя выполнение обязательств:</w:t>
      </w:r>
    </w:p>
    <w:p w:rsidR="00011184" w:rsidRPr="00056F9A" w:rsidRDefault="00011184" w:rsidP="00011184">
      <w:pPr>
        <w:numPr>
          <w:ilvl w:val="0"/>
          <w:numId w:val="9"/>
        </w:numPr>
        <w:tabs>
          <w:tab w:val="clear" w:pos="360"/>
        </w:tabs>
        <w:autoSpaceDE w:val="0"/>
        <w:autoSpaceDN w:val="0"/>
        <w:spacing w:line="360" w:lineRule="auto"/>
        <w:ind w:left="0" w:firstLine="855"/>
        <w:jc w:val="both"/>
      </w:pPr>
      <w:r w:rsidRPr="00056F9A">
        <w:t>периодически представлять Национальные Сообщения, содержащие информацию по всему комплексу действий и мер, проводимых в стране по решению вопросов: инвентаризации антропогенных выбросов парниковых газов; разработки и осуществления мероприятий, приводящих к ограничению и снижению эмиссии парниковых газов; оценки воздействия климатических изменений на экологические системы и социально-экономические условия жизни общества; проведени</w:t>
      </w:r>
      <w:r w:rsidR="001C6A53">
        <w:t>я</w:t>
      </w:r>
      <w:r w:rsidRPr="00056F9A">
        <w:t xml:space="preserve"> научных исследований и распространения информации в обществе по проблемам изменения климата;</w:t>
      </w:r>
    </w:p>
    <w:p w:rsidR="00011184" w:rsidRPr="00056F9A" w:rsidRDefault="00011184" w:rsidP="00011184">
      <w:pPr>
        <w:numPr>
          <w:ilvl w:val="0"/>
          <w:numId w:val="9"/>
        </w:numPr>
        <w:tabs>
          <w:tab w:val="clear" w:pos="360"/>
        </w:tabs>
        <w:autoSpaceDE w:val="0"/>
        <w:autoSpaceDN w:val="0"/>
        <w:spacing w:line="360" w:lineRule="auto"/>
        <w:ind w:left="0" w:firstLine="855"/>
        <w:jc w:val="both"/>
      </w:pPr>
      <w:r w:rsidRPr="00056F9A">
        <w:t>представлять Сторонам РКИК ООН данные национальной инвентаризации антропогенных выбросов из источников и абсорбции поглотителями парниковых газов;</w:t>
      </w:r>
    </w:p>
    <w:p w:rsidR="00011184" w:rsidRPr="00056F9A" w:rsidRDefault="00011184" w:rsidP="00011184">
      <w:pPr>
        <w:numPr>
          <w:ilvl w:val="0"/>
          <w:numId w:val="9"/>
        </w:numPr>
        <w:tabs>
          <w:tab w:val="clear" w:pos="360"/>
        </w:tabs>
        <w:autoSpaceDE w:val="0"/>
        <w:autoSpaceDN w:val="0"/>
        <w:spacing w:line="360" w:lineRule="auto"/>
        <w:ind w:left="0" w:firstLine="855"/>
        <w:jc w:val="both"/>
      </w:pPr>
      <w:r w:rsidRPr="00056F9A">
        <w:t>разрабатывать и осуществлять национальные программы, способствующие реализации политики и мер по снижению выбросов парниковых газов;</w:t>
      </w:r>
    </w:p>
    <w:p w:rsidR="00011184" w:rsidRPr="00056F9A" w:rsidRDefault="00011184" w:rsidP="00011184">
      <w:pPr>
        <w:numPr>
          <w:ilvl w:val="0"/>
          <w:numId w:val="9"/>
        </w:numPr>
        <w:tabs>
          <w:tab w:val="clear" w:pos="360"/>
        </w:tabs>
        <w:autoSpaceDE w:val="0"/>
        <w:autoSpaceDN w:val="0"/>
        <w:spacing w:line="360" w:lineRule="auto"/>
        <w:ind w:left="0" w:firstLine="855"/>
        <w:jc w:val="both"/>
      </w:pPr>
      <w:r w:rsidRPr="00056F9A">
        <w:t>предоставлять Сторонам научную и техническую информацию по исследованиям в области климата и наилучшей практике по адаптации к его изменениям;</w:t>
      </w:r>
    </w:p>
    <w:p w:rsidR="00011184" w:rsidRPr="00056F9A" w:rsidRDefault="00011184" w:rsidP="00011184">
      <w:pPr>
        <w:numPr>
          <w:ilvl w:val="0"/>
          <w:numId w:val="9"/>
        </w:numPr>
        <w:tabs>
          <w:tab w:val="clear" w:pos="360"/>
        </w:tabs>
        <w:autoSpaceDE w:val="0"/>
        <w:autoSpaceDN w:val="0"/>
        <w:spacing w:line="360" w:lineRule="auto"/>
        <w:ind w:left="0" w:firstLine="855"/>
        <w:jc w:val="both"/>
      </w:pPr>
      <w:r w:rsidRPr="00056F9A">
        <w:t>соблюдать финансовые обязательства по взносам в регулярный бюджет РКИК ООН.</w:t>
      </w:r>
    </w:p>
    <w:p w:rsidR="00011184" w:rsidRPr="00056F9A" w:rsidRDefault="00011184" w:rsidP="00011184">
      <w:pPr>
        <w:pStyle w:val="ac"/>
        <w:spacing w:before="120" w:line="360" w:lineRule="auto"/>
        <w:ind w:left="0" w:firstLine="720"/>
        <w:jc w:val="both"/>
      </w:pPr>
      <w:r w:rsidRPr="00056F9A">
        <w:t>В марте 1999 г.,  Казахстан подписал Киотский протокол на правах страны, не включенной в Приложение I РКИК и Приложение В к</w:t>
      </w:r>
      <w:r w:rsidR="00DA5E71" w:rsidRPr="00056F9A">
        <w:t xml:space="preserve"> Киотскому протоколу. В апреле –</w:t>
      </w:r>
      <w:r w:rsidRPr="00056F9A">
        <w:t xml:space="preserve"> заявил о своем намерении вступить в Приложение I РКИК ООН. Казахстан заявил о своем намерении принять на себя обязательства по стабилизации и сокращению выбросов в 2008</w:t>
      </w:r>
      <w:r w:rsidR="00DA5E71" w:rsidRPr="00056F9A">
        <w:t>…</w:t>
      </w:r>
      <w:r w:rsidRPr="00056F9A">
        <w:t>2012 годах при условии, что их выполнение не будет препятствовать устойчивому социально-экономическому росту.</w:t>
      </w:r>
    </w:p>
    <w:p w:rsidR="00011184" w:rsidRPr="00056F9A" w:rsidRDefault="00011184" w:rsidP="00011184">
      <w:pPr>
        <w:spacing w:line="360" w:lineRule="auto"/>
        <w:ind w:firstLine="720"/>
        <w:jc w:val="both"/>
      </w:pPr>
      <w:r w:rsidRPr="00056F9A">
        <w:t>Работы по инвентаризации выбросов из источников и стоков парниковых газов в Казахстане выполнялись за отдельные годы (1990, 1992, 1994)</w:t>
      </w:r>
      <w:r w:rsidR="00BA59AF" w:rsidRPr="00056F9A">
        <w:t xml:space="preserve"> в рамках международных проектов</w:t>
      </w:r>
      <w:r w:rsidRPr="00056F9A">
        <w:t>, а с 1999 г. на постоянной основе.  Ответственным государственным органом за проведение инвентаризации ПГ в РК является МООС РК</w:t>
      </w:r>
      <w:r w:rsidR="00BA59AF" w:rsidRPr="00056F9A">
        <w:t xml:space="preserve"> (в настоящее время МОСВР РК)</w:t>
      </w:r>
      <w:r w:rsidRPr="00056F9A">
        <w:t>, на которое возлагаются обязанности по координации и контролю за выполнением этой работы. Организацией</w:t>
      </w:r>
      <w:r w:rsidR="00DA5E71" w:rsidRPr="00056F9A">
        <w:t>-</w:t>
      </w:r>
      <w:r w:rsidRPr="00056F9A">
        <w:t>исполнителем национальной инвентаризации ПГ и подготовк</w:t>
      </w:r>
      <w:r w:rsidR="00DA5E71" w:rsidRPr="00056F9A">
        <w:t xml:space="preserve">е </w:t>
      </w:r>
      <w:r w:rsidRPr="00056F9A">
        <w:t xml:space="preserve">национального </w:t>
      </w:r>
      <w:r w:rsidRPr="00056F9A">
        <w:lastRenderedPageBreak/>
        <w:t>кадастра о выбросах является КазНИИЭК (бывший КазНИИМОСК</w:t>
      </w:r>
      <w:r w:rsidR="001C6A53">
        <w:t>, с 9 апреля 2013 г.  - АО «Жасыл Даму»</w:t>
      </w:r>
      <w:r w:rsidRPr="00056F9A">
        <w:t>), который</w:t>
      </w:r>
      <w:r w:rsidR="00DA5E71" w:rsidRPr="00056F9A">
        <w:t>,</w:t>
      </w:r>
      <w:r w:rsidRPr="00056F9A">
        <w:t xml:space="preserve">  </w:t>
      </w:r>
      <w:r w:rsidR="00DA5E71" w:rsidRPr="00056F9A">
        <w:t xml:space="preserve">начиная с 1993 г., </w:t>
      </w:r>
      <w:r w:rsidRPr="00056F9A">
        <w:t xml:space="preserve">проводил работы по инвентаризации выбросов/стоков парниковых газов (ПГ) в РК в рамках международных проектов и с 1999 г. </w:t>
      </w:r>
      <w:r w:rsidR="00DA5E71" w:rsidRPr="00056F9A">
        <w:t>–</w:t>
      </w:r>
      <w:r w:rsidRPr="00056F9A">
        <w:t xml:space="preserve"> по заказу МООС РК.</w:t>
      </w:r>
    </w:p>
    <w:p w:rsidR="00011184" w:rsidRPr="00056F9A" w:rsidRDefault="00011184" w:rsidP="00011184">
      <w:pPr>
        <w:spacing w:line="360" w:lineRule="auto"/>
        <w:ind w:firstLine="720"/>
        <w:jc w:val="both"/>
      </w:pPr>
      <w:r w:rsidRPr="00056F9A">
        <w:t>Первый отчет по инвентаризации ПГ за 1990 г. был подготовлен в рамках Казахстанско-</w:t>
      </w:r>
      <w:r w:rsidR="00DA5E71" w:rsidRPr="00056F9A">
        <w:t>А</w:t>
      </w:r>
      <w:r w:rsidRPr="00056F9A">
        <w:t>мериканского проекта «Парниковые газы и изменение климата Казахстана» (1993</w:t>
      </w:r>
      <w:r w:rsidR="00DA5E71" w:rsidRPr="00056F9A">
        <w:t>…</w:t>
      </w:r>
      <w:r w:rsidRPr="00056F9A">
        <w:t xml:space="preserve">1996 гг.) при технической помощи «Программы США по поддержке национальных исследований» (U.S. Country Studies Program). Результаты этой работы послужили основой для проведения инвентаризации в рамках Первого Национального Сообщения РК по Рамочной Конвенции ООН об Изменении Климата. </w:t>
      </w:r>
    </w:p>
    <w:p w:rsidR="00011184" w:rsidRPr="00056F9A" w:rsidRDefault="00011184" w:rsidP="00011184">
      <w:pPr>
        <w:spacing w:line="360" w:lineRule="auto"/>
        <w:ind w:firstLine="720"/>
        <w:jc w:val="both"/>
      </w:pPr>
      <w:r w:rsidRPr="00056F9A">
        <w:t>В 1998</w:t>
      </w:r>
      <w:r w:rsidR="00DA5E71" w:rsidRPr="00056F9A">
        <w:t>…</w:t>
      </w:r>
      <w:r w:rsidRPr="00056F9A">
        <w:t>1999 гг. по Казахстанско-Нидерландскому проекту «Исследования климата Казахстана» при технической помощи Нидерландской «Программы по поддержке исследований изменения климата» (Netherlands Climate Change Studies Assistance Program) была проведена и опубликована инвентаризация ПГ за 1994 год.</w:t>
      </w:r>
    </w:p>
    <w:p w:rsidR="00011184" w:rsidRPr="00056F9A" w:rsidRDefault="00011184" w:rsidP="00011184">
      <w:pPr>
        <w:pStyle w:val="ab"/>
        <w:spacing w:line="360" w:lineRule="auto"/>
        <w:ind w:firstLine="680"/>
        <w:rPr>
          <w:sz w:val="24"/>
        </w:rPr>
      </w:pPr>
      <w:r w:rsidRPr="00056F9A">
        <w:rPr>
          <w:sz w:val="24"/>
        </w:rPr>
        <w:t>Начиная с 2000 г. инвентаризация выбросов парниковых газов проводится ежегодно РГП «КазНИИЭК»</w:t>
      </w:r>
      <w:r w:rsidR="00C93755">
        <w:rPr>
          <w:sz w:val="24"/>
        </w:rPr>
        <w:t xml:space="preserve"> (АО «Жасыл Даму»)</w:t>
      </w:r>
      <w:r w:rsidRPr="00056F9A">
        <w:rPr>
          <w:sz w:val="24"/>
        </w:rPr>
        <w:t xml:space="preserve"> по заказу Министерства охраны окружающей среды РК, являющегося ответственным государственным органом за выполнение международных обязательств по РКИК ООН  и по инвентаризации ПГ</w:t>
      </w:r>
      <w:r w:rsidR="00DA5E71" w:rsidRPr="00056F9A">
        <w:rPr>
          <w:sz w:val="24"/>
        </w:rPr>
        <w:t>,</w:t>
      </w:r>
      <w:r w:rsidRPr="00056F9A">
        <w:rPr>
          <w:sz w:val="24"/>
        </w:rPr>
        <w:t xml:space="preserve"> в частности. </w:t>
      </w:r>
    </w:p>
    <w:p w:rsidR="00011184" w:rsidRPr="00056F9A" w:rsidRDefault="00011184" w:rsidP="00011184">
      <w:pPr>
        <w:pStyle w:val="ab"/>
        <w:spacing w:line="360" w:lineRule="auto"/>
        <w:ind w:firstLine="680"/>
        <w:rPr>
          <w:sz w:val="24"/>
        </w:rPr>
      </w:pPr>
      <w:r w:rsidRPr="00056F9A">
        <w:rPr>
          <w:sz w:val="24"/>
        </w:rPr>
        <w:t>В соответствии со статьей 12, п.1(а) РКИК ООН, казахстанская инвентаризация, или   Национальный кадастр антропогенных выбросов из источников и абсорбции поглотителями всех парниковых газов, не регулируемых Монреальским протоколом (или, Национальный кадастр), включает информацию о следующих парниковых газах: диоксид углерода (СО</w:t>
      </w:r>
      <w:r w:rsidRPr="00056F9A">
        <w:rPr>
          <w:sz w:val="24"/>
          <w:vertAlign w:val="subscript"/>
        </w:rPr>
        <w:t>2</w:t>
      </w:r>
      <w:r w:rsidRPr="00056F9A">
        <w:rPr>
          <w:sz w:val="24"/>
        </w:rPr>
        <w:t>), метан (СН</w:t>
      </w:r>
      <w:r w:rsidRPr="00056F9A">
        <w:rPr>
          <w:sz w:val="24"/>
          <w:vertAlign w:val="subscript"/>
        </w:rPr>
        <w:t>4</w:t>
      </w:r>
      <w:r w:rsidRPr="00056F9A">
        <w:rPr>
          <w:sz w:val="24"/>
        </w:rPr>
        <w:t>), закись азота (</w:t>
      </w:r>
      <w:r w:rsidRPr="00056F9A">
        <w:rPr>
          <w:sz w:val="24"/>
          <w:lang w:val="en-US"/>
        </w:rPr>
        <w:t>N</w:t>
      </w:r>
      <w:r w:rsidRPr="00056F9A">
        <w:rPr>
          <w:sz w:val="24"/>
          <w:vertAlign w:val="subscript"/>
        </w:rPr>
        <w:t>2</w:t>
      </w:r>
      <w:r w:rsidRPr="00056F9A">
        <w:rPr>
          <w:sz w:val="24"/>
          <w:lang w:val="en-US"/>
        </w:rPr>
        <w:t>O</w:t>
      </w:r>
      <w:r w:rsidRPr="00056F9A">
        <w:rPr>
          <w:sz w:val="24"/>
        </w:rPr>
        <w:t>), фтористых газов (гидрофторуглеродов (</w:t>
      </w:r>
      <w:r w:rsidRPr="00056F9A">
        <w:rPr>
          <w:sz w:val="24"/>
          <w:lang w:val="en-US"/>
        </w:rPr>
        <w:t>HFC</w:t>
      </w:r>
      <w:r w:rsidRPr="00056F9A">
        <w:rPr>
          <w:sz w:val="24"/>
        </w:rPr>
        <w:t>), перфторуглеродов (</w:t>
      </w:r>
      <w:r w:rsidRPr="00056F9A">
        <w:rPr>
          <w:sz w:val="24"/>
          <w:lang w:val="en-US"/>
        </w:rPr>
        <w:t>PFC</w:t>
      </w:r>
      <w:r w:rsidRPr="00056F9A">
        <w:rPr>
          <w:sz w:val="24"/>
        </w:rPr>
        <w:t>) и гексафторида серы (</w:t>
      </w:r>
      <w:r w:rsidRPr="00056F9A">
        <w:rPr>
          <w:sz w:val="24"/>
          <w:lang w:val="en-US"/>
        </w:rPr>
        <w:t>SF</w:t>
      </w:r>
      <w:r w:rsidRPr="00056F9A">
        <w:rPr>
          <w:sz w:val="24"/>
          <w:vertAlign w:val="subscript"/>
        </w:rPr>
        <w:t>6</w:t>
      </w:r>
      <w:r w:rsidRPr="00056F9A">
        <w:rPr>
          <w:sz w:val="24"/>
        </w:rPr>
        <w:t xml:space="preserve">)). </w:t>
      </w:r>
    </w:p>
    <w:p w:rsidR="00011184" w:rsidRPr="00056F9A" w:rsidRDefault="00011184" w:rsidP="00011184">
      <w:pPr>
        <w:spacing w:line="360" w:lineRule="auto"/>
        <w:ind w:firstLine="720"/>
        <w:jc w:val="both"/>
      </w:pPr>
      <w:r w:rsidRPr="00056F9A">
        <w:t>Для улучшения системы контроля, отчетности и регулирования ПГ Казахстан в г. Доха заявил о своих обязательствах по сокращению выбросов ПГ до 2020 г.  на 5% по отношению к 1990 г при условии включения страны в Приложение В КП</w:t>
      </w:r>
      <w:r w:rsidR="00C93755">
        <w:t xml:space="preserve">. </w:t>
      </w:r>
      <w:r w:rsidRPr="00056F9A">
        <w:t xml:space="preserve"> </w:t>
      </w:r>
    </w:p>
    <w:p w:rsidR="00C93755" w:rsidRPr="00C93755" w:rsidRDefault="00C93755" w:rsidP="00C93755">
      <w:pPr>
        <w:rPr>
          <w:rFonts w:eastAsia="TimesNewRomanPSMT"/>
        </w:rPr>
      </w:pPr>
      <w:bookmarkStart w:id="18" w:name="_Toc330214095"/>
    </w:p>
    <w:p w:rsidR="00E455D6" w:rsidRPr="00056F9A" w:rsidRDefault="00E455D6" w:rsidP="00FF0FCE">
      <w:pPr>
        <w:pStyle w:val="2"/>
        <w:ind w:firstLine="851"/>
        <w:rPr>
          <w:rFonts w:eastAsia="TimesNewRomanPSMT"/>
        </w:rPr>
      </w:pPr>
      <w:bookmarkStart w:id="19" w:name="_Toc388982287"/>
      <w:r w:rsidRPr="00056F9A">
        <w:rPr>
          <w:rFonts w:eastAsia="TimesNewRomanPSMT"/>
        </w:rPr>
        <w:t>1.2 Национальная система инвентаризации парниковых газов</w:t>
      </w:r>
      <w:bookmarkEnd w:id="18"/>
      <w:bookmarkEnd w:id="19"/>
    </w:p>
    <w:p w:rsidR="00E455D6" w:rsidRPr="00056F9A" w:rsidRDefault="00E455D6" w:rsidP="00E455D6">
      <w:pPr>
        <w:autoSpaceDE w:val="0"/>
        <w:autoSpaceDN w:val="0"/>
        <w:adjustRightInd w:val="0"/>
        <w:ind w:firstLine="720"/>
        <w:jc w:val="both"/>
        <w:rPr>
          <w:rFonts w:ascii="TimesNewRomanPSMT" w:hAnsi="TimesNewRomanPSMT" w:cs="TimesNewRomanPSMT"/>
        </w:rPr>
      </w:pPr>
    </w:p>
    <w:p w:rsidR="009D65EB" w:rsidRDefault="004C2298" w:rsidP="00334F52">
      <w:pPr>
        <w:spacing w:line="360" w:lineRule="auto"/>
        <w:ind w:firstLine="900"/>
        <w:jc w:val="both"/>
        <w:rPr>
          <w:rFonts w:eastAsia="Calibri"/>
          <w:bCs/>
        </w:rPr>
      </w:pPr>
      <w:r w:rsidRPr="00056F9A">
        <w:rPr>
          <w:rFonts w:eastAsia="Calibri"/>
          <w:bCs/>
        </w:rPr>
        <w:t>Как Сторона Приложения 1 для целей КП Республика Казахстан  начала ежегодно представлять свои национальные кадастры выбросов ПГ в Секретариат РКИК ООН с 2010 г. Всего с 2010 г. Казахстаном было представлено четыре кадастра национальных выбросов ПГ, содержащих данные с 1990 по 2008...2011 гг., размещенные на веб-сайте РКИК ООН.</w:t>
      </w:r>
      <w:r w:rsidR="009D65EB">
        <w:rPr>
          <w:rFonts w:eastAsia="Calibri"/>
          <w:bCs/>
        </w:rPr>
        <w:t xml:space="preserve"> </w:t>
      </w:r>
      <w:r w:rsidRPr="00056F9A">
        <w:rPr>
          <w:rFonts w:eastAsia="Calibri"/>
          <w:bCs/>
        </w:rPr>
        <w:t xml:space="preserve">Все кадастры проходят процесс ежегодной проверки командой экспертов по обзору секретариата </w:t>
      </w:r>
      <w:r w:rsidRPr="00056F9A">
        <w:rPr>
          <w:rFonts w:eastAsia="Calibri"/>
          <w:bCs/>
        </w:rPr>
        <w:lastRenderedPageBreak/>
        <w:t>РКИК ООН</w:t>
      </w:r>
      <w:r w:rsidR="009C1FEC">
        <w:rPr>
          <w:rFonts w:eastAsia="Calibri"/>
          <w:bCs/>
        </w:rPr>
        <w:t xml:space="preserve">. </w:t>
      </w:r>
      <w:r w:rsidR="009D65EB">
        <w:rPr>
          <w:rFonts w:eastAsia="Calibri"/>
          <w:bCs/>
        </w:rPr>
        <w:t xml:space="preserve">Отчеты по обзору кадастров ПГ стран Приложения 1, в том числе и Казахстана, также размещены </w:t>
      </w:r>
      <w:r w:rsidRPr="00056F9A">
        <w:rPr>
          <w:rFonts w:eastAsia="Calibri"/>
          <w:bCs/>
        </w:rPr>
        <w:t xml:space="preserve">на веб-сайте РКИК ООН. </w:t>
      </w:r>
    </w:p>
    <w:p w:rsidR="004C2298" w:rsidRPr="00056F9A" w:rsidRDefault="004C2298" w:rsidP="00334F52">
      <w:pPr>
        <w:spacing w:line="360" w:lineRule="auto"/>
        <w:ind w:firstLine="900"/>
        <w:jc w:val="both"/>
        <w:rPr>
          <w:rFonts w:eastAsia="Calibri"/>
          <w:bCs/>
        </w:rPr>
      </w:pPr>
      <w:r w:rsidRPr="00056F9A">
        <w:rPr>
          <w:rFonts w:eastAsia="Calibri"/>
          <w:bCs/>
        </w:rPr>
        <w:t>Национальный кадастр</w:t>
      </w:r>
      <w:r w:rsidRPr="00056F9A">
        <w:rPr>
          <w:rFonts w:eastAsia="Calibri"/>
          <w:b/>
          <w:bCs/>
        </w:rPr>
        <w:t xml:space="preserve"> </w:t>
      </w:r>
      <w:r w:rsidRPr="00056F9A">
        <w:rPr>
          <w:rFonts w:eastAsia="Calibri"/>
          <w:bCs/>
        </w:rPr>
        <w:t xml:space="preserve">антропогенных выбросов из источников и абсорбции поглотителями парниковых газов (далее-ПГ), не регулируемых Монреальским протоколом, за 1990-2011 гг. содержит Национальный доклад о кадастре (НДК) и электронные таблицы общего формата отчетности (ОФО).  НДК включает резюме, введение, 9 глав, заключение, и приложения. В вводной части НДК Республика Казахстан на правах страны, включенной в Приложение 1 для целей КП, но не включенной в Приложение 1 к РКИК ООН, приводит  обоснование подготовки Национального доклада о кадастре антропогенных выбросов ПГ. </w:t>
      </w:r>
    </w:p>
    <w:p w:rsidR="004C2298" w:rsidRPr="00056F9A" w:rsidRDefault="004C2298" w:rsidP="00334F52">
      <w:pPr>
        <w:autoSpaceDE w:val="0"/>
        <w:autoSpaceDN w:val="0"/>
        <w:adjustRightInd w:val="0"/>
        <w:spacing w:line="360" w:lineRule="auto"/>
        <w:ind w:firstLine="720"/>
        <w:jc w:val="both"/>
        <w:rPr>
          <w:bCs/>
        </w:rPr>
      </w:pPr>
      <w:r w:rsidRPr="00056F9A">
        <w:rPr>
          <w:rFonts w:eastAsia="Calibri"/>
          <w:bCs/>
        </w:rPr>
        <w:t>В последнем национальном кадастре  рассматриваются шесть ПГ с прямым парниковым эффектом: диоксид углерода (СО</w:t>
      </w:r>
      <w:r w:rsidRPr="00056F9A">
        <w:rPr>
          <w:rFonts w:eastAsia="Calibri"/>
          <w:bCs/>
          <w:vertAlign w:val="subscript"/>
        </w:rPr>
        <w:t>2</w:t>
      </w:r>
      <w:r w:rsidRPr="00056F9A">
        <w:rPr>
          <w:rFonts w:eastAsia="Calibri"/>
          <w:bCs/>
        </w:rPr>
        <w:t>), метан (СН</w:t>
      </w:r>
      <w:r w:rsidRPr="00056F9A">
        <w:rPr>
          <w:rFonts w:eastAsia="Calibri"/>
          <w:bCs/>
          <w:vertAlign w:val="subscript"/>
        </w:rPr>
        <w:t>4</w:t>
      </w:r>
      <w:r w:rsidRPr="00056F9A">
        <w:rPr>
          <w:rFonts w:eastAsia="Calibri"/>
          <w:bCs/>
        </w:rPr>
        <w:t>), закись азота (N</w:t>
      </w:r>
      <w:r w:rsidRPr="00056F9A">
        <w:rPr>
          <w:rFonts w:eastAsia="Calibri"/>
          <w:bCs/>
          <w:vertAlign w:val="subscript"/>
        </w:rPr>
        <w:t>2</w:t>
      </w:r>
      <w:r w:rsidRPr="00056F9A">
        <w:rPr>
          <w:rFonts w:eastAsia="Calibri"/>
          <w:bCs/>
        </w:rPr>
        <w:t>O), гидрофторуглероды (ГФУ), перфторуглероды (ПФУ) и гексафторид серы (SF</w:t>
      </w:r>
      <w:r w:rsidRPr="00056F9A">
        <w:rPr>
          <w:rFonts w:eastAsia="Calibri"/>
          <w:bCs/>
          <w:vertAlign w:val="subscript"/>
        </w:rPr>
        <w:t>6</w:t>
      </w:r>
      <w:r w:rsidRPr="00056F9A">
        <w:rPr>
          <w:rFonts w:eastAsia="Calibri"/>
          <w:bCs/>
        </w:rPr>
        <w:t>).  Для некоторых категорий источников также представлены данные о косвенных ПГ  – окиси углерода (СО), окислов азота (NO</w:t>
      </w:r>
      <w:r w:rsidRPr="00056F9A">
        <w:rPr>
          <w:rFonts w:eastAsia="Calibri"/>
          <w:bCs/>
          <w:vertAlign w:val="subscript"/>
        </w:rPr>
        <w:t>x</w:t>
      </w:r>
      <w:r w:rsidRPr="00056F9A">
        <w:rPr>
          <w:rFonts w:eastAsia="Calibri"/>
          <w:bCs/>
        </w:rPr>
        <w:t>) и неметановых летучих органических соединений (НМЛОС), а диоксида серы (SO</w:t>
      </w:r>
      <w:r w:rsidRPr="00056F9A">
        <w:rPr>
          <w:rFonts w:eastAsia="Calibri"/>
          <w:bCs/>
          <w:vertAlign w:val="subscript"/>
        </w:rPr>
        <w:t>2</w:t>
      </w:r>
      <w:r w:rsidRPr="00056F9A">
        <w:rPr>
          <w:rFonts w:eastAsia="Calibri"/>
          <w:bCs/>
        </w:rPr>
        <w:t>).</w:t>
      </w:r>
    </w:p>
    <w:p w:rsidR="004C2298" w:rsidRPr="00056F9A" w:rsidRDefault="004C2298" w:rsidP="00334F52">
      <w:pPr>
        <w:autoSpaceDE w:val="0"/>
        <w:autoSpaceDN w:val="0"/>
        <w:adjustRightInd w:val="0"/>
        <w:spacing w:line="360" w:lineRule="auto"/>
        <w:ind w:firstLine="851"/>
        <w:jc w:val="both"/>
        <w:rPr>
          <w:rFonts w:eastAsia="Calibri"/>
          <w:bCs/>
        </w:rPr>
      </w:pPr>
      <w:r w:rsidRPr="00056F9A">
        <w:rPr>
          <w:rFonts w:eastAsia="Calibri"/>
          <w:bCs/>
        </w:rPr>
        <w:t>Оценка выбросов ПГ в РК проводится в соответствии с Пересмотренными руководящими принципами национальных инвентаризаций ПГ МГЭИК 1996 года (РП МГЭИК, 1996)  и Руководящими указаниями МГЭИК по эффективной практике и учету факторов неопределенности в национальных кадастрах ПГ (РЭП МГЭИК, 2000). Инвентаризация ПГ в секторе «Землепользование, изменение землепользования и лесное хозяйство» (</w:t>
      </w:r>
      <w:r w:rsidRPr="00056F9A">
        <w:rPr>
          <w:bCs/>
        </w:rPr>
        <w:t>ЗИЗЛХ) проводилась в соответствии с Руководящими указаниями по эффективной практике для</w:t>
      </w:r>
      <w:r w:rsidRPr="00056F9A">
        <w:rPr>
          <w:rFonts w:eastAsia="Calibri"/>
          <w:bCs/>
        </w:rPr>
        <w:t xml:space="preserve"> ЗИЗЛХ  (РЭП МГЭИК, 2003 </w:t>
      </w:r>
      <w:r w:rsidRPr="00056F9A">
        <w:rPr>
          <w:bCs/>
        </w:rPr>
        <w:t>г</w:t>
      </w:r>
      <w:r w:rsidRPr="00056F9A">
        <w:rPr>
          <w:rFonts w:eastAsia="Calibri"/>
          <w:bCs/>
        </w:rPr>
        <w:t>.).</w:t>
      </w:r>
    </w:p>
    <w:p w:rsidR="004C2298" w:rsidRPr="00056F9A" w:rsidRDefault="004C2298" w:rsidP="00334F52">
      <w:pPr>
        <w:autoSpaceDE w:val="0"/>
        <w:autoSpaceDN w:val="0"/>
        <w:adjustRightInd w:val="0"/>
        <w:spacing w:line="360" w:lineRule="auto"/>
        <w:ind w:firstLine="851"/>
        <w:jc w:val="both"/>
        <w:rPr>
          <w:rFonts w:eastAsia="Calibri"/>
          <w:bCs/>
        </w:rPr>
      </w:pPr>
      <w:r w:rsidRPr="00056F9A">
        <w:rPr>
          <w:rFonts w:eastAsia="Calibri"/>
          <w:bCs/>
        </w:rPr>
        <w:t xml:space="preserve">Данный отчет по инвентаризации ПГ </w:t>
      </w:r>
      <w:r w:rsidRPr="00056F9A">
        <w:rPr>
          <w:bCs/>
        </w:rPr>
        <w:t>подготовлен в соответствии с Решения</w:t>
      </w:r>
      <w:r w:rsidRPr="00056F9A">
        <w:rPr>
          <w:rFonts w:eastAsia="Calibri"/>
          <w:bCs/>
        </w:rPr>
        <w:t xml:space="preserve">ми 18/CP.8 </w:t>
      </w:r>
      <w:r w:rsidRPr="00056F9A">
        <w:rPr>
          <w:bCs/>
        </w:rPr>
        <w:t>и</w:t>
      </w:r>
      <w:r w:rsidRPr="00056F9A">
        <w:rPr>
          <w:rFonts w:eastAsia="Calibri"/>
          <w:bCs/>
        </w:rPr>
        <w:t xml:space="preserve"> 14/CP.11 РКИК ООН, </w:t>
      </w:r>
      <w:r w:rsidRPr="00056F9A">
        <w:rPr>
          <w:bCs/>
        </w:rPr>
        <w:t>описанными в Руководящих принципах для подготовки</w:t>
      </w:r>
      <w:r w:rsidRPr="00056F9A">
        <w:rPr>
          <w:rFonts w:eastAsia="Calibri"/>
          <w:bCs/>
        </w:rPr>
        <w:t xml:space="preserve"> Н</w:t>
      </w:r>
      <w:r w:rsidRPr="00056F9A">
        <w:rPr>
          <w:bCs/>
        </w:rPr>
        <w:t>ациональных сообщений Сторон</w:t>
      </w:r>
      <w:r w:rsidRPr="00056F9A">
        <w:rPr>
          <w:rFonts w:eastAsia="Calibri"/>
          <w:bCs/>
        </w:rPr>
        <w:t xml:space="preserve">, </w:t>
      </w:r>
      <w:r w:rsidRPr="00056F9A">
        <w:rPr>
          <w:bCs/>
        </w:rPr>
        <w:t>включенных в</w:t>
      </w:r>
      <w:r w:rsidRPr="00056F9A">
        <w:rPr>
          <w:rFonts w:eastAsia="Calibri"/>
          <w:bCs/>
        </w:rPr>
        <w:t xml:space="preserve"> П</w:t>
      </w:r>
      <w:r w:rsidRPr="00056F9A">
        <w:rPr>
          <w:bCs/>
        </w:rPr>
        <w:t>риложение</w:t>
      </w:r>
      <w:r w:rsidRPr="00056F9A">
        <w:rPr>
          <w:rFonts w:eastAsia="Calibri"/>
          <w:bCs/>
        </w:rPr>
        <w:t xml:space="preserve"> I РКИК  ООН, </w:t>
      </w:r>
      <w:r w:rsidRPr="00056F9A">
        <w:rPr>
          <w:bCs/>
        </w:rPr>
        <w:t>часть</w:t>
      </w:r>
      <w:r w:rsidRPr="00056F9A">
        <w:rPr>
          <w:rFonts w:eastAsia="Calibri"/>
          <w:bCs/>
        </w:rPr>
        <w:t xml:space="preserve"> I: Р</w:t>
      </w:r>
      <w:r w:rsidRPr="00056F9A">
        <w:rPr>
          <w:bCs/>
        </w:rPr>
        <w:t>уководящие принципы  РКИК ООН для представления информации о годовых кадастрах</w:t>
      </w:r>
      <w:r w:rsidRPr="00056F9A">
        <w:rPr>
          <w:rFonts w:eastAsia="Calibri"/>
          <w:bCs/>
        </w:rPr>
        <w:t xml:space="preserve"> (FCCC/SBSTA/2006/9).  </w:t>
      </w:r>
    </w:p>
    <w:p w:rsidR="004C2298" w:rsidRPr="00056F9A" w:rsidRDefault="004C2298" w:rsidP="00334F52">
      <w:pPr>
        <w:autoSpaceDE w:val="0"/>
        <w:autoSpaceDN w:val="0"/>
        <w:adjustRightInd w:val="0"/>
        <w:spacing w:line="360" w:lineRule="auto"/>
        <w:ind w:firstLine="851"/>
        <w:jc w:val="both"/>
        <w:rPr>
          <w:rFonts w:eastAsia="Calibri"/>
          <w:bCs/>
        </w:rPr>
      </w:pPr>
      <w:r w:rsidRPr="00056F9A">
        <w:rPr>
          <w:rFonts w:eastAsia="Calibri"/>
          <w:bCs/>
        </w:rPr>
        <w:t>Т</w:t>
      </w:r>
      <w:r w:rsidRPr="00056F9A">
        <w:rPr>
          <w:bCs/>
        </w:rPr>
        <w:t>аблицы ОФО РК не включают отчетность о деятельности согласно пп</w:t>
      </w:r>
      <w:r w:rsidRPr="00056F9A">
        <w:rPr>
          <w:rFonts w:eastAsia="Calibri"/>
          <w:bCs/>
        </w:rPr>
        <w:t xml:space="preserve">. 3.3 </w:t>
      </w:r>
      <w:r w:rsidRPr="00056F9A">
        <w:rPr>
          <w:bCs/>
        </w:rPr>
        <w:t>и</w:t>
      </w:r>
      <w:r w:rsidRPr="00056F9A">
        <w:rPr>
          <w:rFonts w:eastAsia="Calibri"/>
          <w:bCs/>
        </w:rPr>
        <w:t xml:space="preserve"> 3.4. КП </w:t>
      </w:r>
      <w:r w:rsidRPr="00056F9A">
        <w:rPr>
          <w:bCs/>
        </w:rPr>
        <w:t>в соответствии с  решениями</w:t>
      </w:r>
      <w:r w:rsidRPr="00056F9A">
        <w:rPr>
          <w:rFonts w:eastAsia="Calibri"/>
          <w:bCs/>
        </w:rPr>
        <w:t xml:space="preserve"> 14/CP.11 </w:t>
      </w:r>
      <w:r w:rsidRPr="00056F9A">
        <w:rPr>
          <w:bCs/>
        </w:rPr>
        <w:t>и</w:t>
      </w:r>
      <w:r w:rsidRPr="00056F9A">
        <w:rPr>
          <w:rFonts w:eastAsia="Calibri"/>
          <w:bCs/>
        </w:rPr>
        <w:t xml:space="preserve"> 6/C</w:t>
      </w:r>
      <w:r w:rsidRPr="00056F9A">
        <w:rPr>
          <w:bCs/>
        </w:rPr>
        <w:t>М</w:t>
      </w:r>
      <w:r w:rsidRPr="00056F9A">
        <w:rPr>
          <w:rFonts w:eastAsia="Calibri"/>
          <w:bCs/>
        </w:rPr>
        <w:t xml:space="preserve">P.3, так как Казахстан не был включен в Приложение В в первый период действия обязательств  КП и количественных обязательств  не имел. Поэтому Казахстану не требуется  предоставлять отчетность по КП, включающую расчеты эмиссий и поглощения </w:t>
      </w:r>
      <w:r w:rsidRPr="00056F9A">
        <w:rPr>
          <w:bCs/>
        </w:rPr>
        <w:t>ПГ</w:t>
      </w:r>
      <w:r w:rsidRPr="00056F9A">
        <w:rPr>
          <w:rFonts w:eastAsia="Calibri"/>
          <w:bCs/>
        </w:rPr>
        <w:t xml:space="preserve"> в секторе </w:t>
      </w:r>
      <w:r w:rsidRPr="00056F9A">
        <w:rPr>
          <w:bCs/>
        </w:rPr>
        <w:t>ЗИЗЛХ с учетом требований Решения</w:t>
      </w:r>
      <w:r w:rsidRPr="00056F9A">
        <w:rPr>
          <w:rFonts w:eastAsia="Calibri"/>
          <w:bCs/>
        </w:rPr>
        <w:t xml:space="preserve"> 6/C</w:t>
      </w:r>
      <w:r w:rsidRPr="00056F9A">
        <w:rPr>
          <w:bCs/>
        </w:rPr>
        <w:t>М</w:t>
      </w:r>
      <w:r w:rsidRPr="00056F9A">
        <w:rPr>
          <w:rFonts w:eastAsia="Calibri"/>
          <w:bCs/>
        </w:rPr>
        <w:t>P.3 «</w:t>
      </w:r>
      <w:r w:rsidRPr="00056F9A">
        <w:rPr>
          <w:bCs/>
        </w:rPr>
        <w:t>Руководящие указания по эффективной практике для деятельности в области землепользования</w:t>
      </w:r>
      <w:r w:rsidRPr="00056F9A">
        <w:rPr>
          <w:rFonts w:eastAsia="Calibri"/>
          <w:bCs/>
        </w:rPr>
        <w:t xml:space="preserve">, </w:t>
      </w:r>
      <w:r w:rsidRPr="00056F9A">
        <w:rPr>
          <w:bCs/>
        </w:rPr>
        <w:t>изменений  в землепользовании и лесного хозяйства</w:t>
      </w:r>
      <w:r w:rsidRPr="00056F9A">
        <w:rPr>
          <w:rFonts w:eastAsia="Calibri"/>
          <w:bCs/>
        </w:rPr>
        <w:t xml:space="preserve"> (</w:t>
      </w:r>
      <w:r w:rsidRPr="00056F9A">
        <w:rPr>
          <w:bCs/>
        </w:rPr>
        <w:t>ЗИЗЛХ</w:t>
      </w:r>
      <w:r w:rsidRPr="00056F9A">
        <w:rPr>
          <w:rFonts w:eastAsia="Calibri"/>
          <w:bCs/>
        </w:rPr>
        <w:t xml:space="preserve">)» </w:t>
      </w:r>
      <w:r w:rsidRPr="00056F9A">
        <w:rPr>
          <w:bCs/>
        </w:rPr>
        <w:t>согласно параграфам</w:t>
      </w:r>
      <w:r w:rsidRPr="00056F9A">
        <w:rPr>
          <w:rFonts w:eastAsia="Calibri"/>
          <w:bCs/>
        </w:rPr>
        <w:t xml:space="preserve"> 3 </w:t>
      </w:r>
      <w:r w:rsidRPr="00056F9A">
        <w:rPr>
          <w:bCs/>
        </w:rPr>
        <w:t>и</w:t>
      </w:r>
      <w:r w:rsidRPr="00056F9A">
        <w:rPr>
          <w:rFonts w:eastAsia="Calibri"/>
          <w:bCs/>
        </w:rPr>
        <w:t xml:space="preserve"> 4 </w:t>
      </w:r>
      <w:r w:rsidRPr="00056F9A">
        <w:rPr>
          <w:bCs/>
        </w:rPr>
        <w:t>статьи</w:t>
      </w:r>
      <w:r w:rsidRPr="00056F9A">
        <w:rPr>
          <w:rFonts w:eastAsia="Calibri"/>
          <w:bCs/>
        </w:rPr>
        <w:t xml:space="preserve"> 3 </w:t>
      </w:r>
      <w:r w:rsidRPr="00056F9A">
        <w:rPr>
          <w:bCs/>
        </w:rPr>
        <w:t>КП</w:t>
      </w:r>
      <w:r w:rsidRPr="00056F9A">
        <w:rPr>
          <w:rFonts w:eastAsia="Calibri"/>
          <w:bCs/>
        </w:rPr>
        <w:t>.</w:t>
      </w:r>
    </w:p>
    <w:p w:rsidR="004C2298" w:rsidRPr="00056F9A" w:rsidRDefault="004C2298" w:rsidP="00334F52">
      <w:pPr>
        <w:autoSpaceDE w:val="0"/>
        <w:autoSpaceDN w:val="0"/>
        <w:adjustRightInd w:val="0"/>
        <w:spacing w:line="360" w:lineRule="auto"/>
        <w:ind w:firstLine="720"/>
        <w:jc w:val="both"/>
        <w:rPr>
          <w:rFonts w:eastAsia="Calibri"/>
          <w:bCs/>
        </w:rPr>
      </w:pPr>
      <w:r w:rsidRPr="00056F9A">
        <w:rPr>
          <w:bCs/>
        </w:rPr>
        <w:t xml:space="preserve">В вводном разделе указывается на то, что в Казахстане изменение климата признается как одна из основных глобальных экологических проблем, что отражено в Стратегическом  плане  Министерства охраны окружающей среды РК. </w:t>
      </w:r>
    </w:p>
    <w:p w:rsidR="004C2298" w:rsidRPr="00056F9A" w:rsidRDefault="004C2298" w:rsidP="00334F52">
      <w:pPr>
        <w:autoSpaceDE w:val="0"/>
        <w:autoSpaceDN w:val="0"/>
        <w:adjustRightInd w:val="0"/>
        <w:spacing w:line="360" w:lineRule="auto"/>
        <w:ind w:firstLine="720"/>
        <w:jc w:val="both"/>
        <w:rPr>
          <w:rFonts w:eastAsia="Calibri"/>
          <w:bCs/>
        </w:rPr>
      </w:pPr>
      <w:r w:rsidRPr="00056F9A">
        <w:rPr>
          <w:rFonts w:eastAsia="Calibri"/>
          <w:bCs/>
        </w:rPr>
        <w:lastRenderedPageBreak/>
        <w:t xml:space="preserve">В Казахстане создана Национальная система инвентаризации ПГ. Подготовка Национальных кадастров ПГ ведется на постоянной основе с 2000 г. и финансируется из государственного бюджета. До ратификации КП   эта работа выполнялась в рамках научных исследований МООС. После его ратификации в 2009 г. была принята бюджетная программа, которая финансируется из государственного бюджета и включает компонент, связанный с подготовкой ежегодных национальных кадастров ПГ.  </w:t>
      </w:r>
    </w:p>
    <w:p w:rsidR="004C2298" w:rsidRPr="00056F9A" w:rsidRDefault="004C2298" w:rsidP="00334F52">
      <w:pPr>
        <w:autoSpaceDE w:val="0"/>
        <w:autoSpaceDN w:val="0"/>
        <w:adjustRightInd w:val="0"/>
        <w:spacing w:line="360" w:lineRule="auto"/>
        <w:ind w:firstLine="720"/>
        <w:jc w:val="both"/>
        <w:rPr>
          <w:rFonts w:eastAsia="Calibri"/>
          <w:bCs/>
        </w:rPr>
      </w:pPr>
      <w:r w:rsidRPr="00056F9A">
        <w:rPr>
          <w:rFonts w:eastAsia="Calibri"/>
          <w:bCs/>
        </w:rPr>
        <w:t>Нормативной базой национальной системы является специально принятое постановление Правительства  РК «Об утверждении Правил ведения и содержания государственного кадастра источников выбросов и поглощений ПГ».   Данные Правила разработаны в соответствии с пунктом 3 статьи 158-2 Экологического кодекса Республики Казахстан от 9 января 2007 г. с изменениями и дополнениями по состоянию на 03.12.2011 г. Они  устанавливают порядок ведения и содержания государственного кадастра источников выбросов и поглощений ПГ и утверждены постановлением Правительства РК от 17 июля 2012 года № 943. Уполномоченный орган в области охраны окружающей среды (МОС</w:t>
      </w:r>
      <w:r w:rsidR="00C93755">
        <w:rPr>
          <w:rFonts w:eastAsia="Calibri"/>
          <w:bCs/>
        </w:rPr>
        <w:t>ВР</w:t>
      </w:r>
      <w:r w:rsidRPr="00056F9A">
        <w:rPr>
          <w:rFonts w:eastAsia="Calibri"/>
          <w:bCs/>
        </w:rPr>
        <w:t xml:space="preserve"> РК) организует разработку и ведение государственного кадастра.  </w:t>
      </w:r>
    </w:p>
    <w:p w:rsidR="004C2298" w:rsidRPr="00056F9A" w:rsidRDefault="004C2298" w:rsidP="00334F52">
      <w:pPr>
        <w:shd w:val="clear" w:color="auto" w:fill="FFFFFF"/>
        <w:spacing w:line="360" w:lineRule="auto"/>
        <w:ind w:firstLine="720"/>
        <w:jc w:val="both"/>
        <w:rPr>
          <w:rFonts w:eastAsia="Calibri"/>
          <w:bCs/>
          <w:spacing w:val="-4"/>
        </w:rPr>
      </w:pPr>
      <w:r w:rsidRPr="00056F9A">
        <w:rPr>
          <w:rFonts w:eastAsia="Calibri"/>
          <w:bCs/>
          <w:spacing w:val="-4"/>
        </w:rPr>
        <w:t xml:space="preserve">Казахстанская инвентаризация следует положениям Методологии МГЭИК по расчету выбросов,  оценке неопределенностей, проведению анализа ключевых источников.  Для выбора соответствующего Ряда методологии по каждому сектору/категории используется «дерево решений», которое основывается на анализе ключевых источников эмиссии, которые в сумме дают 95 % вклада в общие национальные эмиссии в стране за определенный год. Ежегодно уточняются источники выбросов ПГ, чтобы избежать недоучета эмиссий от каких-либо видов деятельности, появившихся в год инвентаризации или учесть введение новых технологий. Таким образом, все источники </w:t>
      </w:r>
      <w:r w:rsidR="00C93755">
        <w:rPr>
          <w:rFonts w:eastAsia="Calibri"/>
          <w:bCs/>
          <w:spacing w:val="-4"/>
        </w:rPr>
        <w:t xml:space="preserve">парниковых газов </w:t>
      </w:r>
      <w:r w:rsidRPr="00056F9A">
        <w:rPr>
          <w:rFonts w:eastAsia="Calibri"/>
          <w:bCs/>
          <w:spacing w:val="-4"/>
        </w:rPr>
        <w:t>в Казахстане учитываются в инвентаризации при наличии методологии и коэффициентов эмиссий для оценки выбросов от данных источников.</w:t>
      </w:r>
    </w:p>
    <w:p w:rsidR="00011184" w:rsidRPr="00056F9A" w:rsidRDefault="00011184" w:rsidP="00011184">
      <w:pPr>
        <w:spacing w:line="360" w:lineRule="auto"/>
        <w:ind w:firstLine="567"/>
        <w:jc w:val="both"/>
      </w:pPr>
      <w:r w:rsidRPr="00056F9A">
        <w:rPr>
          <w:rStyle w:val="s0"/>
          <w:color w:val="auto"/>
        </w:rPr>
        <w:t xml:space="preserve">В соответствии с ППРК №943 </w:t>
      </w:r>
      <w:hyperlink r:id="rId16" w:history="1">
        <w:r w:rsidRPr="00056F9A">
          <w:rPr>
            <w:rStyle w:val="a7"/>
            <w:color w:val="auto"/>
          </w:rPr>
          <w:t>Уполномоченный орган в области охраны окружающей среды</w:t>
        </w:r>
      </w:hyperlink>
      <w:r w:rsidRPr="00056F9A">
        <w:rPr>
          <w:rStyle w:val="s0"/>
          <w:color w:val="auto"/>
        </w:rPr>
        <w:t xml:space="preserve"> (далее МО</w:t>
      </w:r>
      <w:r w:rsidR="00B0744C" w:rsidRPr="00056F9A">
        <w:rPr>
          <w:rStyle w:val="s0"/>
          <w:color w:val="auto"/>
        </w:rPr>
        <w:t xml:space="preserve">СВР </w:t>
      </w:r>
      <w:r w:rsidRPr="00056F9A">
        <w:rPr>
          <w:rStyle w:val="s0"/>
          <w:color w:val="auto"/>
        </w:rPr>
        <w:t>РК) организует разработку и ведение государственного кадастра.</w:t>
      </w:r>
    </w:p>
    <w:p w:rsidR="00011184" w:rsidRPr="00056F9A" w:rsidRDefault="00011184" w:rsidP="00011184">
      <w:pPr>
        <w:spacing w:line="360" w:lineRule="auto"/>
        <w:ind w:firstLine="708"/>
        <w:jc w:val="both"/>
        <w:rPr>
          <w:i/>
        </w:rPr>
      </w:pPr>
      <w:bookmarkStart w:id="20" w:name="SUB400"/>
      <w:bookmarkEnd w:id="20"/>
      <w:r w:rsidRPr="00056F9A">
        <w:rPr>
          <w:rStyle w:val="s0"/>
          <w:color w:val="auto"/>
        </w:rPr>
        <w:t>Ведение государственного кадастра осуществляет специализированная организация, определяемая уполномоченным органом в области охраны окружающей среды, ведущая научно-исследовательскую деятельность в области изменения климата и выбросов парниковых газов</w:t>
      </w:r>
      <w:r w:rsidR="00C93755">
        <w:rPr>
          <w:rStyle w:val="s0"/>
          <w:color w:val="auto"/>
        </w:rPr>
        <w:t>.</w:t>
      </w:r>
      <w:r w:rsidRPr="00056F9A">
        <w:rPr>
          <w:i/>
        </w:rPr>
        <w:t xml:space="preserve"> </w:t>
      </w:r>
    </w:p>
    <w:p w:rsidR="00011184" w:rsidRPr="00056F9A" w:rsidRDefault="00011184" w:rsidP="00011184">
      <w:pPr>
        <w:spacing w:line="360" w:lineRule="auto"/>
        <w:ind w:firstLine="567"/>
        <w:jc w:val="both"/>
      </w:pPr>
      <w:bookmarkStart w:id="21" w:name="SUB500"/>
      <w:bookmarkEnd w:id="21"/>
      <w:r w:rsidRPr="00056F9A">
        <w:rPr>
          <w:rStyle w:val="s0"/>
          <w:color w:val="auto"/>
        </w:rPr>
        <w:t>Подготовка ежегодного государственного кадастра осуществляется в течение двенадцати месяцев, начиная с 1 мая года, следующего за отчетным годом.</w:t>
      </w:r>
    </w:p>
    <w:p w:rsidR="00011184" w:rsidRPr="00056F9A" w:rsidRDefault="00011184" w:rsidP="00011184">
      <w:pPr>
        <w:spacing w:line="360" w:lineRule="auto"/>
        <w:ind w:firstLine="567"/>
        <w:jc w:val="both"/>
      </w:pPr>
      <w:bookmarkStart w:id="22" w:name="SUB600"/>
      <w:bookmarkEnd w:id="22"/>
      <w:r w:rsidRPr="00056F9A">
        <w:rPr>
          <w:rStyle w:val="s0"/>
          <w:color w:val="auto"/>
        </w:rPr>
        <w:t>Уполномоченный орган в области охраны окружающей среды утверждает ежегодный план подготовки государственного кадастра на ежегодной основе в первое полугодие года, следующего за отчетным годом.</w:t>
      </w:r>
    </w:p>
    <w:p w:rsidR="00011184" w:rsidRPr="00056F9A" w:rsidRDefault="00011184" w:rsidP="00011184">
      <w:pPr>
        <w:spacing w:line="360" w:lineRule="auto"/>
        <w:ind w:firstLine="567"/>
        <w:jc w:val="both"/>
      </w:pPr>
      <w:bookmarkStart w:id="23" w:name="SUB700"/>
      <w:bookmarkEnd w:id="23"/>
      <w:r w:rsidRPr="00056F9A">
        <w:rPr>
          <w:rStyle w:val="s0"/>
          <w:color w:val="auto"/>
        </w:rPr>
        <w:lastRenderedPageBreak/>
        <w:t>В подготовке государственного кадастра используются перечень сведений и данных об объемах производства и видах деятельности, приводящих к антропогенным выбросам из источников и абсорбции поглотителями парниковых газов, представленный государственными органами</w:t>
      </w:r>
      <w:r w:rsidR="00B0744C" w:rsidRPr="00056F9A">
        <w:rPr>
          <w:rStyle w:val="s0"/>
          <w:color w:val="auto"/>
        </w:rPr>
        <w:t xml:space="preserve">. </w:t>
      </w:r>
      <w:r w:rsidRPr="00056F9A">
        <w:rPr>
          <w:rStyle w:val="s0"/>
          <w:color w:val="auto"/>
        </w:rPr>
        <w:t xml:space="preserve"> </w:t>
      </w:r>
    </w:p>
    <w:p w:rsidR="00011184" w:rsidRPr="00056F9A" w:rsidRDefault="00011184" w:rsidP="00011184">
      <w:pPr>
        <w:autoSpaceDE w:val="0"/>
        <w:autoSpaceDN w:val="0"/>
        <w:adjustRightInd w:val="0"/>
        <w:spacing w:line="360" w:lineRule="auto"/>
        <w:ind w:firstLine="709"/>
        <w:jc w:val="both"/>
        <w:rPr>
          <w:lang w:val="kk-KZ"/>
        </w:rPr>
      </w:pPr>
      <w:r w:rsidRPr="00056F9A">
        <w:rPr>
          <w:lang w:val="kk-KZ"/>
        </w:rPr>
        <w:t>О</w:t>
      </w:r>
      <w:r w:rsidRPr="00056F9A">
        <w:t>ценк</w:t>
      </w:r>
      <w:r w:rsidRPr="00056F9A">
        <w:rPr>
          <w:lang w:val="kk-KZ"/>
        </w:rPr>
        <w:t>а</w:t>
      </w:r>
      <w:r w:rsidRPr="00056F9A">
        <w:t xml:space="preserve"> выбросов и поглощений парниковых газов осуществляется на основе сбора информации от следующих государственных органов: Министерство экономического развития и торговли, Министерство</w:t>
      </w:r>
      <w:r w:rsidRPr="00056F9A">
        <w:rPr>
          <w:lang w:val="kk-KZ"/>
        </w:rPr>
        <w:t xml:space="preserve"> финансов, </w:t>
      </w:r>
      <w:r w:rsidRPr="00056F9A">
        <w:t>Министерство индустрии и новых технологий,</w:t>
      </w:r>
      <w:r w:rsidRPr="00056F9A">
        <w:rPr>
          <w:lang w:val="kk-KZ"/>
        </w:rPr>
        <w:t xml:space="preserve"> </w:t>
      </w:r>
      <w:r w:rsidRPr="00056F9A">
        <w:t xml:space="preserve">Министерство </w:t>
      </w:r>
      <w:r w:rsidRPr="00056F9A">
        <w:rPr>
          <w:lang w:val="kk-KZ"/>
        </w:rPr>
        <w:t xml:space="preserve">нефти и газа, Министерство сельского хозяйства, Министерство транспорта и коммуникаций,  Министерство здравоохранения, Министерство внутренних дел, Министерство по черезвычайным ситуациям, Агентство по статистике, Агентство по управлению земельными ресурсами. </w:t>
      </w:r>
      <w:r w:rsidR="009D65EB">
        <w:rPr>
          <w:lang w:val="kk-KZ"/>
        </w:rPr>
        <w:t xml:space="preserve"> </w:t>
      </w:r>
      <w:r w:rsidRPr="00056F9A">
        <w:rPr>
          <w:lang w:val="kk-KZ"/>
        </w:rPr>
        <w:t xml:space="preserve">Агентство по </w:t>
      </w:r>
      <w:r w:rsidR="009D65EB">
        <w:rPr>
          <w:lang w:val="kk-KZ"/>
        </w:rPr>
        <w:t>с</w:t>
      </w:r>
      <w:r w:rsidRPr="00056F9A">
        <w:rPr>
          <w:lang w:val="kk-KZ"/>
        </w:rPr>
        <w:t xml:space="preserve">татистике  представляет в основном  </w:t>
      </w:r>
      <w:r w:rsidR="009D65EB">
        <w:rPr>
          <w:lang w:val="kk-KZ"/>
        </w:rPr>
        <w:t>с</w:t>
      </w:r>
      <w:r w:rsidRPr="00056F9A">
        <w:rPr>
          <w:lang w:val="kk-KZ"/>
        </w:rPr>
        <w:t xml:space="preserve">татистические ежегодники по </w:t>
      </w:r>
      <w:r w:rsidR="00C93755">
        <w:rPr>
          <w:lang w:val="kk-KZ"/>
        </w:rPr>
        <w:t>п</w:t>
      </w:r>
      <w:r w:rsidRPr="00056F9A">
        <w:rPr>
          <w:lang w:val="kk-KZ"/>
        </w:rPr>
        <w:t xml:space="preserve">ромышленному производству, </w:t>
      </w:r>
      <w:r w:rsidR="009D65EB">
        <w:rPr>
          <w:lang w:val="kk-KZ"/>
        </w:rPr>
        <w:t>т</w:t>
      </w:r>
      <w:r w:rsidRPr="00056F9A">
        <w:rPr>
          <w:lang w:val="kk-KZ"/>
        </w:rPr>
        <w:t>опливно-энергетический баланс РК. Крупные предприятия и недропользователи Казахстана также предоставляют информацию</w:t>
      </w:r>
      <w:r w:rsidR="00C93755">
        <w:rPr>
          <w:lang w:val="kk-KZ"/>
        </w:rPr>
        <w:t xml:space="preserve"> для проведения инвентаризации ПГ по запросу МОСВР. </w:t>
      </w:r>
      <w:r w:rsidRPr="00056F9A">
        <w:rPr>
          <w:lang w:val="kk-KZ"/>
        </w:rPr>
        <w:t xml:space="preserve">  </w:t>
      </w:r>
    </w:p>
    <w:p w:rsidR="00011184" w:rsidRPr="00056F9A" w:rsidRDefault="00011184" w:rsidP="00011184">
      <w:pPr>
        <w:autoSpaceDE w:val="0"/>
        <w:autoSpaceDN w:val="0"/>
        <w:adjustRightInd w:val="0"/>
        <w:spacing w:line="360" w:lineRule="auto"/>
        <w:ind w:firstLine="720"/>
        <w:jc w:val="both"/>
      </w:pPr>
      <w:r w:rsidRPr="00056F9A">
        <w:t>Анализ, обработку исходных данных, внесение информации в базу данных</w:t>
      </w:r>
      <w:r w:rsidR="007120FA" w:rsidRPr="00056F9A">
        <w:t>,</w:t>
      </w:r>
      <w:r w:rsidRPr="00056F9A">
        <w:t xml:space="preserve"> выполнение расчетов </w:t>
      </w:r>
      <w:r w:rsidR="007120FA" w:rsidRPr="00056F9A">
        <w:t xml:space="preserve">и подготовку Национального отчета о кадастре, включающего подготовку электронных таблиц отчетности в общем формате отчетности (ОФО) </w:t>
      </w:r>
      <w:r w:rsidRPr="00056F9A">
        <w:t xml:space="preserve">проводит </w:t>
      </w:r>
      <w:r w:rsidR="007120FA" w:rsidRPr="00056F9A">
        <w:t xml:space="preserve">подведомственная организация Министерства окружающей среды и водных ресурсов </w:t>
      </w:r>
      <w:r w:rsidR="00B0744C" w:rsidRPr="00056F9A">
        <w:t>АО «Жасыл Даму»</w:t>
      </w:r>
      <w:r w:rsidR="007120FA" w:rsidRPr="00056F9A">
        <w:t xml:space="preserve"> (бывший РГП «КазНИИЭК», в апреле 2013 г. реорганизованный в АО «Жасыл Даму») </w:t>
      </w:r>
      <w:r w:rsidRPr="00056F9A">
        <w:t xml:space="preserve">.  В ходе </w:t>
      </w:r>
      <w:r w:rsidR="00C93755">
        <w:t>процедуры оценки качества/контроля каечтсва (</w:t>
      </w:r>
      <w:r w:rsidRPr="00056F9A">
        <w:t>ОК/КК</w:t>
      </w:r>
      <w:r w:rsidR="00C93755">
        <w:t>)</w:t>
      </w:r>
      <w:r w:rsidRPr="00056F9A">
        <w:t xml:space="preserve"> данные о деятельности и коэффициенты эмиссий сравниваются с показателями предыдущих лет, данными МГЭИК и стран с аналогичными условиями.</w:t>
      </w:r>
    </w:p>
    <w:p w:rsidR="0083746F" w:rsidRPr="00056F9A" w:rsidRDefault="0083746F" w:rsidP="0083746F">
      <w:pPr>
        <w:autoSpaceDE w:val="0"/>
        <w:autoSpaceDN w:val="0"/>
        <w:adjustRightInd w:val="0"/>
        <w:spacing w:line="360" w:lineRule="auto"/>
        <w:ind w:firstLine="720"/>
        <w:jc w:val="both"/>
      </w:pPr>
      <w:r w:rsidRPr="00056F9A">
        <w:t>Учитывая опыт проведения инвентаризации парниковых газов за предыдущие годы, в формы, используемые для предоставления исходной информации о деятельности предприятий и организаций, в результате которой происходят выбросы и поглощение парниковых газов (ПГ), вносятся  соответствующие изменения и уточнения.</w:t>
      </w:r>
    </w:p>
    <w:p w:rsidR="0083746F" w:rsidRPr="00056F9A" w:rsidRDefault="0083746F" w:rsidP="0083746F">
      <w:pPr>
        <w:autoSpaceDE w:val="0"/>
        <w:autoSpaceDN w:val="0"/>
        <w:adjustRightInd w:val="0"/>
        <w:spacing w:line="360" w:lineRule="auto"/>
        <w:ind w:firstLine="720"/>
        <w:jc w:val="both"/>
      </w:pPr>
      <w:r w:rsidRPr="00056F9A">
        <w:t>Система сбора исходных данных для составления кадастров ПГ в Казахстане  включает:</w:t>
      </w:r>
    </w:p>
    <w:p w:rsidR="0083746F" w:rsidRPr="00056F9A" w:rsidRDefault="0083746F" w:rsidP="0083746F">
      <w:pPr>
        <w:autoSpaceDE w:val="0"/>
        <w:autoSpaceDN w:val="0"/>
        <w:adjustRightInd w:val="0"/>
        <w:spacing w:line="360" w:lineRule="auto"/>
        <w:ind w:firstLine="720"/>
        <w:jc w:val="both"/>
      </w:pPr>
      <w:r w:rsidRPr="00056F9A">
        <w:rPr>
          <w:rFonts w:eastAsia="SymbolMT"/>
        </w:rPr>
        <w:t xml:space="preserve"> - </w:t>
      </w:r>
      <w:r w:rsidRPr="00056F9A">
        <w:t>обзор, изучение и использование опубликованных статистических сборников, методик, справочных изданий экологических паспортов предприятий, отчетов</w:t>
      </w:r>
      <w:r w:rsidR="00C93755">
        <w:t>,</w:t>
      </w:r>
      <w:r w:rsidRPr="00056F9A">
        <w:t xml:space="preserve"> содержащих информацию относительно выбросов ПГ и отходов;</w:t>
      </w:r>
    </w:p>
    <w:p w:rsidR="0083746F" w:rsidRPr="00056F9A" w:rsidRDefault="0083746F" w:rsidP="0083746F">
      <w:pPr>
        <w:autoSpaceDE w:val="0"/>
        <w:autoSpaceDN w:val="0"/>
        <w:adjustRightInd w:val="0"/>
        <w:spacing w:line="360" w:lineRule="auto"/>
        <w:ind w:firstLine="720"/>
        <w:jc w:val="both"/>
      </w:pPr>
      <w:r w:rsidRPr="00056F9A">
        <w:rPr>
          <w:rFonts w:eastAsia="SymbolMT"/>
        </w:rPr>
        <w:t xml:space="preserve">- </w:t>
      </w:r>
      <w:r w:rsidRPr="00056F9A">
        <w:t xml:space="preserve">подготовку и рассылку запросов в министерства и ведомства, </w:t>
      </w:r>
      <w:r w:rsidR="007120FA" w:rsidRPr="00056F9A">
        <w:t>т</w:t>
      </w:r>
      <w:r w:rsidRPr="00056F9A">
        <w:t xml:space="preserve">ерриториальные </w:t>
      </w:r>
      <w:r w:rsidR="007120FA" w:rsidRPr="00056F9A">
        <w:t>депа</w:t>
      </w:r>
      <w:r w:rsidR="00C93755">
        <w:t>р</w:t>
      </w:r>
      <w:r w:rsidR="007120FA" w:rsidRPr="00056F9A">
        <w:t>таменты экологии Комитета экологического регулирования и контроля МОСВР и областные акиматы (местные органы власти)</w:t>
      </w:r>
      <w:r w:rsidRPr="00056F9A">
        <w:t xml:space="preserve"> для получения информации, отсутствующей в вышеуказанных материалах;</w:t>
      </w:r>
    </w:p>
    <w:p w:rsidR="0083746F" w:rsidRPr="00056F9A" w:rsidRDefault="0083746F" w:rsidP="0083746F">
      <w:pPr>
        <w:autoSpaceDE w:val="0"/>
        <w:autoSpaceDN w:val="0"/>
        <w:adjustRightInd w:val="0"/>
        <w:spacing w:line="360" w:lineRule="auto"/>
        <w:ind w:firstLine="720"/>
        <w:jc w:val="both"/>
      </w:pPr>
      <w:r w:rsidRPr="00056F9A">
        <w:rPr>
          <w:rFonts w:eastAsia="SymbolMT"/>
        </w:rPr>
        <w:lastRenderedPageBreak/>
        <w:t xml:space="preserve">- </w:t>
      </w:r>
      <w:r w:rsidRPr="00056F9A">
        <w:t>консультации со специалистами и экспертные оценки показателей по</w:t>
      </w:r>
      <w:r w:rsidR="0037425A">
        <w:t xml:space="preserve"> источникам </w:t>
      </w:r>
      <w:r w:rsidRPr="00056F9A">
        <w:t>эмисси</w:t>
      </w:r>
      <w:r w:rsidR="0037425A">
        <w:t>и</w:t>
      </w:r>
      <w:r w:rsidRPr="00056F9A">
        <w:t xml:space="preserve"> ПГ, отсутствующи</w:t>
      </w:r>
      <w:r w:rsidR="0037425A">
        <w:t>м</w:t>
      </w:r>
      <w:r w:rsidRPr="00056F9A">
        <w:t xml:space="preserve"> в государственной и ведомственной статистической отчетности;</w:t>
      </w:r>
    </w:p>
    <w:p w:rsidR="0083746F" w:rsidRPr="00056F9A" w:rsidRDefault="0083746F" w:rsidP="0083746F">
      <w:pPr>
        <w:autoSpaceDE w:val="0"/>
        <w:autoSpaceDN w:val="0"/>
        <w:adjustRightInd w:val="0"/>
        <w:spacing w:line="360" w:lineRule="auto"/>
        <w:ind w:firstLine="720"/>
        <w:jc w:val="both"/>
      </w:pPr>
      <w:r w:rsidRPr="00056F9A">
        <w:rPr>
          <w:rFonts w:eastAsia="SymbolMT"/>
        </w:rPr>
        <w:t xml:space="preserve">- </w:t>
      </w:r>
      <w:r w:rsidRPr="00056F9A">
        <w:t xml:space="preserve">определение </w:t>
      </w:r>
      <w:r w:rsidR="00B0744C" w:rsidRPr="00056F9A">
        <w:t xml:space="preserve">и уточнение </w:t>
      </w:r>
      <w:r w:rsidRPr="00056F9A">
        <w:t>коэффициентов эмиссий парниковых газов согласно Руководству МГЭИК,  а также национальных и специфических для предприятий, в случае их отсутствия – в других источниках;</w:t>
      </w:r>
    </w:p>
    <w:p w:rsidR="0083746F" w:rsidRPr="00056F9A" w:rsidRDefault="0083746F" w:rsidP="0083746F">
      <w:pPr>
        <w:autoSpaceDE w:val="0"/>
        <w:autoSpaceDN w:val="0"/>
        <w:adjustRightInd w:val="0"/>
        <w:spacing w:line="360" w:lineRule="auto"/>
        <w:ind w:firstLine="720"/>
        <w:jc w:val="both"/>
      </w:pPr>
      <w:r w:rsidRPr="00056F9A">
        <w:rPr>
          <w:rFonts w:eastAsia="SymbolMT"/>
        </w:rPr>
        <w:t xml:space="preserve">- проведение </w:t>
      </w:r>
      <w:r w:rsidRPr="00056F9A">
        <w:t>оценки неопределенностей исходных опубликованных и рассчитанных данных</w:t>
      </w:r>
      <w:r w:rsidR="00B0744C" w:rsidRPr="00056F9A">
        <w:t xml:space="preserve"> о выбросах ПГ</w:t>
      </w:r>
      <w:r w:rsidRPr="00056F9A">
        <w:t>.</w:t>
      </w:r>
    </w:p>
    <w:p w:rsidR="00011184" w:rsidRPr="00056F9A" w:rsidRDefault="00011184" w:rsidP="00011184">
      <w:pPr>
        <w:autoSpaceDE w:val="0"/>
        <w:autoSpaceDN w:val="0"/>
        <w:adjustRightInd w:val="0"/>
        <w:spacing w:line="360" w:lineRule="auto"/>
        <w:ind w:firstLine="720"/>
        <w:jc w:val="both"/>
      </w:pPr>
      <w:r w:rsidRPr="00056F9A">
        <w:t xml:space="preserve">Информация, которая использовалась для расчетов эмиссий и стоков ПГ по Секторам </w:t>
      </w:r>
      <w:r w:rsidRPr="00056F9A">
        <w:rPr>
          <w:i/>
          <w:iCs/>
        </w:rPr>
        <w:t xml:space="preserve"> (Энергетика, Промышленные процессы, </w:t>
      </w:r>
      <w:r w:rsidRPr="00056F9A">
        <w:t xml:space="preserve"> </w:t>
      </w:r>
      <w:r w:rsidRPr="00056F9A">
        <w:rPr>
          <w:i/>
          <w:iCs/>
        </w:rPr>
        <w:t>Использование растворителей и других продуктов</w:t>
      </w:r>
      <w:r w:rsidRPr="00056F9A">
        <w:t xml:space="preserve">, </w:t>
      </w:r>
      <w:r w:rsidRPr="00056F9A">
        <w:rPr>
          <w:i/>
          <w:iCs/>
        </w:rPr>
        <w:t>Сельское хозяйство</w:t>
      </w:r>
      <w:r w:rsidRPr="00056F9A">
        <w:t xml:space="preserve">, </w:t>
      </w:r>
      <w:r w:rsidRPr="00056F9A">
        <w:rPr>
          <w:i/>
          <w:iCs/>
        </w:rPr>
        <w:t>ЗИЗЛХ</w:t>
      </w:r>
      <w:r w:rsidRPr="00056F9A">
        <w:t>,</w:t>
      </w:r>
      <w:r w:rsidRPr="00056F9A">
        <w:rPr>
          <w:i/>
          <w:iCs/>
        </w:rPr>
        <w:t xml:space="preserve"> Отходы)</w:t>
      </w:r>
      <w:r w:rsidRPr="00056F9A">
        <w:t>, объединена  в три группы: объемы потребления топлива по отраслям и объемы выпускаемой продукции; коэффициенты эмиссий ПГ</w:t>
      </w:r>
      <w:r w:rsidR="0098796F" w:rsidRPr="00056F9A">
        <w:t xml:space="preserve"> и переводные коэффициенты массы или объема топлива в общие энергетические коэффициенты</w:t>
      </w:r>
      <w:r w:rsidRPr="00056F9A">
        <w:t>; показатели, специфичные для каждого сектора.</w:t>
      </w:r>
    </w:p>
    <w:p w:rsidR="00011184" w:rsidRPr="00056F9A" w:rsidRDefault="00011184" w:rsidP="00011184">
      <w:pPr>
        <w:autoSpaceDE w:val="0"/>
        <w:autoSpaceDN w:val="0"/>
        <w:adjustRightInd w:val="0"/>
        <w:spacing w:line="360" w:lineRule="auto"/>
        <w:ind w:firstLine="720"/>
        <w:jc w:val="both"/>
      </w:pPr>
      <w:r w:rsidRPr="00056F9A">
        <w:t xml:space="preserve">Показатели первой группы это преимущественно данные государственной или ведомственной статистики, а также информация, полученная от  предприятий РК. Показатели этой группы содержатся в общедоступных источниках (опубликованные данные) или собираются </w:t>
      </w:r>
      <w:r w:rsidR="0037425A">
        <w:t xml:space="preserve">техническими </w:t>
      </w:r>
      <w:r w:rsidRPr="00056F9A">
        <w:t>экспертами</w:t>
      </w:r>
      <w:r w:rsidR="0037425A">
        <w:t xml:space="preserve">. </w:t>
      </w:r>
    </w:p>
    <w:p w:rsidR="00011184" w:rsidRPr="00056F9A" w:rsidRDefault="00011184" w:rsidP="00011184">
      <w:pPr>
        <w:autoSpaceDE w:val="0"/>
        <w:autoSpaceDN w:val="0"/>
        <w:adjustRightInd w:val="0"/>
        <w:spacing w:line="360" w:lineRule="auto"/>
        <w:ind w:firstLine="902"/>
        <w:jc w:val="both"/>
      </w:pPr>
      <w:r w:rsidRPr="00056F9A">
        <w:t xml:space="preserve">Из показателей второй группы используются  значения </w:t>
      </w:r>
      <w:r w:rsidR="0098796F" w:rsidRPr="00056F9A">
        <w:t xml:space="preserve">удельных </w:t>
      </w:r>
      <w:r w:rsidRPr="00056F9A">
        <w:t xml:space="preserve">коэффициентов эмиссий ПГ для каждого сектора с разбивкой на составляющие, которые приведены в Руководстве МГЭИК. </w:t>
      </w:r>
    </w:p>
    <w:p w:rsidR="00011184" w:rsidRPr="00056F9A" w:rsidRDefault="00011184" w:rsidP="00011184">
      <w:pPr>
        <w:autoSpaceDE w:val="0"/>
        <w:autoSpaceDN w:val="0"/>
        <w:adjustRightInd w:val="0"/>
        <w:spacing w:line="360" w:lineRule="auto"/>
        <w:ind w:firstLine="902"/>
        <w:jc w:val="both"/>
      </w:pPr>
      <w:r w:rsidRPr="00056F9A">
        <w:t xml:space="preserve">Показатели, специфичные для каждого сектора, принимаются согласно Руководству МГЭИК по умолчанию или  по имеющимся национальным данным, которые  определяются с использованием результатов научно-исследовательских работ и, в некоторых случаях, методом экспертных оценок. Основываясь на данных, предоставленных министерствами и ведомствами, используя  материалы и результаты предыдущих исследований, рассчитываются выбросы парниковых газов на уровне предприятий и </w:t>
      </w:r>
      <w:r w:rsidR="0037425A">
        <w:t>секторов</w:t>
      </w:r>
      <w:r w:rsidRPr="00056F9A">
        <w:t xml:space="preserve"> и св</w:t>
      </w:r>
      <w:r w:rsidR="00B0744C" w:rsidRPr="00056F9A">
        <w:t xml:space="preserve">одятся в </w:t>
      </w:r>
      <w:r w:rsidR="0037425A">
        <w:t xml:space="preserve">электронных </w:t>
      </w:r>
      <w:r w:rsidRPr="00056F9A">
        <w:t>таблиц</w:t>
      </w:r>
      <w:r w:rsidR="0037425A">
        <w:t>ах</w:t>
      </w:r>
      <w:r w:rsidRPr="00056F9A">
        <w:t xml:space="preserve"> общего формата отчетности (ОФО).</w:t>
      </w:r>
    </w:p>
    <w:p w:rsidR="00011184" w:rsidRPr="00056F9A" w:rsidRDefault="00011184" w:rsidP="00011184">
      <w:pPr>
        <w:autoSpaceDE w:val="0"/>
        <w:autoSpaceDN w:val="0"/>
        <w:adjustRightInd w:val="0"/>
        <w:spacing w:line="360" w:lineRule="auto"/>
        <w:ind w:firstLine="720"/>
        <w:jc w:val="both"/>
      </w:pPr>
      <w:r w:rsidRPr="00056F9A">
        <w:t xml:space="preserve">Однако система  инвентаризации ПГ  </w:t>
      </w:r>
      <w:r w:rsidR="0098796F" w:rsidRPr="00056F9A">
        <w:t xml:space="preserve">в </w:t>
      </w:r>
      <w:r w:rsidRPr="00056F9A">
        <w:t>РК нуждается в дальнейшем совершенствовании, адаптации к национальным условиям и специфике производства</w:t>
      </w:r>
      <w:r w:rsidR="0037425A">
        <w:t>. В</w:t>
      </w:r>
      <w:r w:rsidRPr="00056F9A">
        <w:t xml:space="preserve"> соответствии с ППРК № 943 </w:t>
      </w:r>
      <w:r w:rsidRPr="00056F9A">
        <w:rPr>
          <w:rStyle w:val="s0"/>
          <w:color w:val="auto"/>
        </w:rPr>
        <w:t>государственн</w:t>
      </w:r>
      <w:r w:rsidR="0037425A">
        <w:rPr>
          <w:rStyle w:val="s0"/>
          <w:color w:val="auto"/>
        </w:rPr>
        <w:t>ый</w:t>
      </w:r>
      <w:r w:rsidRPr="00056F9A">
        <w:rPr>
          <w:rStyle w:val="s0"/>
          <w:color w:val="auto"/>
        </w:rPr>
        <w:t xml:space="preserve"> кадастр источников выбросов и поглощений парниковых газов включает:</w:t>
      </w:r>
    </w:p>
    <w:p w:rsidR="00011184" w:rsidRPr="00056F9A" w:rsidRDefault="00011184" w:rsidP="00011184">
      <w:pPr>
        <w:spacing w:line="360" w:lineRule="auto"/>
        <w:ind w:firstLine="567"/>
        <w:jc w:val="both"/>
      </w:pPr>
      <w:r w:rsidRPr="00056F9A">
        <w:rPr>
          <w:rStyle w:val="s0"/>
          <w:color w:val="auto"/>
        </w:rPr>
        <w:t>сведения об источниках выбросов парниковых газов, количестве выбросов, произведенных ими, а также количестве поглощений парниковых газов по секторам:</w:t>
      </w:r>
    </w:p>
    <w:p w:rsidR="00011184" w:rsidRPr="00056F9A" w:rsidRDefault="00011184" w:rsidP="00011184">
      <w:pPr>
        <w:spacing w:line="360" w:lineRule="auto"/>
        <w:ind w:firstLine="567"/>
        <w:jc w:val="both"/>
      </w:pPr>
      <w:r w:rsidRPr="00056F9A">
        <w:rPr>
          <w:rStyle w:val="s0"/>
          <w:color w:val="auto"/>
        </w:rPr>
        <w:t>тенденции в области выбросов парниковых газов;</w:t>
      </w:r>
    </w:p>
    <w:p w:rsidR="00011184" w:rsidRPr="00056F9A" w:rsidRDefault="00011184" w:rsidP="00011184">
      <w:pPr>
        <w:spacing w:line="360" w:lineRule="auto"/>
        <w:ind w:firstLine="567"/>
        <w:jc w:val="both"/>
      </w:pPr>
      <w:r w:rsidRPr="00056F9A">
        <w:rPr>
          <w:rStyle w:val="s0"/>
          <w:color w:val="auto"/>
        </w:rPr>
        <w:t>обзор ключевых категорий источников;</w:t>
      </w:r>
    </w:p>
    <w:p w:rsidR="00011184" w:rsidRPr="00056F9A" w:rsidRDefault="00011184" w:rsidP="00011184">
      <w:pPr>
        <w:spacing w:line="360" w:lineRule="auto"/>
        <w:ind w:firstLine="567"/>
        <w:jc w:val="both"/>
      </w:pPr>
      <w:r w:rsidRPr="00056F9A">
        <w:rPr>
          <w:rStyle w:val="s0"/>
          <w:color w:val="auto"/>
        </w:rPr>
        <w:t>обзор по сектору энергетики;</w:t>
      </w:r>
    </w:p>
    <w:p w:rsidR="00011184" w:rsidRPr="00056F9A" w:rsidRDefault="00011184" w:rsidP="00011184">
      <w:pPr>
        <w:spacing w:line="360" w:lineRule="auto"/>
        <w:ind w:firstLine="567"/>
        <w:jc w:val="both"/>
      </w:pPr>
      <w:r w:rsidRPr="00056F9A">
        <w:rPr>
          <w:rStyle w:val="s0"/>
          <w:color w:val="auto"/>
        </w:rPr>
        <w:lastRenderedPageBreak/>
        <w:t>обзор по сектору промышленных процессов;</w:t>
      </w:r>
    </w:p>
    <w:p w:rsidR="00011184" w:rsidRPr="00056F9A" w:rsidRDefault="00011184" w:rsidP="00011184">
      <w:pPr>
        <w:spacing w:line="360" w:lineRule="auto"/>
        <w:ind w:firstLine="567"/>
        <w:jc w:val="both"/>
      </w:pPr>
      <w:r w:rsidRPr="00056F9A">
        <w:rPr>
          <w:rStyle w:val="s0"/>
          <w:color w:val="auto"/>
        </w:rPr>
        <w:t>обзор по сектору использования растворителей и других продуктов;</w:t>
      </w:r>
    </w:p>
    <w:p w:rsidR="00011184" w:rsidRPr="00056F9A" w:rsidRDefault="00011184" w:rsidP="00011184">
      <w:pPr>
        <w:spacing w:line="360" w:lineRule="auto"/>
        <w:ind w:firstLine="567"/>
        <w:jc w:val="both"/>
      </w:pPr>
      <w:r w:rsidRPr="00056F9A">
        <w:rPr>
          <w:rStyle w:val="s0"/>
          <w:color w:val="auto"/>
        </w:rPr>
        <w:t>обзор по сектору сельского хозяйства;</w:t>
      </w:r>
    </w:p>
    <w:p w:rsidR="00011184" w:rsidRPr="00056F9A" w:rsidRDefault="00011184" w:rsidP="00011184">
      <w:pPr>
        <w:spacing w:line="360" w:lineRule="auto"/>
        <w:ind w:firstLine="567"/>
        <w:jc w:val="both"/>
      </w:pPr>
      <w:r w:rsidRPr="00056F9A">
        <w:rPr>
          <w:rStyle w:val="s0"/>
          <w:color w:val="auto"/>
        </w:rPr>
        <w:t>обзор по сектору землепользования, изменения землепользования и лесного хозяйства;</w:t>
      </w:r>
    </w:p>
    <w:p w:rsidR="00011184" w:rsidRPr="00056F9A" w:rsidRDefault="00011184" w:rsidP="00011184">
      <w:pPr>
        <w:spacing w:line="360" w:lineRule="auto"/>
        <w:ind w:firstLine="567"/>
        <w:jc w:val="both"/>
      </w:pPr>
      <w:r w:rsidRPr="00056F9A">
        <w:rPr>
          <w:rStyle w:val="s0"/>
          <w:color w:val="auto"/>
        </w:rPr>
        <w:t>обзор по сектору отходов;</w:t>
      </w:r>
    </w:p>
    <w:p w:rsidR="00011184" w:rsidRPr="00056F9A" w:rsidRDefault="00011184" w:rsidP="00011184">
      <w:pPr>
        <w:spacing w:line="360" w:lineRule="auto"/>
        <w:ind w:firstLine="567"/>
        <w:jc w:val="both"/>
      </w:pPr>
      <w:r w:rsidRPr="00056F9A">
        <w:rPr>
          <w:rStyle w:val="s0"/>
          <w:color w:val="auto"/>
        </w:rPr>
        <w:t>обзор по прочим секторам;</w:t>
      </w:r>
    </w:p>
    <w:p w:rsidR="00011184" w:rsidRPr="00056F9A" w:rsidRDefault="00011184" w:rsidP="00011184">
      <w:pPr>
        <w:spacing w:line="360" w:lineRule="auto"/>
        <w:ind w:firstLine="567"/>
        <w:jc w:val="both"/>
      </w:pPr>
      <w:r w:rsidRPr="00056F9A">
        <w:rPr>
          <w:rStyle w:val="s0"/>
          <w:color w:val="auto"/>
        </w:rPr>
        <w:t>перерасчеты и усовершенствования;</w:t>
      </w:r>
    </w:p>
    <w:p w:rsidR="00011184" w:rsidRPr="00056F9A" w:rsidRDefault="00011184" w:rsidP="00011184">
      <w:pPr>
        <w:autoSpaceDE w:val="0"/>
        <w:autoSpaceDN w:val="0"/>
        <w:adjustRightInd w:val="0"/>
        <w:spacing w:line="360" w:lineRule="auto"/>
        <w:ind w:firstLine="720"/>
        <w:jc w:val="both"/>
      </w:pPr>
      <w:r w:rsidRPr="00056F9A">
        <w:t>В настоящее время уже разработаны и использовались при подготовке настоящего кадастра ПГ национальные показатели и коэффициенты для некоторых категорий источников сектора «Промышленные процессы», национальные  значения низшей теплоты сгорания для местных видов топлива и содержание углерода в них для сектора «Энергети</w:t>
      </w:r>
      <w:r w:rsidR="0098796F" w:rsidRPr="00056F9A">
        <w:t>ческая деятельность</w:t>
      </w:r>
      <w:r w:rsidRPr="00056F9A">
        <w:t>».</w:t>
      </w:r>
    </w:p>
    <w:p w:rsidR="00011184" w:rsidRPr="00056F9A" w:rsidRDefault="00011184" w:rsidP="00011184">
      <w:pPr>
        <w:autoSpaceDE w:val="0"/>
        <w:autoSpaceDN w:val="0"/>
        <w:adjustRightInd w:val="0"/>
        <w:spacing w:line="360" w:lineRule="auto"/>
        <w:ind w:firstLine="720"/>
        <w:jc w:val="both"/>
      </w:pPr>
      <w:r w:rsidRPr="00056F9A">
        <w:t>В 2011</w:t>
      </w:r>
      <w:r w:rsidR="00444657" w:rsidRPr="00056F9A">
        <w:t>…</w:t>
      </w:r>
      <w:r w:rsidRPr="00056F9A">
        <w:t>2012 гг. было  разработано несколько методик с учетом национальной специфики,  на основании которых в дальнейшем будет основано использование местных коэффициентов эмиссий для секторов «Транспорт», «Промышленные процессы», «Сельское хозяйство», «ЗИЗЛХ» и «Отходы».</w:t>
      </w:r>
      <w:r w:rsidR="00B0744C" w:rsidRPr="00056F9A">
        <w:t xml:space="preserve"> </w:t>
      </w:r>
      <w:r w:rsidRPr="00056F9A">
        <w:t xml:space="preserve">Использование при расчетах выбросов и поглощения ПГ национальных коэффициентов эмиссий </w:t>
      </w:r>
      <w:r w:rsidR="00B0744C" w:rsidRPr="00056F9A">
        <w:t>способствует</w:t>
      </w:r>
      <w:r w:rsidRPr="00056F9A">
        <w:t xml:space="preserve">  повышению точности  данных кадастра парниковых газов и снижению уровня неопределенности оценок.</w:t>
      </w:r>
    </w:p>
    <w:p w:rsidR="00E455D6" w:rsidRPr="00056F9A" w:rsidRDefault="00E455D6" w:rsidP="008815D0">
      <w:pPr>
        <w:rPr>
          <w:rFonts w:eastAsia="TimesNewRomanPSMT"/>
        </w:rPr>
      </w:pPr>
    </w:p>
    <w:p w:rsidR="00E455D6" w:rsidRPr="00056F9A" w:rsidRDefault="00E455D6" w:rsidP="00FF0FCE">
      <w:pPr>
        <w:pStyle w:val="2"/>
        <w:ind w:firstLine="851"/>
        <w:rPr>
          <w:rFonts w:eastAsia="TimesNewRomanPSMT"/>
        </w:rPr>
      </w:pPr>
      <w:bookmarkStart w:id="24" w:name="_Toc330214096"/>
      <w:bookmarkStart w:id="25" w:name="_Toc388982288"/>
      <w:r w:rsidRPr="00056F9A">
        <w:rPr>
          <w:rFonts w:eastAsia="TimesNewRomanPSMT"/>
        </w:rPr>
        <w:t>1.3</w:t>
      </w:r>
      <w:r w:rsidR="00444657" w:rsidRPr="00056F9A">
        <w:rPr>
          <w:rFonts w:eastAsia="TimesNewRomanPSMT"/>
        </w:rPr>
        <w:t xml:space="preserve"> </w:t>
      </w:r>
      <w:r w:rsidRPr="00056F9A">
        <w:rPr>
          <w:rFonts w:eastAsia="TimesNewRomanPSMT"/>
        </w:rPr>
        <w:t xml:space="preserve"> Процесс подготовки кадастра</w:t>
      </w:r>
      <w:bookmarkEnd w:id="24"/>
      <w:bookmarkEnd w:id="25"/>
    </w:p>
    <w:p w:rsidR="00E455D6" w:rsidRPr="00056F9A" w:rsidRDefault="00E455D6" w:rsidP="00E455D6">
      <w:pPr>
        <w:shd w:val="clear" w:color="auto" w:fill="FFFFFF"/>
        <w:spacing w:line="360" w:lineRule="auto"/>
        <w:ind w:firstLine="720"/>
        <w:jc w:val="both"/>
        <w:rPr>
          <w:spacing w:val="-4"/>
        </w:rPr>
      </w:pPr>
    </w:p>
    <w:p w:rsidR="00011184" w:rsidRPr="00056F9A" w:rsidRDefault="00011184" w:rsidP="00011184">
      <w:pPr>
        <w:spacing w:line="360" w:lineRule="auto"/>
        <w:ind w:firstLine="567"/>
        <w:jc w:val="both"/>
      </w:pPr>
      <w:bookmarkStart w:id="26" w:name="_Toc330214097"/>
      <w:r w:rsidRPr="00056F9A">
        <w:rPr>
          <w:rStyle w:val="s0"/>
          <w:color w:val="auto"/>
        </w:rPr>
        <w:t>Ведение ежегодного государственного кадастра включает реализацию следующих мероприятий:</w:t>
      </w:r>
    </w:p>
    <w:p w:rsidR="00011184" w:rsidRPr="00056F9A" w:rsidRDefault="00011184" w:rsidP="00011184">
      <w:pPr>
        <w:spacing w:line="360" w:lineRule="auto"/>
        <w:ind w:firstLine="567"/>
        <w:jc w:val="both"/>
      </w:pPr>
      <w:r w:rsidRPr="00056F9A">
        <w:rPr>
          <w:rStyle w:val="s0"/>
          <w:color w:val="auto"/>
        </w:rPr>
        <w:t>1) сбор информации, содержащей исходные данные для оценки выбросов и поглощения парниковых газов;</w:t>
      </w:r>
    </w:p>
    <w:p w:rsidR="00011184" w:rsidRPr="00056F9A" w:rsidRDefault="00011184" w:rsidP="00011184">
      <w:pPr>
        <w:spacing w:line="360" w:lineRule="auto"/>
        <w:ind w:firstLine="567"/>
        <w:jc w:val="both"/>
      </w:pPr>
      <w:r w:rsidRPr="00056F9A">
        <w:rPr>
          <w:rStyle w:val="s0"/>
          <w:color w:val="auto"/>
        </w:rPr>
        <w:t>2) анализ и обработка полученных данных, проведение расчетов и подготовка государственного кадастра;</w:t>
      </w:r>
    </w:p>
    <w:p w:rsidR="00011184" w:rsidRPr="00056F9A" w:rsidRDefault="00011184" w:rsidP="00011184">
      <w:pPr>
        <w:spacing w:line="360" w:lineRule="auto"/>
        <w:ind w:firstLine="567"/>
        <w:jc w:val="both"/>
      </w:pPr>
      <w:r w:rsidRPr="00056F9A">
        <w:rPr>
          <w:rStyle w:val="s0"/>
          <w:color w:val="auto"/>
        </w:rPr>
        <w:t>3) контроль качества и обеспечение качества государственного кадастра;</w:t>
      </w:r>
    </w:p>
    <w:p w:rsidR="00011184" w:rsidRPr="00056F9A" w:rsidRDefault="00011184" w:rsidP="00011184">
      <w:pPr>
        <w:spacing w:line="360" w:lineRule="auto"/>
        <w:ind w:firstLine="567"/>
        <w:jc w:val="both"/>
        <w:rPr>
          <w:rStyle w:val="s0"/>
          <w:color w:val="auto"/>
        </w:rPr>
      </w:pPr>
      <w:r w:rsidRPr="00056F9A">
        <w:rPr>
          <w:rStyle w:val="s0"/>
          <w:color w:val="auto"/>
        </w:rPr>
        <w:t>4) представление государственного кадастра на процедуру оценки соответствия требованиям международного договора Республики Казахстан в области сокращения выбросов парниковых газов.</w:t>
      </w:r>
    </w:p>
    <w:p w:rsidR="00011184" w:rsidRPr="00056F9A" w:rsidRDefault="00011184" w:rsidP="00011184">
      <w:pPr>
        <w:spacing w:line="360" w:lineRule="auto"/>
        <w:ind w:firstLine="567"/>
        <w:jc w:val="both"/>
      </w:pPr>
      <w:r w:rsidRPr="00056F9A">
        <w:rPr>
          <w:rStyle w:val="s0"/>
          <w:color w:val="auto"/>
        </w:rPr>
        <w:t>В соответствии с ППРК №</w:t>
      </w:r>
      <w:r w:rsidR="00444657" w:rsidRPr="00056F9A">
        <w:rPr>
          <w:rStyle w:val="s0"/>
          <w:color w:val="auto"/>
        </w:rPr>
        <w:t xml:space="preserve"> </w:t>
      </w:r>
      <w:r w:rsidRPr="00056F9A">
        <w:rPr>
          <w:rStyle w:val="s0"/>
          <w:color w:val="auto"/>
        </w:rPr>
        <w:t>943</w:t>
      </w:r>
      <w:r w:rsidR="00441FC9" w:rsidRPr="00056F9A">
        <w:rPr>
          <w:rStyle w:val="s0"/>
          <w:color w:val="auto"/>
        </w:rPr>
        <w:t xml:space="preserve"> п. 9-16:</w:t>
      </w:r>
    </w:p>
    <w:p w:rsidR="00011184" w:rsidRPr="00056F9A" w:rsidRDefault="0077225A" w:rsidP="00011184">
      <w:pPr>
        <w:spacing w:line="360" w:lineRule="auto"/>
        <w:ind w:firstLine="567"/>
        <w:jc w:val="both"/>
      </w:pPr>
      <w:bookmarkStart w:id="27" w:name="SUB900"/>
      <w:bookmarkEnd w:id="27"/>
      <w:r>
        <w:rPr>
          <w:rStyle w:val="s0"/>
          <w:color w:val="auto"/>
        </w:rPr>
        <w:t>п</w:t>
      </w:r>
      <w:r w:rsidR="00011184" w:rsidRPr="00056F9A">
        <w:rPr>
          <w:rStyle w:val="s0"/>
          <w:color w:val="auto"/>
        </w:rPr>
        <w:t>.9. В целях подготовки государственного кадастра уполномоченный орган в области охраны окружающей среды определяет перечень государственных органов, располагающих данными и сведениями, которые необходимы для полного составления государственного кадастра.</w:t>
      </w:r>
    </w:p>
    <w:p w:rsidR="00011184" w:rsidRPr="00056F9A" w:rsidRDefault="0077225A" w:rsidP="00011184">
      <w:pPr>
        <w:spacing w:line="360" w:lineRule="auto"/>
        <w:ind w:firstLine="567"/>
        <w:jc w:val="both"/>
      </w:pPr>
      <w:bookmarkStart w:id="28" w:name="SUB1000"/>
      <w:bookmarkEnd w:id="28"/>
      <w:r>
        <w:rPr>
          <w:rStyle w:val="s0"/>
          <w:color w:val="auto"/>
        </w:rPr>
        <w:lastRenderedPageBreak/>
        <w:t>п</w:t>
      </w:r>
      <w:r w:rsidR="00444657" w:rsidRPr="00056F9A">
        <w:rPr>
          <w:rStyle w:val="s0"/>
          <w:color w:val="auto"/>
        </w:rPr>
        <w:t>.</w:t>
      </w:r>
      <w:r w:rsidR="00011184" w:rsidRPr="00056F9A">
        <w:rPr>
          <w:rStyle w:val="s0"/>
          <w:color w:val="auto"/>
        </w:rPr>
        <w:t>10. В соответствии с определенным перечнем государственных органов уполномоченный орган в области охраны окружающей среды направляет им запросы о представлении данных для составления государственного кадастра.</w:t>
      </w:r>
    </w:p>
    <w:p w:rsidR="00011184" w:rsidRPr="00056F9A" w:rsidRDefault="0077225A" w:rsidP="00011184">
      <w:pPr>
        <w:spacing w:line="360" w:lineRule="auto"/>
        <w:ind w:firstLine="567"/>
        <w:jc w:val="both"/>
      </w:pPr>
      <w:bookmarkStart w:id="29" w:name="SUB1100"/>
      <w:bookmarkEnd w:id="29"/>
      <w:r>
        <w:rPr>
          <w:rStyle w:val="s0"/>
          <w:color w:val="auto"/>
        </w:rPr>
        <w:t>п</w:t>
      </w:r>
      <w:r w:rsidR="00444657" w:rsidRPr="00056F9A">
        <w:rPr>
          <w:rStyle w:val="s0"/>
          <w:color w:val="auto"/>
        </w:rPr>
        <w:t>.</w:t>
      </w:r>
      <w:r w:rsidR="00011184" w:rsidRPr="00056F9A">
        <w:rPr>
          <w:rStyle w:val="s0"/>
          <w:color w:val="auto"/>
        </w:rPr>
        <w:t>11. Государственные органы, от которых запрашивается информация для подготовки государственного кадастра, представляют запрашиваемые данные и сведения в месячный срок с момента поступления соответствующих запросов.</w:t>
      </w:r>
    </w:p>
    <w:p w:rsidR="00011184" w:rsidRPr="00056F9A" w:rsidRDefault="0077225A" w:rsidP="00011184">
      <w:pPr>
        <w:spacing w:line="360" w:lineRule="auto"/>
        <w:ind w:firstLine="567"/>
        <w:jc w:val="both"/>
      </w:pPr>
      <w:bookmarkStart w:id="30" w:name="SUB1200"/>
      <w:bookmarkEnd w:id="30"/>
      <w:r>
        <w:rPr>
          <w:rStyle w:val="s0"/>
          <w:color w:val="auto"/>
        </w:rPr>
        <w:t>п</w:t>
      </w:r>
      <w:r w:rsidR="00444657" w:rsidRPr="00056F9A">
        <w:rPr>
          <w:rStyle w:val="s0"/>
          <w:color w:val="auto"/>
        </w:rPr>
        <w:t>.</w:t>
      </w:r>
      <w:r w:rsidR="00011184" w:rsidRPr="00056F9A">
        <w:rPr>
          <w:rStyle w:val="s0"/>
          <w:color w:val="auto"/>
        </w:rPr>
        <w:t>12. Сбор данных инвентаризации парниковых газов по операторам установок, являющихся источниками выбросов парниковых газов, в том числе используемых для подготовки государственного кадастра, осуществляется уполномоченным органом в области охраны окружающей среды.</w:t>
      </w:r>
    </w:p>
    <w:p w:rsidR="00011184" w:rsidRPr="00056F9A" w:rsidRDefault="0077225A" w:rsidP="00011184">
      <w:pPr>
        <w:spacing w:line="360" w:lineRule="auto"/>
        <w:ind w:firstLine="567"/>
        <w:jc w:val="both"/>
      </w:pPr>
      <w:bookmarkStart w:id="31" w:name="SUB1300"/>
      <w:bookmarkEnd w:id="31"/>
      <w:r>
        <w:rPr>
          <w:rStyle w:val="s0"/>
          <w:color w:val="auto"/>
        </w:rPr>
        <w:t>п</w:t>
      </w:r>
      <w:r w:rsidR="00444657" w:rsidRPr="00056F9A">
        <w:rPr>
          <w:rStyle w:val="s0"/>
          <w:color w:val="auto"/>
        </w:rPr>
        <w:t>.</w:t>
      </w:r>
      <w:r w:rsidR="00011184" w:rsidRPr="00056F9A">
        <w:rPr>
          <w:rStyle w:val="s0"/>
          <w:color w:val="auto"/>
        </w:rPr>
        <w:t>13. Подготовка государственного кадастра осуществляется специализированной организацией посредством сбора, анализа и обработки данных, полученных от государственных органов, а также данных инвентаризации парниковых газов, получаемых от операторов установок.</w:t>
      </w:r>
    </w:p>
    <w:p w:rsidR="00011184" w:rsidRPr="00056F9A" w:rsidRDefault="0077225A" w:rsidP="00011184">
      <w:pPr>
        <w:spacing w:line="360" w:lineRule="auto"/>
        <w:ind w:firstLine="567"/>
        <w:jc w:val="both"/>
      </w:pPr>
      <w:bookmarkStart w:id="32" w:name="SUB1400"/>
      <w:bookmarkEnd w:id="32"/>
      <w:r>
        <w:rPr>
          <w:rStyle w:val="s0"/>
          <w:color w:val="auto"/>
        </w:rPr>
        <w:t>п</w:t>
      </w:r>
      <w:r w:rsidR="00444657" w:rsidRPr="00056F9A">
        <w:rPr>
          <w:rStyle w:val="s0"/>
          <w:color w:val="auto"/>
        </w:rPr>
        <w:t>.</w:t>
      </w:r>
      <w:r w:rsidR="00011184" w:rsidRPr="00056F9A">
        <w:rPr>
          <w:rStyle w:val="s0"/>
          <w:color w:val="auto"/>
        </w:rPr>
        <w:t>14. Специализированная организация обеспечивает представление государственного кадастра на процедуру оценки в соответствии с требованиями международного договора Республики Казахстан в области изменения климата.</w:t>
      </w:r>
    </w:p>
    <w:p w:rsidR="00011184" w:rsidRPr="00056F9A" w:rsidRDefault="0077225A" w:rsidP="00011184">
      <w:pPr>
        <w:spacing w:line="360" w:lineRule="auto"/>
        <w:ind w:firstLine="567"/>
        <w:jc w:val="both"/>
      </w:pPr>
      <w:bookmarkStart w:id="33" w:name="SUB1500"/>
      <w:bookmarkEnd w:id="33"/>
      <w:r>
        <w:rPr>
          <w:rStyle w:val="s0"/>
          <w:color w:val="auto"/>
        </w:rPr>
        <w:t>п</w:t>
      </w:r>
      <w:r w:rsidR="00444657" w:rsidRPr="00056F9A">
        <w:rPr>
          <w:rStyle w:val="s0"/>
          <w:color w:val="auto"/>
        </w:rPr>
        <w:t>.</w:t>
      </w:r>
      <w:r w:rsidR="00011184" w:rsidRPr="00056F9A">
        <w:rPr>
          <w:rStyle w:val="s0"/>
          <w:color w:val="auto"/>
        </w:rPr>
        <w:t>15. Специализированная организация проводит мероприятия по обеспечению качества до представления государственного кадастра в уполномоченный орган в области охраны окружающей среды.</w:t>
      </w:r>
    </w:p>
    <w:p w:rsidR="00011184" w:rsidRPr="00056F9A" w:rsidRDefault="0077225A" w:rsidP="00011184">
      <w:pPr>
        <w:spacing w:line="360" w:lineRule="auto"/>
        <w:ind w:firstLine="567"/>
        <w:jc w:val="both"/>
      </w:pPr>
      <w:bookmarkStart w:id="34" w:name="SUB1600"/>
      <w:bookmarkEnd w:id="34"/>
      <w:r>
        <w:rPr>
          <w:rStyle w:val="s0"/>
          <w:color w:val="auto"/>
        </w:rPr>
        <w:t>п</w:t>
      </w:r>
      <w:r w:rsidR="00444657" w:rsidRPr="00056F9A">
        <w:rPr>
          <w:rStyle w:val="s0"/>
          <w:color w:val="auto"/>
        </w:rPr>
        <w:t>.</w:t>
      </w:r>
      <w:r w:rsidR="00011184" w:rsidRPr="00056F9A">
        <w:rPr>
          <w:rStyle w:val="s0"/>
          <w:color w:val="auto"/>
        </w:rPr>
        <w:t>16. Мероприятия по обеспечению качества осуществляются с привлечением внешних организаций, специалистов профильных государственных органов и независимых экспертов.</w:t>
      </w:r>
    </w:p>
    <w:p w:rsidR="00011184" w:rsidRPr="00056F9A" w:rsidRDefault="00011184" w:rsidP="00011184">
      <w:pPr>
        <w:autoSpaceDE w:val="0"/>
        <w:autoSpaceDN w:val="0"/>
        <w:adjustRightInd w:val="0"/>
        <w:spacing w:line="360" w:lineRule="auto"/>
        <w:ind w:firstLine="902"/>
        <w:jc w:val="both"/>
        <w:rPr>
          <w:rFonts w:ascii="TimesNewRoman" w:hAnsi="TimesNewRoman" w:cs="TimesNewRoman"/>
        </w:rPr>
      </w:pPr>
      <w:r w:rsidRPr="00056F9A">
        <w:rPr>
          <w:rFonts w:ascii="TimesNewRoman" w:hAnsi="TimesNewRoman" w:cs="TimesNewRoman"/>
        </w:rPr>
        <w:t>В ходе работы по подготовке кадастра ПГ выполняются процедуры обеспечения и контроля качества (ОК/КК) исходных данных, коэффициентов выбросов и результатов инвентаризации путем проведения внутреннего рецензирования выполненных расчетов для выявления аномальных колебаний во временных рядах оценок выбросов и значений показателей кадастра. Выполнение процедур ОК/КК обеспечивается путем организации экспертизы по ключевым категориям ведущими специалистами из научно-исследовательских и отраслевых организаций в соответствующих секторах.</w:t>
      </w:r>
    </w:p>
    <w:p w:rsidR="00011184" w:rsidRPr="00056F9A" w:rsidRDefault="00011184" w:rsidP="00011184">
      <w:pPr>
        <w:shd w:val="clear" w:color="auto" w:fill="FFFFFF"/>
        <w:spacing w:before="120" w:line="360" w:lineRule="auto"/>
        <w:ind w:firstLine="720"/>
        <w:jc w:val="both"/>
        <w:rPr>
          <w:spacing w:val="-4"/>
        </w:rPr>
      </w:pPr>
      <w:r w:rsidRPr="00056F9A">
        <w:rPr>
          <w:spacing w:val="-4"/>
        </w:rPr>
        <w:t>По сравнению с предыдущими инвентаризациями данная работа существенно дополнена и включает значительное количество расчетов, выполненных по данным отдельных предприятий, представлен полный ряд выбросов за 1990</w:t>
      </w:r>
      <w:r w:rsidR="00CB511D" w:rsidRPr="00056F9A">
        <w:rPr>
          <w:spacing w:val="-4"/>
        </w:rPr>
        <w:t>…</w:t>
      </w:r>
      <w:r w:rsidRPr="00056F9A">
        <w:rPr>
          <w:spacing w:val="-4"/>
        </w:rPr>
        <w:t>201</w:t>
      </w:r>
      <w:r w:rsidR="00441FC9" w:rsidRPr="00056F9A">
        <w:rPr>
          <w:spacing w:val="-4"/>
        </w:rPr>
        <w:t>2</w:t>
      </w:r>
      <w:r w:rsidRPr="00056F9A">
        <w:rPr>
          <w:spacing w:val="-4"/>
        </w:rPr>
        <w:t> гг., что повышает полноту проведенной инвентаризации и качество расчетов. Для всех источников,</w:t>
      </w:r>
      <w:r w:rsidR="00CB511D" w:rsidRPr="00056F9A">
        <w:rPr>
          <w:spacing w:val="-4"/>
        </w:rPr>
        <w:t xml:space="preserve"> </w:t>
      </w:r>
      <w:r w:rsidRPr="00056F9A">
        <w:rPr>
          <w:spacing w:val="-4"/>
        </w:rPr>
        <w:t xml:space="preserve"> дающих значимый вклад в общие выбросы в Казахстане, выбран наиболее детальный уровень оценки выбросов, </w:t>
      </w:r>
      <w:r w:rsidR="00CB511D" w:rsidRPr="00056F9A">
        <w:rPr>
          <w:spacing w:val="-4"/>
        </w:rPr>
        <w:t>ч</w:t>
      </w:r>
      <w:r w:rsidRPr="00056F9A">
        <w:rPr>
          <w:spacing w:val="-4"/>
        </w:rPr>
        <w:t>то соответствует международным требованиям.</w:t>
      </w:r>
    </w:p>
    <w:p w:rsidR="00011184" w:rsidRPr="00056F9A" w:rsidRDefault="00011184" w:rsidP="00011184">
      <w:pPr>
        <w:shd w:val="clear" w:color="auto" w:fill="FFFFFF"/>
        <w:spacing w:before="120" w:line="360" w:lineRule="auto"/>
        <w:ind w:firstLine="720"/>
        <w:jc w:val="both"/>
        <w:rPr>
          <w:spacing w:val="-4"/>
        </w:rPr>
      </w:pPr>
      <w:r w:rsidRPr="00056F9A">
        <w:rPr>
          <w:spacing w:val="-4"/>
        </w:rPr>
        <w:lastRenderedPageBreak/>
        <w:t xml:space="preserve">В данном отчете расчеты эмиссий ПГ </w:t>
      </w:r>
      <w:r w:rsidR="009D65EB">
        <w:rPr>
          <w:spacing w:val="-4"/>
        </w:rPr>
        <w:t>проведены</w:t>
      </w:r>
      <w:r w:rsidRPr="00056F9A">
        <w:rPr>
          <w:spacing w:val="-4"/>
        </w:rPr>
        <w:t xml:space="preserve"> согласно требованиям для стран Приложения 1 РКИК ООН. </w:t>
      </w:r>
      <w:r w:rsidR="00441FC9" w:rsidRPr="00056F9A">
        <w:rPr>
          <w:spacing w:val="-4"/>
        </w:rPr>
        <w:t>П</w:t>
      </w:r>
      <w:r w:rsidRPr="00056F9A">
        <w:rPr>
          <w:spacing w:val="-4"/>
        </w:rPr>
        <w:t>одготовлены электронные таблицы Общего Формата Отчетности</w:t>
      </w:r>
      <w:r w:rsidR="0037425A">
        <w:rPr>
          <w:spacing w:val="-4"/>
        </w:rPr>
        <w:t xml:space="preserve"> (ОФО)</w:t>
      </w:r>
      <w:r w:rsidRPr="00056F9A">
        <w:rPr>
          <w:spacing w:val="-4"/>
        </w:rPr>
        <w:t>, которы</w:t>
      </w:r>
      <w:r w:rsidR="009D65EB">
        <w:rPr>
          <w:spacing w:val="-4"/>
        </w:rPr>
        <w:t>е</w:t>
      </w:r>
      <w:r w:rsidRPr="00056F9A">
        <w:rPr>
          <w:spacing w:val="-4"/>
        </w:rPr>
        <w:t xml:space="preserve"> направля</w:t>
      </w:r>
      <w:r w:rsidR="009D65EB">
        <w:rPr>
          <w:spacing w:val="-4"/>
        </w:rPr>
        <w:t>ю</w:t>
      </w:r>
      <w:r w:rsidRPr="00056F9A">
        <w:rPr>
          <w:spacing w:val="-4"/>
        </w:rPr>
        <w:t>тся в Секретариат РКИК ООН</w:t>
      </w:r>
      <w:r w:rsidR="0037425A">
        <w:rPr>
          <w:spacing w:val="-4"/>
        </w:rPr>
        <w:t xml:space="preserve"> вместе с Национальным докладом о кадастре (НДК)</w:t>
      </w:r>
      <w:r w:rsidRPr="00056F9A">
        <w:rPr>
          <w:spacing w:val="-4"/>
        </w:rPr>
        <w:t>.</w:t>
      </w:r>
    </w:p>
    <w:p w:rsidR="00E455D6" w:rsidRPr="00056F9A" w:rsidRDefault="00E455D6" w:rsidP="00FF0FCE">
      <w:pPr>
        <w:pStyle w:val="2"/>
        <w:ind w:firstLine="709"/>
        <w:rPr>
          <w:rFonts w:eastAsia="TimesNewRomanPSMT"/>
        </w:rPr>
      </w:pPr>
      <w:bookmarkStart w:id="35" w:name="_Toc388982289"/>
      <w:r w:rsidRPr="00056F9A">
        <w:rPr>
          <w:rFonts w:eastAsia="TimesNewRomanPSMT"/>
        </w:rPr>
        <w:t>1.4 Описание методологий и используемых источников данных</w:t>
      </w:r>
      <w:bookmarkEnd w:id="26"/>
      <w:bookmarkEnd w:id="35"/>
      <w:r w:rsidRPr="00056F9A">
        <w:rPr>
          <w:rFonts w:eastAsia="TimesNewRomanPSMT"/>
        </w:rPr>
        <w:t xml:space="preserve"> </w:t>
      </w:r>
    </w:p>
    <w:p w:rsidR="00E455D6" w:rsidRPr="00056F9A" w:rsidRDefault="00E455D6" w:rsidP="00E455D6">
      <w:pPr>
        <w:shd w:val="clear" w:color="auto" w:fill="FFFFFF"/>
        <w:spacing w:line="360" w:lineRule="auto"/>
        <w:ind w:firstLine="680"/>
        <w:jc w:val="both"/>
      </w:pPr>
    </w:p>
    <w:p w:rsidR="00E455D6" w:rsidRPr="00056F9A" w:rsidRDefault="00E455D6" w:rsidP="00FF0FCE">
      <w:pPr>
        <w:shd w:val="clear" w:color="auto" w:fill="FFFFFF"/>
        <w:spacing w:line="360" w:lineRule="auto"/>
        <w:ind w:firstLine="851"/>
        <w:jc w:val="both"/>
      </w:pPr>
      <w:r w:rsidRPr="00056F9A">
        <w:t>Методологическую базу инвентаризации парниковых газов составили руководства МГЭИК,  национальные методические разработки и результаты отдельных научных исследований, а именно:</w:t>
      </w:r>
    </w:p>
    <w:p w:rsidR="00E455D6" w:rsidRPr="00056F9A" w:rsidRDefault="00E455D6" w:rsidP="00FF0FCE">
      <w:pPr>
        <w:autoSpaceDE w:val="0"/>
        <w:autoSpaceDN w:val="0"/>
        <w:adjustRightInd w:val="0"/>
        <w:spacing w:line="360" w:lineRule="auto"/>
        <w:ind w:firstLine="851"/>
        <w:jc w:val="both"/>
      </w:pPr>
      <w:r w:rsidRPr="00056F9A">
        <w:t>1. Обновленные руководящие принципы для подготовки национальных сообщений Сторон, включенных в Приложение</w:t>
      </w:r>
      <w:r w:rsidR="00054867" w:rsidRPr="00056F9A">
        <w:t xml:space="preserve"> </w:t>
      </w:r>
      <w:r w:rsidRPr="00056F9A">
        <w:t>1 к Конвенции, часть 1: Руководящие принципы РКИК ООН для представления информации о годовых кадастрах (документ FCCC/SBSTA/2006/9  после включения положений решения 14/СР.11);</w:t>
      </w:r>
    </w:p>
    <w:p w:rsidR="00E455D6" w:rsidRPr="00056F9A" w:rsidRDefault="00E455D6" w:rsidP="00FF0FCE">
      <w:pPr>
        <w:autoSpaceDE w:val="0"/>
        <w:autoSpaceDN w:val="0"/>
        <w:adjustRightInd w:val="0"/>
        <w:spacing w:line="360" w:lineRule="auto"/>
        <w:ind w:firstLine="851"/>
        <w:jc w:val="both"/>
      </w:pPr>
      <w:r w:rsidRPr="00056F9A">
        <w:t xml:space="preserve">2. Пересмотренные руководящие принципы национальных инвентаризаций парниковых газов, МГЭИК, 1996; </w:t>
      </w:r>
    </w:p>
    <w:p w:rsidR="00E455D6" w:rsidRPr="00056F9A" w:rsidRDefault="00E455D6" w:rsidP="00FF0FCE">
      <w:pPr>
        <w:autoSpaceDE w:val="0"/>
        <w:autoSpaceDN w:val="0"/>
        <w:adjustRightInd w:val="0"/>
        <w:spacing w:line="360" w:lineRule="auto"/>
        <w:ind w:firstLine="851"/>
        <w:jc w:val="both"/>
      </w:pPr>
      <w:r w:rsidRPr="00056F9A">
        <w:t>3. Руководящие указания по эффективной практике и учету факторов неопределенности в национальных кадастрах парниковых газов, МГЭИК, 2000г.;</w:t>
      </w:r>
    </w:p>
    <w:p w:rsidR="00E455D6" w:rsidRDefault="00E455D6" w:rsidP="00FF0FCE">
      <w:pPr>
        <w:autoSpaceDE w:val="0"/>
        <w:autoSpaceDN w:val="0"/>
        <w:adjustRightInd w:val="0"/>
        <w:spacing w:line="360" w:lineRule="auto"/>
        <w:ind w:firstLine="851"/>
        <w:jc w:val="both"/>
      </w:pPr>
      <w:r w:rsidRPr="00056F9A">
        <w:t xml:space="preserve">4. Руководящие указания по эффективной практике для сектора «Землепользование, изменение землепользования и лесное хозяйство», МГЭИК 2003г. </w:t>
      </w:r>
    </w:p>
    <w:p w:rsidR="00CA18B6" w:rsidRPr="00056F9A" w:rsidRDefault="00CA18B6" w:rsidP="00FF0FCE">
      <w:pPr>
        <w:autoSpaceDE w:val="0"/>
        <w:autoSpaceDN w:val="0"/>
        <w:adjustRightInd w:val="0"/>
        <w:spacing w:line="360" w:lineRule="auto"/>
        <w:ind w:firstLine="851"/>
        <w:jc w:val="both"/>
      </w:pPr>
      <w:r>
        <w:t xml:space="preserve">5. </w:t>
      </w:r>
      <w:r w:rsidRPr="00961565">
        <w:rPr>
          <w:lang w:eastAsia="en-US"/>
        </w:rPr>
        <w:t>Руководящие принципы национальных инвентаризаций парниковых газов МГЭИК, 2006</w:t>
      </w:r>
      <w:r>
        <w:rPr>
          <w:lang w:eastAsia="en-US"/>
        </w:rPr>
        <w:t xml:space="preserve">, для сельского хозяйства (животноводство) и сектора ЗИЗЛХ. </w:t>
      </w:r>
    </w:p>
    <w:p w:rsidR="00E455D6" w:rsidRPr="00056F9A" w:rsidRDefault="00E455D6" w:rsidP="00FF0FCE">
      <w:pPr>
        <w:shd w:val="clear" w:color="auto" w:fill="FFFFFF"/>
        <w:spacing w:line="360" w:lineRule="auto"/>
        <w:ind w:firstLine="851"/>
        <w:jc w:val="both"/>
      </w:pPr>
      <w:r w:rsidRPr="00056F9A">
        <w:t>Более подробная информация об использ</w:t>
      </w:r>
      <w:r w:rsidR="00043DBE" w:rsidRPr="00056F9A">
        <w:t xml:space="preserve">уемых </w:t>
      </w:r>
      <w:r w:rsidR="00BA59AF" w:rsidRPr="00056F9A">
        <w:t>методических</w:t>
      </w:r>
      <w:r w:rsidRPr="00056F9A">
        <w:t xml:space="preserve"> подходах приведена в соответствующих главах отчета. Для пересчета выбросов парниковых газов в эквивалент диоксида углерода (CO</w:t>
      </w:r>
      <w:r w:rsidRPr="00056F9A">
        <w:rPr>
          <w:vertAlign w:val="subscript"/>
        </w:rPr>
        <w:t>2</w:t>
      </w:r>
      <w:r w:rsidRPr="00056F9A">
        <w:t xml:space="preserve">-экв.) использовались потенциалы глобального потепления (ПГП) МГЭИК 1995 г., основанные на климатическом воздействии парниковых газов за 100-летний период. ПГП для метана равен 21,  для закиси азота – 310. ПГП диоксида углерода принят равным 1.  </w:t>
      </w:r>
    </w:p>
    <w:p w:rsidR="00E455D6" w:rsidRPr="00056F9A" w:rsidRDefault="00E455D6" w:rsidP="00FF0FCE">
      <w:pPr>
        <w:autoSpaceDE w:val="0"/>
        <w:autoSpaceDN w:val="0"/>
        <w:adjustRightInd w:val="0"/>
        <w:spacing w:line="360" w:lineRule="auto"/>
        <w:ind w:firstLine="851"/>
        <w:jc w:val="both"/>
        <w:rPr>
          <w:spacing w:val="-4"/>
        </w:rPr>
      </w:pPr>
      <w:r w:rsidRPr="00056F9A">
        <w:t>Настоящий Национальный доклад РК о кадастре (НДК) включает материалы, характеризующие кадастровые данные за 1990</w:t>
      </w:r>
      <w:r w:rsidR="00054867" w:rsidRPr="00056F9A">
        <w:t>…</w:t>
      </w:r>
      <w:r w:rsidRPr="00056F9A">
        <w:t>20</w:t>
      </w:r>
      <w:r w:rsidR="00043DBE" w:rsidRPr="00056F9A">
        <w:t>12</w:t>
      </w:r>
      <w:r w:rsidRPr="00056F9A">
        <w:t xml:space="preserve"> гг. Кроме того, количественные данные кадастра содержатся в таблицах, соответствующих общей форме </w:t>
      </w:r>
      <w:r w:rsidR="00043DBE" w:rsidRPr="00056F9A">
        <w:t>отчета</w:t>
      </w:r>
      <w:r w:rsidRPr="00056F9A">
        <w:t xml:space="preserve"> (ОФ</w:t>
      </w:r>
      <w:r w:rsidR="00043DBE" w:rsidRPr="00056F9A">
        <w:t>О</w:t>
      </w:r>
      <w:r w:rsidRPr="00056F9A">
        <w:t>), представляемых в РКИК ООН в электронном формате. Расчетные оценки выбросов и абсорбции парниковых газов, включенные в кадастр, выполнены для всех секторов и большинства категорий источников</w:t>
      </w:r>
      <w:r w:rsidR="002B1012" w:rsidRPr="00056F9A">
        <w:t>,</w:t>
      </w:r>
      <w:r w:rsidRPr="00056F9A">
        <w:t xml:space="preserve"> </w:t>
      </w:r>
      <w:r w:rsidR="002B1012" w:rsidRPr="00056F9A">
        <w:t xml:space="preserve">рекомендованных </w:t>
      </w:r>
      <w:r w:rsidRPr="00056F9A">
        <w:t>МГЭИК. Методологическую базу национального кадастра парниковых газов составили руководства МГЭИК, национальные методические разработки и результаты отдельных научных исследований.</w:t>
      </w:r>
    </w:p>
    <w:p w:rsidR="00E455D6" w:rsidRPr="00056F9A" w:rsidRDefault="00E455D6" w:rsidP="00FF0FCE">
      <w:pPr>
        <w:shd w:val="clear" w:color="auto" w:fill="FFFFFF"/>
        <w:spacing w:line="360" w:lineRule="auto"/>
        <w:ind w:firstLine="851"/>
        <w:jc w:val="both"/>
        <w:rPr>
          <w:iCs/>
          <w:highlight w:val="red"/>
        </w:rPr>
      </w:pPr>
      <w:r w:rsidRPr="00056F9A">
        <w:rPr>
          <w:spacing w:val="-4"/>
        </w:rPr>
        <w:lastRenderedPageBreak/>
        <w:t>В национальном кадастре выбросы парниковых газов в атмосферу представлены по пяти категориям источников: Э</w:t>
      </w:r>
      <w:r w:rsidRPr="00056F9A">
        <w:rPr>
          <w:i/>
          <w:spacing w:val="-4"/>
        </w:rPr>
        <w:t>нергетическая деятельность, Промышленные процессы, Сельское хозяйство, Землепользование, изменение землепользования и лесное хозяйство, Отходы</w:t>
      </w:r>
      <w:r w:rsidRPr="00056F9A">
        <w:rPr>
          <w:spacing w:val="-4"/>
        </w:rPr>
        <w:t>. Результаты расчетов выбросов ПГ представлены для периода 1990</w:t>
      </w:r>
      <w:r w:rsidR="00054867" w:rsidRPr="00056F9A">
        <w:rPr>
          <w:spacing w:val="-4"/>
        </w:rPr>
        <w:t>…</w:t>
      </w:r>
      <w:r w:rsidRPr="00056F9A">
        <w:rPr>
          <w:spacing w:val="-4"/>
        </w:rPr>
        <w:t>201</w:t>
      </w:r>
      <w:r w:rsidR="00441FC9" w:rsidRPr="00056F9A">
        <w:rPr>
          <w:spacing w:val="-4"/>
        </w:rPr>
        <w:t>2</w:t>
      </w:r>
      <w:r w:rsidRPr="00056F9A">
        <w:rPr>
          <w:spacing w:val="-4"/>
        </w:rPr>
        <w:t xml:space="preserve"> гг. Это объясняется тем, что 1990 г. является базовым в большинстве стран для целей РКИК ООН и сокращения выбросов должны сравниваться с этим годом. </w:t>
      </w:r>
    </w:p>
    <w:p w:rsidR="00E455D6" w:rsidRPr="00056F9A" w:rsidRDefault="00E455D6" w:rsidP="00FF0FCE">
      <w:pPr>
        <w:pStyle w:val="2"/>
        <w:ind w:firstLine="851"/>
        <w:rPr>
          <w:rFonts w:eastAsia="TimesNewRomanPSMT"/>
        </w:rPr>
      </w:pPr>
      <w:bookmarkStart w:id="36" w:name="_Toc330214098"/>
      <w:bookmarkStart w:id="37" w:name="_Toc388982290"/>
      <w:r w:rsidRPr="00056F9A">
        <w:rPr>
          <w:rFonts w:eastAsia="TimesNewRomanPSMT"/>
        </w:rPr>
        <w:t>1.5</w:t>
      </w:r>
      <w:r w:rsidR="002B1012" w:rsidRPr="00056F9A">
        <w:rPr>
          <w:rFonts w:eastAsia="TimesNewRomanPSMT"/>
        </w:rPr>
        <w:t xml:space="preserve"> </w:t>
      </w:r>
      <w:r w:rsidRPr="00056F9A">
        <w:rPr>
          <w:rFonts w:eastAsia="TimesNewRomanPSMT"/>
        </w:rPr>
        <w:t xml:space="preserve"> Краткое описание анализа ключевых </w:t>
      </w:r>
      <w:r w:rsidR="003D31F6">
        <w:rPr>
          <w:rFonts w:eastAsia="TimesNewRomanPSMT"/>
        </w:rPr>
        <w:t xml:space="preserve">категорий </w:t>
      </w:r>
      <w:r w:rsidRPr="00056F9A">
        <w:rPr>
          <w:rFonts w:eastAsia="TimesNewRomanPSMT"/>
        </w:rPr>
        <w:t>источников</w:t>
      </w:r>
      <w:bookmarkEnd w:id="36"/>
      <w:bookmarkEnd w:id="37"/>
    </w:p>
    <w:p w:rsidR="00BB2808" w:rsidRPr="00056F9A" w:rsidRDefault="00BB2808" w:rsidP="008815D0">
      <w:pPr>
        <w:rPr>
          <w:rFonts w:eastAsia="TimesNewRomanPSMT"/>
        </w:rPr>
      </w:pPr>
    </w:p>
    <w:p w:rsidR="00FF338D" w:rsidRPr="00056F9A" w:rsidRDefault="00FF338D" w:rsidP="00FF338D">
      <w:pPr>
        <w:autoSpaceDE w:val="0"/>
        <w:autoSpaceDN w:val="0"/>
        <w:adjustRightInd w:val="0"/>
        <w:spacing w:line="360" w:lineRule="auto"/>
        <w:ind w:firstLine="708"/>
        <w:jc w:val="both"/>
        <w:rPr>
          <w:rFonts w:eastAsia="Batang"/>
          <w:lang w:eastAsia="ko-KR"/>
        </w:rPr>
      </w:pPr>
      <w:r w:rsidRPr="00056F9A">
        <w:rPr>
          <w:rFonts w:eastAsia="Batang"/>
          <w:lang w:eastAsia="ko-KR"/>
        </w:rPr>
        <w:t xml:space="preserve">Анализ ключевых категорий источников (ККИ) был проведен в соответствии с Главой 7  Руководства МГЭИК по эффективной практике (МГЭИК, 2000) по методу уровня 1. </w:t>
      </w:r>
      <w:r w:rsidR="009E6EF4">
        <w:rPr>
          <w:rFonts w:eastAsia="Batang"/>
          <w:lang w:eastAsia="ko-KR"/>
        </w:rPr>
        <w:t>Р</w:t>
      </w:r>
      <w:r w:rsidRPr="00056F9A">
        <w:rPr>
          <w:rFonts w:eastAsia="Batang"/>
          <w:lang w:eastAsia="ko-KR"/>
        </w:rPr>
        <w:t>езультаты анализа ключевых источников содержатся в таблиц</w:t>
      </w:r>
      <w:r w:rsidR="003D31F6">
        <w:rPr>
          <w:rFonts w:eastAsia="Batang"/>
          <w:lang w:eastAsia="ko-KR"/>
        </w:rPr>
        <w:t>ах</w:t>
      </w:r>
      <w:r w:rsidR="0037425A">
        <w:rPr>
          <w:rFonts w:eastAsia="Batang"/>
          <w:lang w:eastAsia="ko-KR"/>
        </w:rPr>
        <w:t xml:space="preserve"> </w:t>
      </w:r>
      <w:r w:rsidR="009E6EF4">
        <w:rPr>
          <w:rFonts w:eastAsia="Batang"/>
          <w:lang w:eastAsia="ko-KR"/>
        </w:rPr>
        <w:t xml:space="preserve">П4.1-П4.6 </w:t>
      </w:r>
      <w:r w:rsidRPr="00056F9A">
        <w:rPr>
          <w:rFonts w:eastAsia="Batang"/>
          <w:lang w:eastAsia="ko-KR"/>
        </w:rPr>
        <w:t xml:space="preserve">Приложения </w:t>
      </w:r>
      <w:r w:rsidR="003D31F6">
        <w:rPr>
          <w:rFonts w:eastAsia="Batang"/>
          <w:lang w:eastAsia="ko-KR"/>
        </w:rPr>
        <w:t>4</w:t>
      </w:r>
      <w:r w:rsidRPr="00056F9A">
        <w:rPr>
          <w:rFonts w:eastAsia="Batang"/>
          <w:lang w:eastAsia="ko-KR"/>
        </w:rPr>
        <w:t xml:space="preserve"> к данному докладу. Ключевыми для кадастра считаются источники, </w:t>
      </w:r>
      <w:r w:rsidR="0037425A">
        <w:rPr>
          <w:rFonts w:eastAsia="Batang"/>
          <w:lang w:eastAsia="ko-KR"/>
        </w:rPr>
        <w:t xml:space="preserve">в сумме </w:t>
      </w:r>
      <w:r w:rsidRPr="00056F9A">
        <w:rPr>
          <w:rFonts w:eastAsia="Batang"/>
          <w:lang w:eastAsia="ko-KR"/>
        </w:rPr>
        <w:t>составляющие 95 % хотя бы по одному из критериев (уровень или тренд)</w:t>
      </w:r>
      <w:r w:rsidR="0037425A">
        <w:rPr>
          <w:rFonts w:eastAsia="Batang"/>
          <w:lang w:eastAsia="ko-KR"/>
        </w:rPr>
        <w:t>, расположенные в порядке убывания их процентного вклада в общие сумарные выбросы</w:t>
      </w:r>
      <w:r w:rsidRPr="00056F9A">
        <w:rPr>
          <w:rFonts w:eastAsia="Batang"/>
          <w:lang w:eastAsia="ko-KR"/>
        </w:rPr>
        <w:t xml:space="preserve">. В отчете 2014 г. ККИ были определены по категориям источников и по газам без учета и с учетом ЗИЗЛХ по уровню для 1990 г. и 2012 г., а также по тренду для 2012 г.   </w:t>
      </w:r>
    </w:p>
    <w:p w:rsidR="00FF338D" w:rsidRPr="00056F9A" w:rsidRDefault="00FF338D" w:rsidP="00FF338D">
      <w:pPr>
        <w:autoSpaceDE w:val="0"/>
        <w:autoSpaceDN w:val="0"/>
        <w:adjustRightInd w:val="0"/>
        <w:spacing w:line="360" w:lineRule="auto"/>
        <w:ind w:firstLine="708"/>
        <w:jc w:val="both"/>
        <w:rPr>
          <w:rFonts w:eastAsia="Batang"/>
          <w:lang w:eastAsia="ko-KR"/>
        </w:rPr>
      </w:pPr>
      <w:r w:rsidRPr="00056F9A">
        <w:rPr>
          <w:rFonts w:eastAsia="Batang"/>
          <w:lang w:eastAsia="ko-KR"/>
        </w:rPr>
        <w:t>Общее количество ключевых</w:t>
      </w:r>
      <w:r w:rsidR="009E6EF4">
        <w:rPr>
          <w:rFonts w:eastAsia="Batang"/>
          <w:lang w:eastAsia="ko-KR"/>
        </w:rPr>
        <w:t xml:space="preserve"> </w:t>
      </w:r>
      <w:r w:rsidR="003D31F6">
        <w:rPr>
          <w:rFonts w:eastAsia="Batang"/>
          <w:lang w:eastAsia="ko-KR"/>
        </w:rPr>
        <w:t xml:space="preserve">категорий </w:t>
      </w:r>
      <w:r w:rsidRPr="00056F9A">
        <w:rPr>
          <w:rFonts w:eastAsia="Batang"/>
          <w:lang w:eastAsia="ko-KR"/>
        </w:rPr>
        <w:t xml:space="preserve">источников эмиссий ПГ  в 1990 году по уровню без учета ЗИЗЛХ составляет 22 категории, а с учетом ЗИЗЛХ – 19 категорий.  Количество ключевых категорий по уровню для 2012 г. без ЗИЗЛХ составляет 23 ККИ, а с учетом ЗИЗЛХ – 15 ККИ. </w:t>
      </w:r>
    </w:p>
    <w:p w:rsidR="00FF338D" w:rsidRPr="00056F9A" w:rsidRDefault="00FF338D" w:rsidP="00FF338D">
      <w:pPr>
        <w:autoSpaceDE w:val="0"/>
        <w:autoSpaceDN w:val="0"/>
        <w:adjustRightInd w:val="0"/>
        <w:spacing w:line="360" w:lineRule="auto"/>
        <w:ind w:firstLine="708"/>
        <w:jc w:val="both"/>
        <w:rPr>
          <w:rFonts w:eastAsia="Batang"/>
          <w:lang w:eastAsia="ko-KR"/>
        </w:rPr>
      </w:pPr>
      <w:r w:rsidRPr="00056F9A">
        <w:rPr>
          <w:rFonts w:eastAsia="Batang"/>
          <w:lang w:eastAsia="ko-KR"/>
        </w:rPr>
        <w:t>Сводный анализ ключевых источников по уровню и по тренду проводился с учетом ЗИЗЛХ для 2012 г. по уровню и по тренду и выявил 26 ККИ. Из них одновременно по уровню и по тренду ключевыми являются 18 источников, только по тренду - 8 источников.</w:t>
      </w:r>
    </w:p>
    <w:p w:rsidR="00FF338D" w:rsidRPr="00056F9A" w:rsidRDefault="00FF338D" w:rsidP="00FF338D">
      <w:pPr>
        <w:autoSpaceDE w:val="0"/>
        <w:autoSpaceDN w:val="0"/>
        <w:adjustRightInd w:val="0"/>
        <w:spacing w:line="360" w:lineRule="auto"/>
        <w:ind w:firstLine="708"/>
        <w:jc w:val="both"/>
        <w:rPr>
          <w:rFonts w:eastAsia="Batang"/>
          <w:lang w:eastAsia="ko-KR"/>
        </w:rPr>
      </w:pPr>
      <w:r w:rsidRPr="00056F9A">
        <w:rPr>
          <w:rFonts w:eastAsia="Batang"/>
          <w:lang w:eastAsia="ko-KR"/>
        </w:rPr>
        <w:t xml:space="preserve">Наибольший вклад в общие эмиссии 1990 года вносит </w:t>
      </w:r>
      <w:r w:rsidR="00DB40B5" w:rsidRPr="00056F9A">
        <w:rPr>
          <w:rFonts w:eastAsia="Batang"/>
          <w:lang w:eastAsia="ko-KR"/>
        </w:rPr>
        <w:t>под</w:t>
      </w:r>
      <w:r w:rsidRPr="00056F9A">
        <w:rPr>
          <w:rFonts w:eastAsia="Batang"/>
          <w:lang w:eastAsia="ko-KR"/>
        </w:rPr>
        <w:t xml:space="preserve">категория </w:t>
      </w:r>
      <w:r w:rsidRPr="00056F9A">
        <w:rPr>
          <w:bCs/>
        </w:rPr>
        <w:t>1.</w:t>
      </w:r>
      <w:r w:rsidRPr="00056F9A">
        <w:rPr>
          <w:bCs/>
          <w:lang w:val="en-US"/>
        </w:rPr>
        <w:t>AA</w:t>
      </w:r>
      <w:r w:rsidRPr="00056F9A">
        <w:rPr>
          <w:bCs/>
        </w:rPr>
        <w:t>.1</w:t>
      </w:r>
      <w:r w:rsidRPr="00056F9A">
        <w:rPr>
          <w:bCs/>
          <w:lang w:val="en-US"/>
        </w:rPr>
        <w:t>A</w:t>
      </w:r>
      <w:r w:rsidRPr="00056F9A">
        <w:rPr>
          <w:bCs/>
        </w:rPr>
        <w:t xml:space="preserve">, </w:t>
      </w:r>
      <w:r w:rsidRPr="00056F9A">
        <w:rPr>
          <w:rFonts w:eastAsia="Batang"/>
          <w:lang w:eastAsia="ko-KR"/>
        </w:rPr>
        <w:t>эмиссии СО</w:t>
      </w:r>
      <w:r w:rsidRPr="00056F9A">
        <w:rPr>
          <w:rFonts w:eastAsia="Batang"/>
          <w:vertAlign w:val="subscript"/>
          <w:lang w:eastAsia="ko-KR"/>
        </w:rPr>
        <w:t>2</w:t>
      </w:r>
      <w:r w:rsidRPr="00056F9A">
        <w:rPr>
          <w:rFonts w:eastAsia="Batang"/>
          <w:lang w:eastAsia="ko-KR"/>
        </w:rPr>
        <w:t xml:space="preserve">  от сжигания топлива при производстве электричества и тепла, доля которой в базовом году составляла 29,52 % и 30,10 % без учета и с учетом ЗИЗЛХ, соответственно. Эта же категория была на первом месте среди ККИ и в 2012 г. (ее вклад составил 31,36 % и 34,12 % по уровню без ЗИЗЛХ и с ЗИЗЛХ, соответственно). При анализе ККИ по тренду в 2012 г. эта категория не занимает первое место, но также входит в перечень ключевых источников. </w:t>
      </w:r>
    </w:p>
    <w:p w:rsidR="00DB40B5" w:rsidRPr="00056F9A" w:rsidRDefault="00FF338D" w:rsidP="00FF338D">
      <w:pPr>
        <w:autoSpaceDE w:val="0"/>
        <w:autoSpaceDN w:val="0"/>
        <w:adjustRightInd w:val="0"/>
        <w:spacing w:line="360" w:lineRule="auto"/>
        <w:ind w:firstLine="708"/>
        <w:jc w:val="both"/>
        <w:rPr>
          <w:rFonts w:eastAsia="Batang"/>
          <w:lang w:eastAsia="ko-KR"/>
        </w:rPr>
      </w:pPr>
      <w:r w:rsidRPr="00056F9A">
        <w:rPr>
          <w:rFonts w:eastAsia="Batang"/>
          <w:lang w:eastAsia="ko-KR"/>
        </w:rPr>
        <w:t xml:space="preserve">На втором месте в списке ключевых источников в 1990 г. стоит подкатегория </w:t>
      </w:r>
      <w:r w:rsidRPr="00056F9A">
        <w:rPr>
          <w:bCs/>
        </w:rPr>
        <w:t>1.</w:t>
      </w:r>
      <w:r w:rsidRPr="00056F9A">
        <w:rPr>
          <w:bCs/>
          <w:lang w:val="en-US"/>
        </w:rPr>
        <w:t>B</w:t>
      </w:r>
      <w:r w:rsidRPr="00056F9A">
        <w:rPr>
          <w:bCs/>
        </w:rPr>
        <w:t>.1.</w:t>
      </w:r>
      <w:r w:rsidR="0036399E" w:rsidRPr="00056F9A">
        <w:rPr>
          <w:bCs/>
        </w:rPr>
        <w:t>А</w:t>
      </w:r>
      <w:r w:rsidRPr="00056F9A">
        <w:rPr>
          <w:bCs/>
        </w:rPr>
        <w:t xml:space="preserve"> – «Эмиссии метана при  добыче и переработке угля» в категории «Л</w:t>
      </w:r>
      <w:r w:rsidRPr="00056F9A">
        <w:rPr>
          <w:rFonts w:eastAsia="Batang"/>
          <w:lang w:eastAsia="ko-KR"/>
        </w:rPr>
        <w:t xml:space="preserve">етучие эмиссии». </w:t>
      </w:r>
      <w:r w:rsidR="003D31F6">
        <w:rPr>
          <w:rFonts w:eastAsia="Batang"/>
          <w:lang w:eastAsia="ko-KR"/>
        </w:rPr>
        <w:t>Ее в</w:t>
      </w:r>
      <w:r w:rsidRPr="00056F9A">
        <w:rPr>
          <w:rFonts w:eastAsia="Batang"/>
          <w:lang w:eastAsia="ko-KR"/>
        </w:rPr>
        <w:t>клад оценивается в 10,11 % и 10,31 % без ЗИЗЛХ и с учетом ЗИЗЛХ, соответственно.  При анализе ККИ в инвентаризации 2012 г. этот источник занимает третье место</w:t>
      </w:r>
      <w:r w:rsidR="00DB40B5" w:rsidRPr="00056F9A">
        <w:rPr>
          <w:rFonts w:eastAsia="Batang"/>
          <w:lang w:eastAsia="ko-KR"/>
        </w:rPr>
        <w:t xml:space="preserve">. </w:t>
      </w:r>
      <w:r w:rsidRPr="00056F9A">
        <w:rPr>
          <w:rFonts w:eastAsia="Batang"/>
          <w:lang w:eastAsia="ko-KR"/>
        </w:rPr>
        <w:t xml:space="preserve">Это связано с тем, что в 1990 г. добыча угля в Казахстане была  </w:t>
      </w:r>
      <w:r w:rsidR="00DB40B5" w:rsidRPr="00056F9A">
        <w:rPr>
          <w:rFonts w:eastAsia="Batang"/>
          <w:lang w:eastAsia="ko-KR"/>
        </w:rPr>
        <w:t xml:space="preserve">самой высокой за период 1990…2012 гг. </w:t>
      </w:r>
    </w:p>
    <w:p w:rsidR="00FF338D" w:rsidRPr="00056F9A" w:rsidRDefault="00DB40B5" w:rsidP="00FF338D">
      <w:pPr>
        <w:autoSpaceDE w:val="0"/>
        <w:autoSpaceDN w:val="0"/>
        <w:adjustRightInd w:val="0"/>
        <w:spacing w:line="360" w:lineRule="auto"/>
        <w:ind w:firstLine="708"/>
        <w:jc w:val="both"/>
        <w:rPr>
          <w:bCs/>
        </w:rPr>
      </w:pPr>
      <w:r w:rsidRPr="00056F9A">
        <w:rPr>
          <w:rFonts w:eastAsia="Batang"/>
          <w:lang w:eastAsia="ko-KR"/>
        </w:rPr>
        <w:lastRenderedPageBreak/>
        <w:t>Третьим по величине среди ключевых источников 1990 г. является сектор 1.А</w:t>
      </w:r>
      <w:r w:rsidR="0036399E" w:rsidRPr="00056F9A">
        <w:rPr>
          <w:rFonts w:eastAsia="Batang"/>
          <w:lang w:eastAsia="ko-KR"/>
        </w:rPr>
        <w:t>А</w:t>
      </w:r>
      <w:r w:rsidRPr="00056F9A">
        <w:rPr>
          <w:rFonts w:eastAsia="Batang"/>
          <w:lang w:eastAsia="ko-KR"/>
        </w:rPr>
        <w:t>.4.А Коммерческий и институциональный сектор, эмиссии СО</w:t>
      </w:r>
      <w:r w:rsidRPr="00056F9A">
        <w:rPr>
          <w:rFonts w:eastAsia="Batang"/>
          <w:vertAlign w:val="subscript"/>
          <w:lang w:eastAsia="ko-KR"/>
        </w:rPr>
        <w:t>2</w:t>
      </w:r>
      <w:r w:rsidRPr="00056F9A">
        <w:rPr>
          <w:rFonts w:eastAsia="Batang"/>
          <w:lang w:eastAsia="ko-KR"/>
        </w:rPr>
        <w:t xml:space="preserve"> от сжигания топлива. Его вклад в общие эмиссии составляет 7,66 % и 7,81 % без учета и с учетом ЗИЗЛХ, соответственно.    </w:t>
      </w:r>
    </w:p>
    <w:p w:rsidR="0036399E" w:rsidRPr="00056F9A" w:rsidRDefault="00DD03E4" w:rsidP="008A18E4">
      <w:pPr>
        <w:autoSpaceDE w:val="0"/>
        <w:autoSpaceDN w:val="0"/>
        <w:adjustRightInd w:val="0"/>
        <w:spacing w:line="360" w:lineRule="auto"/>
        <w:ind w:firstLine="708"/>
        <w:jc w:val="both"/>
        <w:rPr>
          <w:bCs/>
        </w:rPr>
      </w:pPr>
      <w:r w:rsidRPr="00056F9A">
        <w:rPr>
          <w:bCs/>
        </w:rPr>
        <w:t>Анализ КК</w:t>
      </w:r>
      <w:r w:rsidR="00DB40B5" w:rsidRPr="00056F9A">
        <w:rPr>
          <w:bCs/>
        </w:rPr>
        <w:t>И</w:t>
      </w:r>
      <w:r w:rsidRPr="00056F9A">
        <w:rPr>
          <w:bCs/>
        </w:rPr>
        <w:t xml:space="preserve"> в </w:t>
      </w:r>
      <w:r w:rsidR="00DB40B5" w:rsidRPr="00056F9A">
        <w:rPr>
          <w:bCs/>
        </w:rPr>
        <w:t xml:space="preserve">2012 г. выявил несколько иную картину. На первом месте так же стоит </w:t>
      </w:r>
      <w:r w:rsidR="00DB40B5" w:rsidRPr="00056F9A">
        <w:rPr>
          <w:rFonts w:eastAsia="Batang"/>
          <w:lang w:eastAsia="ko-KR"/>
        </w:rPr>
        <w:t xml:space="preserve">подкатегория </w:t>
      </w:r>
      <w:r w:rsidR="00DB40B5" w:rsidRPr="00056F9A">
        <w:rPr>
          <w:bCs/>
        </w:rPr>
        <w:t>1.</w:t>
      </w:r>
      <w:r w:rsidR="00DB40B5" w:rsidRPr="00056F9A">
        <w:rPr>
          <w:bCs/>
          <w:lang w:val="en-US"/>
        </w:rPr>
        <w:t>AA</w:t>
      </w:r>
      <w:r w:rsidR="00DB40B5" w:rsidRPr="00056F9A">
        <w:rPr>
          <w:bCs/>
        </w:rPr>
        <w:t>.1</w:t>
      </w:r>
      <w:r w:rsidR="00DB40B5" w:rsidRPr="00056F9A">
        <w:rPr>
          <w:bCs/>
          <w:lang w:val="en-US"/>
        </w:rPr>
        <w:t>A</w:t>
      </w:r>
      <w:r w:rsidR="00DB40B5" w:rsidRPr="00056F9A">
        <w:rPr>
          <w:bCs/>
        </w:rPr>
        <w:t xml:space="preserve">, </w:t>
      </w:r>
      <w:r w:rsidR="00DB40B5" w:rsidRPr="00056F9A">
        <w:rPr>
          <w:rFonts w:eastAsia="Batang"/>
          <w:lang w:eastAsia="ko-KR"/>
        </w:rPr>
        <w:t>эмиссии СО</w:t>
      </w:r>
      <w:r w:rsidR="00DB40B5" w:rsidRPr="00056F9A">
        <w:rPr>
          <w:rFonts w:eastAsia="Batang"/>
          <w:vertAlign w:val="subscript"/>
          <w:lang w:eastAsia="ko-KR"/>
        </w:rPr>
        <w:t>2</w:t>
      </w:r>
      <w:r w:rsidR="00DB40B5" w:rsidRPr="00056F9A">
        <w:rPr>
          <w:rFonts w:eastAsia="Batang"/>
          <w:lang w:eastAsia="ko-KR"/>
        </w:rPr>
        <w:t xml:space="preserve">  от сжигания топлива при производстве электричества и тепла, а подкатегория </w:t>
      </w:r>
      <w:r w:rsidR="00DB40B5" w:rsidRPr="00056F9A">
        <w:rPr>
          <w:bCs/>
        </w:rPr>
        <w:t>1.</w:t>
      </w:r>
      <w:r w:rsidR="00DB40B5" w:rsidRPr="00056F9A">
        <w:rPr>
          <w:bCs/>
          <w:lang w:val="en-US"/>
        </w:rPr>
        <w:t>B</w:t>
      </w:r>
      <w:r w:rsidR="00DB40B5" w:rsidRPr="00056F9A">
        <w:rPr>
          <w:bCs/>
        </w:rPr>
        <w:t>.1.</w:t>
      </w:r>
      <w:r w:rsidR="00DB40B5" w:rsidRPr="00056F9A">
        <w:rPr>
          <w:bCs/>
          <w:lang w:val="en-US"/>
        </w:rPr>
        <w:t>a</w:t>
      </w:r>
      <w:r w:rsidR="00DB40B5" w:rsidRPr="00056F9A">
        <w:rPr>
          <w:bCs/>
        </w:rPr>
        <w:t xml:space="preserve"> – «Эмиссии метана при  добыче и переработке угля» переместилась на третье место. Вторым по величине источником выбросов стала подкатегория </w:t>
      </w:r>
      <w:r w:rsidR="0036399E" w:rsidRPr="00056F9A">
        <w:rPr>
          <w:bCs/>
        </w:rPr>
        <w:t xml:space="preserve"> 1.А.5, эмиссии СО</w:t>
      </w:r>
      <w:r w:rsidR="0036399E" w:rsidRPr="00056F9A">
        <w:rPr>
          <w:bCs/>
          <w:vertAlign w:val="subscript"/>
        </w:rPr>
        <w:t>2</w:t>
      </w:r>
      <w:r w:rsidR="0036399E" w:rsidRPr="00056F9A">
        <w:rPr>
          <w:bCs/>
        </w:rPr>
        <w:t xml:space="preserve">,  которая в 1990 г. была на 13 месте среди ключевых категорий. Она включает в себя эмиссии </w:t>
      </w:r>
      <w:r w:rsidR="00C036A4" w:rsidRPr="00056F9A">
        <w:rPr>
          <w:bCs/>
        </w:rPr>
        <w:t xml:space="preserve">диоксида углерода </w:t>
      </w:r>
      <w:r w:rsidR="0036399E" w:rsidRPr="00056F9A">
        <w:rPr>
          <w:bCs/>
        </w:rPr>
        <w:t xml:space="preserve">от сжигания топлива, проданного предприятиям и населению.  </w:t>
      </w:r>
    </w:p>
    <w:p w:rsidR="00AA45C2" w:rsidRPr="00056F9A" w:rsidRDefault="008A18E4" w:rsidP="008A18E4">
      <w:pPr>
        <w:autoSpaceDE w:val="0"/>
        <w:autoSpaceDN w:val="0"/>
        <w:adjustRightInd w:val="0"/>
        <w:spacing w:line="360" w:lineRule="auto"/>
        <w:ind w:firstLine="708"/>
        <w:jc w:val="both"/>
        <w:rPr>
          <w:rFonts w:eastAsia="Batang"/>
          <w:lang w:eastAsia="ko-KR"/>
        </w:rPr>
      </w:pPr>
      <w:r w:rsidRPr="00056F9A">
        <w:rPr>
          <w:rFonts w:eastAsia="Batang"/>
          <w:lang w:eastAsia="ko-KR"/>
        </w:rPr>
        <w:t xml:space="preserve">В Таблице </w:t>
      </w:r>
      <w:r w:rsidR="003D31F6">
        <w:rPr>
          <w:rFonts w:eastAsia="Batang"/>
          <w:lang w:eastAsia="ko-KR"/>
        </w:rPr>
        <w:t>П</w:t>
      </w:r>
      <w:r w:rsidR="009E6EF4">
        <w:rPr>
          <w:rFonts w:eastAsia="Batang"/>
          <w:lang w:eastAsia="ko-KR"/>
        </w:rPr>
        <w:t xml:space="preserve">4.6 </w:t>
      </w:r>
      <w:r w:rsidR="00C036A4" w:rsidRPr="00056F9A">
        <w:rPr>
          <w:rFonts w:eastAsia="Batang"/>
          <w:lang w:eastAsia="ko-KR"/>
        </w:rPr>
        <w:t xml:space="preserve">Приложения 4 </w:t>
      </w:r>
      <w:r w:rsidR="005C4223" w:rsidRPr="00056F9A">
        <w:rPr>
          <w:rFonts w:eastAsia="Batang"/>
          <w:lang w:eastAsia="ko-KR"/>
        </w:rPr>
        <w:t>приводится сводный анализ КК</w:t>
      </w:r>
      <w:r w:rsidR="00C036A4" w:rsidRPr="00056F9A">
        <w:rPr>
          <w:rFonts w:eastAsia="Batang"/>
          <w:lang w:eastAsia="ko-KR"/>
        </w:rPr>
        <w:t>И</w:t>
      </w:r>
      <w:r w:rsidR="005C4223" w:rsidRPr="00056F9A">
        <w:rPr>
          <w:rFonts w:eastAsia="Batang"/>
          <w:lang w:eastAsia="ko-KR"/>
        </w:rPr>
        <w:t xml:space="preserve"> в Казахстане по всем </w:t>
      </w:r>
      <w:r w:rsidR="00076C62" w:rsidRPr="00056F9A">
        <w:rPr>
          <w:rFonts w:eastAsia="Batang"/>
          <w:lang w:eastAsia="ko-KR"/>
        </w:rPr>
        <w:t xml:space="preserve">рассмотренным </w:t>
      </w:r>
      <w:r w:rsidR="005C4223" w:rsidRPr="00056F9A">
        <w:rPr>
          <w:rFonts w:eastAsia="Batang"/>
          <w:lang w:eastAsia="ko-KR"/>
        </w:rPr>
        <w:t xml:space="preserve">источникам. </w:t>
      </w:r>
      <w:r w:rsidR="00076C62" w:rsidRPr="00056F9A">
        <w:rPr>
          <w:rFonts w:eastAsia="Batang"/>
          <w:lang w:eastAsia="ko-KR"/>
        </w:rPr>
        <w:t xml:space="preserve"> </w:t>
      </w:r>
      <w:r w:rsidR="008B4F3E" w:rsidRPr="00056F9A">
        <w:rPr>
          <w:rFonts w:eastAsia="Batang"/>
          <w:lang w:eastAsia="ko-KR"/>
        </w:rPr>
        <w:t>Всего из 6</w:t>
      </w:r>
      <w:r w:rsidR="00C036A4" w:rsidRPr="00056F9A">
        <w:rPr>
          <w:rFonts w:eastAsia="Batang"/>
          <w:lang w:eastAsia="ko-KR"/>
        </w:rPr>
        <w:t>3</w:t>
      </w:r>
      <w:r w:rsidR="008B4F3E" w:rsidRPr="00056F9A">
        <w:rPr>
          <w:rFonts w:eastAsia="Batang"/>
          <w:lang w:eastAsia="ko-KR"/>
        </w:rPr>
        <w:t xml:space="preserve"> рассмотренных источников в секторе «Энергетическая деятельность» ключевыми по уровню или по тренду являются 16</w:t>
      </w:r>
      <w:r w:rsidR="00C036A4" w:rsidRPr="00056F9A">
        <w:rPr>
          <w:rFonts w:eastAsia="Batang"/>
          <w:lang w:eastAsia="ko-KR"/>
        </w:rPr>
        <w:t>. В</w:t>
      </w:r>
      <w:r w:rsidR="008B4F3E" w:rsidRPr="00056F9A">
        <w:rPr>
          <w:rFonts w:eastAsia="Batang"/>
          <w:lang w:eastAsia="ko-KR"/>
        </w:rPr>
        <w:t xml:space="preserve"> секторе «Промышленные процессы</w:t>
      </w:r>
      <w:r w:rsidR="00C036A4" w:rsidRPr="00056F9A">
        <w:rPr>
          <w:rFonts w:eastAsia="Batang"/>
          <w:lang w:eastAsia="ko-KR"/>
        </w:rPr>
        <w:t xml:space="preserve"> 6</w:t>
      </w:r>
      <w:r w:rsidR="008B4F3E" w:rsidRPr="00056F9A">
        <w:rPr>
          <w:rFonts w:eastAsia="Batang"/>
          <w:lang w:eastAsia="ko-KR"/>
        </w:rPr>
        <w:t xml:space="preserve"> из 11 </w:t>
      </w:r>
      <w:r w:rsidR="00C036A4" w:rsidRPr="00056F9A">
        <w:rPr>
          <w:rFonts w:eastAsia="Batang"/>
          <w:lang w:eastAsia="ko-KR"/>
        </w:rPr>
        <w:t>рассматриваемых источников</w:t>
      </w:r>
      <w:r w:rsidR="008B4F3E" w:rsidRPr="00056F9A">
        <w:rPr>
          <w:rFonts w:eastAsia="Batang"/>
          <w:lang w:eastAsia="ko-KR"/>
        </w:rPr>
        <w:t xml:space="preserve"> являются ключевыми</w:t>
      </w:r>
      <w:r w:rsidR="00C036A4" w:rsidRPr="00056F9A">
        <w:rPr>
          <w:rFonts w:eastAsia="Batang"/>
          <w:lang w:eastAsia="ko-KR"/>
        </w:rPr>
        <w:t>. В</w:t>
      </w:r>
      <w:r w:rsidR="008B4F3E" w:rsidRPr="00056F9A">
        <w:rPr>
          <w:rFonts w:eastAsia="Batang"/>
          <w:lang w:eastAsia="ko-KR"/>
        </w:rPr>
        <w:t xml:space="preserve"> «Сельском хозяйстве» выявлено 3 </w:t>
      </w:r>
      <w:r w:rsidR="00C036A4" w:rsidRPr="00056F9A">
        <w:rPr>
          <w:rFonts w:eastAsia="Batang"/>
          <w:lang w:eastAsia="ko-KR"/>
        </w:rPr>
        <w:t xml:space="preserve">ключевых </w:t>
      </w:r>
      <w:r w:rsidR="008B4F3E" w:rsidRPr="00056F9A">
        <w:rPr>
          <w:rFonts w:eastAsia="Batang"/>
          <w:lang w:eastAsia="ko-KR"/>
        </w:rPr>
        <w:t>из 4-х рассмотренных источников</w:t>
      </w:r>
      <w:r w:rsidR="00C036A4" w:rsidRPr="00056F9A">
        <w:rPr>
          <w:rFonts w:eastAsia="Batang"/>
          <w:lang w:eastAsia="ko-KR"/>
        </w:rPr>
        <w:t xml:space="preserve"> (4.А «Кишечная ферментация» , 4.В «Обращение с навозом», и 4.</w:t>
      </w:r>
      <w:r w:rsidR="00C036A4" w:rsidRPr="00056F9A">
        <w:rPr>
          <w:rFonts w:eastAsia="Batang"/>
          <w:lang w:val="en-US" w:eastAsia="ko-KR"/>
        </w:rPr>
        <w:t>D</w:t>
      </w:r>
      <w:r w:rsidR="008B4F3E" w:rsidRPr="00056F9A">
        <w:rPr>
          <w:rFonts w:eastAsia="Batang"/>
          <w:lang w:eastAsia="ko-KR"/>
        </w:rPr>
        <w:t>.</w:t>
      </w:r>
      <w:r w:rsidR="00C036A4" w:rsidRPr="00056F9A">
        <w:rPr>
          <w:rFonts w:eastAsia="Batang"/>
          <w:lang w:eastAsia="ko-KR"/>
        </w:rPr>
        <w:t xml:space="preserve"> «Сельскохозяйствен</w:t>
      </w:r>
      <w:r w:rsidR="009E6EF4">
        <w:rPr>
          <w:rFonts w:eastAsia="Batang"/>
          <w:lang w:eastAsia="ko-KR"/>
        </w:rPr>
        <w:t>н</w:t>
      </w:r>
      <w:r w:rsidR="00C036A4" w:rsidRPr="00056F9A">
        <w:rPr>
          <w:rFonts w:eastAsia="Batang"/>
          <w:lang w:eastAsia="ko-KR"/>
        </w:rPr>
        <w:t>ы</w:t>
      </w:r>
      <w:r w:rsidR="009E6EF4">
        <w:rPr>
          <w:rFonts w:eastAsia="Batang"/>
          <w:lang w:eastAsia="ko-KR"/>
        </w:rPr>
        <w:t>е</w:t>
      </w:r>
      <w:r w:rsidR="00C036A4" w:rsidRPr="00056F9A">
        <w:rPr>
          <w:rFonts w:eastAsia="Batang"/>
          <w:lang w:eastAsia="ko-KR"/>
        </w:rPr>
        <w:t xml:space="preserve"> почвы»). </w:t>
      </w:r>
      <w:r w:rsidR="008B4F3E" w:rsidRPr="00056F9A">
        <w:rPr>
          <w:rFonts w:eastAsia="Batang"/>
          <w:lang w:eastAsia="ko-KR"/>
        </w:rPr>
        <w:t xml:space="preserve">В секторе «Отходы» </w:t>
      </w:r>
      <w:r w:rsidR="00C036A4" w:rsidRPr="00056F9A">
        <w:rPr>
          <w:rFonts w:eastAsia="Batang"/>
          <w:lang w:eastAsia="ko-KR"/>
        </w:rPr>
        <w:t xml:space="preserve">только </w:t>
      </w:r>
      <w:r w:rsidR="00AA45C2" w:rsidRPr="00056F9A">
        <w:rPr>
          <w:rFonts w:eastAsia="Batang"/>
          <w:lang w:eastAsia="ko-KR"/>
        </w:rPr>
        <w:t xml:space="preserve">одна категория </w:t>
      </w:r>
      <w:r w:rsidR="00C036A4" w:rsidRPr="00056F9A">
        <w:rPr>
          <w:rFonts w:eastAsia="Batang"/>
          <w:lang w:eastAsia="ko-KR"/>
        </w:rPr>
        <w:t xml:space="preserve">является </w:t>
      </w:r>
      <w:r w:rsidR="00AA45C2" w:rsidRPr="00056F9A">
        <w:rPr>
          <w:rFonts w:eastAsia="Batang"/>
          <w:lang w:eastAsia="ko-KR"/>
        </w:rPr>
        <w:t xml:space="preserve">ключевой – выбросы метана от </w:t>
      </w:r>
      <w:r w:rsidR="009E6EF4">
        <w:rPr>
          <w:rFonts w:eastAsia="Batang"/>
          <w:lang w:eastAsia="ko-KR"/>
        </w:rPr>
        <w:t>з</w:t>
      </w:r>
      <w:r w:rsidR="00AA45C2" w:rsidRPr="00056F9A">
        <w:rPr>
          <w:rFonts w:eastAsia="Batang"/>
          <w:lang w:eastAsia="ko-KR"/>
        </w:rPr>
        <w:t xml:space="preserve">ахоронения ТБО на свалках и полигонах. </w:t>
      </w:r>
    </w:p>
    <w:p w:rsidR="00076C62" w:rsidRPr="00056F9A" w:rsidRDefault="00076C62" w:rsidP="008A18E4">
      <w:pPr>
        <w:autoSpaceDE w:val="0"/>
        <w:autoSpaceDN w:val="0"/>
        <w:adjustRightInd w:val="0"/>
        <w:spacing w:line="360" w:lineRule="auto"/>
        <w:ind w:firstLine="708"/>
        <w:jc w:val="both"/>
        <w:rPr>
          <w:bCs/>
        </w:rPr>
      </w:pPr>
      <w:r w:rsidRPr="00056F9A">
        <w:rPr>
          <w:bCs/>
        </w:rPr>
        <w:t>В дальнейшем предполагается проводить анализ КК</w:t>
      </w:r>
      <w:r w:rsidR="00C036A4" w:rsidRPr="00056F9A">
        <w:rPr>
          <w:bCs/>
        </w:rPr>
        <w:t>И</w:t>
      </w:r>
      <w:r w:rsidRPr="00056F9A">
        <w:rPr>
          <w:bCs/>
        </w:rPr>
        <w:t xml:space="preserve"> с учетом видов топлива и неопределенност</w:t>
      </w:r>
      <w:r w:rsidR="00AA45C2" w:rsidRPr="00056F9A">
        <w:rPr>
          <w:bCs/>
        </w:rPr>
        <w:t>ей эмиссий</w:t>
      </w:r>
      <w:r w:rsidR="009E6EF4">
        <w:rPr>
          <w:bCs/>
        </w:rPr>
        <w:t xml:space="preserve"> по Ряду 2</w:t>
      </w:r>
      <w:r w:rsidRPr="00056F9A">
        <w:rPr>
          <w:bCs/>
        </w:rPr>
        <w:t xml:space="preserve">.  </w:t>
      </w:r>
    </w:p>
    <w:p w:rsidR="00BB2808" w:rsidRPr="00056F9A" w:rsidRDefault="008A18E4" w:rsidP="006265D6">
      <w:pPr>
        <w:autoSpaceDE w:val="0"/>
        <w:autoSpaceDN w:val="0"/>
        <w:adjustRightInd w:val="0"/>
        <w:spacing w:line="360" w:lineRule="auto"/>
        <w:ind w:firstLine="708"/>
        <w:jc w:val="both"/>
        <w:rPr>
          <w:rFonts w:eastAsia="TimesNewRomanPSMT"/>
        </w:rPr>
      </w:pPr>
      <w:r w:rsidRPr="00056F9A">
        <w:rPr>
          <w:bCs/>
        </w:rPr>
        <w:t xml:space="preserve"> </w:t>
      </w:r>
    </w:p>
    <w:p w:rsidR="00BB2808" w:rsidRPr="00056F9A" w:rsidRDefault="00BB2808" w:rsidP="00162F2E">
      <w:pPr>
        <w:pStyle w:val="2"/>
        <w:ind w:firstLine="851"/>
        <w:rPr>
          <w:rFonts w:eastAsia="TimesNewRomanPSMT"/>
        </w:rPr>
      </w:pPr>
      <w:bookmarkStart w:id="38" w:name="_Toc388982291"/>
      <w:r w:rsidRPr="00056F9A">
        <w:rPr>
          <w:rFonts w:eastAsia="TimesNewRomanPSMT"/>
        </w:rPr>
        <w:t>1.6 Обеспечение качества и контроль качества (ОК/КК)</w:t>
      </w:r>
      <w:bookmarkEnd w:id="0"/>
      <w:bookmarkEnd w:id="38"/>
    </w:p>
    <w:p w:rsidR="00BB2808" w:rsidRPr="00056F9A" w:rsidRDefault="00BB2808" w:rsidP="00FF0FCE">
      <w:pPr>
        <w:pStyle w:val="30"/>
        <w:ind w:left="1418" w:hanging="567"/>
        <w:rPr>
          <w:rFonts w:eastAsia="TimesNewRomanPSMT"/>
          <w:sz w:val="24"/>
          <w:szCs w:val="24"/>
        </w:rPr>
      </w:pPr>
      <w:bookmarkStart w:id="39" w:name="_Toc330214100"/>
      <w:bookmarkStart w:id="40" w:name="_Toc388982292"/>
      <w:r w:rsidRPr="00056F9A">
        <w:rPr>
          <w:rFonts w:eastAsia="TimesNewRomanPSMT"/>
          <w:sz w:val="24"/>
          <w:szCs w:val="24"/>
        </w:rPr>
        <w:t>1.6.1 Описание существующей системы ОК/КК</w:t>
      </w:r>
      <w:bookmarkEnd w:id="39"/>
      <w:bookmarkEnd w:id="40"/>
    </w:p>
    <w:p w:rsidR="00BB2808" w:rsidRPr="00056F9A" w:rsidRDefault="00BB2808" w:rsidP="00BB2808">
      <w:pPr>
        <w:rPr>
          <w:rFonts w:eastAsia="TimesNewRomanPSMT"/>
        </w:rPr>
      </w:pPr>
    </w:p>
    <w:p w:rsidR="00BB2808" w:rsidRPr="00056F9A" w:rsidRDefault="00BB2808" w:rsidP="00FF0FCE">
      <w:pPr>
        <w:autoSpaceDE w:val="0"/>
        <w:autoSpaceDN w:val="0"/>
        <w:adjustRightInd w:val="0"/>
        <w:spacing w:line="360" w:lineRule="auto"/>
        <w:ind w:firstLine="851"/>
        <w:jc w:val="both"/>
      </w:pPr>
      <w:r w:rsidRPr="00056F9A">
        <w:t>При проведении инвентаризации ПГ за период 1990</w:t>
      </w:r>
      <w:r w:rsidR="00054867" w:rsidRPr="00056F9A">
        <w:t>…</w:t>
      </w:r>
      <w:r w:rsidRPr="00056F9A">
        <w:t>2009 гг. использовались основные элементы процедур ОК/КК в соответствии с требованиями Руководства по эффективной практике МГЭИК. Система ОК/КК соответствует процедурам уровня 1 Руководства по эффективной практике с отдельными элементами уровня 2, касающимися контроля качества по ключевым категориям. Выполнение процедур ОК/КК является составной частью процесса подготовки кадастра.</w:t>
      </w:r>
    </w:p>
    <w:p w:rsidR="00BB2808" w:rsidRPr="00056F9A" w:rsidRDefault="00BB2808" w:rsidP="00FF0FCE">
      <w:pPr>
        <w:spacing w:line="360" w:lineRule="auto"/>
        <w:ind w:firstLine="851"/>
        <w:jc w:val="both"/>
      </w:pPr>
      <w:r w:rsidRPr="00056F9A">
        <w:t>С целью контроля качества  Национальной инвентаризации Рабочий орган разрабатывает и осуществляет ежегодный план ОК/КК.</w:t>
      </w:r>
    </w:p>
    <w:p w:rsidR="00BB2808" w:rsidRPr="00056F9A" w:rsidRDefault="00BB2808" w:rsidP="00FF0FCE">
      <w:pPr>
        <w:spacing w:line="360" w:lineRule="auto"/>
        <w:ind w:firstLine="851"/>
        <w:jc w:val="both"/>
      </w:pPr>
      <w:r w:rsidRPr="00056F9A">
        <w:t>План по ОК/КК включает:</w:t>
      </w:r>
    </w:p>
    <w:p w:rsidR="00BB2808" w:rsidRPr="00056F9A" w:rsidRDefault="00BB2808" w:rsidP="00FF0FCE">
      <w:pPr>
        <w:numPr>
          <w:ilvl w:val="0"/>
          <w:numId w:val="2"/>
        </w:numPr>
        <w:spacing w:line="360" w:lineRule="auto"/>
        <w:ind w:left="0" w:firstLine="851"/>
        <w:jc w:val="both"/>
      </w:pPr>
      <w:r w:rsidRPr="00056F9A">
        <w:t>Общие процедуры КК;</w:t>
      </w:r>
    </w:p>
    <w:p w:rsidR="00BB2808" w:rsidRPr="00056F9A" w:rsidRDefault="00BB2808" w:rsidP="00FF0FCE">
      <w:pPr>
        <w:numPr>
          <w:ilvl w:val="0"/>
          <w:numId w:val="2"/>
        </w:numPr>
        <w:spacing w:line="360" w:lineRule="auto"/>
        <w:ind w:left="0" w:firstLine="851"/>
        <w:jc w:val="both"/>
      </w:pPr>
      <w:r w:rsidRPr="00056F9A">
        <w:t>Процедуры КК по категориям источников;</w:t>
      </w:r>
    </w:p>
    <w:p w:rsidR="00BB2808" w:rsidRPr="00056F9A" w:rsidRDefault="00BB2808" w:rsidP="00FF0FCE">
      <w:pPr>
        <w:numPr>
          <w:ilvl w:val="0"/>
          <w:numId w:val="2"/>
        </w:numPr>
        <w:spacing w:line="360" w:lineRule="auto"/>
        <w:ind w:left="0" w:firstLine="851"/>
        <w:jc w:val="both"/>
      </w:pPr>
      <w:r w:rsidRPr="00056F9A">
        <w:t>Процедуры ОК;</w:t>
      </w:r>
    </w:p>
    <w:p w:rsidR="00BB2808" w:rsidRPr="00056F9A" w:rsidRDefault="00BB2808" w:rsidP="00FF0FCE">
      <w:pPr>
        <w:numPr>
          <w:ilvl w:val="0"/>
          <w:numId w:val="2"/>
        </w:numPr>
        <w:spacing w:line="360" w:lineRule="auto"/>
        <w:ind w:left="0" w:firstLine="851"/>
        <w:jc w:val="both"/>
      </w:pPr>
      <w:r w:rsidRPr="00056F9A">
        <w:t>Процедуры отчетности, документирования и архивирования.</w:t>
      </w:r>
    </w:p>
    <w:p w:rsidR="00BB2808" w:rsidRPr="00056F9A" w:rsidRDefault="00BB2808" w:rsidP="00FF0FCE">
      <w:pPr>
        <w:spacing w:line="360" w:lineRule="auto"/>
        <w:ind w:firstLine="851"/>
        <w:jc w:val="both"/>
      </w:pPr>
      <w:r w:rsidRPr="00056F9A">
        <w:lastRenderedPageBreak/>
        <w:t>План ОК/КК содержит виды деятельности по ОК/КК, график подготовки кадастра от начала разработки до его предоставления в Секретариат, описание процедур проверки, а также закрепление ответственных лиц за процедуры контроля качества и сроки их выполнения. Процедуры плана ОК/КК включает назначение ответственного лица за проверку, установление календарного плана его работы и сроки проверки, проверку правильности исходных данных, перекрестный контроль расчетов между экспертами по отдельным секторам, привлечение международных экспертов. Подготовка годового кадастра  требует постоянного контроля качества кадастровых данных. Контроль качества осуществляется путем визуальных проверок, перекрестных проверок, автоматизированных  проверок  данных, заносимых в электронную базу данных, и пересчета.</w:t>
      </w:r>
    </w:p>
    <w:p w:rsidR="00BB2808" w:rsidRPr="00056F9A" w:rsidRDefault="00BB2808" w:rsidP="00FF0FCE">
      <w:pPr>
        <w:spacing w:line="360" w:lineRule="auto"/>
        <w:ind w:firstLine="851"/>
        <w:jc w:val="both"/>
      </w:pPr>
      <w:r w:rsidRPr="00056F9A">
        <w:t>План ОК/КК составляется на основе методологии  Межправительственной  группы экспертов по изменению климата и должен периодически п</w:t>
      </w:r>
      <w:r w:rsidR="009E6EF4">
        <w:t>ере</w:t>
      </w:r>
      <w:r w:rsidRPr="00056F9A">
        <w:t>сматриваться с целью совершенствования  кадастра.</w:t>
      </w:r>
    </w:p>
    <w:p w:rsidR="00BB2808" w:rsidRPr="00056F9A" w:rsidRDefault="00BB2808" w:rsidP="00FF0FCE">
      <w:pPr>
        <w:spacing w:line="360" w:lineRule="auto"/>
        <w:ind w:firstLine="851"/>
        <w:jc w:val="both"/>
      </w:pPr>
      <w:r w:rsidRPr="00056F9A">
        <w:t>Общие процедуры КК кадастра содержат следующие виды деятельности:</w:t>
      </w:r>
    </w:p>
    <w:p w:rsidR="00BB2808" w:rsidRPr="00056F9A" w:rsidRDefault="00BB2808" w:rsidP="00FF0FCE">
      <w:pPr>
        <w:pStyle w:val="12"/>
        <w:numPr>
          <w:ilvl w:val="0"/>
          <w:numId w:val="1"/>
        </w:numPr>
        <w:spacing w:after="0" w:line="360" w:lineRule="auto"/>
        <w:ind w:left="993" w:hanging="426"/>
        <w:jc w:val="both"/>
        <w:rPr>
          <w:rFonts w:ascii="Times New Roman" w:hAnsi="Times New Roman"/>
          <w:sz w:val="24"/>
          <w:szCs w:val="24"/>
        </w:rPr>
      </w:pPr>
      <w:r w:rsidRPr="00056F9A">
        <w:rPr>
          <w:rFonts w:ascii="Times New Roman" w:hAnsi="Times New Roman"/>
          <w:sz w:val="24"/>
          <w:szCs w:val="24"/>
        </w:rPr>
        <w:t>Проверка документирования предположений и критериев выбора данных о деятельности, коэффициентов выбросов и других параметров оценки: правильность регистрации и архивации.</w:t>
      </w:r>
    </w:p>
    <w:p w:rsidR="00BB2808" w:rsidRPr="00056F9A" w:rsidRDefault="00BB2808" w:rsidP="00FF0FCE">
      <w:pPr>
        <w:pStyle w:val="12"/>
        <w:numPr>
          <w:ilvl w:val="0"/>
          <w:numId w:val="1"/>
        </w:numPr>
        <w:spacing w:after="0" w:line="360" w:lineRule="auto"/>
        <w:ind w:left="993" w:hanging="426"/>
        <w:jc w:val="both"/>
        <w:rPr>
          <w:rFonts w:ascii="Times New Roman" w:hAnsi="Times New Roman"/>
          <w:sz w:val="24"/>
          <w:szCs w:val="24"/>
        </w:rPr>
      </w:pPr>
      <w:r w:rsidRPr="00056F9A">
        <w:rPr>
          <w:rFonts w:ascii="Times New Roman" w:hAnsi="Times New Roman"/>
          <w:sz w:val="24"/>
          <w:szCs w:val="24"/>
        </w:rPr>
        <w:t>Проверка на наличие ошибок, связанных с копированием исходных данных</w:t>
      </w:r>
      <w:r w:rsidR="002B1012" w:rsidRPr="00056F9A">
        <w:rPr>
          <w:rFonts w:ascii="Times New Roman" w:hAnsi="Times New Roman"/>
          <w:sz w:val="24"/>
          <w:szCs w:val="24"/>
        </w:rPr>
        <w:t>,</w:t>
      </w:r>
      <w:r w:rsidRPr="00056F9A">
        <w:rPr>
          <w:rFonts w:ascii="Times New Roman" w:hAnsi="Times New Roman"/>
          <w:sz w:val="24"/>
          <w:szCs w:val="24"/>
        </w:rPr>
        <w:t xml:space="preserve"> проверить правильность ссылок на источники данных, провести перекрестную проверку </w:t>
      </w:r>
      <w:r w:rsidR="002B1012" w:rsidRPr="00056F9A">
        <w:rPr>
          <w:rFonts w:ascii="Times New Roman" w:hAnsi="Times New Roman"/>
          <w:sz w:val="24"/>
          <w:szCs w:val="24"/>
        </w:rPr>
        <w:t>в</w:t>
      </w:r>
      <w:r w:rsidRPr="00056F9A">
        <w:rPr>
          <w:rFonts w:ascii="Times New Roman" w:hAnsi="Times New Roman"/>
          <w:sz w:val="24"/>
          <w:szCs w:val="24"/>
        </w:rPr>
        <w:t>водных данных.</w:t>
      </w:r>
    </w:p>
    <w:p w:rsidR="00BB2808" w:rsidRPr="00056F9A" w:rsidRDefault="00BB2808" w:rsidP="00FF0FCE">
      <w:pPr>
        <w:pStyle w:val="12"/>
        <w:numPr>
          <w:ilvl w:val="0"/>
          <w:numId w:val="1"/>
        </w:numPr>
        <w:spacing w:after="0" w:line="360" w:lineRule="auto"/>
        <w:ind w:left="993" w:hanging="426"/>
        <w:jc w:val="both"/>
        <w:rPr>
          <w:rFonts w:ascii="Times New Roman" w:hAnsi="Times New Roman"/>
          <w:sz w:val="24"/>
          <w:szCs w:val="24"/>
        </w:rPr>
      </w:pPr>
      <w:r w:rsidRPr="00056F9A">
        <w:rPr>
          <w:rFonts w:ascii="Times New Roman" w:hAnsi="Times New Roman"/>
          <w:sz w:val="24"/>
          <w:szCs w:val="24"/>
        </w:rPr>
        <w:t>Проверить правильность расчетов выбросов и поглощений: правильность формул расчета.</w:t>
      </w:r>
    </w:p>
    <w:p w:rsidR="00BB2808" w:rsidRPr="00056F9A" w:rsidRDefault="00BB2808" w:rsidP="00FF0FCE">
      <w:pPr>
        <w:pStyle w:val="12"/>
        <w:numPr>
          <w:ilvl w:val="0"/>
          <w:numId w:val="1"/>
        </w:numPr>
        <w:spacing w:after="0" w:line="360" w:lineRule="auto"/>
        <w:ind w:left="993" w:hanging="426"/>
        <w:jc w:val="both"/>
        <w:rPr>
          <w:rFonts w:ascii="Times New Roman" w:hAnsi="Times New Roman"/>
          <w:sz w:val="24"/>
          <w:szCs w:val="24"/>
        </w:rPr>
      </w:pPr>
      <w:r w:rsidRPr="00056F9A">
        <w:rPr>
          <w:rFonts w:ascii="Times New Roman" w:hAnsi="Times New Roman"/>
          <w:sz w:val="24"/>
          <w:szCs w:val="24"/>
        </w:rPr>
        <w:t>Проверить правильность единиц измерений, параметров, переводных коэффициентов и выбросов.</w:t>
      </w:r>
    </w:p>
    <w:p w:rsidR="00BB2808" w:rsidRPr="00056F9A" w:rsidRDefault="00BB2808" w:rsidP="00FF0FCE">
      <w:pPr>
        <w:pStyle w:val="12"/>
        <w:numPr>
          <w:ilvl w:val="0"/>
          <w:numId w:val="1"/>
        </w:numPr>
        <w:spacing w:after="0" w:line="360" w:lineRule="auto"/>
        <w:ind w:left="993" w:hanging="426"/>
        <w:jc w:val="both"/>
        <w:rPr>
          <w:rFonts w:ascii="Times New Roman" w:hAnsi="Times New Roman"/>
          <w:sz w:val="24"/>
          <w:szCs w:val="24"/>
        </w:rPr>
      </w:pPr>
      <w:r w:rsidRPr="00056F9A">
        <w:rPr>
          <w:rFonts w:ascii="Times New Roman" w:hAnsi="Times New Roman"/>
          <w:sz w:val="24"/>
          <w:szCs w:val="24"/>
        </w:rPr>
        <w:t>Проверить целостность файлов базы данных.</w:t>
      </w:r>
    </w:p>
    <w:p w:rsidR="00BB2808" w:rsidRPr="00056F9A" w:rsidRDefault="00BB2808" w:rsidP="00FF0FCE">
      <w:pPr>
        <w:pStyle w:val="12"/>
        <w:numPr>
          <w:ilvl w:val="0"/>
          <w:numId w:val="1"/>
        </w:numPr>
        <w:spacing w:after="0" w:line="360" w:lineRule="auto"/>
        <w:ind w:left="993" w:hanging="426"/>
        <w:jc w:val="both"/>
        <w:rPr>
          <w:rFonts w:ascii="Times New Roman" w:hAnsi="Times New Roman"/>
          <w:sz w:val="24"/>
          <w:szCs w:val="24"/>
        </w:rPr>
      </w:pPr>
      <w:r w:rsidRPr="00056F9A">
        <w:rPr>
          <w:rFonts w:ascii="Times New Roman" w:hAnsi="Times New Roman"/>
          <w:sz w:val="24"/>
          <w:szCs w:val="24"/>
        </w:rPr>
        <w:t>Проверить согласованность данных между категориями.</w:t>
      </w:r>
    </w:p>
    <w:p w:rsidR="00BB2808" w:rsidRPr="00056F9A" w:rsidRDefault="00BB2808" w:rsidP="00FF0FCE">
      <w:pPr>
        <w:pStyle w:val="12"/>
        <w:numPr>
          <w:ilvl w:val="0"/>
          <w:numId w:val="1"/>
        </w:numPr>
        <w:spacing w:after="0" w:line="360" w:lineRule="auto"/>
        <w:ind w:left="993" w:hanging="426"/>
        <w:jc w:val="both"/>
        <w:rPr>
          <w:rFonts w:ascii="Times New Roman" w:hAnsi="Times New Roman"/>
          <w:sz w:val="24"/>
          <w:szCs w:val="24"/>
        </w:rPr>
      </w:pPr>
      <w:r w:rsidRPr="00056F9A">
        <w:rPr>
          <w:rFonts w:ascii="Times New Roman" w:hAnsi="Times New Roman"/>
          <w:sz w:val="24"/>
          <w:szCs w:val="24"/>
        </w:rPr>
        <w:t>Проверить согласованность оценки и неопределенности исходных данных.</w:t>
      </w:r>
    </w:p>
    <w:p w:rsidR="00BB2808" w:rsidRPr="00056F9A" w:rsidRDefault="00BB2808" w:rsidP="00FF0FCE">
      <w:pPr>
        <w:pStyle w:val="12"/>
        <w:numPr>
          <w:ilvl w:val="0"/>
          <w:numId w:val="1"/>
        </w:numPr>
        <w:spacing w:after="0" w:line="360" w:lineRule="auto"/>
        <w:ind w:left="993" w:hanging="426"/>
        <w:jc w:val="both"/>
        <w:rPr>
          <w:rFonts w:ascii="Times New Roman" w:hAnsi="Times New Roman"/>
          <w:sz w:val="24"/>
          <w:szCs w:val="24"/>
        </w:rPr>
      </w:pPr>
      <w:r w:rsidRPr="00056F9A">
        <w:rPr>
          <w:rFonts w:ascii="Times New Roman" w:hAnsi="Times New Roman"/>
          <w:sz w:val="24"/>
          <w:szCs w:val="24"/>
        </w:rPr>
        <w:t>Проверить согласованность временных рядов: сравнить оценки выбросов с предыдущими кадастрами.</w:t>
      </w:r>
    </w:p>
    <w:p w:rsidR="00BB2808" w:rsidRPr="00056F9A" w:rsidRDefault="00BB2808" w:rsidP="00FF0FCE">
      <w:pPr>
        <w:pStyle w:val="12"/>
        <w:numPr>
          <w:ilvl w:val="0"/>
          <w:numId w:val="1"/>
        </w:numPr>
        <w:spacing w:after="0" w:line="360" w:lineRule="auto"/>
        <w:ind w:left="993" w:hanging="426"/>
        <w:jc w:val="both"/>
        <w:rPr>
          <w:rFonts w:ascii="Times New Roman" w:hAnsi="Times New Roman"/>
          <w:sz w:val="24"/>
          <w:szCs w:val="24"/>
        </w:rPr>
      </w:pPr>
      <w:r w:rsidRPr="00056F9A">
        <w:rPr>
          <w:rFonts w:ascii="Times New Roman" w:hAnsi="Times New Roman"/>
          <w:sz w:val="24"/>
          <w:szCs w:val="24"/>
        </w:rPr>
        <w:t>Проверит</w:t>
      </w:r>
      <w:r w:rsidR="002B1012" w:rsidRPr="00056F9A">
        <w:rPr>
          <w:rFonts w:ascii="Times New Roman" w:hAnsi="Times New Roman"/>
          <w:sz w:val="24"/>
          <w:szCs w:val="24"/>
        </w:rPr>
        <w:t>ь</w:t>
      </w:r>
      <w:r w:rsidRPr="00056F9A">
        <w:rPr>
          <w:rFonts w:ascii="Times New Roman" w:hAnsi="Times New Roman"/>
          <w:sz w:val="24"/>
          <w:szCs w:val="24"/>
        </w:rPr>
        <w:t xml:space="preserve"> полноту данных.</w:t>
      </w:r>
    </w:p>
    <w:p w:rsidR="00BB2808" w:rsidRPr="00056F9A" w:rsidRDefault="00BB2808" w:rsidP="00FF0FCE">
      <w:pPr>
        <w:pStyle w:val="12"/>
        <w:numPr>
          <w:ilvl w:val="0"/>
          <w:numId w:val="1"/>
        </w:numPr>
        <w:spacing w:after="0" w:line="360" w:lineRule="auto"/>
        <w:ind w:left="993" w:hanging="426"/>
        <w:jc w:val="both"/>
        <w:rPr>
          <w:rFonts w:ascii="Times New Roman" w:hAnsi="Times New Roman"/>
          <w:sz w:val="24"/>
          <w:szCs w:val="24"/>
        </w:rPr>
      </w:pPr>
      <w:r w:rsidRPr="00056F9A">
        <w:rPr>
          <w:rFonts w:ascii="Times New Roman" w:hAnsi="Times New Roman"/>
          <w:sz w:val="24"/>
          <w:szCs w:val="24"/>
        </w:rPr>
        <w:t>Проверить тенденции в данных о деятельности и наличие объяснений необычных тенденций в данных о деятельности, коэффициентах и оценках эмиссий.</w:t>
      </w:r>
    </w:p>
    <w:p w:rsidR="00BB2808" w:rsidRDefault="00BB2808" w:rsidP="00FF0FCE">
      <w:pPr>
        <w:pStyle w:val="12"/>
        <w:numPr>
          <w:ilvl w:val="0"/>
          <w:numId w:val="1"/>
        </w:numPr>
        <w:spacing w:after="0" w:line="360" w:lineRule="auto"/>
        <w:ind w:left="993" w:hanging="426"/>
        <w:jc w:val="both"/>
        <w:rPr>
          <w:rFonts w:ascii="Times New Roman" w:hAnsi="Times New Roman"/>
          <w:sz w:val="24"/>
          <w:szCs w:val="24"/>
        </w:rPr>
      </w:pPr>
      <w:r w:rsidRPr="00056F9A">
        <w:rPr>
          <w:rFonts w:ascii="Times New Roman" w:hAnsi="Times New Roman"/>
          <w:sz w:val="24"/>
          <w:szCs w:val="24"/>
        </w:rPr>
        <w:t>Провести обзор внутренней документации и архивов, наличие дублирования внутренней документации.</w:t>
      </w:r>
    </w:p>
    <w:p w:rsidR="009D65EB" w:rsidRPr="00056F9A" w:rsidRDefault="009D65EB" w:rsidP="009D65EB">
      <w:pPr>
        <w:pStyle w:val="12"/>
        <w:spacing w:after="0" w:line="360" w:lineRule="auto"/>
        <w:ind w:firstLine="273"/>
        <w:jc w:val="both"/>
        <w:rPr>
          <w:rFonts w:ascii="Times New Roman" w:hAnsi="Times New Roman"/>
          <w:sz w:val="24"/>
          <w:szCs w:val="24"/>
        </w:rPr>
      </w:pPr>
      <w:r>
        <w:rPr>
          <w:rFonts w:ascii="Times New Roman" w:hAnsi="Times New Roman"/>
          <w:sz w:val="24"/>
          <w:szCs w:val="24"/>
        </w:rPr>
        <w:lastRenderedPageBreak/>
        <w:t>В Таблице 1.1 представлены листы для проверки исходных данных о деятельности, которые проверяют ответственные   лица, и в которых указаны сроки начала и окончания проверки.</w:t>
      </w:r>
    </w:p>
    <w:p w:rsidR="009D65EB" w:rsidRDefault="009D65EB" w:rsidP="00FF0FCE">
      <w:pPr>
        <w:pStyle w:val="12"/>
        <w:spacing w:after="0" w:line="360" w:lineRule="auto"/>
        <w:ind w:left="0"/>
        <w:jc w:val="both"/>
        <w:rPr>
          <w:rFonts w:ascii="Times New Roman" w:hAnsi="Times New Roman"/>
          <w:sz w:val="24"/>
          <w:szCs w:val="24"/>
        </w:rPr>
      </w:pPr>
    </w:p>
    <w:p w:rsidR="00BB2808" w:rsidRPr="00056F9A" w:rsidRDefault="00FF0FCE" w:rsidP="00FF0FCE">
      <w:pPr>
        <w:pStyle w:val="12"/>
        <w:spacing w:after="0" w:line="360" w:lineRule="auto"/>
        <w:ind w:left="0"/>
        <w:jc w:val="both"/>
        <w:rPr>
          <w:rFonts w:ascii="Times New Roman" w:hAnsi="Times New Roman"/>
          <w:sz w:val="24"/>
          <w:szCs w:val="24"/>
        </w:rPr>
      </w:pPr>
      <w:r w:rsidRPr="00056F9A">
        <w:rPr>
          <w:rFonts w:ascii="Times New Roman" w:hAnsi="Times New Roman"/>
          <w:sz w:val="24"/>
          <w:szCs w:val="24"/>
        </w:rPr>
        <w:t>Таблица 1.1</w:t>
      </w:r>
      <w:r w:rsidR="009D65EB">
        <w:rPr>
          <w:rFonts w:ascii="Times New Roman" w:hAnsi="Times New Roman"/>
          <w:sz w:val="24"/>
          <w:szCs w:val="24"/>
        </w:rPr>
        <w:t xml:space="preserve"> -</w:t>
      </w:r>
      <w:r w:rsidR="00344843" w:rsidRPr="00056F9A">
        <w:rPr>
          <w:rFonts w:ascii="Times New Roman" w:hAnsi="Times New Roman"/>
          <w:sz w:val="24"/>
          <w:szCs w:val="24"/>
        </w:rPr>
        <w:t xml:space="preserve">  Л</w:t>
      </w:r>
      <w:r w:rsidR="00BB2808" w:rsidRPr="00056F9A">
        <w:rPr>
          <w:rFonts w:ascii="Times New Roman" w:hAnsi="Times New Roman"/>
          <w:sz w:val="24"/>
          <w:szCs w:val="24"/>
        </w:rPr>
        <w:t>исты проверки исходных данных о деятельности, с указанием ответственных лиц и сроков начала и окончания проверки по секторам</w:t>
      </w:r>
    </w:p>
    <w:p w:rsidR="00BB2808" w:rsidRPr="00056F9A" w:rsidRDefault="00FF0FCE" w:rsidP="00FF0FCE">
      <w:pPr>
        <w:pStyle w:val="12"/>
        <w:tabs>
          <w:tab w:val="left" w:pos="3780"/>
        </w:tabs>
        <w:ind w:left="0"/>
        <w:rPr>
          <w:rFonts w:ascii="Times New Roman" w:hAnsi="Times New Roman"/>
          <w:sz w:val="24"/>
          <w:szCs w:val="24"/>
        </w:rPr>
      </w:pPr>
      <w:r w:rsidRPr="00056F9A">
        <w:rPr>
          <w:rFonts w:ascii="Times New Roman" w:hAnsi="Times New Roman"/>
          <w:sz w:val="24"/>
          <w:szCs w:val="24"/>
        </w:rPr>
        <w:tab/>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1775"/>
        <w:gridCol w:w="141"/>
        <w:gridCol w:w="764"/>
        <w:gridCol w:w="68"/>
        <w:gridCol w:w="1134"/>
        <w:gridCol w:w="94"/>
        <w:gridCol w:w="1775"/>
        <w:gridCol w:w="698"/>
        <w:gridCol w:w="1540"/>
      </w:tblGrid>
      <w:tr w:rsidR="00407761" w:rsidRPr="00056F9A" w:rsidTr="009D65EB">
        <w:trPr>
          <w:trHeight w:val="491"/>
        </w:trPr>
        <w:tc>
          <w:tcPr>
            <w:tcW w:w="2694" w:type="dxa"/>
            <w:vMerge w:val="restart"/>
            <w:vAlign w:val="center"/>
          </w:tcPr>
          <w:p w:rsidR="00BB2808" w:rsidRPr="00056F9A" w:rsidRDefault="00BB2808" w:rsidP="00FF0FCE">
            <w:pPr>
              <w:pStyle w:val="12"/>
              <w:ind w:left="0"/>
              <w:jc w:val="center"/>
              <w:rPr>
                <w:rFonts w:ascii="Times New Roman" w:hAnsi="Times New Roman"/>
                <w:sz w:val="24"/>
                <w:szCs w:val="24"/>
              </w:rPr>
            </w:pPr>
            <w:r w:rsidRPr="00056F9A">
              <w:rPr>
                <w:rFonts w:ascii="Times New Roman" w:hAnsi="Times New Roman"/>
                <w:sz w:val="24"/>
                <w:szCs w:val="24"/>
              </w:rPr>
              <w:t>Процедуры</w:t>
            </w:r>
          </w:p>
        </w:tc>
        <w:tc>
          <w:tcPr>
            <w:tcW w:w="3727" w:type="dxa"/>
            <w:gridSpan w:val="6"/>
          </w:tcPr>
          <w:p w:rsidR="00BB2808" w:rsidRPr="00056F9A" w:rsidRDefault="00BB2808" w:rsidP="00BB2808">
            <w:pPr>
              <w:pStyle w:val="12"/>
              <w:ind w:left="0"/>
              <w:rPr>
                <w:rFonts w:ascii="Times New Roman" w:hAnsi="Times New Roman"/>
                <w:sz w:val="24"/>
                <w:szCs w:val="24"/>
              </w:rPr>
            </w:pPr>
            <w:r w:rsidRPr="00056F9A">
              <w:rPr>
                <w:rFonts w:ascii="Times New Roman" w:hAnsi="Times New Roman"/>
                <w:sz w:val="24"/>
                <w:szCs w:val="24"/>
              </w:rPr>
              <w:t>Выполнение проверки</w:t>
            </w:r>
          </w:p>
        </w:tc>
        <w:tc>
          <w:tcPr>
            <w:tcW w:w="2473" w:type="dxa"/>
            <w:gridSpan w:val="2"/>
          </w:tcPr>
          <w:p w:rsidR="00BB2808" w:rsidRPr="00056F9A" w:rsidRDefault="00BB2808" w:rsidP="00BB2808">
            <w:pPr>
              <w:pStyle w:val="12"/>
              <w:ind w:left="0"/>
              <w:rPr>
                <w:rFonts w:ascii="Times New Roman" w:hAnsi="Times New Roman"/>
                <w:sz w:val="24"/>
                <w:szCs w:val="24"/>
              </w:rPr>
            </w:pPr>
            <w:r w:rsidRPr="00056F9A">
              <w:rPr>
                <w:rFonts w:ascii="Times New Roman" w:hAnsi="Times New Roman"/>
                <w:sz w:val="24"/>
                <w:szCs w:val="24"/>
              </w:rPr>
              <w:t xml:space="preserve">Действия по устранению ошибок </w:t>
            </w:r>
          </w:p>
        </w:tc>
        <w:tc>
          <w:tcPr>
            <w:tcW w:w="1561" w:type="dxa"/>
          </w:tcPr>
          <w:p w:rsidR="00BB2808" w:rsidRPr="00056F9A" w:rsidRDefault="00BB2808" w:rsidP="00BB2808">
            <w:pPr>
              <w:pStyle w:val="12"/>
              <w:ind w:left="0"/>
              <w:rPr>
                <w:rFonts w:ascii="Times New Roman" w:hAnsi="Times New Roman"/>
              </w:rPr>
            </w:pPr>
            <w:r w:rsidRPr="00056F9A">
              <w:rPr>
                <w:rFonts w:ascii="Times New Roman" w:hAnsi="Times New Roman"/>
              </w:rPr>
              <w:t xml:space="preserve">Комментарии </w:t>
            </w:r>
          </w:p>
        </w:tc>
      </w:tr>
      <w:tr w:rsidR="00407761" w:rsidRPr="00056F9A" w:rsidTr="009D65EB">
        <w:trPr>
          <w:trHeight w:val="645"/>
        </w:trPr>
        <w:tc>
          <w:tcPr>
            <w:tcW w:w="2694" w:type="dxa"/>
            <w:vMerge/>
          </w:tcPr>
          <w:p w:rsidR="00BB2808" w:rsidRPr="00056F9A" w:rsidRDefault="00BB2808" w:rsidP="00BB2808">
            <w:pPr>
              <w:pStyle w:val="12"/>
              <w:ind w:left="0"/>
              <w:rPr>
                <w:rFonts w:ascii="Times New Roman" w:hAnsi="Times New Roman"/>
                <w:sz w:val="24"/>
                <w:szCs w:val="24"/>
              </w:rPr>
            </w:pPr>
          </w:p>
        </w:tc>
        <w:tc>
          <w:tcPr>
            <w:tcW w:w="1526" w:type="dxa"/>
          </w:tcPr>
          <w:p w:rsidR="00BB2808" w:rsidRPr="00056F9A" w:rsidRDefault="00BB2808" w:rsidP="00BB2808">
            <w:pPr>
              <w:pStyle w:val="12"/>
              <w:ind w:left="0"/>
              <w:rPr>
                <w:rFonts w:ascii="Times New Roman" w:hAnsi="Times New Roman"/>
                <w:sz w:val="24"/>
                <w:szCs w:val="24"/>
              </w:rPr>
            </w:pPr>
            <w:r w:rsidRPr="00056F9A">
              <w:rPr>
                <w:rFonts w:ascii="Times New Roman" w:hAnsi="Times New Roman"/>
                <w:sz w:val="24"/>
                <w:szCs w:val="24"/>
              </w:rPr>
              <w:t>Ответственные  лица</w:t>
            </w:r>
          </w:p>
        </w:tc>
        <w:tc>
          <w:tcPr>
            <w:tcW w:w="905" w:type="dxa"/>
            <w:gridSpan w:val="2"/>
          </w:tcPr>
          <w:p w:rsidR="00BB2808" w:rsidRPr="00056F9A" w:rsidRDefault="00BB2808" w:rsidP="00BB2808">
            <w:pPr>
              <w:pStyle w:val="12"/>
              <w:ind w:left="0"/>
              <w:rPr>
                <w:rFonts w:ascii="Times New Roman" w:hAnsi="Times New Roman"/>
                <w:sz w:val="24"/>
                <w:szCs w:val="24"/>
              </w:rPr>
            </w:pPr>
            <w:r w:rsidRPr="00056F9A">
              <w:rPr>
                <w:rFonts w:ascii="Times New Roman" w:hAnsi="Times New Roman"/>
                <w:sz w:val="24"/>
                <w:szCs w:val="24"/>
              </w:rPr>
              <w:t>Дата</w:t>
            </w:r>
          </w:p>
          <w:p w:rsidR="00BB2808" w:rsidRPr="00056F9A" w:rsidRDefault="00BB2808" w:rsidP="00BB2808">
            <w:pPr>
              <w:pStyle w:val="12"/>
              <w:ind w:left="0"/>
              <w:rPr>
                <w:rFonts w:ascii="Times New Roman" w:hAnsi="Times New Roman"/>
                <w:sz w:val="24"/>
                <w:szCs w:val="24"/>
              </w:rPr>
            </w:pPr>
            <w:r w:rsidRPr="00056F9A">
              <w:rPr>
                <w:rFonts w:ascii="Times New Roman" w:hAnsi="Times New Roman"/>
                <w:sz w:val="24"/>
                <w:szCs w:val="24"/>
              </w:rPr>
              <w:t>начала</w:t>
            </w:r>
          </w:p>
        </w:tc>
        <w:tc>
          <w:tcPr>
            <w:tcW w:w="1296" w:type="dxa"/>
            <w:gridSpan w:val="3"/>
          </w:tcPr>
          <w:p w:rsidR="00BB2808" w:rsidRPr="00056F9A" w:rsidRDefault="00BB2808" w:rsidP="00BB2808">
            <w:pPr>
              <w:pStyle w:val="12"/>
              <w:ind w:left="0"/>
              <w:rPr>
                <w:rFonts w:ascii="Times New Roman" w:hAnsi="Times New Roman"/>
                <w:sz w:val="24"/>
                <w:szCs w:val="24"/>
              </w:rPr>
            </w:pPr>
            <w:r w:rsidRPr="00056F9A">
              <w:rPr>
                <w:rFonts w:ascii="Times New Roman" w:hAnsi="Times New Roman"/>
                <w:sz w:val="24"/>
                <w:szCs w:val="24"/>
              </w:rPr>
              <w:t xml:space="preserve">Дата окончания </w:t>
            </w:r>
          </w:p>
        </w:tc>
        <w:tc>
          <w:tcPr>
            <w:tcW w:w="1775" w:type="dxa"/>
          </w:tcPr>
          <w:p w:rsidR="00BB2808" w:rsidRPr="00056F9A" w:rsidRDefault="00BB2808" w:rsidP="00BB2808">
            <w:pPr>
              <w:pStyle w:val="12"/>
              <w:ind w:left="0"/>
              <w:rPr>
                <w:rFonts w:ascii="Times New Roman" w:hAnsi="Times New Roman"/>
                <w:sz w:val="24"/>
                <w:szCs w:val="24"/>
              </w:rPr>
            </w:pPr>
            <w:r w:rsidRPr="00056F9A">
              <w:rPr>
                <w:rFonts w:ascii="Times New Roman" w:hAnsi="Times New Roman"/>
                <w:sz w:val="24"/>
                <w:szCs w:val="24"/>
              </w:rPr>
              <w:t>Ответственные лица</w:t>
            </w:r>
          </w:p>
        </w:tc>
        <w:tc>
          <w:tcPr>
            <w:tcW w:w="698" w:type="dxa"/>
          </w:tcPr>
          <w:p w:rsidR="00BB2808" w:rsidRPr="00056F9A" w:rsidRDefault="00BB2808" w:rsidP="00BB2808">
            <w:pPr>
              <w:pStyle w:val="12"/>
              <w:ind w:left="0"/>
              <w:rPr>
                <w:rFonts w:ascii="Times New Roman" w:hAnsi="Times New Roman"/>
                <w:sz w:val="24"/>
                <w:szCs w:val="24"/>
              </w:rPr>
            </w:pPr>
            <w:r w:rsidRPr="00056F9A">
              <w:rPr>
                <w:rFonts w:ascii="Times New Roman" w:hAnsi="Times New Roman"/>
                <w:sz w:val="24"/>
                <w:szCs w:val="24"/>
              </w:rPr>
              <w:t xml:space="preserve">Дата </w:t>
            </w:r>
          </w:p>
        </w:tc>
        <w:tc>
          <w:tcPr>
            <w:tcW w:w="1561" w:type="dxa"/>
          </w:tcPr>
          <w:p w:rsidR="00BB2808" w:rsidRPr="00056F9A" w:rsidRDefault="00BB2808" w:rsidP="00BB2808">
            <w:pPr>
              <w:pStyle w:val="12"/>
              <w:ind w:left="0"/>
              <w:rPr>
                <w:rFonts w:ascii="Times New Roman" w:hAnsi="Times New Roman"/>
                <w:sz w:val="24"/>
                <w:szCs w:val="24"/>
              </w:rPr>
            </w:pPr>
          </w:p>
        </w:tc>
      </w:tr>
      <w:tr w:rsidR="00BB2808" w:rsidRPr="00056F9A" w:rsidTr="009D65EB">
        <w:trPr>
          <w:trHeight w:val="70"/>
        </w:trPr>
        <w:tc>
          <w:tcPr>
            <w:tcW w:w="10455" w:type="dxa"/>
            <w:gridSpan w:val="10"/>
            <w:vAlign w:val="center"/>
          </w:tcPr>
          <w:p w:rsidR="00BB2808" w:rsidRPr="00056F9A" w:rsidRDefault="00BB2808" w:rsidP="00FF0FCE">
            <w:pPr>
              <w:pStyle w:val="12"/>
              <w:ind w:left="0"/>
              <w:jc w:val="center"/>
              <w:rPr>
                <w:rFonts w:ascii="Times New Roman" w:hAnsi="Times New Roman"/>
                <w:sz w:val="24"/>
                <w:szCs w:val="24"/>
              </w:rPr>
            </w:pPr>
            <w:r w:rsidRPr="00056F9A">
              <w:rPr>
                <w:rFonts w:ascii="Times New Roman" w:hAnsi="Times New Roman"/>
                <w:sz w:val="24"/>
                <w:szCs w:val="24"/>
              </w:rPr>
              <w:t>Контроль качества исходных данных</w:t>
            </w:r>
          </w:p>
        </w:tc>
      </w:tr>
      <w:tr w:rsidR="00BB2808" w:rsidRPr="00056F9A" w:rsidTr="009D65EB">
        <w:trPr>
          <w:trHeight w:val="717"/>
        </w:trPr>
        <w:tc>
          <w:tcPr>
            <w:tcW w:w="2694" w:type="dxa"/>
          </w:tcPr>
          <w:p w:rsidR="00BB2808" w:rsidRPr="00056F9A" w:rsidRDefault="00BB2808" w:rsidP="009D65EB">
            <w:pPr>
              <w:pStyle w:val="12"/>
              <w:spacing w:after="0"/>
              <w:ind w:left="0"/>
              <w:rPr>
                <w:rFonts w:ascii="Times New Roman" w:hAnsi="Times New Roman"/>
                <w:sz w:val="24"/>
                <w:szCs w:val="24"/>
              </w:rPr>
            </w:pPr>
            <w:r w:rsidRPr="00056F9A">
              <w:rPr>
                <w:rFonts w:ascii="Times New Roman" w:hAnsi="Times New Roman"/>
                <w:sz w:val="24"/>
                <w:szCs w:val="24"/>
              </w:rPr>
              <w:t>Проверка данных о деятельности</w:t>
            </w:r>
          </w:p>
        </w:tc>
        <w:tc>
          <w:tcPr>
            <w:tcW w:w="1667" w:type="dxa"/>
            <w:gridSpan w:val="2"/>
          </w:tcPr>
          <w:p w:rsidR="00BB2808" w:rsidRPr="00056F9A" w:rsidRDefault="00BB2808" w:rsidP="009D65EB">
            <w:pPr>
              <w:pStyle w:val="12"/>
              <w:spacing w:after="0"/>
              <w:ind w:left="0"/>
              <w:rPr>
                <w:rFonts w:ascii="Times New Roman" w:hAnsi="Times New Roman"/>
                <w:sz w:val="24"/>
                <w:szCs w:val="24"/>
              </w:rPr>
            </w:pPr>
          </w:p>
        </w:tc>
        <w:tc>
          <w:tcPr>
            <w:tcW w:w="832" w:type="dxa"/>
            <w:gridSpan w:val="2"/>
          </w:tcPr>
          <w:p w:rsidR="00BB2808" w:rsidRPr="00056F9A" w:rsidRDefault="00BB2808" w:rsidP="009D65EB">
            <w:pPr>
              <w:pStyle w:val="12"/>
              <w:spacing w:after="0"/>
              <w:ind w:left="0"/>
              <w:rPr>
                <w:rFonts w:ascii="Times New Roman" w:hAnsi="Times New Roman"/>
                <w:sz w:val="24"/>
                <w:szCs w:val="24"/>
              </w:rPr>
            </w:pPr>
          </w:p>
        </w:tc>
        <w:tc>
          <w:tcPr>
            <w:tcW w:w="1228" w:type="dxa"/>
            <w:gridSpan w:val="2"/>
          </w:tcPr>
          <w:p w:rsidR="00BB2808" w:rsidRPr="00056F9A" w:rsidRDefault="00BB2808" w:rsidP="009D65EB">
            <w:pPr>
              <w:pStyle w:val="12"/>
              <w:spacing w:after="0"/>
              <w:ind w:left="0"/>
              <w:rPr>
                <w:rFonts w:ascii="Times New Roman" w:hAnsi="Times New Roman"/>
                <w:sz w:val="24"/>
                <w:szCs w:val="24"/>
              </w:rPr>
            </w:pPr>
          </w:p>
        </w:tc>
        <w:tc>
          <w:tcPr>
            <w:tcW w:w="1775" w:type="dxa"/>
          </w:tcPr>
          <w:p w:rsidR="00BB2808" w:rsidRPr="00056F9A" w:rsidRDefault="00BB2808" w:rsidP="009D65EB">
            <w:pPr>
              <w:pStyle w:val="12"/>
              <w:spacing w:after="0"/>
              <w:ind w:left="0"/>
              <w:rPr>
                <w:rFonts w:ascii="Times New Roman" w:hAnsi="Times New Roman"/>
                <w:sz w:val="24"/>
                <w:szCs w:val="24"/>
              </w:rPr>
            </w:pPr>
          </w:p>
        </w:tc>
        <w:tc>
          <w:tcPr>
            <w:tcW w:w="698" w:type="dxa"/>
          </w:tcPr>
          <w:p w:rsidR="00BB2808" w:rsidRPr="00056F9A" w:rsidRDefault="00BB2808" w:rsidP="009D65EB">
            <w:pPr>
              <w:pStyle w:val="12"/>
              <w:spacing w:after="0"/>
              <w:ind w:left="0"/>
              <w:rPr>
                <w:rFonts w:ascii="Times New Roman" w:hAnsi="Times New Roman"/>
                <w:sz w:val="24"/>
                <w:szCs w:val="24"/>
              </w:rPr>
            </w:pPr>
          </w:p>
        </w:tc>
        <w:tc>
          <w:tcPr>
            <w:tcW w:w="1561" w:type="dxa"/>
          </w:tcPr>
          <w:p w:rsidR="00BB2808" w:rsidRPr="00056F9A" w:rsidRDefault="00BB2808" w:rsidP="009D65EB">
            <w:pPr>
              <w:pStyle w:val="12"/>
              <w:spacing w:after="0"/>
              <w:ind w:left="0"/>
              <w:rPr>
                <w:rFonts w:ascii="Times New Roman" w:hAnsi="Times New Roman"/>
                <w:sz w:val="24"/>
                <w:szCs w:val="24"/>
              </w:rPr>
            </w:pPr>
          </w:p>
        </w:tc>
      </w:tr>
      <w:tr w:rsidR="00BB2808" w:rsidRPr="00056F9A" w:rsidTr="009D65EB">
        <w:trPr>
          <w:trHeight w:val="900"/>
        </w:trPr>
        <w:tc>
          <w:tcPr>
            <w:tcW w:w="2694" w:type="dxa"/>
          </w:tcPr>
          <w:p w:rsidR="00BB2808" w:rsidRPr="00056F9A" w:rsidRDefault="00BB2808" w:rsidP="009D65EB">
            <w:pPr>
              <w:pStyle w:val="12"/>
              <w:spacing w:after="0"/>
              <w:ind w:left="0"/>
              <w:rPr>
                <w:rFonts w:ascii="Times New Roman" w:hAnsi="Times New Roman"/>
                <w:sz w:val="24"/>
                <w:szCs w:val="24"/>
              </w:rPr>
            </w:pPr>
            <w:r w:rsidRPr="00056F9A">
              <w:rPr>
                <w:rFonts w:ascii="Times New Roman" w:hAnsi="Times New Roman"/>
                <w:sz w:val="24"/>
                <w:szCs w:val="24"/>
              </w:rPr>
              <w:t>Проверка тенденций в исходных данных</w:t>
            </w:r>
          </w:p>
        </w:tc>
        <w:tc>
          <w:tcPr>
            <w:tcW w:w="1667" w:type="dxa"/>
            <w:gridSpan w:val="2"/>
          </w:tcPr>
          <w:p w:rsidR="00BB2808" w:rsidRPr="00056F9A" w:rsidRDefault="00BB2808" w:rsidP="009D65EB">
            <w:pPr>
              <w:pStyle w:val="12"/>
              <w:spacing w:after="0"/>
              <w:ind w:left="0"/>
              <w:rPr>
                <w:rFonts w:ascii="Times New Roman" w:hAnsi="Times New Roman"/>
                <w:sz w:val="24"/>
                <w:szCs w:val="24"/>
              </w:rPr>
            </w:pPr>
          </w:p>
        </w:tc>
        <w:tc>
          <w:tcPr>
            <w:tcW w:w="832" w:type="dxa"/>
            <w:gridSpan w:val="2"/>
          </w:tcPr>
          <w:p w:rsidR="00BB2808" w:rsidRPr="00056F9A" w:rsidRDefault="00BB2808" w:rsidP="009D65EB">
            <w:pPr>
              <w:pStyle w:val="12"/>
              <w:spacing w:after="0"/>
              <w:ind w:left="0"/>
              <w:rPr>
                <w:rFonts w:ascii="Times New Roman" w:hAnsi="Times New Roman"/>
                <w:sz w:val="24"/>
                <w:szCs w:val="24"/>
              </w:rPr>
            </w:pPr>
          </w:p>
        </w:tc>
        <w:tc>
          <w:tcPr>
            <w:tcW w:w="1228" w:type="dxa"/>
            <w:gridSpan w:val="2"/>
          </w:tcPr>
          <w:p w:rsidR="00BB2808" w:rsidRPr="00056F9A" w:rsidRDefault="00BB2808" w:rsidP="009D65EB">
            <w:pPr>
              <w:pStyle w:val="12"/>
              <w:spacing w:after="0"/>
              <w:ind w:left="0"/>
              <w:rPr>
                <w:rFonts w:ascii="Times New Roman" w:hAnsi="Times New Roman"/>
                <w:sz w:val="24"/>
                <w:szCs w:val="24"/>
              </w:rPr>
            </w:pPr>
          </w:p>
        </w:tc>
        <w:tc>
          <w:tcPr>
            <w:tcW w:w="1775" w:type="dxa"/>
          </w:tcPr>
          <w:p w:rsidR="00BB2808" w:rsidRPr="00056F9A" w:rsidRDefault="00BB2808" w:rsidP="009D65EB">
            <w:pPr>
              <w:pStyle w:val="12"/>
              <w:spacing w:after="0"/>
              <w:ind w:left="0"/>
              <w:rPr>
                <w:rFonts w:ascii="Times New Roman" w:hAnsi="Times New Roman"/>
                <w:sz w:val="24"/>
                <w:szCs w:val="24"/>
              </w:rPr>
            </w:pPr>
          </w:p>
        </w:tc>
        <w:tc>
          <w:tcPr>
            <w:tcW w:w="698" w:type="dxa"/>
          </w:tcPr>
          <w:p w:rsidR="00BB2808" w:rsidRPr="00056F9A" w:rsidRDefault="00BB2808" w:rsidP="009D65EB">
            <w:pPr>
              <w:pStyle w:val="12"/>
              <w:spacing w:after="0"/>
              <w:ind w:left="0"/>
              <w:rPr>
                <w:rFonts w:ascii="Times New Roman" w:hAnsi="Times New Roman"/>
                <w:sz w:val="24"/>
                <w:szCs w:val="24"/>
              </w:rPr>
            </w:pPr>
          </w:p>
        </w:tc>
        <w:tc>
          <w:tcPr>
            <w:tcW w:w="1561" w:type="dxa"/>
          </w:tcPr>
          <w:p w:rsidR="00BB2808" w:rsidRPr="00056F9A" w:rsidRDefault="00BB2808" w:rsidP="009D65EB">
            <w:pPr>
              <w:pStyle w:val="12"/>
              <w:spacing w:after="0"/>
              <w:ind w:left="0"/>
              <w:rPr>
                <w:rFonts w:ascii="Times New Roman" w:hAnsi="Times New Roman"/>
                <w:sz w:val="24"/>
                <w:szCs w:val="24"/>
              </w:rPr>
            </w:pPr>
          </w:p>
        </w:tc>
      </w:tr>
      <w:tr w:rsidR="00BB2808" w:rsidRPr="00056F9A" w:rsidTr="009D65EB">
        <w:trPr>
          <w:trHeight w:val="131"/>
        </w:trPr>
        <w:tc>
          <w:tcPr>
            <w:tcW w:w="2694" w:type="dxa"/>
          </w:tcPr>
          <w:p w:rsidR="00BB2808" w:rsidRPr="00056F9A" w:rsidRDefault="00BB2808" w:rsidP="009D65EB">
            <w:pPr>
              <w:pStyle w:val="12"/>
              <w:spacing w:after="0"/>
              <w:ind w:left="0"/>
              <w:rPr>
                <w:rFonts w:ascii="Times New Roman" w:hAnsi="Times New Roman"/>
                <w:sz w:val="24"/>
                <w:szCs w:val="24"/>
              </w:rPr>
            </w:pPr>
            <w:r w:rsidRPr="00056F9A">
              <w:rPr>
                <w:rFonts w:ascii="Times New Roman" w:hAnsi="Times New Roman"/>
                <w:sz w:val="24"/>
                <w:szCs w:val="24"/>
              </w:rPr>
              <w:t>Проверка правильности ссылок на источники данных</w:t>
            </w:r>
          </w:p>
        </w:tc>
        <w:tc>
          <w:tcPr>
            <w:tcW w:w="1667" w:type="dxa"/>
            <w:gridSpan w:val="2"/>
          </w:tcPr>
          <w:p w:rsidR="00BB2808" w:rsidRPr="00056F9A" w:rsidRDefault="00BB2808" w:rsidP="009D65EB">
            <w:pPr>
              <w:pStyle w:val="12"/>
              <w:spacing w:after="0"/>
              <w:ind w:left="0"/>
              <w:rPr>
                <w:rFonts w:ascii="Times New Roman" w:hAnsi="Times New Roman"/>
                <w:sz w:val="24"/>
                <w:szCs w:val="24"/>
              </w:rPr>
            </w:pPr>
          </w:p>
        </w:tc>
        <w:tc>
          <w:tcPr>
            <w:tcW w:w="832" w:type="dxa"/>
            <w:gridSpan w:val="2"/>
          </w:tcPr>
          <w:p w:rsidR="00BB2808" w:rsidRPr="00056F9A" w:rsidRDefault="00BB2808" w:rsidP="009D65EB">
            <w:pPr>
              <w:pStyle w:val="12"/>
              <w:spacing w:after="0"/>
              <w:ind w:left="0"/>
              <w:rPr>
                <w:rFonts w:ascii="Times New Roman" w:hAnsi="Times New Roman"/>
                <w:sz w:val="24"/>
                <w:szCs w:val="24"/>
              </w:rPr>
            </w:pPr>
          </w:p>
        </w:tc>
        <w:tc>
          <w:tcPr>
            <w:tcW w:w="1228" w:type="dxa"/>
            <w:gridSpan w:val="2"/>
          </w:tcPr>
          <w:p w:rsidR="00BB2808" w:rsidRPr="00056F9A" w:rsidRDefault="00BB2808" w:rsidP="009D65EB">
            <w:pPr>
              <w:pStyle w:val="12"/>
              <w:spacing w:after="0"/>
              <w:ind w:left="0"/>
              <w:rPr>
                <w:rFonts w:ascii="Times New Roman" w:hAnsi="Times New Roman"/>
                <w:sz w:val="24"/>
                <w:szCs w:val="24"/>
              </w:rPr>
            </w:pPr>
          </w:p>
        </w:tc>
        <w:tc>
          <w:tcPr>
            <w:tcW w:w="1775" w:type="dxa"/>
          </w:tcPr>
          <w:p w:rsidR="00BB2808" w:rsidRPr="00056F9A" w:rsidRDefault="00BB2808" w:rsidP="009D65EB">
            <w:pPr>
              <w:pStyle w:val="12"/>
              <w:spacing w:after="0"/>
              <w:ind w:left="0"/>
              <w:rPr>
                <w:rFonts w:ascii="Times New Roman" w:hAnsi="Times New Roman"/>
                <w:sz w:val="24"/>
                <w:szCs w:val="24"/>
              </w:rPr>
            </w:pPr>
          </w:p>
        </w:tc>
        <w:tc>
          <w:tcPr>
            <w:tcW w:w="698" w:type="dxa"/>
          </w:tcPr>
          <w:p w:rsidR="00BB2808" w:rsidRPr="00056F9A" w:rsidRDefault="00BB2808" w:rsidP="009D65EB">
            <w:pPr>
              <w:pStyle w:val="12"/>
              <w:spacing w:after="0"/>
              <w:ind w:left="0"/>
              <w:rPr>
                <w:rFonts w:ascii="Times New Roman" w:hAnsi="Times New Roman"/>
                <w:sz w:val="24"/>
                <w:szCs w:val="24"/>
              </w:rPr>
            </w:pPr>
          </w:p>
        </w:tc>
        <w:tc>
          <w:tcPr>
            <w:tcW w:w="1561" w:type="dxa"/>
          </w:tcPr>
          <w:p w:rsidR="00BB2808" w:rsidRPr="00056F9A" w:rsidRDefault="00BB2808" w:rsidP="009D65EB">
            <w:pPr>
              <w:pStyle w:val="12"/>
              <w:spacing w:after="0"/>
              <w:ind w:left="0"/>
              <w:rPr>
                <w:rFonts w:ascii="Times New Roman" w:hAnsi="Times New Roman"/>
                <w:sz w:val="24"/>
                <w:szCs w:val="24"/>
              </w:rPr>
            </w:pPr>
          </w:p>
        </w:tc>
      </w:tr>
      <w:tr w:rsidR="00BB2808" w:rsidRPr="00056F9A" w:rsidTr="009D65EB">
        <w:trPr>
          <w:trHeight w:val="915"/>
        </w:trPr>
        <w:tc>
          <w:tcPr>
            <w:tcW w:w="2694" w:type="dxa"/>
          </w:tcPr>
          <w:p w:rsidR="00BB2808" w:rsidRPr="00056F9A" w:rsidRDefault="00BB2808" w:rsidP="009D65EB">
            <w:pPr>
              <w:pStyle w:val="12"/>
              <w:spacing w:after="0"/>
              <w:ind w:left="0"/>
              <w:rPr>
                <w:rFonts w:ascii="Times New Roman" w:hAnsi="Times New Roman"/>
                <w:sz w:val="24"/>
                <w:szCs w:val="24"/>
              </w:rPr>
            </w:pPr>
            <w:r w:rsidRPr="00056F9A">
              <w:rPr>
                <w:rFonts w:ascii="Times New Roman" w:hAnsi="Times New Roman"/>
                <w:sz w:val="24"/>
                <w:szCs w:val="24"/>
              </w:rPr>
              <w:t>Проверка коэффициентов эмиссий</w:t>
            </w:r>
          </w:p>
        </w:tc>
        <w:tc>
          <w:tcPr>
            <w:tcW w:w="1667" w:type="dxa"/>
            <w:gridSpan w:val="2"/>
          </w:tcPr>
          <w:p w:rsidR="00BB2808" w:rsidRPr="00056F9A" w:rsidRDefault="00BB2808" w:rsidP="009D65EB">
            <w:pPr>
              <w:pStyle w:val="12"/>
              <w:spacing w:after="0"/>
              <w:ind w:left="0"/>
              <w:rPr>
                <w:rFonts w:ascii="Times New Roman" w:hAnsi="Times New Roman"/>
                <w:sz w:val="24"/>
                <w:szCs w:val="24"/>
              </w:rPr>
            </w:pPr>
          </w:p>
        </w:tc>
        <w:tc>
          <w:tcPr>
            <w:tcW w:w="832" w:type="dxa"/>
            <w:gridSpan w:val="2"/>
          </w:tcPr>
          <w:p w:rsidR="00BB2808" w:rsidRPr="00056F9A" w:rsidRDefault="00BB2808" w:rsidP="009D65EB">
            <w:pPr>
              <w:pStyle w:val="12"/>
              <w:spacing w:after="0"/>
              <w:ind w:left="0"/>
              <w:rPr>
                <w:rFonts w:ascii="Times New Roman" w:hAnsi="Times New Roman"/>
                <w:sz w:val="24"/>
                <w:szCs w:val="24"/>
              </w:rPr>
            </w:pPr>
          </w:p>
        </w:tc>
        <w:tc>
          <w:tcPr>
            <w:tcW w:w="1228" w:type="dxa"/>
            <w:gridSpan w:val="2"/>
          </w:tcPr>
          <w:p w:rsidR="00BB2808" w:rsidRPr="00056F9A" w:rsidRDefault="00BB2808" w:rsidP="009D65EB">
            <w:pPr>
              <w:pStyle w:val="12"/>
              <w:spacing w:after="0"/>
              <w:ind w:left="0"/>
              <w:rPr>
                <w:rFonts w:ascii="Times New Roman" w:hAnsi="Times New Roman"/>
                <w:sz w:val="24"/>
                <w:szCs w:val="24"/>
              </w:rPr>
            </w:pPr>
          </w:p>
        </w:tc>
        <w:tc>
          <w:tcPr>
            <w:tcW w:w="1775" w:type="dxa"/>
          </w:tcPr>
          <w:p w:rsidR="00BB2808" w:rsidRPr="00056F9A" w:rsidRDefault="00BB2808" w:rsidP="009D65EB">
            <w:pPr>
              <w:pStyle w:val="12"/>
              <w:spacing w:after="0"/>
              <w:ind w:left="0"/>
              <w:rPr>
                <w:rFonts w:ascii="Times New Roman" w:hAnsi="Times New Roman"/>
                <w:sz w:val="24"/>
                <w:szCs w:val="24"/>
              </w:rPr>
            </w:pPr>
          </w:p>
        </w:tc>
        <w:tc>
          <w:tcPr>
            <w:tcW w:w="698" w:type="dxa"/>
          </w:tcPr>
          <w:p w:rsidR="00BB2808" w:rsidRPr="00056F9A" w:rsidRDefault="00BB2808" w:rsidP="009D65EB">
            <w:pPr>
              <w:pStyle w:val="12"/>
              <w:spacing w:after="0"/>
              <w:ind w:left="0"/>
              <w:rPr>
                <w:rFonts w:ascii="Times New Roman" w:hAnsi="Times New Roman"/>
                <w:sz w:val="24"/>
                <w:szCs w:val="24"/>
              </w:rPr>
            </w:pPr>
          </w:p>
        </w:tc>
        <w:tc>
          <w:tcPr>
            <w:tcW w:w="1561" w:type="dxa"/>
          </w:tcPr>
          <w:p w:rsidR="00BB2808" w:rsidRPr="00056F9A" w:rsidRDefault="00BB2808" w:rsidP="009D65EB">
            <w:pPr>
              <w:pStyle w:val="12"/>
              <w:spacing w:after="0"/>
              <w:ind w:left="0"/>
              <w:rPr>
                <w:rFonts w:ascii="Times New Roman" w:hAnsi="Times New Roman"/>
                <w:sz w:val="24"/>
                <w:szCs w:val="24"/>
              </w:rPr>
            </w:pPr>
          </w:p>
        </w:tc>
      </w:tr>
      <w:tr w:rsidR="00BB2808" w:rsidRPr="00056F9A" w:rsidTr="009D65EB">
        <w:trPr>
          <w:trHeight w:val="915"/>
        </w:trPr>
        <w:tc>
          <w:tcPr>
            <w:tcW w:w="2694" w:type="dxa"/>
          </w:tcPr>
          <w:p w:rsidR="00BB2808" w:rsidRPr="00056F9A" w:rsidRDefault="00BB2808" w:rsidP="009D65EB">
            <w:pPr>
              <w:pStyle w:val="12"/>
              <w:spacing w:after="0"/>
              <w:ind w:left="0"/>
              <w:rPr>
                <w:rFonts w:ascii="Times New Roman" w:hAnsi="Times New Roman"/>
                <w:sz w:val="24"/>
                <w:szCs w:val="24"/>
              </w:rPr>
            </w:pPr>
            <w:r w:rsidRPr="00056F9A">
              <w:rPr>
                <w:rFonts w:ascii="Times New Roman" w:hAnsi="Times New Roman"/>
                <w:sz w:val="24"/>
                <w:szCs w:val="24"/>
              </w:rPr>
              <w:t>Проверка пересчетных</w:t>
            </w:r>
            <w:r w:rsidRPr="00056F9A">
              <w:rPr>
                <w:sz w:val="24"/>
                <w:szCs w:val="24"/>
              </w:rPr>
              <w:t xml:space="preserve"> </w:t>
            </w:r>
            <w:r w:rsidRPr="00056F9A">
              <w:rPr>
                <w:rFonts w:ascii="Times New Roman" w:hAnsi="Times New Roman"/>
                <w:sz w:val="24"/>
                <w:szCs w:val="24"/>
              </w:rPr>
              <w:t xml:space="preserve">коэффициентов  </w:t>
            </w:r>
          </w:p>
        </w:tc>
        <w:tc>
          <w:tcPr>
            <w:tcW w:w="1667" w:type="dxa"/>
            <w:gridSpan w:val="2"/>
          </w:tcPr>
          <w:p w:rsidR="00BB2808" w:rsidRPr="00056F9A" w:rsidRDefault="00BB2808" w:rsidP="009D65EB">
            <w:pPr>
              <w:pStyle w:val="12"/>
              <w:spacing w:after="0"/>
              <w:ind w:left="0"/>
              <w:rPr>
                <w:rFonts w:ascii="Times New Roman" w:hAnsi="Times New Roman"/>
                <w:sz w:val="24"/>
                <w:szCs w:val="24"/>
              </w:rPr>
            </w:pPr>
          </w:p>
        </w:tc>
        <w:tc>
          <w:tcPr>
            <w:tcW w:w="832" w:type="dxa"/>
            <w:gridSpan w:val="2"/>
          </w:tcPr>
          <w:p w:rsidR="00BB2808" w:rsidRPr="00056F9A" w:rsidRDefault="00BB2808" w:rsidP="009D65EB">
            <w:pPr>
              <w:pStyle w:val="12"/>
              <w:spacing w:after="0"/>
              <w:ind w:left="0"/>
              <w:rPr>
                <w:rFonts w:ascii="Times New Roman" w:hAnsi="Times New Roman"/>
                <w:sz w:val="24"/>
                <w:szCs w:val="24"/>
              </w:rPr>
            </w:pPr>
          </w:p>
        </w:tc>
        <w:tc>
          <w:tcPr>
            <w:tcW w:w="1228" w:type="dxa"/>
            <w:gridSpan w:val="2"/>
          </w:tcPr>
          <w:p w:rsidR="00BB2808" w:rsidRPr="00056F9A" w:rsidRDefault="00BB2808" w:rsidP="009D65EB">
            <w:pPr>
              <w:pStyle w:val="12"/>
              <w:spacing w:after="0"/>
              <w:ind w:left="0"/>
              <w:rPr>
                <w:rFonts w:ascii="Times New Roman" w:hAnsi="Times New Roman"/>
                <w:sz w:val="24"/>
                <w:szCs w:val="24"/>
              </w:rPr>
            </w:pPr>
          </w:p>
        </w:tc>
        <w:tc>
          <w:tcPr>
            <w:tcW w:w="1775" w:type="dxa"/>
          </w:tcPr>
          <w:p w:rsidR="00BB2808" w:rsidRPr="00056F9A" w:rsidRDefault="00BB2808" w:rsidP="009D65EB">
            <w:pPr>
              <w:pStyle w:val="12"/>
              <w:spacing w:after="0"/>
              <w:ind w:left="0"/>
              <w:rPr>
                <w:rFonts w:ascii="Times New Roman" w:hAnsi="Times New Roman"/>
                <w:sz w:val="24"/>
                <w:szCs w:val="24"/>
              </w:rPr>
            </w:pPr>
          </w:p>
        </w:tc>
        <w:tc>
          <w:tcPr>
            <w:tcW w:w="698" w:type="dxa"/>
          </w:tcPr>
          <w:p w:rsidR="00BB2808" w:rsidRPr="00056F9A" w:rsidRDefault="00BB2808" w:rsidP="009D65EB">
            <w:pPr>
              <w:pStyle w:val="12"/>
              <w:spacing w:after="0"/>
              <w:ind w:left="0"/>
              <w:rPr>
                <w:rFonts w:ascii="Times New Roman" w:hAnsi="Times New Roman"/>
                <w:sz w:val="24"/>
                <w:szCs w:val="24"/>
              </w:rPr>
            </w:pPr>
          </w:p>
        </w:tc>
        <w:tc>
          <w:tcPr>
            <w:tcW w:w="1561" w:type="dxa"/>
          </w:tcPr>
          <w:p w:rsidR="00BB2808" w:rsidRPr="00056F9A" w:rsidRDefault="00BB2808" w:rsidP="009D65EB">
            <w:pPr>
              <w:pStyle w:val="12"/>
              <w:spacing w:after="0"/>
              <w:ind w:left="0"/>
              <w:rPr>
                <w:rFonts w:ascii="Times New Roman" w:hAnsi="Times New Roman"/>
                <w:sz w:val="24"/>
                <w:szCs w:val="24"/>
              </w:rPr>
            </w:pPr>
          </w:p>
        </w:tc>
      </w:tr>
      <w:tr w:rsidR="00BB2808" w:rsidRPr="00056F9A" w:rsidTr="009D65EB">
        <w:trPr>
          <w:trHeight w:val="915"/>
        </w:trPr>
        <w:tc>
          <w:tcPr>
            <w:tcW w:w="2694" w:type="dxa"/>
          </w:tcPr>
          <w:p w:rsidR="00BB2808" w:rsidRPr="00056F9A" w:rsidRDefault="00BB2808" w:rsidP="009D65EB">
            <w:pPr>
              <w:pStyle w:val="12"/>
              <w:spacing w:after="0"/>
              <w:ind w:left="0"/>
              <w:rPr>
                <w:rFonts w:ascii="Times New Roman" w:hAnsi="Times New Roman"/>
                <w:sz w:val="24"/>
                <w:szCs w:val="24"/>
              </w:rPr>
            </w:pPr>
            <w:r w:rsidRPr="00056F9A">
              <w:rPr>
                <w:rFonts w:ascii="Times New Roman" w:hAnsi="Times New Roman"/>
                <w:sz w:val="24"/>
                <w:szCs w:val="24"/>
              </w:rPr>
              <w:t>Проверка правильности формул расчета</w:t>
            </w:r>
          </w:p>
        </w:tc>
        <w:tc>
          <w:tcPr>
            <w:tcW w:w="1667" w:type="dxa"/>
            <w:gridSpan w:val="2"/>
          </w:tcPr>
          <w:p w:rsidR="00BB2808" w:rsidRPr="00056F9A" w:rsidRDefault="00BB2808" w:rsidP="009D65EB">
            <w:pPr>
              <w:pStyle w:val="12"/>
              <w:spacing w:after="0"/>
              <w:ind w:left="0"/>
              <w:rPr>
                <w:rFonts w:ascii="Times New Roman" w:hAnsi="Times New Roman"/>
                <w:sz w:val="24"/>
                <w:szCs w:val="24"/>
              </w:rPr>
            </w:pPr>
          </w:p>
        </w:tc>
        <w:tc>
          <w:tcPr>
            <w:tcW w:w="832" w:type="dxa"/>
            <w:gridSpan w:val="2"/>
          </w:tcPr>
          <w:p w:rsidR="00BB2808" w:rsidRPr="00056F9A" w:rsidRDefault="00BB2808" w:rsidP="009D65EB">
            <w:pPr>
              <w:pStyle w:val="12"/>
              <w:spacing w:after="0"/>
              <w:ind w:left="0"/>
              <w:rPr>
                <w:rFonts w:ascii="Times New Roman" w:hAnsi="Times New Roman"/>
                <w:sz w:val="24"/>
                <w:szCs w:val="24"/>
              </w:rPr>
            </w:pPr>
          </w:p>
        </w:tc>
        <w:tc>
          <w:tcPr>
            <w:tcW w:w="1228" w:type="dxa"/>
            <w:gridSpan w:val="2"/>
          </w:tcPr>
          <w:p w:rsidR="00BB2808" w:rsidRPr="00056F9A" w:rsidRDefault="00BB2808" w:rsidP="009D65EB">
            <w:pPr>
              <w:pStyle w:val="12"/>
              <w:spacing w:after="0"/>
              <w:ind w:left="0"/>
              <w:rPr>
                <w:rFonts w:ascii="Times New Roman" w:hAnsi="Times New Roman"/>
                <w:sz w:val="24"/>
                <w:szCs w:val="24"/>
              </w:rPr>
            </w:pPr>
          </w:p>
        </w:tc>
        <w:tc>
          <w:tcPr>
            <w:tcW w:w="1775" w:type="dxa"/>
          </w:tcPr>
          <w:p w:rsidR="00BB2808" w:rsidRPr="00056F9A" w:rsidRDefault="00BB2808" w:rsidP="009D65EB">
            <w:pPr>
              <w:pStyle w:val="12"/>
              <w:spacing w:after="0"/>
              <w:ind w:left="0"/>
              <w:rPr>
                <w:rFonts w:ascii="Times New Roman" w:hAnsi="Times New Roman"/>
                <w:sz w:val="24"/>
                <w:szCs w:val="24"/>
              </w:rPr>
            </w:pPr>
          </w:p>
        </w:tc>
        <w:tc>
          <w:tcPr>
            <w:tcW w:w="698" w:type="dxa"/>
          </w:tcPr>
          <w:p w:rsidR="00BB2808" w:rsidRPr="00056F9A" w:rsidRDefault="00BB2808" w:rsidP="009D65EB">
            <w:pPr>
              <w:pStyle w:val="12"/>
              <w:spacing w:after="0"/>
              <w:ind w:left="0"/>
              <w:rPr>
                <w:rFonts w:ascii="Times New Roman" w:hAnsi="Times New Roman"/>
                <w:sz w:val="24"/>
                <w:szCs w:val="24"/>
              </w:rPr>
            </w:pPr>
          </w:p>
        </w:tc>
        <w:tc>
          <w:tcPr>
            <w:tcW w:w="1561" w:type="dxa"/>
          </w:tcPr>
          <w:p w:rsidR="00BB2808" w:rsidRPr="00056F9A" w:rsidRDefault="00BB2808" w:rsidP="009D65EB">
            <w:pPr>
              <w:pStyle w:val="12"/>
              <w:spacing w:after="0"/>
              <w:ind w:left="0"/>
              <w:rPr>
                <w:rFonts w:ascii="Times New Roman" w:hAnsi="Times New Roman"/>
                <w:sz w:val="24"/>
                <w:szCs w:val="24"/>
              </w:rPr>
            </w:pPr>
          </w:p>
        </w:tc>
      </w:tr>
      <w:tr w:rsidR="00BB2808" w:rsidRPr="00056F9A" w:rsidTr="009D65EB">
        <w:trPr>
          <w:trHeight w:val="317"/>
        </w:trPr>
        <w:tc>
          <w:tcPr>
            <w:tcW w:w="10455" w:type="dxa"/>
            <w:gridSpan w:val="10"/>
          </w:tcPr>
          <w:p w:rsidR="00BB2808" w:rsidRPr="00056F9A" w:rsidRDefault="00BB2808" w:rsidP="00FF0FCE">
            <w:pPr>
              <w:pStyle w:val="12"/>
              <w:ind w:left="0"/>
              <w:jc w:val="center"/>
              <w:rPr>
                <w:rFonts w:ascii="Times New Roman" w:hAnsi="Times New Roman"/>
                <w:sz w:val="24"/>
                <w:szCs w:val="24"/>
              </w:rPr>
            </w:pPr>
            <w:r w:rsidRPr="00056F9A">
              <w:rPr>
                <w:rFonts w:ascii="Times New Roman" w:hAnsi="Times New Roman"/>
                <w:sz w:val="24"/>
                <w:szCs w:val="24"/>
              </w:rPr>
              <w:t>Контроль качества расчетов эмиссий/ поглощения</w:t>
            </w:r>
          </w:p>
        </w:tc>
      </w:tr>
      <w:tr w:rsidR="00BB2808" w:rsidRPr="00056F9A" w:rsidTr="009D65EB">
        <w:trPr>
          <w:trHeight w:val="285"/>
        </w:trPr>
        <w:tc>
          <w:tcPr>
            <w:tcW w:w="2694" w:type="dxa"/>
          </w:tcPr>
          <w:p w:rsidR="00BB2808" w:rsidRPr="00056F9A" w:rsidRDefault="00BB2808" w:rsidP="009D65EB">
            <w:pPr>
              <w:pStyle w:val="12"/>
              <w:spacing w:after="120"/>
              <w:ind w:left="0"/>
              <w:rPr>
                <w:rFonts w:ascii="Times New Roman" w:hAnsi="Times New Roman"/>
                <w:sz w:val="24"/>
                <w:szCs w:val="24"/>
              </w:rPr>
            </w:pPr>
            <w:r w:rsidRPr="00056F9A">
              <w:rPr>
                <w:rFonts w:ascii="Times New Roman" w:hAnsi="Times New Roman"/>
                <w:sz w:val="24"/>
                <w:szCs w:val="24"/>
              </w:rPr>
              <w:t xml:space="preserve">Проверка правильности расчета оценок </w:t>
            </w:r>
          </w:p>
        </w:tc>
        <w:tc>
          <w:tcPr>
            <w:tcW w:w="1667" w:type="dxa"/>
            <w:gridSpan w:val="2"/>
          </w:tcPr>
          <w:p w:rsidR="00BB2808" w:rsidRPr="00056F9A" w:rsidRDefault="00BB2808" w:rsidP="009D65EB">
            <w:pPr>
              <w:pStyle w:val="12"/>
              <w:spacing w:after="120"/>
              <w:ind w:left="0"/>
              <w:rPr>
                <w:rFonts w:ascii="Times New Roman" w:hAnsi="Times New Roman"/>
                <w:sz w:val="24"/>
                <w:szCs w:val="24"/>
              </w:rPr>
            </w:pPr>
          </w:p>
        </w:tc>
        <w:tc>
          <w:tcPr>
            <w:tcW w:w="832" w:type="dxa"/>
            <w:gridSpan w:val="2"/>
          </w:tcPr>
          <w:p w:rsidR="00BB2808" w:rsidRPr="00056F9A" w:rsidRDefault="00BB2808" w:rsidP="009D65EB">
            <w:pPr>
              <w:pStyle w:val="12"/>
              <w:spacing w:after="120"/>
              <w:ind w:left="0"/>
              <w:rPr>
                <w:rFonts w:ascii="Times New Roman" w:hAnsi="Times New Roman"/>
                <w:sz w:val="24"/>
                <w:szCs w:val="24"/>
              </w:rPr>
            </w:pPr>
          </w:p>
        </w:tc>
        <w:tc>
          <w:tcPr>
            <w:tcW w:w="1134" w:type="dxa"/>
          </w:tcPr>
          <w:p w:rsidR="00BB2808" w:rsidRPr="00056F9A" w:rsidRDefault="00BB2808" w:rsidP="009D65EB">
            <w:pPr>
              <w:pStyle w:val="12"/>
              <w:spacing w:after="120"/>
              <w:ind w:left="0"/>
              <w:rPr>
                <w:rFonts w:ascii="Times New Roman" w:hAnsi="Times New Roman"/>
                <w:sz w:val="24"/>
                <w:szCs w:val="24"/>
              </w:rPr>
            </w:pPr>
          </w:p>
        </w:tc>
        <w:tc>
          <w:tcPr>
            <w:tcW w:w="1869" w:type="dxa"/>
            <w:gridSpan w:val="2"/>
          </w:tcPr>
          <w:p w:rsidR="00BB2808" w:rsidRPr="00056F9A" w:rsidRDefault="00BB2808" w:rsidP="009D65EB">
            <w:pPr>
              <w:pStyle w:val="12"/>
              <w:spacing w:after="120"/>
              <w:ind w:left="0"/>
              <w:rPr>
                <w:rFonts w:ascii="Times New Roman" w:hAnsi="Times New Roman"/>
                <w:sz w:val="24"/>
                <w:szCs w:val="24"/>
              </w:rPr>
            </w:pPr>
          </w:p>
        </w:tc>
        <w:tc>
          <w:tcPr>
            <w:tcW w:w="698" w:type="dxa"/>
          </w:tcPr>
          <w:p w:rsidR="00BB2808" w:rsidRPr="00056F9A" w:rsidRDefault="00BB2808" w:rsidP="009D65EB">
            <w:pPr>
              <w:pStyle w:val="12"/>
              <w:spacing w:after="120"/>
              <w:ind w:left="0"/>
              <w:rPr>
                <w:rFonts w:ascii="Times New Roman" w:hAnsi="Times New Roman"/>
                <w:sz w:val="24"/>
                <w:szCs w:val="24"/>
              </w:rPr>
            </w:pPr>
          </w:p>
        </w:tc>
        <w:tc>
          <w:tcPr>
            <w:tcW w:w="1561" w:type="dxa"/>
          </w:tcPr>
          <w:p w:rsidR="00BB2808" w:rsidRPr="00056F9A" w:rsidRDefault="00BB2808" w:rsidP="009D65EB">
            <w:pPr>
              <w:pStyle w:val="12"/>
              <w:spacing w:after="120"/>
              <w:ind w:left="0"/>
              <w:rPr>
                <w:rFonts w:ascii="Times New Roman" w:hAnsi="Times New Roman"/>
                <w:sz w:val="24"/>
                <w:szCs w:val="24"/>
              </w:rPr>
            </w:pPr>
          </w:p>
        </w:tc>
      </w:tr>
      <w:tr w:rsidR="00BB2808" w:rsidRPr="00056F9A" w:rsidTr="009D65EB">
        <w:trPr>
          <w:trHeight w:val="300"/>
        </w:trPr>
        <w:tc>
          <w:tcPr>
            <w:tcW w:w="2694" w:type="dxa"/>
          </w:tcPr>
          <w:p w:rsidR="00BB2808" w:rsidRPr="00056F9A" w:rsidRDefault="00BB2808" w:rsidP="009D65EB">
            <w:pPr>
              <w:pStyle w:val="12"/>
              <w:spacing w:after="120"/>
              <w:ind w:left="0"/>
              <w:rPr>
                <w:rFonts w:ascii="Times New Roman" w:hAnsi="Times New Roman"/>
                <w:sz w:val="24"/>
                <w:szCs w:val="24"/>
              </w:rPr>
            </w:pPr>
            <w:r w:rsidRPr="00056F9A">
              <w:rPr>
                <w:rFonts w:ascii="Times New Roman" w:hAnsi="Times New Roman"/>
                <w:sz w:val="24"/>
                <w:szCs w:val="24"/>
              </w:rPr>
              <w:t>Проверка тенденций в рядах эмиссий</w:t>
            </w:r>
          </w:p>
        </w:tc>
        <w:tc>
          <w:tcPr>
            <w:tcW w:w="1667" w:type="dxa"/>
            <w:gridSpan w:val="2"/>
          </w:tcPr>
          <w:p w:rsidR="00BB2808" w:rsidRPr="00056F9A" w:rsidRDefault="00BB2808" w:rsidP="009D65EB">
            <w:pPr>
              <w:pStyle w:val="12"/>
              <w:spacing w:after="120"/>
              <w:ind w:left="0"/>
              <w:rPr>
                <w:rFonts w:ascii="Times New Roman" w:hAnsi="Times New Roman"/>
                <w:sz w:val="24"/>
                <w:szCs w:val="24"/>
              </w:rPr>
            </w:pPr>
          </w:p>
        </w:tc>
        <w:tc>
          <w:tcPr>
            <w:tcW w:w="832" w:type="dxa"/>
            <w:gridSpan w:val="2"/>
          </w:tcPr>
          <w:p w:rsidR="00BB2808" w:rsidRPr="00056F9A" w:rsidRDefault="00BB2808" w:rsidP="009D65EB">
            <w:pPr>
              <w:pStyle w:val="12"/>
              <w:spacing w:after="120"/>
              <w:ind w:left="0"/>
              <w:rPr>
                <w:rFonts w:ascii="Times New Roman" w:hAnsi="Times New Roman"/>
                <w:sz w:val="24"/>
                <w:szCs w:val="24"/>
              </w:rPr>
            </w:pPr>
          </w:p>
        </w:tc>
        <w:tc>
          <w:tcPr>
            <w:tcW w:w="1134" w:type="dxa"/>
          </w:tcPr>
          <w:p w:rsidR="00BB2808" w:rsidRPr="00056F9A" w:rsidRDefault="00BB2808" w:rsidP="009D65EB">
            <w:pPr>
              <w:pStyle w:val="12"/>
              <w:spacing w:after="120"/>
              <w:ind w:left="0"/>
              <w:rPr>
                <w:rFonts w:ascii="Times New Roman" w:hAnsi="Times New Roman"/>
                <w:sz w:val="24"/>
                <w:szCs w:val="24"/>
              </w:rPr>
            </w:pPr>
          </w:p>
        </w:tc>
        <w:tc>
          <w:tcPr>
            <w:tcW w:w="1869" w:type="dxa"/>
            <w:gridSpan w:val="2"/>
          </w:tcPr>
          <w:p w:rsidR="00BB2808" w:rsidRPr="00056F9A" w:rsidRDefault="00BB2808" w:rsidP="009D65EB">
            <w:pPr>
              <w:pStyle w:val="12"/>
              <w:spacing w:after="120"/>
              <w:ind w:left="0"/>
              <w:rPr>
                <w:rFonts w:ascii="Times New Roman" w:hAnsi="Times New Roman"/>
                <w:sz w:val="24"/>
                <w:szCs w:val="24"/>
              </w:rPr>
            </w:pPr>
          </w:p>
        </w:tc>
        <w:tc>
          <w:tcPr>
            <w:tcW w:w="698" w:type="dxa"/>
          </w:tcPr>
          <w:p w:rsidR="00BB2808" w:rsidRPr="00056F9A" w:rsidRDefault="00BB2808" w:rsidP="009D65EB">
            <w:pPr>
              <w:pStyle w:val="12"/>
              <w:spacing w:after="120"/>
              <w:ind w:left="0"/>
              <w:rPr>
                <w:rFonts w:ascii="Times New Roman" w:hAnsi="Times New Roman"/>
                <w:sz w:val="24"/>
                <w:szCs w:val="24"/>
              </w:rPr>
            </w:pPr>
          </w:p>
        </w:tc>
        <w:tc>
          <w:tcPr>
            <w:tcW w:w="1561" w:type="dxa"/>
          </w:tcPr>
          <w:p w:rsidR="00BB2808" w:rsidRPr="00056F9A" w:rsidRDefault="00BB2808" w:rsidP="009D65EB">
            <w:pPr>
              <w:pStyle w:val="12"/>
              <w:spacing w:after="120"/>
              <w:ind w:left="0"/>
              <w:rPr>
                <w:rFonts w:ascii="Times New Roman" w:hAnsi="Times New Roman"/>
                <w:sz w:val="24"/>
                <w:szCs w:val="24"/>
              </w:rPr>
            </w:pPr>
          </w:p>
        </w:tc>
      </w:tr>
      <w:tr w:rsidR="00BB2808" w:rsidRPr="00056F9A" w:rsidTr="009D65EB">
        <w:trPr>
          <w:trHeight w:val="255"/>
        </w:trPr>
        <w:tc>
          <w:tcPr>
            <w:tcW w:w="2694" w:type="dxa"/>
          </w:tcPr>
          <w:p w:rsidR="00BB2808" w:rsidRPr="00056F9A" w:rsidRDefault="00BB2808" w:rsidP="009D65EB">
            <w:pPr>
              <w:pStyle w:val="12"/>
              <w:spacing w:after="120"/>
              <w:ind w:left="0"/>
              <w:rPr>
                <w:rFonts w:ascii="Times New Roman" w:hAnsi="Times New Roman"/>
                <w:sz w:val="24"/>
                <w:szCs w:val="24"/>
              </w:rPr>
            </w:pPr>
            <w:r w:rsidRPr="00056F9A">
              <w:rPr>
                <w:rFonts w:ascii="Times New Roman" w:hAnsi="Times New Roman"/>
                <w:sz w:val="24"/>
                <w:szCs w:val="24"/>
              </w:rPr>
              <w:t>Проверка оценок неопределенности выбросов/ поглощения</w:t>
            </w:r>
          </w:p>
        </w:tc>
        <w:tc>
          <w:tcPr>
            <w:tcW w:w="1667" w:type="dxa"/>
            <w:gridSpan w:val="2"/>
          </w:tcPr>
          <w:p w:rsidR="00BB2808" w:rsidRPr="00056F9A" w:rsidRDefault="00BB2808" w:rsidP="009D65EB">
            <w:pPr>
              <w:pStyle w:val="12"/>
              <w:spacing w:after="120"/>
              <w:ind w:left="0"/>
              <w:rPr>
                <w:rFonts w:ascii="Times New Roman" w:hAnsi="Times New Roman"/>
                <w:sz w:val="24"/>
                <w:szCs w:val="24"/>
              </w:rPr>
            </w:pPr>
          </w:p>
        </w:tc>
        <w:tc>
          <w:tcPr>
            <w:tcW w:w="832" w:type="dxa"/>
            <w:gridSpan w:val="2"/>
          </w:tcPr>
          <w:p w:rsidR="00BB2808" w:rsidRPr="00056F9A" w:rsidRDefault="00BB2808" w:rsidP="009D65EB">
            <w:pPr>
              <w:pStyle w:val="12"/>
              <w:spacing w:after="120"/>
              <w:ind w:left="0"/>
              <w:rPr>
                <w:rFonts w:ascii="Times New Roman" w:hAnsi="Times New Roman"/>
                <w:sz w:val="24"/>
                <w:szCs w:val="24"/>
              </w:rPr>
            </w:pPr>
          </w:p>
        </w:tc>
        <w:tc>
          <w:tcPr>
            <w:tcW w:w="1134" w:type="dxa"/>
          </w:tcPr>
          <w:p w:rsidR="00BB2808" w:rsidRPr="00056F9A" w:rsidRDefault="00BB2808" w:rsidP="009D65EB">
            <w:pPr>
              <w:pStyle w:val="12"/>
              <w:spacing w:after="120"/>
              <w:ind w:left="0"/>
              <w:rPr>
                <w:rFonts w:ascii="Times New Roman" w:hAnsi="Times New Roman"/>
                <w:sz w:val="24"/>
                <w:szCs w:val="24"/>
              </w:rPr>
            </w:pPr>
          </w:p>
        </w:tc>
        <w:tc>
          <w:tcPr>
            <w:tcW w:w="1869" w:type="dxa"/>
            <w:gridSpan w:val="2"/>
          </w:tcPr>
          <w:p w:rsidR="00BB2808" w:rsidRPr="00056F9A" w:rsidRDefault="00BB2808" w:rsidP="009D65EB">
            <w:pPr>
              <w:pStyle w:val="12"/>
              <w:spacing w:after="120"/>
              <w:ind w:left="0"/>
              <w:rPr>
                <w:rFonts w:ascii="Times New Roman" w:hAnsi="Times New Roman"/>
                <w:sz w:val="24"/>
                <w:szCs w:val="24"/>
              </w:rPr>
            </w:pPr>
          </w:p>
        </w:tc>
        <w:tc>
          <w:tcPr>
            <w:tcW w:w="698" w:type="dxa"/>
          </w:tcPr>
          <w:p w:rsidR="00BB2808" w:rsidRPr="00056F9A" w:rsidRDefault="00BB2808" w:rsidP="009D65EB">
            <w:pPr>
              <w:pStyle w:val="12"/>
              <w:spacing w:after="120"/>
              <w:ind w:left="0"/>
              <w:rPr>
                <w:rFonts w:ascii="Times New Roman" w:hAnsi="Times New Roman"/>
                <w:sz w:val="24"/>
                <w:szCs w:val="24"/>
              </w:rPr>
            </w:pPr>
          </w:p>
        </w:tc>
        <w:tc>
          <w:tcPr>
            <w:tcW w:w="1561" w:type="dxa"/>
          </w:tcPr>
          <w:p w:rsidR="00BB2808" w:rsidRPr="00056F9A" w:rsidRDefault="00BB2808" w:rsidP="009D65EB">
            <w:pPr>
              <w:pStyle w:val="12"/>
              <w:spacing w:after="120"/>
              <w:ind w:left="0"/>
              <w:rPr>
                <w:rFonts w:ascii="Times New Roman" w:hAnsi="Times New Roman"/>
                <w:sz w:val="24"/>
                <w:szCs w:val="24"/>
              </w:rPr>
            </w:pPr>
          </w:p>
        </w:tc>
      </w:tr>
    </w:tbl>
    <w:p w:rsidR="00BB2808" w:rsidRPr="00056F9A" w:rsidRDefault="00BB2808" w:rsidP="00BB2808">
      <w:pPr>
        <w:pStyle w:val="12"/>
        <w:ind w:left="0" w:hanging="142"/>
        <w:rPr>
          <w:rFonts w:ascii="Times New Roman" w:hAnsi="Times New Roman"/>
          <w:sz w:val="28"/>
          <w:szCs w:val="28"/>
        </w:rPr>
      </w:pPr>
    </w:p>
    <w:p w:rsidR="00BB2808" w:rsidRPr="00056F9A" w:rsidRDefault="00BB2808" w:rsidP="00FF0FCE">
      <w:pPr>
        <w:pStyle w:val="12"/>
        <w:spacing w:after="0" w:line="360" w:lineRule="auto"/>
        <w:ind w:left="0" w:firstLine="851"/>
        <w:jc w:val="both"/>
        <w:rPr>
          <w:rFonts w:ascii="Times New Roman" w:hAnsi="Times New Roman"/>
          <w:sz w:val="24"/>
          <w:szCs w:val="24"/>
        </w:rPr>
      </w:pPr>
      <w:r w:rsidRPr="00056F9A">
        <w:rPr>
          <w:rFonts w:ascii="Times New Roman" w:hAnsi="Times New Roman"/>
          <w:sz w:val="24"/>
          <w:szCs w:val="24"/>
        </w:rPr>
        <w:t xml:space="preserve">Проверочные листы используются для перекрестной проверки между экспертами, составляющими кадастр по каждому сектору. Для проверки </w:t>
      </w:r>
      <w:r w:rsidR="006F182B" w:rsidRPr="00056F9A">
        <w:rPr>
          <w:rFonts w:ascii="Times New Roman" w:hAnsi="Times New Roman"/>
          <w:sz w:val="24"/>
          <w:szCs w:val="24"/>
        </w:rPr>
        <w:t xml:space="preserve">на договорной основе </w:t>
      </w:r>
      <w:r w:rsidRPr="00056F9A">
        <w:rPr>
          <w:rFonts w:ascii="Times New Roman" w:hAnsi="Times New Roman"/>
          <w:sz w:val="24"/>
          <w:szCs w:val="24"/>
        </w:rPr>
        <w:t>мо</w:t>
      </w:r>
      <w:r w:rsidR="006F182B" w:rsidRPr="00056F9A">
        <w:rPr>
          <w:rFonts w:ascii="Times New Roman" w:hAnsi="Times New Roman"/>
          <w:sz w:val="24"/>
          <w:szCs w:val="24"/>
        </w:rPr>
        <w:t>гу</w:t>
      </w:r>
      <w:r w:rsidRPr="00056F9A">
        <w:rPr>
          <w:rFonts w:ascii="Times New Roman" w:hAnsi="Times New Roman"/>
          <w:sz w:val="24"/>
          <w:szCs w:val="24"/>
        </w:rPr>
        <w:t>т быть привлечены независимые эксперты из других учреждений, не участвующие в составлении кадастра.</w:t>
      </w:r>
    </w:p>
    <w:p w:rsidR="00BB2808" w:rsidRPr="00056F9A" w:rsidRDefault="00BB2808" w:rsidP="00750C51">
      <w:pPr>
        <w:pStyle w:val="12"/>
        <w:spacing w:after="0" w:line="360" w:lineRule="auto"/>
        <w:ind w:left="0" w:firstLine="851"/>
        <w:jc w:val="both"/>
        <w:rPr>
          <w:rFonts w:ascii="Times New Roman" w:hAnsi="Times New Roman"/>
          <w:sz w:val="24"/>
          <w:szCs w:val="24"/>
        </w:rPr>
      </w:pPr>
      <w:r w:rsidRPr="00056F9A">
        <w:rPr>
          <w:rFonts w:ascii="Times New Roman" w:hAnsi="Times New Roman"/>
          <w:sz w:val="24"/>
          <w:szCs w:val="24"/>
        </w:rPr>
        <w:t>Предусмотрена отчетность в форме ежемесячных информационных отчетов по инвентаризации выбросов парниковых газов</w:t>
      </w:r>
      <w:r w:rsidR="00441FC9" w:rsidRPr="00056F9A">
        <w:rPr>
          <w:rFonts w:ascii="Times New Roman" w:hAnsi="Times New Roman"/>
          <w:sz w:val="24"/>
          <w:szCs w:val="24"/>
        </w:rPr>
        <w:t xml:space="preserve">, которая включает </w:t>
      </w:r>
      <w:r w:rsidRPr="00056F9A">
        <w:rPr>
          <w:rFonts w:ascii="Times New Roman" w:hAnsi="Times New Roman"/>
          <w:sz w:val="24"/>
          <w:szCs w:val="24"/>
        </w:rPr>
        <w:t>составлени</w:t>
      </w:r>
      <w:r w:rsidR="006D233B" w:rsidRPr="00056F9A">
        <w:rPr>
          <w:rFonts w:ascii="Times New Roman" w:hAnsi="Times New Roman"/>
          <w:sz w:val="24"/>
          <w:szCs w:val="24"/>
        </w:rPr>
        <w:t>е</w:t>
      </w:r>
      <w:r w:rsidRPr="00056F9A">
        <w:rPr>
          <w:rFonts w:ascii="Times New Roman" w:hAnsi="Times New Roman"/>
          <w:sz w:val="24"/>
          <w:szCs w:val="24"/>
        </w:rPr>
        <w:t xml:space="preserve"> кадастра и электронных таблиц ОФД</w:t>
      </w:r>
      <w:r w:rsidR="006D233B" w:rsidRPr="00056F9A">
        <w:rPr>
          <w:rFonts w:ascii="Times New Roman" w:hAnsi="Times New Roman"/>
          <w:sz w:val="24"/>
          <w:szCs w:val="24"/>
        </w:rPr>
        <w:t xml:space="preserve">. </w:t>
      </w:r>
      <w:r w:rsidRPr="00056F9A">
        <w:rPr>
          <w:rFonts w:ascii="Times New Roman" w:hAnsi="Times New Roman"/>
          <w:sz w:val="24"/>
          <w:szCs w:val="24"/>
        </w:rPr>
        <w:t xml:space="preserve">Процедуры ОК кадастра проводятся на основе внешнего рецензирования. К внешнему рецензированию привлекаются специалисты из других организаций. </w:t>
      </w:r>
    </w:p>
    <w:p w:rsidR="00BB2808" w:rsidRPr="00056F9A" w:rsidRDefault="00BB2808" w:rsidP="00750C51">
      <w:pPr>
        <w:pStyle w:val="30"/>
        <w:ind w:firstLine="284"/>
        <w:rPr>
          <w:rFonts w:eastAsia="TimesNewRomanPSMT"/>
          <w:sz w:val="24"/>
          <w:szCs w:val="24"/>
        </w:rPr>
      </w:pPr>
      <w:bookmarkStart w:id="41" w:name="_Toc330214101"/>
      <w:bookmarkStart w:id="42" w:name="_Toc388982293"/>
      <w:r w:rsidRPr="00056F9A">
        <w:rPr>
          <w:rFonts w:eastAsia="TimesNewRomanPSMT"/>
          <w:sz w:val="24"/>
          <w:szCs w:val="24"/>
        </w:rPr>
        <w:t>1.6.2 Информация о плане ОК/КК</w:t>
      </w:r>
      <w:bookmarkEnd w:id="41"/>
      <w:bookmarkEnd w:id="42"/>
      <w:r w:rsidRPr="00056F9A">
        <w:rPr>
          <w:rFonts w:eastAsia="TimesNewRomanPSMT"/>
          <w:sz w:val="24"/>
          <w:szCs w:val="24"/>
        </w:rPr>
        <w:t xml:space="preserve"> </w:t>
      </w:r>
    </w:p>
    <w:p w:rsidR="00750C51" w:rsidRPr="00056F9A" w:rsidRDefault="00750C51" w:rsidP="00750C51">
      <w:pPr>
        <w:autoSpaceDE w:val="0"/>
        <w:autoSpaceDN w:val="0"/>
        <w:adjustRightInd w:val="0"/>
        <w:spacing w:line="360" w:lineRule="auto"/>
        <w:ind w:left="1418" w:firstLine="720"/>
        <w:jc w:val="both"/>
      </w:pPr>
    </w:p>
    <w:p w:rsidR="00011184" w:rsidRPr="00056F9A" w:rsidRDefault="00011184" w:rsidP="00011184">
      <w:pPr>
        <w:autoSpaceDE w:val="0"/>
        <w:autoSpaceDN w:val="0"/>
        <w:adjustRightInd w:val="0"/>
        <w:spacing w:line="360" w:lineRule="auto"/>
        <w:ind w:firstLine="720"/>
        <w:jc w:val="both"/>
        <w:rPr>
          <w:rFonts w:eastAsia="TimesNewRomanPSMT"/>
        </w:rPr>
      </w:pPr>
      <w:bookmarkStart w:id="43" w:name="_Toc330214102"/>
      <w:r w:rsidRPr="00056F9A">
        <w:t>Ежегодные процедуры ОК/КК выполнялись в соответствии с ППРК №943.</w:t>
      </w:r>
    </w:p>
    <w:p w:rsidR="00BB2808" w:rsidRPr="00056F9A" w:rsidRDefault="00BB2808" w:rsidP="00750C51">
      <w:pPr>
        <w:pStyle w:val="30"/>
        <w:ind w:left="1418" w:hanging="567"/>
        <w:rPr>
          <w:rFonts w:eastAsia="TimesNewRomanPSMT"/>
          <w:sz w:val="24"/>
          <w:szCs w:val="24"/>
        </w:rPr>
      </w:pPr>
      <w:bookmarkStart w:id="44" w:name="_Toc388982294"/>
      <w:r w:rsidRPr="00056F9A">
        <w:rPr>
          <w:rFonts w:eastAsia="TimesNewRomanPSMT"/>
          <w:sz w:val="24"/>
          <w:szCs w:val="24"/>
        </w:rPr>
        <w:t>1.6.3 План ОК/КК</w:t>
      </w:r>
      <w:bookmarkEnd w:id="43"/>
      <w:bookmarkEnd w:id="44"/>
    </w:p>
    <w:p w:rsidR="00BB2808" w:rsidRPr="00056F9A" w:rsidRDefault="00BB2808" w:rsidP="00BB2808">
      <w:pPr>
        <w:rPr>
          <w:rFonts w:eastAsia="TimesNewRomanPSMT"/>
        </w:rPr>
      </w:pPr>
    </w:p>
    <w:p w:rsidR="00BB2808" w:rsidRPr="00056F9A" w:rsidRDefault="00BB2808" w:rsidP="00BB2808">
      <w:pPr>
        <w:spacing w:line="360" w:lineRule="auto"/>
        <w:ind w:firstLine="709"/>
        <w:jc w:val="both"/>
        <w:rPr>
          <w:rFonts w:eastAsia="TimesNewRomanPSMT"/>
        </w:rPr>
      </w:pPr>
      <w:r w:rsidRPr="00056F9A">
        <w:rPr>
          <w:rFonts w:eastAsia="TimesNewRomanPSMT"/>
        </w:rPr>
        <w:t xml:space="preserve">План ОК/КК составляется ежегодно перед началом проведения инвентаризации и подготовки Национального доклада о кадастре выбросов и поглощения парниковых газов. План включает проведение следующих мероприятий: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966"/>
        <w:gridCol w:w="8455"/>
      </w:tblGrid>
      <w:tr w:rsidR="00BB2808" w:rsidRPr="00056F9A" w:rsidTr="00BB2808">
        <w:tc>
          <w:tcPr>
            <w:tcW w:w="1966" w:type="dxa"/>
          </w:tcPr>
          <w:p w:rsidR="00BB2808" w:rsidRPr="00056F9A" w:rsidRDefault="00BB2808" w:rsidP="00BB2808">
            <w:pPr>
              <w:spacing w:after="60"/>
            </w:pPr>
            <w:r w:rsidRPr="00056F9A">
              <w:rPr>
                <w:sz w:val="22"/>
                <w:szCs w:val="22"/>
              </w:rPr>
              <w:t>Срок исполнения</w:t>
            </w:r>
          </w:p>
        </w:tc>
        <w:tc>
          <w:tcPr>
            <w:tcW w:w="8455" w:type="dxa"/>
          </w:tcPr>
          <w:p w:rsidR="00BB2808" w:rsidRPr="00056F9A" w:rsidRDefault="00BB2808" w:rsidP="00BB2808">
            <w:pPr>
              <w:spacing w:after="60"/>
              <w:jc w:val="center"/>
            </w:pPr>
            <w:r w:rsidRPr="00056F9A">
              <w:rPr>
                <w:sz w:val="22"/>
                <w:szCs w:val="22"/>
              </w:rPr>
              <w:t>Мероприятия</w:t>
            </w:r>
          </w:p>
        </w:tc>
      </w:tr>
      <w:tr w:rsidR="00BB2808" w:rsidRPr="00056F9A" w:rsidTr="00BB2808">
        <w:tc>
          <w:tcPr>
            <w:tcW w:w="1966" w:type="dxa"/>
          </w:tcPr>
          <w:p w:rsidR="00BB2808" w:rsidRPr="00056F9A" w:rsidRDefault="00BB2808" w:rsidP="00BB2808">
            <w:pPr>
              <w:spacing w:after="60"/>
            </w:pPr>
            <w:r w:rsidRPr="00056F9A">
              <w:rPr>
                <w:sz w:val="22"/>
              </w:rPr>
              <w:t>15 апреля</w:t>
            </w:r>
          </w:p>
        </w:tc>
        <w:tc>
          <w:tcPr>
            <w:tcW w:w="8455" w:type="dxa"/>
          </w:tcPr>
          <w:p w:rsidR="00BB2808" w:rsidRPr="00056F9A" w:rsidRDefault="00BB2808" w:rsidP="00BB2808">
            <w:pPr>
              <w:spacing w:after="60"/>
            </w:pPr>
            <w:r w:rsidRPr="00056F9A">
              <w:rPr>
                <w:sz w:val="22"/>
              </w:rPr>
              <w:t>Начало работ по Национальному кадастру: подтверждение готовности, составление технических заданий для экспертов по секторам, обеспечение методическими и другими материалами</w:t>
            </w:r>
          </w:p>
        </w:tc>
      </w:tr>
      <w:tr w:rsidR="00BB2808" w:rsidRPr="00056F9A" w:rsidTr="00BB2808">
        <w:tc>
          <w:tcPr>
            <w:tcW w:w="1966" w:type="dxa"/>
          </w:tcPr>
          <w:p w:rsidR="00BB2808" w:rsidRPr="00056F9A" w:rsidRDefault="00BB2808" w:rsidP="00BB2808">
            <w:pPr>
              <w:spacing w:after="60"/>
            </w:pPr>
            <w:r w:rsidRPr="00056F9A">
              <w:rPr>
                <w:sz w:val="22"/>
              </w:rPr>
              <w:t>25 мая</w:t>
            </w:r>
          </w:p>
        </w:tc>
        <w:tc>
          <w:tcPr>
            <w:tcW w:w="8455" w:type="dxa"/>
          </w:tcPr>
          <w:p w:rsidR="00BB2808" w:rsidRPr="00056F9A" w:rsidRDefault="00BB2808" w:rsidP="00BB2808">
            <w:pPr>
              <w:spacing w:after="60"/>
            </w:pPr>
            <w:r w:rsidRPr="00056F9A">
              <w:rPr>
                <w:sz w:val="22"/>
              </w:rPr>
              <w:t xml:space="preserve">Анализ порядка расчетов и выявление потребностей в данных, имеющихся пробелов, составление запросов в государственные органы и другие организации.  </w:t>
            </w:r>
          </w:p>
        </w:tc>
      </w:tr>
      <w:tr w:rsidR="00BB2808" w:rsidRPr="00056F9A" w:rsidTr="00BB2808">
        <w:tc>
          <w:tcPr>
            <w:tcW w:w="1966" w:type="dxa"/>
          </w:tcPr>
          <w:p w:rsidR="00BB2808" w:rsidRPr="00056F9A" w:rsidRDefault="00BB2808" w:rsidP="00BB2808">
            <w:pPr>
              <w:spacing w:after="60"/>
            </w:pPr>
            <w:r w:rsidRPr="00056F9A">
              <w:rPr>
                <w:sz w:val="22"/>
              </w:rPr>
              <w:t>15 июня</w:t>
            </w:r>
          </w:p>
        </w:tc>
        <w:tc>
          <w:tcPr>
            <w:tcW w:w="8455" w:type="dxa"/>
          </w:tcPr>
          <w:p w:rsidR="00BB2808" w:rsidRPr="00056F9A" w:rsidRDefault="00BB2808" w:rsidP="009D65EB">
            <w:pPr>
              <w:spacing w:after="60"/>
            </w:pPr>
            <w:r w:rsidRPr="00056F9A">
              <w:rPr>
                <w:sz w:val="22"/>
              </w:rPr>
              <w:t>Поступление  данных о деятельности из других организаций и ведомств</w:t>
            </w:r>
          </w:p>
        </w:tc>
      </w:tr>
      <w:tr w:rsidR="00BB2808" w:rsidRPr="00056F9A" w:rsidTr="00BB2808">
        <w:tc>
          <w:tcPr>
            <w:tcW w:w="1966" w:type="dxa"/>
          </w:tcPr>
          <w:p w:rsidR="00BB2808" w:rsidRPr="00056F9A" w:rsidRDefault="00BB2808" w:rsidP="00BB2808">
            <w:pPr>
              <w:spacing w:after="60"/>
            </w:pPr>
            <w:r w:rsidRPr="00056F9A">
              <w:rPr>
                <w:sz w:val="22"/>
              </w:rPr>
              <w:t>25 июня</w:t>
            </w:r>
          </w:p>
        </w:tc>
        <w:tc>
          <w:tcPr>
            <w:tcW w:w="8455" w:type="dxa"/>
          </w:tcPr>
          <w:p w:rsidR="00BB2808" w:rsidRPr="00056F9A" w:rsidRDefault="00BB2808" w:rsidP="00BB2808">
            <w:pPr>
              <w:spacing w:after="60"/>
            </w:pPr>
            <w:r w:rsidRPr="00056F9A">
              <w:rPr>
                <w:sz w:val="22"/>
              </w:rPr>
              <w:t>Анализ поступившей информации, полноты и достаточности данных для подготовки кадастра. Начало расчетов выбросов и поглощения парниковых газов по поступившим данным</w:t>
            </w:r>
          </w:p>
        </w:tc>
      </w:tr>
      <w:tr w:rsidR="00BB2808" w:rsidRPr="00056F9A" w:rsidTr="00BB2808">
        <w:tc>
          <w:tcPr>
            <w:tcW w:w="1966" w:type="dxa"/>
          </w:tcPr>
          <w:p w:rsidR="00BB2808" w:rsidRPr="00056F9A" w:rsidRDefault="00BB2808" w:rsidP="00BB2808">
            <w:pPr>
              <w:spacing w:after="60"/>
            </w:pPr>
            <w:r w:rsidRPr="00056F9A">
              <w:rPr>
                <w:sz w:val="22"/>
              </w:rPr>
              <w:t>25 июля</w:t>
            </w:r>
          </w:p>
        </w:tc>
        <w:tc>
          <w:tcPr>
            <w:tcW w:w="8455" w:type="dxa"/>
          </w:tcPr>
          <w:p w:rsidR="00BB2808" w:rsidRPr="00056F9A" w:rsidRDefault="00BB2808" w:rsidP="00BB2808">
            <w:pPr>
              <w:spacing w:after="60"/>
            </w:pPr>
            <w:r w:rsidRPr="00056F9A">
              <w:rPr>
                <w:sz w:val="22"/>
              </w:rPr>
              <w:t>Анализ хода работ, пробелов и путей получения дополнительной информации. Составление графика проведения процедур ОК/КК</w:t>
            </w:r>
          </w:p>
        </w:tc>
      </w:tr>
      <w:tr w:rsidR="00BB2808" w:rsidRPr="00056F9A" w:rsidTr="00BB2808">
        <w:tc>
          <w:tcPr>
            <w:tcW w:w="1966" w:type="dxa"/>
          </w:tcPr>
          <w:p w:rsidR="00BB2808" w:rsidRPr="00056F9A" w:rsidRDefault="00BB2808" w:rsidP="00BB2808">
            <w:pPr>
              <w:spacing w:after="60"/>
            </w:pPr>
            <w:r w:rsidRPr="00056F9A">
              <w:rPr>
                <w:sz w:val="22"/>
              </w:rPr>
              <w:t>25 октября</w:t>
            </w:r>
          </w:p>
        </w:tc>
        <w:tc>
          <w:tcPr>
            <w:tcW w:w="8455" w:type="dxa"/>
          </w:tcPr>
          <w:p w:rsidR="00BB2808" w:rsidRPr="00056F9A" w:rsidRDefault="00BB2808" w:rsidP="00BB2808">
            <w:pPr>
              <w:spacing w:after="60"/>
            </w:pPr>
            <w:r w:rsidRPr="00056F9A">
              <w:rPr>
                <w:sz w:val="22"/>
              </w:rPr>
              <w:t>Подготовка макета кадастра парниковых газов (таблицы ОФД и национальный доклад). Определение порядка обеспечения и контроля качества макета кадастра</w:t>
            </w:r>
          </w:p>
        </w:tc>
      </w:tr>
      <w:tr w:rsidR="00BB2808" w:rsidRPr="00056F9A" w:rsidTr="00BB2808">
        <w:tc>
          <w:tcPr>
            <w:tcW w:w="1966" w:type="dxa"/>
          </w:tcPr>
          <w:p w:rsidR="00BB2808" w:rsidRPr="00056F9A" w:rsidRDefault="00BB2808" w:rsidP="00BB2808">
            <w:pPr>
              <w:spacing w:after="60"/>
            </w:pPr>
            <w:r w:rsidRPr="00056F9A">
              <w:rPr>
                <w:sz w:val="22"/>
              </w:rPr>
              <w:t>30 октября</w:t>
            </w:r>
          </w:p>
        </w:tc>
        <w:tc>
          <w:tcPr>
            <w:tcW w:w="8455" w:type="dxa"/>
          </w:tcPr>
          <w:p w:rsidR="00BB2808" w:rsidRPr="00056F9A" w:rsidRDefault="00BB2808" w:rsidP="00BB2808">
            <w:pPr>
              <w:spacing w:after="60"/>
            </w:pPr>
            <w:r w:rsidRPr="00056F9A">
              <w:rPr>
                <w:sz w:val="22"/>
              </w:rPr>
              <w:t>Согласование мероприятий по обеспечению и контролю качества</w:t>
            </w:r>
          </w:p>
        </w:tc>
      </w:tr>
      <w:tr w:rsidR="00BB2808" w:rsidRPr="00056F9A" w:rsidTr="00BB2808">
        <w:tc>
          <w:tcPr>
            <w:tcW w:w="1966" w:type="dxa"/>
          </w:tcPr>
          <w:p w:rsidR="00BB2808" w:rsidRPr="00056F9A" w:rsidRDefault="006F182B" w:rsidP="00407761">
            <w:pPr>
              <w:spacing w:after="60"/>
            </w:pPr>
            <w:r w:rsidRPr="00056F9A">
              <w:rPr>
                <w:sz w:val="22"/>
                <w:szCs w:val="22"/>
              </w:rPr>
              <w:t>1</w:t>
            </w:r>
            <w:r w:rsidR="00BB2808" w:rsidRPr="00056F9A">
              <w:rPr>
                <w:sz w:val="22"/>
                <w:szCs w:val="22"/>
              </w:rPr>
              <w:t>ноября</w:t>
            </w:r>
            <w:r w:rsidRPr="00056F9A">
              <w:rPr>
                <w:sz w:val="22"/>
                <w:szCs w:val="22"/>
              </w:rPr>
              <w:t xml:space="preserve"> – 20 </w:t>
            </w:r>
            <w:r w:rsidR="00407761" w:rsidRPr="00056F9A">
              <w:rPr>
                <w:sz w:val="22"/>
                <w:szCs w:val="22"/>
              </w:rPr>
              <w:t>декабря</w:t>
            </w:r>
          </w:p>
        </w:tc>
        <w:tc>
          <w:tcPr>
            <w:tcW w:w="8455" w:type="dxa"/>
          </w:tcPr>
          <w:p w:rsidR="00BB2808" w:rsidRPr="00056F9A" w:rsidRDefault="00BB2808" w:rsidP="00BB2808">
            <w:pPr>
              <w:spacing w:after="60"/>
            </w:pPr>
            <w:r w:rsidRPr="00056F9A">
              <w:rPr>
                <w:sz w:val="22"/>
              </w:rPr>
              <w:t>Обеспечение и контроль качества кадастра парниковых газов</w:t>
            </w:r>
          </w:p>
        </w:tc>
      </w:tr>
      <w:tr w:rsidR="00BB2808" w:rsidRPr="00056F9A" w:rsidTr="00BB2808">
        <w:tc>
          <w:tcPr>
            <w:tcW w:w="1966" w:type="dxa"/>
          </w:tcPr>
          <w:p w:rsidR="00BB2808" w:rsidRPr="00056F9A" w:rsidRDefault="00BB2808" w:rsidP="00BB2808">
            <w:pPr>
              <w:spacing w:after="60"/>
            </w:pPr>
            <w:r w:rsidRPr="00056F9A">
              <w:rPr>
                <w:sz w:val="22"/>
              </w:rPr>
              <w:t>25 декабря</w:t>
            </w:r>
          </w:p>
        </w:tc>
        <w:tc>
          <w:tcPr>
            <w:tcW w:w="8455" w:type="dxa"/>
          </w:tcPr>
          <w:p w:rsidR="00BB2808" w:rsidRPr="00056F9A" w:rsidRDefault="00BB2808" w:rsidP="00BB2808">
            <w:pPr>
              <w:spacing w:after="60"/>
            </w:pPr>
            <w:r w:rsidRPr="00056F9A">
              <w:rPr>
                <w:sz w:val="22"/>
              </w:rPr>
              <w:t>Рассмотрение результатов обеспечения качества</w:t>
            </w:r>
          </w:p>
        </w:tc>
      </w:tr>
      <w:tr w:rsidR="00BB2808" w:rsidRPr="00056F9A" w:rsidTr="00BB2808">
        <w:tc>
          <w:tcPr>
            <w:tcW w:w="1966" w:type="dxa"/>
          </w:tcPr>
          <w:p w:rsidR="00BB2808" w:rsidRPr="00056F9A" w:rsidRDefault="00BB2808" w:rsidP="00BB2808">
            <w:pPr>
              <w:spacing w:after="60"/>
            </w:pPr>
            <w:r w:rsidRPr="00056F9A">
              <w:rPr>
                <w:sz w:val="22"/>
              </w:rPr>
              <w:t>26 декабря</w:t>
            </w:r>
          </w:p>
        </w:tc>
        <w:tc>
          <w:tcPr>
            <w:tcW w:w="8455" w:type="dxa"/>
          </w:tcPr>
          <w:p w:rsidR="00BB2808" w:rsidRPr="00056F9A" w:rsidRDefault="00BB2808" w:rsidP="00BB2808">
            <w:pPr>
              <w:spacing w:after="60"/>
            </w:pPr>
            <w:r w:rsidRPr="00056F9A">
              <w:rPr>
                <w:sz w:val="22"/>
              </w:rPr>
              <w:t>Обсуждение замечаний и предложений по предварительным результатам расчетов. Определение путей совершенствования и принятие решения о дальнейших действиях</w:t>
            </w:r>
          </w:p>
        </w:tc>
      </w:tr>
      <w:tr w:rsidR="00BB2808" w:rsidRPr="00056F9A" w:rsidTr="00BB2808">
        <w:tc>
          <w:tcPr>
            <w:tcW w:w="1966" w:type="dxa"/>
          </w:tcPr>
          <w:p w:rsidR="00BB2808" w:rsidRPr="00056F9A" w:rsidRDefault="00BB2808" w:rsidP="00BB2808">
            <w:pPr>
              <w:spacing w:after="60"/>
            </w:pPr>
            <w:r w:rsidRPr="00056F9A">
              <w:rPr>
                <w:sz w:val="22"/>
              </w:rPr>
              <w:lastRenderedPageBreak/>
              <w:t>5 февраля</w:t>
            </w:r>
          </w:p>
        </w:tc>
        <w:tc>
          <w:tcPr>
            <w:tcW w:w="8455" w:type="dxa"/>
          </w:tcPr>
          <w:p w:rsidR="00BB2808" w:rsidRPr="00056F9A" w:rsidRDefault="00BB2808" w:rsidP="009D65EB">
            <w:pPr>
              <w:spacing w:after="60"/>
            </w:pPr>
            <w:r w:rsidRPr="00056F9A">
              <w:rPr>
                <w:sz w:val="22"/>
              </w:rPr>
              <w:t>Подготовка проекта национального кадастра и таблиц ОФД с учетом замечаний и предложений и передача его в МОС</w:t>
            </w:r>
            <w:r w:rsidR="009D65EB">
              <w:rPr>
                <w:sz w:val="22"/>
              </w:rPr>
              <w:t>ВР</w:t>
            </w:r>
            <w:r w:rsidRPr="00056F9A">
              <w:rPr>
                <w:sz w:val="22"/>
              </w:rPr>
              <w:t xml:space="preserve"> РК.</w:t>
            </w:r>
          </w:p>
        </w:tc>
      </w:tr>
      <w:tr w:rsidR="00BB2808" w:rsidRPr="00056F9A" w:rsidTr="00BB2808">
        <w:tc>
          <w:tcPr>
            <w:tcW w:w="1966" w:type="dxa"/>
          </w:tcPr>
          <w:p w:rsidR="00BB2808" w:rsidRPr="00056F9A" w:rsidRDefault="00BB2808" w:rsidP="006F182B">
            <w:pPr>
              <w:spacing w:after="60"/>
            </w:pPr>
            <w:r w:rsidRPr="00056F9A">
              <w:rPr>
                <w:sz w:val="22"/>
              </w:rPr>
              <w:t xml:space="preserve">6 </w:t>
            </w:r>
            <w:r w:rsidR="006F182B" w:rsidRPr="00056F9A">
              <w:rPr>
                <w:sz w:val="22"/>
              </w:rPr>
              <w:t>–</w:t>
            </w:r>
            <w:r w:rsidRPr="00056F9A">
              <w:rPr>
                <w:sz w:val="22"/>
              </w:rPr>
              <w:t xml:space="preserve"> 20 февраля</w:t>
            </w:r>
          </w:p>
        </w:tc>
        <w:tc>
          <w:tcPr>
            <w:tcW w:w="8455" w:type="dxa"/>
          </w:tcPr>
          <w:p w:rsidR="00BB2808" w:rsidRPr="00056F9A" w:rsidRDefault="00BB2808" w:rsidP="00BB2808">
            <w:pPr>
              <w:spacing w:after="60"/>
            </w:pPr>
            <w:r w:rsidRPr="00056F9A">
              <w:rPr>
                <w:sz w:val="22"/>
              </w:rPr>
              <w:t xml:space="preserve">Обеспечение качества кадастра </w:t>
            </w:r>
          </w:p>
        </w:tc>
      </w:tr>
      <w:tr w:rsidR="00BB2808" w:rsidRPr="00056F9A" w:rsidTr="00BB2808">
        <w:tc>
          <w:tcPr>
            <w:tcW w:w="1966" w:type="dxa"/>
          </w:tcPr>
          <w:p w:rsidR="00BB2808" w:rsidRPr="00056F9A" w:rsidRDefault="00BB2808" w:rsidP="00BB2808">
            <w:pPr>
              <w:spacing w:after="60"/>
            </w:pPr>
            <w:r w:rsidRPr="00056F9A">
              <w:rPr>
                <w:sz w:val="22"/>
              </w:rPr>
              <w:t>21 февраля</w:t>
            </w:r>
          </w:p>
        </w:tc>
        <w:tc>
          <w:tcPr>
            <w:tcW w:w="8455" w:type="dxa"/>
          </w:tcPr>
          <w:p w:rsidR="00BB2808" w:rsidRPr="00056F9A" w:rsidRDefault="00BB2808" w:rsidP="009D65EB">
            <w:pPr>
              <w:spacing w:after="60"/>
            </w:pPr>
            <w:r w:rsidRPr="00056F9A">
              <w:rPr>
                <w:sz w:val="22"/>
              </w:rPr>
              <w:t>Передача проекта кадастра с замечаниями и предложениями в МОС</w:t>
            </w:r>
            <w:r w:rsidR="009D65EB">
              <w:rPr>
                <w:sz w:val="22"/>
              </w:rPr>
              <w:t>ВР</w:t>
            </w:r>
            <w:r w:rsidRPr="00056F9A">
              <w:rPr>
                <w:sz w:val="22"/>
              </w:rPr>
              <w:t xml:space="preserve"> РК.</w:t>
            </w:r>
          </w:p>
        </w:tc>
      </w:tr>
      <w:tr w:rsidR="00BB2808" w:rsidRPr="00056F9A" w:rsidTr="00BB2808">
        <w:tc>
          <w:tcPr>
            <w:tcW w:w="1966" w:type="dxa"/>
          </w:tcPr>
          <w:p w:rsidR="00BB2808" w:rsidRPr="00056F9A" w:rsidRDefault="00BB2808" w:rsidP="00BB2808">
            <w:pPr>
              <w:spacing w:after="60"/>
            </w:pPr>
            <w:r w:rsidRPr="00056F9A">
              <w:rPr>
                <w:sz w:val="22"/>
              </w:rPr>
              <w:t>25 февраля</w:t>
            </w:r>
          </w:p>
        </w:tc>
        <w:tc>
          <w:tcPr>
            <w:tcW w:w="8455" w:type="dxa"/>
          </w:tcPr>
          <w:p w:rsidR="00BB2808" w:rsidRPr="00056F9A" w:rsidRDefault="00BB2808" w:rsidP="009D65EB">
            <w:pPr>
              <w:spacing w:after="60"/>
            </w:pPr>
            <w:r w:rsidRPr="00056F9A">
              <w:rPr>
                <w:sz w:val="22"/>
              </w:rPr>
              <w:t>Представление окончательного варианта кадастра в МОС</w:t>
            </w:r>
            <w:r w:rsidR="009D65EB">
              <w:rPr>
                <w:sz w:val="22"/>
              </w:rPr>
              <w:t>ВР</w:t>
            </w:r>
            <w:r w:rsidRPr="00056F9A">
              <w:rPr>
                <w:sz w:val="22"/>
              </w:rPr>
              <w:t xml:space="preserve"> РК.</w:t>
            </w:r>
          </w:p>
        </w:tc>
      </w:tr>
      <w:tr w:rsidR="00BB2808" w:rsidRPr="00056F9A" w:rsidTr="00BB2808">
        <w:tc>
          <w:tcPr>
            <w:tcW w:w="1966" w:type="dxa"/>
          </w:tcPr>
          <w:p w:rsidR="00BB2808" w:rsidRPr="00056F9A" w:rsidRDefault="00BB2808" w:rsidP="00BB2808">
            <w:pPr>
              <w:spacing w:after="60"/>
            </w:pPr>
            <w:r w:rsidRPr="00056F9A">
              <w:rPr>
                <w:sz w:val="22"/>
              </w:rPr>
              <w:t>1 марта</w:t>
            </w:r>
          </w:p>
        </w:tc>
        <w:tc>
          <w:tcPr>
            <w:tcW w:w="8455" w:type="dxa"/>
          </w:tcPr>
          <w:p w:rsidR="00BB2808" w:rsidRPr="00056F9A" w:rsidRDefault="00BB2808" w:rsidP="00435D49">
            <w:pPr>
              <w:spacing w:after="60"/>
            </w:pPr>
            <w:r w:rsidRPr="00056F9A">
              <w:rPr>
                <w:sz w:val="22"/>
              </w:rPr>
              <w:t>Представление кадастра в государственные органы для обсуждения и согласования</w:t>
            </w:r>
          </w:p>
        </w:tc>
      </w:tr>
      <w:tr w:rsidR="00BB2808" w:rsidRPr="00056F9A" w:rsidTr="00BB2808">
        <w:tc>
          <w:tcPr>
            <w:tcW w:w="1966" w:type="dxa"/>
          </w:tcPr>
          <w:p w:rsidR="00BB2808" w:rsidRPr="00056F9A" w:rsidRDefault="00BB2808" w:rsidP="00BB2808">
            <w:pPr>
              <w:spacing w:after="60"/>
            </w:pPr>
            <w:r w:rsidRPr="00056F9A">
              <w:rPr>
                <w:sz w:val="22"/>
              </w:rPr>
              <w:t>15 апреля</w:t>
            </w:r>
          </w:p>
        </w:tc>
        <w:tc>
          <w:tcPr>
            <w:tcW w:w="8455" w:type="dxa"/>
          </w:tcPr>
          <w:p w:rsidR="00BB2808" w:rsidRPr="00056F9A" w:rsidRDefault="00BB2808" w:rsidP="00BB2808">
            <w:pPr>
              <w:spacing w:after="60"/>
            </w:pPr>
            <w:r w:rsidRPr="00056F9A">
              <w:rPr>
                <w:sz w:val="22"/>
              </w:rPr>
              <w:t>Представление кадастра в Секретариат РКИК</w:t>
            </w:r>
          </w:p>
        </w:tc>
      </w:tr>
      <w:tr w:rsidR="00BB2808" w:rsidRPr="00056F9A" w:rsidTr="00BB2808">
        <w:tc>
          <w:tcPr>
            <w:tcW w:w="1966" w:type="dxa"/>
          </w:tcPr>
          <w:p w:rsidR="00BB2808" w:rsidRPr="00056F9A" w:rsidRDefault="00BB2808" w:rsidP="00BB2808">
            <w:pPr>
              <w:spacing w:after="60"/>
            </w:pPr>
            <w:r w:rsidRPr="00056F9A">
              <w:rPr>
                <w:sz w:val="22"/>
              </w:rPr>
              <w:t>24 апреля</w:t>
            </w:r>
          </w:p>
        </w:tc>
        <w:tc>
          <w:tcPr>
            <w:tcW w:w="8455" w:type="dxa"/>
          </w:tcPr>
          <w:p w:rsidR="00BB2808" w:rsidRPr="00056F9A" w:rsidRDefault="00BB2808" w:rsidP="009D65EB">
            <w:pPr>
              <w:spacing w:after="60"/>
            </w:pPr>
            <w:r w:rsidRPr="00056F9A">
              <w:rPr>
                <w:sz w:val="22"/>
              </w:rPr>
              <w:t xml:space="preserve">Публикация данных кадастра и сопровождающих его материалов в открытой печати, помещение на веб-сайт </w:t>
            </w:r>
            <w:r w:rsidR="009D65EB">
              <w:rPr>
                <w:sz w:val="22"/>
              </w:rPr>
              <w:t>АО «Жасыл Даму» и МОСВР.</w:t>
            </w:r>
          </w:p>
        </w:tc>
      </w:tr>
    </w:tbl>
    <w:p w:rsidR="00BB2808" w:rsidRPr="00056F9A" w:rsidRDefault="00BB2808" w:rsidP="00BB2808">
      <w:pPr>
        <w:spacing w:before="120" w:after="120" w:line="360" w:lineRule="auto"/>
        <w:ind w:firstLine="708"/>
      </w:pPr>
      <w:r w:rsidRPr="00056F9A">
        <w:rPr>
          <w:iCs/>
        </w:rPr>
        <w:t>В июле каждого года составляется график проведения процедур обеспечения и контроля качества национального кадастра парниковых газов: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004"/>
        <w:gridCol w:w="5211"/>
        <w:gridCol w:w="3206"/>
      </w:tblGrid>
      <w:tr w:rsidR="00BB2808" w:rsidRPr="00056F9A" w:rsidTr="00BB2808">
        <w:trPr>
          <w:tblHeader/>
        </w:trPr>
        <w:tc>
          <w:tcPr>
            <w:tcW w:w="1800" w:type="dxa"/>
            <w:tcBorders>
              <w:bottom w:val="single" w:sz="4" w:space="0" w:color="auto"/>
            </w:tcBorders>
          </w:tcPr>
          <w:p w:rsidR="00BB2808" w:rsidRPr="00056F9A" w:rsidRDefault="00BB2808" w:rsidP="00BB2808">
            <w:pPr>
              <w:jc w:val="center"/>
            </w:pPr>
            <w:r w:rsidRPr="00056F9A">
              <w:rPr>
                <w:sz w:val="22"/>
                <w:szCs w:val="22"/>
              </w:rPr>
              <w:t>Сроки исполнения</w:t>
            </w:r>
          </w:p>
        </w:tc>
        <w:tc>
          <w:tcPr>
            <w:tcW w:w="4680" w:type="dxa"/>
            <w:tcBorders>
              <w:bottom w:val="single" w:sz="4" w:space="0" w:color="auto"/>
            </w:tcBorders>
          </w:tcPr>
          <w:p w:rsidR="00BB2808" w:rsidRPr="00056F9A" w:rsidRDefault="00BB2808" w:rsidP="00BB2808">
            <w:pPr>
              <w:jc w:val="center"/>
            </w:pPr>
            <w:r w:rsidRPr="00056F9A">
              <w:rPr>
                <w:sz w:val="22"/>
                <w:szCs w:val="22"/>
              </w:rPr>
              <w:t>Виды работ</w:t>
            </w:r>
          </w:p>
        </w:tc>
        <w:tc>
          <w:tcPr>
            <w:tcW w:w="2880" w:type="dxa"/>
            <w:tcBorders>
              <w:bottom w:val="single" w:sz="4" w:space="0" w:color="auto"/>
            </w:tcBorders>
          </w:tcPr>
          <w:p w:rsidR="00BB2808" w:rsidRPr="00056F9A" w:rsidRDefault="00BB2808" w:rsidP="00BB2808">
            <w:pPr>
              <w:jc w:val="center"/>
            </w:pPr>
            <w:r w:rsidRPr="00056F9A">
              <w:rPr>
                <w:sz w:val="22"/>
                <w:szCs w:val="22"/>
              </w:rPr>
              <w:t>Периодичность</w:t>
            </w:r>
          </w:p>
        </w:tc>
      </w:tr>
      <w:tr w:rsidR="00BB2808" w:rsidRPr="00056F9A" w:rsidTr="00BB2808">
        <w:tc>
          <w:tcPr>
            <w:tcW w:w="1800" w:type="dxa"/>
            <w:tcBorders>
              <w:bottom w:val="nil"/>
              <w:right w:val="single" w:sz="4" w:space="0" w:color="auto"/>
            </w:tcBorders>
          </w:tcPr>
          <w:p w:rsidR="00BB2808" w:rsidRPr="00056F9A" w:rsidRDefault="00BB2808" w:rsidP="00BB2808">
            <w:r w:rsidRPr="00056F9A">
              <w:rPr>
                <w:sz w:val="22"/>
              </w:rPr>
              <w:t>25 июля</w:t>
            </w:r>
          </w:p>
        </w:tc>
        <w:tc>
          <w:tcPr>
            <w:tcW w:w="4680" w:type="dxa"/>
            <w:tcBorders>
              <w:left w:val="single" w:sz="4" w:space="0" w:color="auto"/>
              <w:bottom w:val="nil"/>
              <w:right w:val="single" w:sz="4" w:space="0" w:color="auto"/>
            </w:tcBorders>
          </w:tcPr>
          <w:p w:rsidR="00BB2808" w:rsidRPr="00056F9A" w:rsidRDefault="00BB2808" w:rsidP="00BB2808">
            <w:r w:rsidRPr="00056F9A">
              <w:rPr>
                <w:sz w:val="22"/>
              </w:rPr>
              <w:t>Составление графика процедур ОК/КК, Определение ответственных</w:t>
            </w:r>
            <w:r w:rsidR="00435D49" w:rsidRPr="00056F9A">
              <w:rPr>
                <w:sz w:val="22"/>
              </w:rPr>
              <w:t xml:space="preserve"> исполнителей</w:t>
            </w:r>
            <w:r w:rsidRPr="00056F9A">
              <w:rPr>
                <w:sz w:val="22"/>
              </w:rPr>
              <w:t>.</w:t>
            </w:r>
          </w:p>
        </w:tc>
        <w:tc>
          <w:tcPr>
            <w:tcW w:w="2880" w:type="dxa"/>
            <w:tcBorders>
              <w:left w:val="single" w:sz="4" w:space="0" w:color="auto"/>
              <w:bottom w:val="nil"/>
            </w:tcBorders>
          </w:tcPr>
          <w:p w:rsidR="00BB2808" w:rsidRPr="00056F9A" w:rsidRDefault="00BB2808" w:rsidP="00BB2808">
            <w:pPr>
              <w:jc w:val="center"/>
            </w:pPr>
            <w:r w:rsidRPr="00056F9A">
              <w:rPr>
                <w:sz w:val="22"/>
              </w:rPr>
              <w:t>Ежегодно</w:t>
            </w:r>
          </w:p>
        </w:tc>
      </w:tr>
      <w:tr w:rsidR="00BB2808" w:rsidRPr="00056F9A" w:rsidTr="00BB2808">
        <w:tc>
          <w:tcPr>
            <w:tcW w:w="1800" w:type="dxa"/>
            <w:tcBorders>
              <w:top w:val="nil"/>
              <w:bottom w:val="nil"/>
              <w:right w:val="single" w:sz="4" w:space="0" w:color="auto"/>
            </w:tcBorders>
          </w:tcPr>
          <w:p w:rsidR="00BB2808" w:rsidRPr="00056F9A" w:rsidRDefault="00BB2808" w:rsidP="00435D49">
            <w:r w:rsidRPr="00056F9A">
              <w:rPr>
                <w:sz w:val="22"/>
              </w:rPr>
              <w:t>26 июля –</w:t>
            </w:r>
            <w:r w:rsidR="00435D49" w:rsidRPr="00056F9A">
              <w:rPr>
                <w:sz w:val="22"/>
              </w:rPr>
              <w:t>1</w:t>
            </w:r>
            <w:r w:rsidRPr="00056F9A">
              <w:rPr>
                <w:sz w:val="22"/>
              </w:rPr>
              <w:t>октября</w:t>
            </w:r>
          </w:p>
        </w:tc>
        <w:tc>
          <w:tcPr>
            <w:tcW w:w="4680" w:type="dxa"/>
            <w:tcBorders>
              <w:top w:val="nil"/>
              <w:left w:val="single" w:sz="4" w:space="0" w:color="auto"/>
              <w:bottom w:val="nil"/>
              <w:right w:val="single" w:sz="4" w:space="0" w:color="auto"/>
            </w:tcBorders>
          </w:tcPr>
          <w:p w:rsidR="00BB2808" w:rsidRPr="00056F9A" w:rsidRDefault="00BB2808" w:rsidP="00BB2808">
            <w:pPr>
              <w:pStyle w:val="tableBulletIPCCGP"/>
              <w:spacing w:before="0" w:after="0"/>
              <w:ind w:left="0" w:hanging="357"/>
              <w:rPr>
                <w:sz w:val="22"/>
                <w:szCs w:val="22"/>
                <w:lang w:val="ru-RU"/>
              </w:rPr>
            </w:pPr>
            <w:r w:rsidRPr="00056F9A">
              <w:rPr>
                <w:sz w:val="22"/>
                <w:szCs w:val="22"/>
                <w:lang w:val="ru-RU"/>
              </w:rPr>
              <w:t>Контроль качества отдельных разделов национального кадастра парниковых газов.</w:t>
            </w:r>
          </w:p>
          <w:p w:rsidR="00BB2808" w:rsidRPr="00056F9A" w:rsidRDefault="00BB2808" w:rsidP="00BB2808">
            <w:pPr>
              <w:pStyle w:val="tableBulletIPCCGP"/>
              <w:spacing w:before="0" w:after="0"/>
              <w:ind w:left="0" w:hanging="357"/>
              <w:rPr>
                <w:sz w:val="22"/>
                <w:szCs w:val="22"/>
                <w:lang w:val="ru-RU"/>
              </w:rPr>
            </w:pPr>
            <w:r w:rsidRPr="00056F9A">
              <w:rPr>
                <w:sz w:val="22"/>
                <w:szCs w:val="22"/>
                <w:lang w:val="ru-RU"/>
              </w:rPr>
              <w:t>Корректировка соответствующих разделов Национального доклада о кадастре и таблиц Общей формы доклада (по мере необходимости).</w:t>
            </w:r>
          </w:p>
        </w:tc>
        <w:tc>
          <w:tcPr>
            <w:tcW w:w="2880" w:type="dxa"/>
            <w:tcBorders>
              <w:top w:val="nil"/>
              <w:left w:val="single" w:sz="4" w:space="0" w:color="auto"/>
              <w:bottom w:val="nil"/>
            </w:tcBorders>
          </w:tcPr>
          <w:p w:rsidR="00BB2808" w:rsidRPr="00056F9A" w:rsidRDefault="00BB2808" w:rsidP="00BB2808">
            <w:r w:rsidRPr="00056F9A">
              <w:rPr>
                <w:sz w:val="22"/>
              </w:rPr>
              <w:t>Уровень 1 – ежегодно по мере завершения работ по отдельным категориям источников и разделам</w:t>
            </w:r>
            <w:r w:rsidR="00435D49" w:rsidRPr="00056F9A">
              <w:rPr>
                <w:sz w:val="22"/>
              </w:rPr>
              <w:t>.</w:t>
            </w:r>
          </w:p>
          <w:p w:rsidR="00BB2808" w:rsidRPr="00056F9A" w:rsidRDefault="00BB2808" w:rsidP="00BB2808">
            <w:r w:rsidRPr="00056F9A">
              <w:rPr>
                <w:sz w:val="22"/>
              </w:rPr>
              <w:t>Уровень 2 – раз в 3 года для каждой их ключевых категорий источников</w:t>
            </w:r>
            <w:r w:rsidR="00435D49" w:rsidRPr="00056F9A">
              <w:rPr>
                <w:sz w:val="22"/>
              </w:rPr>
              <w:t>.</w:t>
            </w:r>
          </w:p>
        </w:tc>
      </w:tr>
      <w:tr w:rsidR="00BB2808" w:rsidRPr="00056F9A" w:rsidTr="00BB2808">
        <w:tc>
          <w:tcPr>
            <w:tcW w:w="1800" w:type="dxa"/>
            <w:tcBorders>
              <w:top w:val="nil"/>
              <w:bottom w:val="nil"/>
              <w:right w:val="single" w:sz="4" w:space="0" w:color="auto"/>
            </w:tcBorders>
          </w:tcPr>
          <w:p w:rsidR="00BB2808" w:rsidRPr="00056F9A" w:rsidRDefault="00BB2808" w:rsidP="00BB2808">
            <w:r w:rsidRPr="00056F9A">
              <w:rPr>
                <w:sz w:val="22"/>
              </w:rPr>
              <w:t>25 октября</w:t>
            </w:r>
          </w:p>
        </w:tc>
        <w:tc>
          <w:tcPr>
            <w:tcW w:w="4680" w:type="dxa"/>
            <w:tcBorders>
              <w:top w:val="nil"/>
              <w:left w:val="single" w:sz="4" w:space="0" w:color="auto"/>
              <w:bottom w:val="nil"/>
              <w:right w:val="single" w:sz="4" w:space="0" w:color="auto"/>
            </w:tcBorders>
          </w:tcPr>
          <w:p w:rsidR="00BB2808" w:rsidRPr="00056F9A" w:rsidRDefault="00BB2808" w:rsidP="00BB2808">
            <w:r w:rsidRPr="00056F9A">
              <w:rPr>
                <w:sz w:val="22"/>
              </w:rPr>
              <w:t>Определение порядка обеспечения качества</w:t>
            </w:r>
            <w:r w:rsidRPr="00056F9A">
              <w:rPr>
                <w:i/>
                <w:spacing w:val="20"/>
                <w:sz w:val="22"/>
                <w:szCs w:val="22"/>
              </w:rPr>
              <w:t xml:space="preserve"> </w:t>
            </w:r>
            <w:r w:rsidRPr="00056F9A">
              <w:rPr>
                <w:spacing w:val="20"/>
                <w:sz w:val="22"/>
                <w:szCs w:val="22"/>
              </w:rPr>
              <w:t xml:space="preserve">и </w:t>
            </w:r>
            <w:r w:rsidRPr="00056F9A">
              <w:rPr>
                <w:snapToGrid w:val="0"/>
                <w:sz w:val="22"/>
                <w:szCs w:val="22"/>
                <w:lang w:eastAsia="ja-JP"/>
              </w:rPr>
              <w:t>структуры кадастра</w:t>
            </w:r>
            <w:r w:rsidR="00435D49" w:rsidRPr="00056F9A">
              <w:rPr>
                <w:snapToGrid w:val="0"/>
                <w:sz w:val="22"/>
                <w:szCs w:val="22"/>
                <w:lang w:eastAsia="ja-JP"/>
              </w:rPr>
              <w:t>.</w:t>
            </w:r>
          </w:p>
        </w:tc>
        <w:tc>
          <w:tcPr>
            <w:tcW w:w="2880" w:type="dxa"/>
            <w:tcBorders>
              <w:top w:val="nil"/>
              <w:left w:val="single" w:sz="4" w:space="0" w:color="auto"/>
              <w:bottom w:val="nil"/>
            </w:tcBorders>
          </w:tcPr>
          <w:p w:rsidR="00BB2808" w:rsidRPr="00056F9A" w:rsidRDefault="00BB2808" w:rsidP="00BB2808">
            <w:pPr>
              <w:jc w:val="center"/>
            </w:pPr>
            <w:r w:rsidRPr="00056F9A">
              <w:rPr>
                <w:sz w:val="22"/>
              </w:rPr>
              <w:t>Ежегодно</w:t>
            </w:r>
          </w:p>
        </w:tc>
      </w:tr>
      <w:tr w:rsidR="00BB2808" w:rsidRPr="00056F9A" w:rsidTr="00BB2808">
        <w:tc>
          <w:tcPr>
            <w:tcW w:w="1800" w:type="dxa"/>
            <w:tcBorders>
              <w:top w:val="nil"/>
              <w:bottom w:val="nil"/>
              <w:right w:val="single" w:sz="4" w:space="0" w:color="auto"/>
            </w:tcBorders>
          </w:tcPr>
          <w:p w:rsidR="00BB2808" w:rsidRPr="00056F9A" w:rsidRDefault="00BB2808" w:rsidP="00BB2808">
            <w:r w:rsidRPr="00056F9A">
              <w:rPr>
                <w:sz w:val="22"/>
              </w:rPr>
              <w:t>30 октября</w:t>
            </w:r>
          </w:p>
        </w:tc>
        <w:tc>
          <w:tcPr>
            <w:tcW w:w="4680" w:type="dxa"/>
            <w:tcBorders>
              <w:top w:val="nil"/>
              <w:left w:val="single" w:sz="4" w:space="0" w:color="auto"/>
              <w:bottom w:val="nil"/>
              <w:right w:val="single" w:sz="4" w:space="0" w:color="auto"/>
            </w:tcBorders>
          </w:tcPr>
          <w:p w:rsidR="00BB2808" w:rsidRPr="00056F9A" w:rsidRDefault="00BB2808" w:rsidP="00276C96">
            <w:r w:rsidRPr="00056F9A">
              <w:rPr>
                <w:sz w:val="22"/>
              </w:rPr>
              <w:t xml:space="preserve">Представление </w:t>
            </w:r>
            <w:r w:rsidRPr="00056F9A">
              <w:rPr>
                <w:snapToGrid w:val="0"/>
                <w:sz w:val="22"/>
                <w:szCs w:val="22"/>
                <w:lang w:eastAsia="ja-JP"/>
              </w:rPr>
              <w:t>структуры кадастра</w:t>
            </w:r>
            <w:r w:rsidRPr="00056F9A">
              <w:rPr>
                <w:sz w:val="22"/>
              </w:rPr>
              <w:t xml:space="preserve"> в </w:t>
            </w:r>
            <w:r w:rsidR="00276C96">
              <w:rPr>
                <w:sz w:val="22"/>
              </w:rPr>
              <w:t>МОСВР</w:t>
            </w:r>
            <w:r w:rsidR="00435D49" w:rsidRPr="00056F9A">
              <w:rPr>
                <w:sz w:val="22"/>
              </w:rPr>
              <w:t>.</w:t>
            </w:r>
            <w:r w:rsidRPr="00056F9A">
              <w:rPr>
                <w:sz w:val="22"/>
              </w:rPr>
              <w:t xml:space="preserve"> </w:t>
            </w:r>
          </w:p>
        </w:tc>
        <w:tc>
          <w:tcPr>
            <w:tcW w:w="2880" w:type="dxa"/>
            <w:tcBorders>
              <w:top w:val="nil"/>
              <w:left w:val="single" w:sz="4" w:space="0" w:color="auto"/>
              <w:bottom w:val="nil"/>
            </w:tcBorders>
          </w:tcPr>
          <w:p w:rsidR="00BB2808" w:rsidRPr="00056F9A" w:rsidRDefault="00BB2808" w:rsidP="00BB2808">
            <w:pPr>
              <w:jc w:val="center"/>
            </w:pPr>
            <w:r w:rsidRPr="00056F9A">
              <w:rPr>
                <w:sz w:val="22"/>
              </w:rPr>
              <w:t>Ежегодно</w:t>
            </w:r>
          </w:p>
        </w:tc>
      </w:tr>
      <w:tr w:rsidR="00BB2808" w:rsidRPr="00056F9A" w:rsidTr="00BB2808">
        <w:tc>
          <w:tcPr>
            <w:tcW w:w="1800" w:type="dxa"/>
            <w:tcBorders>
              <w:top w:val="nil"/>
              <w:bottom w:val="nil"/>
              <w:right w:val="single" w:sz="4" w:space="0" w:color="auto"/>
            </w:tcBorders>
          </w:tcPr>
          <w:p w:rsidR="00BB2808" w:rsidRPr="00056F9A" w:rsidRDefault="00BB2808" w:rsidP="00435D49">
            <w:r w:rsidRPr="00056F9A">
              <w:rPr>
                <w:sz w:val="22"/>
              </w:rPr>
              <w:t xml:space="preserve">1 ноября </w:t>
            </w:r>
            <w:r w:rsidR="00435D49" w:rsidRPr="00056F9A">
              <w:rPr>
                <w:sz w:val="22"/>
              </w:rPr>
              <w:t>–</w:t>
            </w:r>
            <w:r w:rsidRPr="00056F9A">
              <w:rPr>
                <w:sz w:val="22"/>
              </w:rPr>
              <w:t xml:space="preserve"> </w:t>
            </w:r>
            <w:r w:rsidR="00435D49" w:rsidRPr="00056F9A">
              <w:rPr>
                <w:sz w:val="22"/>
              </w:rPr>
              <w:t xml:space="preserve"> </w:t>
            </w:r>
            <w:r w:rsidRPr="00056F9A">
              <w:rPr>
                <w:sz w:val="22"/>
              </w:rPr>
              <w:t>20 декабря</w:t>
            </w:r>
          </w:p>
        </w:tc>
        <w:tc>
          <w:tcPr>
            <w:tcW w:w="4680" w:type="dxa"/>
            <w:tcBorders>
              <w:top w:val="nil"/>
              <w:left w:val="single" w:sz="4" w:space="0" w:color="auto"/>
              <w:bottom w:val="nil"/>
              <w:right w:val="single" w:sz="4" w:space="0" w:color="auto"/>
            </w:tcBorders>
          </w:tcPr>
          <w:p w:rsidR="00BB2808" w:rsidRPr="00056F9A" w:rsidRDefault="00BB2808" w:rsidP="00BB2808">
            <w:r w:rsidRPr="00056F9A">
              <w:rPr>
                <w:sz w:val="22"/>
              </w:rPr>
              <w:t>Обеспечение качества структуры кадастра</w:t>
            </w:r>
            <w:r w:rsidR="00435D49" w:rsidRPr="00056F9A">
              <w:rPr>
                <w:sz w:val="22"/>
              </w:rPr>
              <w:t>.</w:t>
            </w:r>
            <w:r w:rsidRPr="00056F9A">
              <w:rPr>
                <w:sz w:val="22"/>
              </w:rPr>
              <w:t xml:space="preserve"> </w:t>
            </w:r>
          </w:p>
          <w:p w:rsidR="00BB2808" w:rsidRPr="00056F9A" w:rsidRDefault="00BB2808" w:rsidP="00BB2808">
            <w:pPr>
              <w:pStyle w:val="tableBulletIPCCGP"/>
              <w:spacing w:before="0" w:after="0"/>
              <w:ind w:left="0" w:hanging="357"/>
              <w:rPr>
                <w:sz w:val="22"/>
                <w:szCs w:val="22"/>
                <w:lang w:val="ru-RU"/>
              </w:rPr>
            </w:pPr>
            <w:r w:rsidRPr="00056F9A">
              <w:rPr>
                <w:sz w:val="22"/>
                <w:szCs w:val="22"/>
                <w:lang w:val="ru-RU"/>
              </w:rPr>
              <w:t>Проверка отдельных разделов национального кадастра парниковых газов.</w:t>
            </w:r>
          </w:p>
          <w:p w:rsidR="00BB2808" w:rsidRPr="00056F9A" w:rsidRDefault="00BB2808" w:rsidP="00BB2808">
            <w:pPr>
              <w:pStyle w:val="tableBulletIPCCGP"/>
              <w:spacing w:before="0" w:after="0"/>
              <w:ind w:left="0"/>
              <w:rPr>
                <w:sz w:val="22"/>
                <w:szCs w:val="22"/>
                <w:lang w:val="ru-RU"/>
              </w:rPr>
            </w:pPr>
            <w:r w:rsidRPr="00056F9A">
              <w:rPr>
                <w:sz w:val="22"/>
                <w:szCs w:val="22"/>
                <w:lang w:val="ru-RU"/>
              </w:rPr>
              <w:t>Внесение корректировок в соответствующие разделы Национального доклада о кадастре и таблиц Общей формы доклада (по мере необходимости).</w:t>
            </w:r>
          </w:p>
        </w:tc>
        <w:tc>
          <w:tcPr>
            <w:tcW w:w="2880" w:type="dxa"/>
            <w:tcBorders>
              <w:top w:val="nil"/>
              <w:left w:val="single" w:sz="4" w:space="0" w:color="auto"/>
              <w:bottom w:val="nil"/>
            </w:tcBorders>
          </w:tcPr>
          <w:p w:rsidR="00BB2808" w:rsidRPr="00056F9A" w:rsidRDefault="00BB2808" w:rsidP="00BB2808">
            <w:r w:rsidRPr="00056F9A">
              <w:rPr>
                <w:sz w:val="22"/>
              </w:rPr>
              <w:t>Уровень 1 – ежегодно по мере завершения работ по отдельным категориям источников и разделам</w:t>
            </w:r>
            <w:r w:rsidR="00435D49" w:rsidRPr="00056F9A">
              <w:rPr>
                <w:sz w:val="22"/>
              </w:rPr>
              <w:t>.</w:t>
            </w:r>
          </w:p>
          <w:p w:rsidR="00BB2808" w:rsidRPr="00056F9A" w:rsidRDefault="00BB2808" w:rsidP="00BB2808">
            <w:r w:rsidRPr="00056F9A">
              <w:rPr>
                <w:sz w:val="22"/>
              </w:rPr>
              <w:t>Уровень 2 – раз в 3 года для каждой из ключевых категорий источников</w:t>
            </w:r>
            <w:r w:rsidR="00435D49" w:rsidRPr="00056F9A">
              <w:rPr>
                <w:sz w:val="22"/>
              </w:rPr>
              <w:t>.</w:t>
            </w:r>
          </w:p>
        </w:tc>
      </w:tr>
      <w:tr w:rsidR="00BB2808" w:rsidRPr="00056F9A" w:rsidTr="00BB2808">
        <w:tc>
          <w:tcPr>
            <w:tcW w:w="1800" w:type="dxa"/>
            <w:tcBorders>
              <w:top w:val="nil"/>
              <w:bottom w:val="nil"/>
              <w:right w:val="single" w:sz="4" w:space="0" w:color="auto"/>
            </w:tcBorders>
          </w:tcPr>
          <w:p w:rsidR="00BB2808" w:rsidRPr="00056F9A" w:rsidRDefault="00BB2808" w:rsidP="00BB2808">
            <w:r w:rsidRPr="00056F9A">
              <w:rPr>
                <w:sz w:val="22"/>
              </w:rPr>
              <w:t>25 декабря</w:t>
            </w:r>
          </w:p>
        </w:tc>
        <w:tc>
          <w:tcPr>
            <w:tcW w:w="4680" w:type="dxa"/>
            <w:tcBorders>
              <w:top w:val="nil"/>
              <w:left w:val="single" w:sz="4" w:space="0" w:color="auto"/>
              <w:bottom w:val="nil"/>
              <w:right w:val="single" w:sz="4" w:space="0" w:color="auto"/>
            </w:tcBorders>
          </w:tcPr>
          <w:p w:rsidR="00BB2808" w:rsidRPr="00056F9A" w:rsidRDefault="00BB2808" w:rsidP="00276C96">
            <w:r w:rsidRPr="00056F9A">
              <w:rPr>
                <w:sz w:val="22"/>
              </w:rPr>
              <w:t xml:space="preserve">Поступление в </w:t>
            </w:r>
            <w:r w:rsidR="00276C96">
              <w:rPr>
                <w:sz w:val="22"/>
              </w:rPr>
              <w:t>АО «Жасыл Даму»</w:t>
            </w:r>
            <w:r w:rsidRPr="00056F9A">
              <w:rPr>
                <w:sz w:val="22"/>
              </w:rPr>
              <w:t xml:space="preserve"> структуры кадастра замечаниями и предложениями</w:t>
            </w:r>
            <w:r w:rsidR="00901D54" w:rsidRPr="00056F9A">
              <w:rPr>
                <w:sz w:val="22"/>
              </w:rPr>
              <w:t>.</w:t>
            </w:r>
          </w:p>
        </w:tc>
        <w:tc>
          <w:tcPr>
            <w:tcW w:w="2880" w:type="dxa"/>
            <w:tcBorders>
              <w:top w:val="nil"/>
              <w:left w:val="single" w:sz="4" w:space="0" w:color="auto"/>
              <w:bottom w:val="nil"/>
            </w:tcBorders>
          </w:tcPr>
          <w:p w:rsidR="00BB2808" w:rsidRPr="00056F9A" w:rsidRDefault="00BB2808" w:rsidP="00BB2808">
            <w:pPr>
              <w:jc w:val="center"/>
            </w:pPr>
            <w:r w:rsidRPr="00056F9A">
              <w:rPr>
                <w:sz w:val="22"/>
              </w:rPr>
              <w:t>Ежегодно</w:t>
            </w:r>
          </w:p>
        </w:tc>
      </w:tr>
      <w:tr w:rsidR="00BB2808" w:rsidRPr="00056F9A" w:rsidTr="00BB2808">
        <w:tc>
          <w:tcPr>
            <w:tcW w:w="1800" w:type="dxa"/>
            <w:tcBorders>
              <w:top w:val="nil"/>
              <w:bottom w:val="nil"/>
              <w:right w:val="single" w:sz="4" w:space="0" w:color="auto"/>
            </w:tcBorders>
          </w:tcPr>
          <w:p w:rsidR="00BB2808" w:rsidRPr="00056F9A" w:rsidRDefault="00BB2808" w:rsidP="00435D49">
            <w:r w:rsidRPr="00056F9A">
              <w:rPr>
                <w:sz w:val="22"/>
              </w:rPr>
              <w:t>26 декабря –</w:t>
            </w:r>
            <w:r w:rsidR="00435D49" w:rsidRPr="00056F9A">
              <w:rPr>
                <w:sz w:val="22"/>
              </w:rPr>
              <w:t xml:space="preserve"> 3    </w:t>
            </w:r>
            <w:r w:rsidRPr="00056F9A">
              <w:rPr>
                <w:sz w:val="22"/>
              </w:rPr>
              <w:t>февраля</w:t>
            </w:r>
          </w:p>
        </w:tc>
        <w:tc>
          <w:tcPr>
            <w:tcW w:w="4680" w:type="dxa"/>
            <w:tcBorders>
              <w:top w:val="nil"/>
              <w:left w:val="single" w:sz="4" w:space="0" w:color="auto"/>
              <w:bottom w:val="nil"/>
              <w:right w:val="single" w:sz="4" w:space="0" w:color="auto"/>
            </w:tcBorders>
          </w:tcPr>
          <w:p w:rsidR="00BB2808" w:rsidRPr="00056F9A" w:rsidRDefault="00BB2808" w:rsidP="00BB2808">
            <w:r w:rsidRPr="00056F9A">
              <w:rPr>
                <w:sz w:val="22"/>
              </w:rPr>
              <w:t>Определение путей совершенствования кадастра, внесение корректировок</w:t>
            </w:r>
            <w:r w:rsidR="00901D54" w:rsidRPr="00056F9A">
              <w:rPr>
                <w:sz w:val="22"/>
              </w:rPr>
              <w:t>.</w:t>
            </w:r>
          </w:p>
        </w:tc>
        <w:tc>
          <w:tcPr>
            <w:tcW w:w="2880" w:type="dxa"/>
            <w:tcBorders>
              <w:top w:val="nil"/>
              <w:left w:val="single" w:sz="4" w:space="0" w:color="auto"/>
              <w:bottom w:val="nil"/>
            </w:tcBorders>
          </w:tcPr>
          <w:p w:rsidR="00BB2808" w:rsidRPr="00056F9A" w:rsidRDefault="00BB2808" w:rsidP="00BB2808">
            <w:pPr>
              <w:jc w:val="center"/>
            </w:pPr>
            <w:r w:rsidRPr="00056F9A">
              <w:rPr>
                <w:sz w:val="22"/>
              </w:rPr>
              <w:t>Ежегодно</w:t>
            </w:r>
          </w:p>
        </w:tc>
      </w:tr>
      <w:tr w:rsidR="00BB2808" w:rsidRPr="00056F9A" w:rsidTr="00BB2808">
        <w:tc>
          <w:tcPr>
            <w:tcW w:w="1800" w:type="dxa"/>
            <w:tcBorders>
              <w:top w:val="nil"/>
              <w:bottom w:val="single" w:sz="4" w:space="0" w:color="auto"/>
              <w:right w:val="single" w:sz="4" w:space="0" w:color="auto"/>
            </w:tcBorders>
          </w:tcPr>
          <w:p w:rsidR="00BB2808" w:rsidRPr="00056F9A" w:rsidRDefault="00BB2808" w:rsidP="00BB2808">
            <w:r w:rsidRPr="00056F9A">
              <w:rPr>
                <w:sz w:val="22"/>
              </w:rPr>
              <w:t>5 февраля</w:t>
            </w:r>
          </w:p>
        </w:tc>
        <w:tc>
          <w:tcPr>
            <w:tcW w:w="4680" w:type="dxa"/>
            <w:tcBorders>
              <w:top w:val="nil"/>
              <w:left w:val="single" w:sz="4" w:space="0" w:color="auto"/>
              <w:bottom w:val="single" w:sz="4" w:space="0" w:color="auto"/>
              <w:right w:val="single" w:sz="4" w:space="0" w:color="auto"/>
            </w:tcBorders>
          </w:tcPr>
          <w:p w:rsidR="00BB2808" w:rsidRPr="00056F9A" w:rsidRDefault="00BB2808" w:rsidP="00276C96">
            <w:r w:rsidRPr="00056F9A">
              <w:rPr>
                <w:sz w:val="22"/>
              </w:rPr>
              <w:t xml:space="preserve">Подготовка проекта национального кадастра и таблиц ОФД и передача его в </w:t>
            </w:r>
            <w:r w:rsidR="00276C96">
              <w:rPr>
                <w:sz w:val="22"/>
              </w:rPr>
              <w:t xml:space="preserve"> </w:t>
            </w:r>
            <w:r w:rsidRPr="00056F9A">
              <w:rPr>
                <w:sz w:val="22"/>
              </w:rPr>
              <w:t>МОС</w:t>
            </w:r>
            <w:r w:rsidR="00276C96">
              <w:rPr>
                <w:sz w:val="22"/>
              </w:rPr>
              <w:t>ВР</w:t>
            </w:r>
            <w:r w:rsidR="00901D54" w:rsidRPr="00056F9A">
              <w:rPr>
                <w:sz w:val="22"/>
              </w:rPr>
              <w:t>.</w:t>
            </w:r>
          </w:p>
        </w:tc>
        <w:tc>
          <w:tcPr>
            <w:tcW w:w="2880" w:type="dxa"/>
            <w:tcBorders>
              <w:top w:val="nil"/>
              <w:left w:val="single" w:sz="4" w:space="0" w:color="auto"/>
              <w:bottom w:val="single" w:sz="4" w:space="0" w:color="auto"/>
            </w:tcBorders>
          </w:tcPr>
          <w:p w:rsidR="00BB2808" w:rsidRPr="00056F9A" w:rsidRDefault="00BB2808" w:rsidP="00BB2808">
            <w:pPr>
              <w:jc w:val="center"/>
            </w:pPr>
            <w:r w:rsidRPr="00056F9A">
              <w:rPr>
                <w:sz w:val="22"/>
              </w:rPr>
              <w:t>Ежегодно</w:t>
            </w:r>
          </w:p>
        </w:tc>
      </w:tr>
      <w:tr w:rsidR="00BB2808" w:rsidRPr="00056F9A" w:rsidTr="00BB2808">
        <w:tc>
          <w:tcPr>
            <w:tcW w:w="1800" w:type="dxa"/>
            <w:tcBorders>
              <w:top w:val="nil"/>
              <w:left w:val="single" w:sz="4" w:space="0" w:color="auto"/>
              <w:bottom w:val="single" w:sz="4" w:space="0" w:color="auto"/>
              <w:right w:val="single" w:sz="4" w:space="0" w:color="auto"/>
            </w:tcBorders>
          </w:tcPr>
          <w:p w:rsidR="00BB2808" w:rsidRPr="00056F9A" w:rsidRDefault="00BB2808" w:rsidP="00901D54">
            <w:r w:rsidRPr="00056F9A">
              <w:rPr>
                <w:sz w:val="22"/>
              </w:rPr>
              <w:t xml:space="preserve">6 </w:t>
            </w:r>
            <w:r w:rsidR="00901D54" w:rsidRPr="00056F9A">
              <w:rPr>
                <w:sz w:val="22"/>
              </w:rPr>
              <w:t>–</w:t>
            </w:r>
            <w:r w:rsidRPr="00056F9A">
              <w:rPr>
                <w:sz w:val="22"/>
              </w:rPr>
              <w:t xml:space="preserve"> 20 февраля</w:t>
            </w:r>
          </w:p>
        </w:tc>
        <w:tc>
          <w:tcPr>
            <w:tcW w:w="4680" w:type="dxa"/>
            <w:tcBorders>
              <w:top w:val="nil"/>
              <w:left w:val="single" w:sz="4" w:space="0" w:color="auto"/>
              <w:bottom w:val="single" w:sz="4" w:space="0" w:color="auto"/>
              <w:right w:val="single" w:sz="4" w:space="0" w:color="auto"/>
            </w:tcBorders>
          </w:tcPr>
          <w:p w:rsidR="00BB2808" w:rsidRPr="00056F9A" w:rsidRDefault="00344843" w:rsidP="00BB2808">
            <w:r w:rsidRPr="00056F9A">
              <w:rPr>
                <w:sz w:val="22"/>
              </w:rPr>
              <w:t xml:space="preserve">     </w:t>
            </w:r>
            <w:r w:rsidR="00BB2808" w:rsidRPr="00056F9A">
              <w:rPr>
                <w:sz w:val="22"/>
              </w:rPr>
              <w:t>Обеспечение качества проекта национального кадастра и таблиц ОФД</w:t>
            </w:r>
            <w:r w:rsidR="00901D54" w:rsidRPr="00056F9A">
              <w:rPr>
                <w:sz w:val="22"/>
              </w:rPr>
              <w:t>.</w:t>
            </w:r>
          </w:p>
          <w:p w:rsidR="00BB2808" w:rsidRPr="00056F9A" w:rsidRDefault="00BB2808" w:rsidP="00BB2808">
            <w:pPr>
              <w:pStyle w:val="tableBulletIPCCGP"/>
              <w:spacing w:before="0" w:after="0"/>
              <w:ind w:left="0" w:hanging="357"/>
              <w:rPr>
                <w:snapToGrid/>
                <w:sz w:val="22"/>
                <w:szCs w:val="24"/>
                <w:lang w:val="ru-RU" w:eastAsia="ru-RU"/>
              </w:rPr>
            </w:pPr>
            <w:r w:rsidRPr="00056F9A">
              <w:rPr>
                <w:snapToGrid/>
                <w:sz w:val="22"/>
                <w:szCs w:val="24"/>
                <w:lang w:val="ru-RU" w:eastAsia="ru-RU"/>
              </w:rPr>
              <w:t>Рецензирование данных, параметров и другой фактической информации</w:t>
            </w:r>
            <w:r w:rsidR="00901D54" w:rsidRPr="00056F9A">
              <w:rPr>
                <w:snapToGrid/>
                <w:sz w:val="22"/>
                <w:szCs w:val="24"/>
                <w:lang w:val="ru-RU" w:eastAsia="ru-RU"/>
              </w:rPr>
              <w:t>.</w:t>
            </w:r>
          </w:p>
          <w:p w:rsidR="00BB2808" w:rsidRPr="00056F9A" w:rsidRDefault="00BB2808" w:rsidP="00BB2808">
            <w:pPr>
              <w:pStyle w:val="tableBulletIPCCGP"/>
              <w:spacing w:before="0" w:after="0"/>
              <w:ind w:left="0" w:hanging="357"/>
              <w:rPr>
                <w:snapToGrid/>
                <w:sz w:val="22"/>
                <w:szCs w:val="24"/>
                <w:lang w:val="ru-RU" w:eastAsia="ru-RU"/>
              </w:rPr>
            </w:pPr>
            <w:r w:rsidRPr="00056F9A">
              <w:rPr>
                <w:snapToGrid/>
                <w:sz w:val="22"/>
                <w:szCs w:val="24"/>
                <w:lang w:val="ru-RU" w:eastAsia="ru-RU"/>
              </w:rPr>
              <w:t>Углубленное рассмотрение Национального доклада и таблиц Общей формы доклада</w:t>
            </w:r>
            <w:r w:rsidR="00901D54" w:rsidRPr="00056F9A">
              <w:rPr>
                <w:snapToGrid/>
                <w:sz w:val="22"/>
                <w:szCs w:val="24"/>
                <w:lang w:val="ru-RU" w:eastAsia="ru-RU"/>
              </w:rPr>
              <w:t>.</w:t>
            </w:r>
          </w:p>
        </w:tc>
        <w:tc>
          <w:tcPr>
            <w:tcW w:w="2880" w:type="dxa"/>
            <w:tcBorders>
              <w:top w:val="nil"/>
              <w:left w:val="single" w:sz="4" w:space="0" w:color="auto"/>
              <w:bottom w:val="single" w:sz="4" w:space="0" w:color="auto"/>
              <w:right w:val="single" w:sz="4" w:space="0" w:color="auto"/>
            </w:tcBorders>
          </w:tcPr>
          <w:p w:rsidR="00BB2808" w:rsidRPr="00056F9A" w:rsidRDefault="00BB2808" w:rsidP="00BB2808">
            <w:pPr>
              <w:jc w:val="center"/>
            </w:pPr>
            <w:r w:rsidRPr="00056F9A">
              <w:rPr>
                <w:sz w:val="22"/>
              </w:rPr>
              <w:t>Ежегодно</w:t>
            </w:r>
          </w:p>
        </w:tc>
      </w:tr>
      <w:tr w:rsidR="00BB2808" w:rsidRPr="00056F9A" w:rsidTr="00BB2808">
        <w:tc>
          <w:tcPr>
            <w:tcW w:w="1800" w:type="dxa"/>
            <w:tcBorders>
              <w:top w:val="nil"/>
              <w:left w:val="single" w:sz="4" w:space="0" w:color="auto"/>
              <w:bottom w:val="single" w:sz="4" w:space="0" w:color="auto"/>
              <w:right w:val="single" w:sz="4" w:space="0" w:color="auto"/>
            </w:tcBorders>
          </w:tcPr>
          <w:p w:rsidR="00BB2808" w:rsidRPr="00056F9A" w:rsidRDefault="00BB2808" w:rsidP="00BB2808">
            <w:r w:rsidRPr="00056F9A">
              <w:rPr>
                <w:sz w:val="22"/>
              </w:rPr>
              <w:t>21 февраля</w:t>
            </w:r>
          </w:p>
        </w:tc>
        <w:tc>
          <w:tcPr>
            <w:tcW w:w="4680" w:type="dxa"/>
            <w:tcBorders>
              <w:top w:val="nil"/>
              <w:left w:val="single" w:sz="4" w:space="0" w:color="auto"/>
              <w:bottom w:val="single" w:sz="4" w:space="0" w:color="auto"/>
              <w:right w:val="single" w:sz="4" w:space="0" w:color="auto"/>
            </w:tcBorders>
          </w:tcPr>
          <w:p w:rsidR="00BB2808" w:rsidRPr="00056F9A" w:rsidRDefault="00BB2808" w:rsidP="009D65EB">
            <w:r w:rsidRPr="00056F9A">
              <w:rPr>
                <w:sz w:val="22"/>
              </w:rPr>
              <w:t>Передача проекта кадастра с замечаниями и предложениями в МОС</w:t>
            </w:r>
            <w:r w:rsidR="009D65EB">
              <w:rPr>
                <w:sz w:val="22"/>
              </w:rPr>
              <w:t>ВР</w:t>
            </w:r>
            <w:r w:rsidR="00901D54" w:rsidRPr="00056F9A">
              <w:rPr>
                <w:sz w:val="22"/>
              </w:rPr>
              <w:t>.</w:t>
            </w:r>
          </w:p>
        </w:tc>
        <w:tc>
          <w:tcPr>
            <w:tcW w:w="2880" w:type="dxa"/>
            <w:tcBorders>
              <w:top w:val="nil"/>
              <w:left w:val="single" w:sz="4" w:space="0" w:color="auto"/>
              <w:bottom w:val="single" w:sz="4" w:space="0" w:color="auto"/>
              <w:right w:val="single" w:sz="4" w:space="0" w:color="auto"/>
            </w:tcBorders>
          </w:tcPr>
          <w:p w:rsidR="00BB2808" w:rsidRPr="00056F9A" w:rsidRDefault="00BB2808" w:rsidP="00BB2808">
            <w:pPr>
              <w:jc w:val="center"/>
            </w:pPr>
            <w:r w:rsidRPr="00056F9A">
              <w:rPr>
                <w:sz w:val="22"/>
              </w:rPr>
              <w:t>Ежегодно</w:t>
            </w:r>
          </w:p>
        </w:tc>
      </w:tr>
      <w:tr w:rsidR="00BB2808" w:rsidRPr="00056F9A" w:rsidTr="00BB2808">
        <w:tc>
          <w:tcPr>
            <w:tcW w:w="1800" w:type="dxa"/>
            <w:tcBorders>
              <w:top w:val="nil"/>
              <w:left w:val="single" w:sz="4" w:space="0" w:color="auto"/>
              <w:bottom w:val="single" w:sz="4" w:space="0" w:color="auto"/>
              <w:right w:val="single" w:sz="4" w:space="0" w:color="auto"/>
            </w:tcBorders>
          </w:tcPr>
          <w:p w:rsidR="00BB2808" w:rsidRPr="00056F9A" w:rsidRDefault="00C036A4" w:rsidP="00344843">
            <w:r w:rsidRPr="00056F9A">
              <w:rPr>
                <w:sz w:val="22"/>
              </w:rPr>
              <w:lastRenderedPageBreak/>
              <w:t>31</w:t>
            </w:r>
            <w:r w:rsidR="00BB2808" w:rsidRPr="00056F9A">
              <w:rPr>
                <w:sz w:val="22"/>
              </w:rPr>
              <w:t xml:space="preserve"> </w:t>
            </w:r>
            <w:r w:rsidR="00344843" w:rsidRPr="00056F9A">
              <w:rPr>
                <w:sz w:val="22"/>
              </w:rPr>
              <w:t>марта</w:t>
            </w:r>
          </w:p>
        </w:tc>
        <w:tc>
          <w:tcPr>
            <w:tcW w:w="4680" w:type="dxa"/>
            <w:tcBorders>
              <w:top w:val="nil"/>
              <w:left w:val="single" w:sz="4" w:space="0" w:color="auto"/>
              <w:bottom w:val="single" w:sz="4" w:space="0" w:color="auto"/>
              <w:right w:val="single" w:sz="4" w:space="0" w:color="auto"/>
            </w:tcBorders>
          </w:tcPr>
          <w:p w:rsidR="00BB2808" w:rsidRPr="00056F9A" w:rsidRDefault="00BB2808" w:rsidP="009D65EB">
            <w:r w:rsidRPr="00056F9A">
              <w:rPr>
                <w:sz w:val="22"/>
              </w:rPr>
              <w:t xml:space="preserve">Представление окончательного варианта кадастра в </w:t>
            </w:r>
            <w:r w:rsidR="00344843" w:rsidRPr="00056F9A">
              <w:rPr>
                <w:sz w:val="22"/>
              </w:rPr>
              <w:t>Уполномоченный орган в области охраны окружающей среды</w:t>
            </w:r>
          </w:p>
        </w:tc>
        <w:tc>
          <w:tcPr>
            <w:tcW w:w="2880" w:type="dxa"/>
            <w:tcBorders>
              <w:top w:val="nil"/>
              <w:left w:val="single" w:sz="4" w:space="0" w:color="auto"/>
              <w:bottom w:val="single" w:sz="4" w:space="0" w:color="auto"/>
              <w:right w:val="single" w:sz="4" w:space="0" w:color="auto"/>
            </w:tcBorders>
          </w:tcPr>
          <w:p w:rsidR="00BB2808" w:rsidRPr="00056F9A" w:rsidRDefault="00BB2808" w:rsidP="00BB2808">
            <w:pPr>
              <w:jc w:val="center"/>
            </w:pPr>
            <w:r w:rsidRPr="00056F9A">
              <w:rPr>
                <w:sz w:val="22"/>
              </w:rPr>
              <w:t>Ежегодно</w:t>
            </w:r>
          </w:p>
        </w:tc>
      </w:tr>
    </w:tbl>
    <w:p w:rsidR="00BB2808" w:rsidRPr="00056F9A" w:rsidRDefault="00BB2808" w:rsidP="00750C51">
      <w:pPr>
        <w:pStyle w:val="40"/>
        <w:rPr>
          <w:rFonts w:eastAsia="TimesNewRomanPSMT"/>
          <w:i/>
          <w:sz w:val="24"/>
          <w:szCs w:val="24"/>
        </w:rPr>
      </w:pPr>
      <w:bookmarkStart w:id="45" w:name="_Toc330214103"/>
      <w:r w:rsidRPr="00056F9A">
        <w:rPr>
          <w:rFonts w:eastAsia="TimesNewRomanPSMT"/>
          <w:i/>
          <w:sz w:val="24"/>
          <w:szCs w:val="24"/>
        </w:rPr>
        <w:t>1.6.3.1 Общие процедуры КК</w:t>
      </w:r>
      <w:bookmarkEnd w:id="45"/>
    </w:p>
    <w:p w:rsidR="00BB2808" w:rsidRPr="00056F9A" w:rsidRDefault="00BB2808" w:rsidP="00BB2808">
      <w:pPr>
        <w:rPr>
          <w:rFonts w:eastAsia="TimesNewRomanPSMT"/>
        </w:rPr>
      </w:pPr>
    </w:p>
    <w:p w:rsidR="00BB2808" w:rsidRPr="00056F9A" w:rsidRDefault="00BB2808" w:rsidP="00BB2808">
      <w:pPr>
        <w:autoSpaceDE w:val="0"/>
        <w:autoSpaceDN w:val="0"/>
        <w:adjustRightInd w:val="0"/>
        <w:spacing w:line="360" w:lineRule="auto"/>
        <w:ind w:firstLine="902"/>
        <w:jc w:val="both"/>
        <w:rPr>
          <w:rFonts w:ascii="TimesNewRoman" w:hAnsi="TimesNewRoman" w:cs="TimesNewRoman"/>
        </w:rPr>
      </w:pPr>
      <w:r w:rsidRPr="00056F9A">
        <w:rPr>
          <w:rFonts w:ascii="TimesNewRoman" w:hAnsi="TimesNewRoman" w:cs="TimesNewRoman"/>
        </w:rPr>
        <w:t>Процедуры контроля качества выполнялись в ходе подготовки кадастра его разработчиками с привлечением, при необходимости, профильных специалистов из других организаций для получения необходимой дополнительной информации. Процедуры обеспечения качества осуществляются с привлечением внешних организаций, профильных министерств и ведомств.</w:t>
      </w:r>
    </w:p>
    <w:p w:rsidR="00BB2808" w:rsidRPr="00056F9A" w:rsidRDefault="00BB2808" w:rsidP="00BB2808">
      <w:pPr>
        <w:autoSpaceDE w:val="0"/>
        <w:autoSpaceDN w:val="0"/>
        <w:adjustRightInd w:val="0"/>
        <w:spacing w:line="360" w:lineRule="auto"/>
        <w:ind w:firstLine="720"/>
        <w:jc w:val="both"/>
      </w:pPr>
      <w:r w:rsidRPr="00056F9A">
        <w:t>Деятельность в рамках контроля качества выполнялась в соответствии с таблицами проверок, которые включали как общие процедуры контроля качества (уровень 1), так и детальные процедуры (уровень 2). Основную часть процедур выполняли эксперты по секторам, а именно</w:t>
      </w:r>
      <w:r w:rsidR="00901D54" w:rsidRPr="00056F9A">
        <w:t>,</w:t>
      </w:r>
      <w:r w:rsidRPr="00056F9A">
        <w:t xml:space="preserve"> всесторонние проверки правильности исходных данных, коэффициентов выбросов, расчетов, полноты документации и т.д. Лицо, ответственное за ОК/КК проводило проверки общих тенденций, соответствия использованных методологий и т.п.</w:t>
      </w:r>
    </w:p>
    <w:p w:rsidR="00BB2808" w:rsidRPr="00056F9A" w:rsidRDefault="00BB2808" w:rsidP="00750C51">
      <w:pPr>
        <w:pStyle w:val="40"/>
        <w:rPr>
          <w:rFonts w:eastAsia="TimesNewRomanPSMT"/>
          <w:i/>
          <w:sz w:val="24"/>
          <w:szCs w:val="24"/>
        </w:rPr>
      </w:pPr>
      <w:bookmarkStart w:id="46" w:name="_Toc330214104"/>
      <w:r w:rsidRPr="00056F9A">
        <w:rPr>
          <w:rFonts w:eastAsia="TimesNewRomanPSMT"/>
          <w:i/>
          <w:sz w:val="24"/>
          <w:szCs w:val="24"/>
        </w:rPr>
        <w:t>1.6.3.2 Процедуры ОК</w:t>
      </w:r>
      <w:bookmarkEnd w:id="46"/>
    </w:p>
    <w:p w:rsidR="00BB2808" w:rsidRPr="00056F9A" w:rsidRDefault="00BB2808" w:rsidP="00BB2808">
      <w:pPr>
        <w:rPr>
          <w:rFonts w:eastAsia="TimesNewRomanPSMT"/>
        </w:rPr>
      </w:pPr>
    </w:p>
    <w:p w:rsidR="00BB2808" w:rsidRPr="00056F9A" w:rsidRDefault="00BB2808" w:rsidP="00BB2808">
      <w:pPr>
        <w:spacing w:line="360" w:lineRule="auto"/>
        <w:ind w:firstLine="708"/>
        <w:jc w:val="both"/>
        <w:rPr>
          <w:rFonts w:eastAsia="TimesNewRomanPSMT"/>
        </w:rPr>
      </w:pPr>
      <w:r w:rsidRPr="00056F9A">
        <w:rPr>
          <w:rFonts w:eastAsia="TimesNewRomanPSMT"/>
        </w:rPr>
        <w:t xml:space="preserve">Основные процедуры ОК подготовлены в соответствии с </w:t>
      </w:r>
      <w:r w:rsidRPr="00056F9A">
        <w:t xml:space="preserve">Таблицей 8.1 Руководящих указаний по эффективной практике и учету факторов неопределенности в национальных кадастрах парниковых газов (МГЭИК, 2003)  и </w:t>
      </w:r>
      <w:r w:rsidRPr="00056F9A">
        <w:rPr>
          <w:rFonts w:eastAsia="TimesNewRomanPSMT"/>
        </w:rPr>
        <w:t>заключаются в проведении следующих операций:</w:t>
      </w:r>
    </w:p>
    <w:p w:rsidR="00BB2808" w:rsidRPr="00056F9A" w:rsidRDefault="00BB2808" w:rsidP="00BB2808">
      <w:pPr>
        <w:rPr>
          <w:rFonts w:eastAsia="TimesNewRomanPSM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1974"/>
        <w:gridCol w:w="4540"/>
        <w:gridCol w:w="1974"/>
        <w:gridCol w:w="1777"/>
      </w:tblGrid>
      <w:tr w:rsidR="00BB2808" w:rsidRPr="00056F9A" w:rsidTr="00BB2808">
        <w:trPr>
          <w:tblHeader/>
        </w:trPr>
        <w:tc>
          <w:tcPr>
            <w:tcW w:w="1974" w:type="dxa"/>
            <w:tcBorders>
              <w:top w:val="single" w:sz="4" w:space="0" w:color="auto"/>
            </w:tcBorders>
            <w:vAlign w:val="center"/>
          </w:tcPr>
          <w:p w:rsidR="00BB2808" w:rsidRPr="00056F9A" w:rsidRDefault="00BB2808" w:rsidP="00BB2808">
            <w:pPr>
              <w:pStyle w:val="TablecolheadIPCCGP"/>
              <w:widowControl w:val="0"/>
              <w:jc w:val="center"/>
              <w:rPr>
                <w:sz w:val="22"/>
                <w:szCs w:val="22"/>
                <w:lang w:val="ru-RU"/>
              </w:rPr>
            </w:pPr>
            <w:r w:rsidRPr="00056F9A">
              <w:rPr>
                <w:sz w:val="22"/>
                <w:szCs w:val="22"/>
                <w:lang w:val="ru-RU"/>
              </w:rPr>
              <w:t>Виды работ</w:t>
            </w:r>
          </w:p>
        </w:tc>
        <w:tc>
          <w:tcPr>
            <w:tcW w:w="4540" w:type="dxa"/>
            <w:tcBorders>
              <w:top w:val="single" w:sz="4" w:space="0" w:color="auto"/>
            </w:tcBorders>
            <w:vAlign w:val="center"/>
          </w:tcPr>
          <w:p w:rsidR="00BB2808" w:rsidRPr="00056F9A" w:rsidRDefault="00BB2808" w:rsidP="00BB2808">
            <w:pPr>
              <w:pStyle w:val="TablecolheadIPCCGP"/>
              <w:widowControl w:val="0"/>
              <w:jc w:val="center"/>
              <w:rPr>
                <w:sz w:val="22"/>
                <w:szCs w:val="22"/>
                <w:lang w:val="ru-RU"/>
              </w:rPr>
            </w:pPr>
            <w:r w:rsidRPr="00056F9A">
              <w:rPr>
                <w:sz w:val="22"/>
                <w:szCs w:val="22"/>
                <w:lang w:val="ru-RU"/>
              </w:rPr>
              <w:t>Описание основных операций</w:t>
            </w:r>
          </w:p>
        </w:tc>
        <w:tc>
          <w:tcPr>
            <w:tcW w:w="1974" w:type="dxa"/>
            <w:tcBorders>
              <w:top w:val="single" w:sz="4" w:space="0" w:color="auto"/>
            </w:tcBorders>
          </w:tcPr>
          <w:p w:rsidR="00BB2808" w:rsidRPr="00056F9A" w:rsidRDefault="00BB2808" w:rsidP="00BB2808">
            <w:pPr>
              <w:pStyle w:val="TablecolheadIPCCGP"/>
              <w:widowControl w:val="0"/>
              <w:jc w:val="center"/>
              <w:rPr>
                <w:sz w:val="22"/>
                <w:szCs w:val="22"/>
                <w:lang w:val="ru-RU"/>
              </w:rPr>
            </w:pPr>
            <w:r w:rsidRPr="00056F9A">
              <w:rPr>
                <w:sz w:val="22"/>
                <w:szCs w:val="22"/>
                <w:lang w:val="ru-RU"/>
              </w:rPr>
              <w:t>Ответственный исполнитель</w:t>
            </w:r>
          </w:p>
        </w:tc>
        <w:tc>
          <w:tcPr>
            <w:tcW w:w="1777" w:type="dxa"/>
            <w:tcBorders>
              <w:top w:val="single" w:sz="4" w:space="0" w:color="auto"/>
            </w:tcBorders>
          </w:tcPr>
          <w:p w:rsidR="00BB2808" w:rsidRPr="00056F9A" w:rsidRDefault="00BB2808" w:rsidP="00BB2808">
            <w:pPr>
              <w:pStyle w:val="TablecolheadIPCCGP"/>
              <w:widowControl w:val="0"/>
              <w:jc w:val="center"/>
              <w:rPr>
                <w:sz w:val="22"/>
                <w:szCs w:val="22"/>
                <w:lang w:val="ru-RU"/>
              </w:rPr>
            </w:pPr>
            <w:r w:rsidRPr="00056F9A">
              <w:rPr>
                <w:sz w:val="22"/>
                <w:szCs w:val="22"/>
                <w:lang w:val="ru-RU"/>
              </w:rPr>
              <w:t>Периодичность</w:t>
            </w:r>
          </w:p>
        </w:tc>
      </w:tr>
      <w:tr w:rsidR="00BB2808" w:rsidRPr="00056F9A" w:rsidTr="00BB2808">
        <w:tc>
          <w:tcPr>
            <w:tcW w:w="1974" w:type="dxa"/>
            <w:vAlign w:val="center"/>
          </w:tcPr>
          <w:p w:rsidR="00BB2808" w:rsidRPr="00056F9A" w:rsidRDefault="00BB2808" w:rsidP="00901D54">
            <w:pPr>
              <w:pStyle w:val="TabletextIPCCGP"/>
            </w:pPr>
            <w:r w:rsidRPr="00056F9A">
              <w:t xml:space="preserve">Проверка размерности данных о деятельности и параметров </w:t>
            </w:r>
          </w:p>
        </w:tc>
        <w:tc>
          <w:tcPr>
            <w:tcW w:w="4540" w:type="dxa"/>
          </w:tcPr>
          <w:p w:rsidR="00BB2808" w:rsidRPr="00056F9A" w:rsidRDefault="00BB2808" w:rsidP="00BB2808">
            <w:pPr>
              <w:pStyle w:val="tableBulletIPCCGP"/>
              <w:widowControl w:val="0"/>
              <w:numPr>
                <w:ilvl w:val="0"/>
                <w:numId w:val="4"/>
              </w:numPr>
              <w:tabs>
                <w:tab w:val="clear" w:pos="482"/>
                <w:tab w:val="num" w:pos="186"/>
              </w:tabs>
              <w:spacing w:before="0" w:after="0"/>
              <w:ind w:left="0"/>
              <w:rPr>
                <w:sz w:val="22"/>
                <w:szCs w:val="22"/>
                <w:lang w:val="ru-RU"/>
              </w:rPr>
            </w:pPr>
            <w:r w:rsidRPr="00056F9A">
              <w:rPr>
                <w:sz w:val="22"/>
                <w:szCs w:val="22"/>
                <w:lang w:val="ru-RU"/>
              </w:rPr>
              <w:t xml:space="preserve">  Проверка размерности расчетных формул.</w:t>
            </w:r>
          </w:p>
          <w:p w:rsidR="00BB2808" w:rsidRPr="00056F9A" w:rsidRDefault="00BB2808" w:rsidP="00BB2808">
            <w:pPr>
              <w:pStyle w:val="tableBulletIPCCGP"/>
              <w:numPr>
                <w:ilvl w:val="0"/>
                <w:numId w:val="4"/>
              </w:numPr>
              <w:tabs>
                <w:tab w:val="clear" w:pos="482"/>
                <w:tab w:val="num" w:pos="186"/>
              </w:tabs>
              <w:ind w:left="0"/>
              <w:rPr>
                <w:lang w:val="ru-RU"/>
              </w:rPr>
            </w:pPr>
            <w:r w:rsidRPr="00056F9A">
              <w:rPr>
                <w:sz w:val="22"/>
                <w:szCs w:val="22"/>
                <w:lang w:val="ru-RU"/>
              </w:rPr>
              <w:t xml:space="preserve">  Проверка размерности данных о деятельности и параметров от начала до конца расчетов.</w:t>
            </w:r>
          </w:p>
        </w:tc>
        <w:tc>
          <w:tcPr>
            <w:tcW w:w="1974" w:type="dxa"/>
          </w:tcPr>
          <w:p w:rsidR="00BB2808" w:rsidRPr="00056F9A" w:rsidRDefault="00BB2808" w:rsidP="009D65EB">
            <w:pPr>
              <w:pStyle w:val="tableBulletIPCCGP"/>
              <w:widowControl w:val="0"/>
              <w:numPr>
                <w:ilvl w:val="0"/>
                <w:numId w:val="0"/>
              </w:numPr>
              <w:jc w:val="center"/>
              <w:rPr>
                <w:sz w:val="22"/>
                <w:szCs w:val="22"/>
                <w:lang w:val="ru-RU"/>
              </w:rPr>
            </w:pPr>
            <w:r w:rsidRPr="00056F9A">
              <w:rPr>
                <w:sz w:val="22"/>
                <w:szCs w:val="22"/>
                <w:lang w:val="ru-RU"/>
              </w:rPr>
              <w:t>Сотрудник, выполняющий расчет по своему сектору</w:t>
            </w:r>
          </w:p>
        </w:tc>
        <w:tc>
          <w:tcPr>
            <w:tcW w:w="1777" w:type="dxa"/>
          </w:tcPr>
          <w:p w:rsidR="00BB2808" w:rsidRPr="00056F9A" w:rsidRDefault="00BB2808" w:rsidP="00BB2808">
            <w:pPr>
              <w:pStyle w:val="tableBulletIPCCGP"/>
              <w:widowControl w:val="0"/>
              <w:numPr>
                <w:ilvl w:val="0"/>
                <w:numId w:val="0"/>
              </w:numPr>
              <w:jc w:val="center"/>
              <w:rPr>
                <w:sz w:val="22"/>
                <w:szCs w:val="22"/>
                <w:lang w:val="ru-RU"/>
              </w:rPr>
            </w:pPr>
            <w:r w:rsidRPr="00056F9A">
              <w:rPr>
                <w:sz w:val="22"/>
                <w:szCs w:val="22"/>
                <w:lang w:val="ru-RU"/>
              </w:rPr>
              <w:t>Ежегодно, по каждой категории источников</w:t>
            </w:r>
          </w:p>
        </w:tc>
      </w:tr>
      <w:tr w:rsidR="00BB2808" w:rsidRPr="00056F9A" w:rsidTr="00BB2808">
        <w:tc>
          <w:tcPr>
            <w:tcW w:w="1974" w:type="dxa"/>
            <w:vAlign w:val="center"/>
          </w:tcPr>
          <w:p w:rsidR="00BB2808" w:rsidRPr="00056F9A" w:rsidRDefault="00BB2808" w:rsidP="00901D54">
            <w:pPr>
              <w:pStyle w:val="TabletextIPCCGP"/>
            </w:pPr>
            <w:r w:rsidRPr="00056F9A">
              <w:t>Проверка расчетов выбросов и абсорбции парниковых газов</w:t>
            </w:r>
          </w:p>
        </w:tc>
        <w:tc>
          <w:tcPr>
            <w:tcW w:w="4540" w:type="dxa"/>
          </w:tcPr>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Анализ согласованности временных рядов расчетов, данных о деятельности и параметров. Выявление расхождений и объяснение их причин.</w:t>
            </w:r>
          </w:p>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Анализ соответствия расчетных формул методологии МГЭИК. Оценка обоснованности применения национальных методов и параметров.</w:t>
            </w:r>
          </w:p>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Выборочный повтор расчетов (в случае необходимости). Выявление ошибок, устранение их и пересчет.</w:t>
            </w:r>
          </w:p>
        </w:tc>
        <w:tc>
          <w:tcPr>
            <w:tcW w:w="1974" w:type="dxa"/>
          </w:tcPr>
          <w:p w:rsidR="00BB2808" w:rsidRPr="00056F9A" w:rsidRDefault="00BB2808" w:rsidP="009D65EB">
            <w:pPr>
              <w:pStyle w:val="tableBulletIPCCGP"/>
              <w:widowControl w:val="0"/>
              <w:numPr>
                <w:ilvl w:val="0"/>
                <w:numId w:val="0"/>
              </w:numPr>
              <w:jc w:val="center"/>
              <w:rPr>
                <w:sz w:val="22"/>
                <w:szCs w:val="22"/>
                <w:lang w:val="ru-RU"/>
              </w:rPr>
            </w:pPr>
            <w:r w:rsidRPr="00056F9A">
              <w:rPr>
                <w:sz w:val="22"/>
                <w:szCs w:val="22"/>
                <w:lang w:val="ru-RU"/>
              </w:rPr>
              <w:t>Сотрудник, выполняющий расчет по своему сектору</w:t>
            </w:r>
          </w:p>
        </w:tc>
        <w:tc>
          <w:tcPr>
            <w:tcW w:w="1777" w:type="dxa"/>
          </w:tcPr>
          <w:p w:rsidR="00BB2808" w:rsidRPr="00056F9A" w:rsidRDefault="00BB2808" w:rsidP="00BB2808">
            <w:pPr>
              <w:pStyle w:val="tableBulletIPCCGP"/>
              <w:widowControl w:val="0"/>
              <w:numPr>
                <w:ilvl w:val="0"/>
                <w:numId w:val="0"/>
              </w:numPr>
              <w:jc w:val="center"/>
              <w:rPr>
                <w:sz w:val="22"/>
                <w:szCs w:val="22"/>
                <w:lang w:val="ru-RU"/>
              </w:rPr>
            </w:pPr>
            <w:r w:rsidRPr="00056F9A">
              <w:rPr>
                <w:sz w:val="22"/>
                <w:szCs w:val="22"/>
                <w:lang w:val="ru-RU"/>
              </w:rPr>
              <w:t>Ежегодно, по каждой категории источников</w:t>
            </w:r>
          </w:p>
        </w:tc>
      </w:tr>
      <w:tr w:rsidR="00BB2808" w:rsidRPr="00056F9A" w:rsidTr="00BB2808">
        <w:tc>
          <w:tcPr>
            <w:tcW w:w="1974" w:type="dxa"/>
            <w:vAlign w:val="center"/>
          </w:tcPr>
          <w:p w:rsidR="00BB2808" w:rsidRPr="00056F9A" w:rsidRDefault="00BB2808" w:rsidP="00901D54">
            <w:pPr>
              <w:pStyle w:val="TabletextIPCCGP"/>
            </w:pPr>
            <w:r w:rsidRPr="00056F9A">
              <w:lastRenderedPageBreak/>
              <w:t>Проверка перерасчетов</w:t>
            </w:r>
          </w:p>
        </w:tc>
        <w:tc>
          <w:tcPr>
            <w:tcW w:w="4540" w:type="dxa"/>
          </w:tcPr>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Сравнение данных кадастров смежных лет. Выявление несогласованностей и их причин.</w:t>
            </w:r>
          </w:p>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Проверка обоснованности изменения методологий, исправлений и выполненных перерасчетов.</w:t>
            </w:r>
          </w:p>
        </w:tc>
        <w:tc>
          <w:tcPr>
            <w:tcW w:w="1974" w:type="dxa"/>
          </w:tcPr>
          <w:p w:rsidR="00BB2808" w:rsidRPr="00056F9A" w:rsidRDefault="00BB2808" w:rsidP="009D65EB">
            <w:pPr>
              <w:pStyle w:val="tableBulletIPCCGP"/>
              <w:widowControl w:val="0"/>
              <w:numPr>
                <w:ilvl w:val="0"/>
                <w:numId w:val="0"/>
              </w:numPr>
              <w:jc w:val="center"/>
              <w:rPr>
                <w:sz w:val="22"/>
                <w:szCs w:val="22"/>
                <w:lang w:val="ru-RU"/>
              </w:rPr>
            </w:pPr>
            <w:r w:rsidRPr="00056F9A">
              <w:rPr>
                <w:sz w:val="22"/>
                <w:szCs w:val="22"/>
                <w:lang w:val="ru-RU"/>
              </w:rPr>
              <w:t>Сотрудник, выполняющий расчет по своему сектору</w:t>
            </w:r>
          </w:p>
        </w:tc>
        <w:tc>
          <w:tcPr>
            <w:tcW w:w="1777" w:type="dxa"/>
          </w:tcPr>
          <w:p w:rsidR="00BB2808" w:rsidRPr="00056F9A" w:rsidRDefault="00BB2808" w:rsidP="00BB2808">
            <w:pPr>
              <w:pStyle w:val="tableBulletIPCCGP"/>
              <w:widowControl w:val="0"/>
              <w:numPr>
                <w:ilvl w:val="0"/>
                <w:numId w:val="0"/>
              </w:numPr>
              <w:jc w:val="center"/>
              <w:rPr>
                <w:sz w:val="22"/>
                <w:szCs w:val="22"/>
                <w:lang w:val="ru-RU"/>
              </w:rPr>
            </w:pPr>
            <w:r w:rsidRPr="00056F9A">
              <w:rPr>
                <w:sz w:val="22"/>
                <w:szCs w:val="22"/>
                <w:lang w:val="ru-RU"/>
              </w:rPr>
              <w:t xml:space="preserve">Ежегодно, по каждому сектору </w:t>
            </w:r>
          </w:p>
        </w:tc>
      </w:tr>
      <w:tr w:rsidR="00BB2808" w:rsidRPr="00056F9A" w:rsidTr="00BB2808">
        <w:tc>
          <w:tcPr>
            <w:tcW w:w="1974" w:type="dxa"/>
            <w:vAlign w:val="center"/>
          </w:tcPr>
          <w:p w:rsidR="00BB2808" w:rsidRPr="00056F9A" w:rsidRDefault="00BB2808" w:rsidP="00901D54">
            <w:pPr>
              <w:pStyle w:val="TabletextIPCCGP"/>
            </w:pPr>
            <w:r w:rsidRPr="00056F9A">
              <w:t>Проверка полноты и целостности представленных данных</w:t>
            </w:r>
          </w:p>
        </w:tc>
        <w:tc>
          <w:tcPr>
            <w:tcW w:w="4540" w:type="dxa"/>
          </w:tcPr>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Анализ полноты и последовательности представления данных о деятельности, параметров и расчетов.</w:t>
            </w:r>
          </w:p>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 xml:space="preserve">Анализ корректности представления данных и их описаний. </w:t>
            </w:r>
          </w:p>
        </w:tc>
        <w:tc>
          <w:tcPr>
            <w:tcW w:w="1974" w:type="dxa"/>
          </w:tcPr>
          <w:p w:rsidR="00BB2808" w:rsidRPr="00056F9A" w:rsidRDefault="00BB2808" w:rsidP="009D65EB">
            <w:pPr>
              <w:pStyle w:val="tableBulletIPCCGP"/>
              <w:widowControl w:val="0"/>
              <w:numPr>
                <w:ilvl w:val="0"/>
                <w:numId w:val="0"/>
              </w:numPr>
              <w:jc w:val="center"/>
              <w:rPr>
                <w:sz w:val="22"/>
                <w:szCs w:val="22"/>
                <w:lang w:val="ru-RU"/>
              </w:rPr>
            </w:pPr>
            <w:r w:rsidRPr="00056F9A">
              <w:rPr>
                <w:sz w:val="22"/>
                <w:szCs w:val="22"/>
                <w:lang w:val="ru-RU"/>
              </w:rPr>
              <w:t>Сотрудник, выполняющий расчет по своему сектору</w:t>
            </w:r>
          </w:p>
        </w:tc>
        <w:tc>
          <w:tcPr>
            <w:tcW w:w="1777" w:type="dxa"/>
          </w:tcPr>
          <w:p w:rsidR="00BB2808" w:rsidRPr="00056F9A" w:rsidRDefault="00BB2808" w:rsidP="00BB2808">
            <w:pPr>
              <w:pStyle w:val="tableBulletIPCCGP"/>
              <w:widowControl w:val="0"/>
              <w:numPr>
                <w:ilvl w:val="0"/>
                <w:numId w:val="0"/>
              </w:numPr>
              <w:jc w:val="center"/>
              <w:rPr>
                <w:sz w:val="22"/>
                <w:szCs w:val="22"/>
                <w:lang w:val="ru-RU"/>
              </w:rPr>
            </w:pPr>
            <w:r w:rsidRPr="00056F9A">
              <w:rPr>
                <w:sz w:val="22"/>
                <w:szCs w:val="22"/>
                <w:lang w:val="ru-RU"/>
              </w:rPr>
              <w:t>Ежегодно, по каждому сектору</w:t>
            </w:r>
          </w:p>
        </w:tc>
      </w:tr>
    </w:tbl>
    <w:p w:rsidR="00BB2808" w:rsidRPr="00056F9A" w:rsidRDefault="00BB2808" w:rsidP="00BB2808">
      <w:pPr>
        <w:tabs>
          <w:tab w:val="left" w:pos="-900"/>
        </w:tabs>
        <w:spacing w:after="120" w:line="360" w:lineRule="auto"/>
        <w:ind w:hanging="720"/>
        <w:jc w:val="center"/>
        <w:rPr>
          <w:b/>
          <w:snapToGrid w:val="0"/>
        </w:rPr>
      </w:pPr>
    </w:p>
    <w:p w:rsidR="00BB2808" w:rsidRPr="00056F9A" w:rsidRDefault="00BB2808" w:rsidP="00BB2808">
      <w:pPr>
        <w:tabs>
          <w:tab w:val="left" w:pos="-900"/>
        </w:tabs>
        <w:spacing w:line="360" w:lineRule="auto"/>
        <w:jc w:val="both"/>
        <w:rPr>
          <w:snapToGrid w:val="0"/>
        </w:rPr>
      </w:pPr>
      <w:r w:rsidRPr="00056F9A">
        <w:rPr>
          <w:snapToGrid w:val="0"/>
        </w:rPr>
        <w:tab/>
        <w:t xml:space="preserve">Порядок перекрестной проверки качества национального кадастра парниковых газов </w:t>
      </w:r>
    </w:p>
    <w:p w:rsidR="00BB2808" w:rsidRPr="00056F9A" w:rsidRDefault="00BB2808" w:rsidP="00BB2808">
      <w:pPr>
        <w:tabs>
          <w:tab w:val="left" w:pos="-900"/>
        </w:tabs>
        <w:spacing w:line="360" w:lineRule="auto"/>
        <w:jc w:val="both"/>
        <w:rPr>
          <w:spacing w:val="-4"/>
        </w:rPr>
      </w:pPr>
      <w:r w:rsidRPr="00056F9A">
        <w:rPr>
          <w:snapToGrid w:val="0"/>
        </w:rPr>
        <w:t>проводится в соответствии со следующими видами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firstRow="0" w:lastRow="0" w:firstColumn="0" w:lastColumn="0" w:noHBand="0" w:noVBand="0"/>
      </w:tblPr>
      <w:tblGrid>
        <w:gridCol w:w="2013"/>
        <w:gridCol w:w="4629"/>
        <w:gridCol w:w="2013"/>
        <w:gridCol w:w="1610"/>
      </w:tblGrid>
      <w:tr w:rsidR="00BB2808" w:rsidRPr="00056F9A" w:rsidTr="00BB2808">
        <w:trPr>
          <w:tblHeader/>
        </w:trPr>
        <w:tc>
          <w:tcPr>
            <w:tcW w:w="1800" w:type="dxa"/>
            <w:tcBorders>
              <w:top w:val="single" w:sz="4" w:space="0" w:color="auto"/>
            </w:tcBorders>
            <w:vAlign w:val="center"/>
          </w:tcPr>
          <w:p w:rsidR="00BB2808" w:rsidRPr="00056F9A" w:rsidRDefault="00BB2808" w:rsidP="00BB2808">
            <w:pPr>
              <w:pStyle w:val="TablecolheadIPCCGP"/>
              <w:widowControl w:val="0"/>
              <w:jc w:val="center"/>
              <w:rPr>
                <w:sz w:val="22"/>
                <w:szCs w:val="22"/>
                <w:lang w:val="ru-RU"/>
              </w:rPr>
            </w:pPr>
            <w:r w:rsidRPr="00056F9A">
              <w:rPr>
                <w:sz w:val="22"/>
                <w:szCs w:val="22"/>
                <w:lang w:val="ru-RU"/>
              </w:rPr>
              <w:t>Виды работ</w:t>
            </w:r>
          </w:p>
        </w:tc>
        <w:tc>
          <w:tcPr>
            <w:tcW w:w="4140" w:type="dxa"/>
            <w:tcBorders>
              <w:top w:val="single" w:sz="4" w:space="0" w:color="auto"/>
            </w:tcBorders>
            <w:vAlign w:val="center"/>
          </w:tcPr>
          <w:p w:rsidR="00BB2808" w:rsidRPr="00056F9A" w:rsidRDefault="00BB2808" w:rsidP="00BB2808">
            <w:pPr>
              <w:pStyle w:val="TablecolheadIPCCGP"/>
              <w:widowControl w:val="0"/>
              <w:jc w:val="center"/>
              <w:rPr>
                <w:sz w:val="22"/>
                <w:szCs w:val="22"/>
                <w:lang w:val="ru-RU"/>
              </w:rPr>
            </w:pPr>
            <w:r w:rsidRPr="00056F9A">
              <w:rPr>
                <w:sz w:val="22"/>
                <w:szCs w:val="22"/>
                <w:lang w:val="ru-RU"/>
              </w:rPr>
              <w:t>Описание отдельных операций</w:t>
            </w:r>
          </w:p>
        </w:tc>
        <w:tc>
          <w:tcPr>
            <w:tcW w:w="1800" w:type="dxa"/>
            <w:tcBorders>
              <w:top w:val="single" w:sz="4" w:space="0" w:color="auto"/>
            </w:tcBorders>
          </w:tcPr>
          <w:p w:rsidR="00BB2808" w:rsidRPr="00056F9A" w:rsidRDefault="00BB2808" w:rsidP="00BB2808">
            <w:pPr>
              <w:pStyle w:val="TablecolheadIPCCGP"/>
              <w:widowControl w:val="0"/>
              <w:jc w:val="center"/>
              <w:rPr>
                <w:sz w:val="22"/>
                <w:szCs w:val="22"/>
                <w:lang w:val="ru-RU"/>
              </w:rPr>
            </w:pPr>
            <w:r w:rsidRPr="00056F9A">
              <w:rPr>
                <w:sz w:val="22"/>
                <w:szCs w:val="22"/>
                <w:lang w:val="ru-RU"/>
              </w:rPr>
              <w:t>Ответственный исполнитель</w:t>
            </w:r>
          </w:p>
        </w:tc>
        <w:tc>
          <w:tcPr>
            <w:tcW w:w="1440" w:type="dxa"/>
            <w:tcBorders>
              <w:top w:val="single" w:sz="4" w:space="0" w:color="auto"/>
            </w:tcBorders>
          </w:tcPr>
          <w:p w:rsidR="00BB2808" w:rsidRPr="00056F9A" w:rsidRDefault="00BB2808" w:rsidP="00BB2808">
            <w:pPr>
              <w:pStyle w:val="TablecolheadIPCCGP"/>
              <w:widowControl w:val="0"/>
              <w:jc w:val="center"/>
              <w:rPr>
                <w:sz w:val="22"/>
                <w:szCs w:val="22"/>
                <w:lang w:val="ru-RU"/>
              </w:rPr>
            </w:pPr>
            <w:r w:rsidRPr="00056F9A">
              <w:rPr>
                <w:sz w:val="22"/>
                <w:szCs w:val="22"/>
                <w:lang w:val="ru-RU"/>
              </w:rPr>
              <w:t>Периодичность</w:t>
            </w:r>
          </w:p>
        </w:tc>
      </w:tr>
      <w:tr w:rsidR="00BB2808" w:rsidRPr="00056F9A" w:rsidTr="00BB2808">
        <w:tc>
          <w:tcPr>
            <w:tcW w:w="1800" w:type="dxa"/>
            <w:vAlign w:val="center"/>
          </w:tcPr>
          <w:p w:rsidR="00BB2808" w:rsidRPr="00056F9A" w:rsidRDefault="00BB2808" w:rsidP="00901D54">
            <w:pPr>
              <w:pStyle w:val="TabletextIPCCGP"/>
            </w:pPr>
            <w:r w:rsidRPr="00056F9A">
              <w:t>Проверка данных о деятельности, параметров и принятых предположений</w:t>
            </w:r>
          </w:p>
        </w:tc>
        <w:tc>
          <w:tcPr>
            <w:tcW w:w="4140" w:type="dxa"/>
          </w:tcPr>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Анализ описаний выбора данных о деятельности и параметров.</w:t>
            </w:r>
          </w:p>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Анализ обоснованности принятых при расчетах предположений и допущений.</w:t>
            </w:r>
          </w:p>
        </w:tc>
        <w:tc>
          <w:tcPr>
            <w:tcW w:w="1800" w:type="dxa"/>
          </w:tcPr>
          <w:p w:rsidR="00BB2808" w:rsidRPr="00056F9A" w:rsidRDefault="00BB2808" w:rsidP="009D65EB">
            <w:pPr>
              <w:pStyle w:val="tableBulletIPCCGP"/>
              <w:widowControl w:val="0"/>
              <w:numPr>
                <w:ilvl w:val="0"/>
                <w:numId w:val="0"/>
              </w:numPr>
              <w:jc w:val="center"/>
              <w:rPr>
                <w:sz w:val="22"/>
                <w:szCs w:val="22"/>
                <w:lang w:val="ru-RU"/>
              </w:rPr>
            </w:pPr>
            <w:r w:rsidRPr="00056F9A">
              <w:rPr>
                <w:sz w:val="22"/>
                <w:szCs w:val="22"/>
                <w:lang w:val="ru-RU"/>
              </w:rPr>
              <w:t>Сотрудник, выполняющий расчет по своему сектору</w:t>
            </w:r>
          </w:p>
        </w:tc>
        <w:tc>
          <w:tcPr>
            <w:tcW w:w="1440" w:type="dxa"/>
          </w:tcPr>
          <w:p w:rsidR="00BB2808" w:rsidRPr="00056F9A" w:rsidRDefault="00BB2808" w:rsidP="00BB2808">
            <w:pPr>
              <w:pStyle w:val="tableBulletIPCCGP"/>
              <w:widowControl w:val="0"/>
              <w:numPr>
                <w:ilvl w:val="0"/>
                <w:numId w:val="0"/>
              </w:numPr>
              <w:jc w:val="center"/>
              <w:rPr>
                <w:sz w:val="22"/>
                <w:szCs w:val="22"/>
                <w:lang w:val="ru-RU"/>
              </w:rPr>
            </w:pPr>
            <w:r w:rsidRPr="00056F9A">
              <w:rPr>
                <w:sz w:val="22"/>
                <w:szCs w:val="22"/>
                <w:lang w:val="ru-RU"/>
              </w:rPr>
              <w:t>Ежегодно, при подготовке доклада о кадастре</w:t>
            </w:r>
          </w:p>
        </w:tc>
      </w:tr>
      <w:tr w:rsidR="00BB2808" w:rsidRPr="00056F9A" w:rsidTr="00BB2808">
        <w:tc>
          <w:tcPr>
            <w:tcW w:w="1800" w:type="dxa"/>
            <w:vAlign w:val="center"/>
          </w:tcPr>
          <w:p w:rsidR="00BB2808" w:rsidRPr="00056F9A" w:rsidRDefault="00BB2808" w:rsidP="00901D54">
            <w:pPr>
              <w:pStyle w:val="TabletextIPCCGP"/>
            </w:pPr>
            <w:r w:rsidRPr="00056F9A">
              <w:t>Проверка согласованности данных между категориями источников</w:t>
            </w:r>
          </w:p>
        </w:tc>
        <w:tc>
          <w:tcPr>
            <w:tcW w:w="4140" w:type="dxa"/>
          </w:tcPr>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Установить параметры, общие для нескольких категорий источников.</w:t>
            </w:r>
          </w:p>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Проверить согласованность величин, полученных с использованием общих параметров.</w:t>
            </w:r>
          </w:p>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Проверить правильность переноса данных между отдельными категориями источников.</w:t>
            </w:r>
          </w:p>
        </w:tc>
        <w:tc>
          <w:tcPr>
            <w:tcW w:w="1800" w:type="dxa"/>
          </w:tcPr>
          <w:p w:rsidR="00BB2808" w:rsidRPr="00056F9A" w:rsidRDefault="00BB2808" w:rsidP="009D65EB">
            <w:pPr>
              <w:pStyle w:val="tableBulletIPCCGP"/>
              <w:widowControl w:val="0"/>
              <w:numPr>
                <w:ilvl w:val="0"/>
                <w:numId w:val="0"/>
              </w:numPr>
              <w:jc w:val="center"/>
              <w:rPr>
                <w:sz w:val="22"/>
                <w:szCs w:val="22"/>
                <w:lang w:val="ru-RU"/>
              </w:rPr>
            </w:pPr>
            <w:r w:rsidRPr="00056F9A">
              <w:rPr>
                <w:sz w:val="22"/>
                <w:szCs w:val="22"/>
                <w:lang w:val="ru-RU"/>
              </w:rPr>
              <w:t>Сотрудник, выполняющий расчет по своему сектору</w:t>
            </w:r>
          </w:p>
        </w:tc>
        <w:tc>
          <w:tcPr>
            <w:tcW w:w="1440" w:type="dxa"/>
          </w:tcPr>
          <w:p w:rsidR="00BB2808" w:rsidRPr="00056F9A" w:rsidRDefault="00BB2808" w:rsidP="00BB2808">
            <w:pPr>
              <w:pStyle w:val="tableBulletIPCCGP"/>
              <w:widowControl w:val="0"/>
              <w:numPr>
                <w:ilvl w:val="0"/>
                <w:numId w:val="0"/>
              </w:numPr>
              <w:jc w:val="center"/>
              <w:rPr>
                <w:sz w:val="22"/>
                <w:szCs w:val="22"/>
                <w:lang w:val="ru-RU"/>
              </w:rPr>
            </w:pPr>
            <w:r w:rsidRPr="00056F9A">
              <w:rPr>
                <w:sz w:val="22"/>
                <w:szCs w:val="22"/>
                <w:lang w:val="ru-RU"/>
              </w:rPr>
              <w:t>Ежегодно, при подготовке доклада о кадастре</w:t>
            </w:r>
          </w:p>
        </w:tc>
      </w:tr>
      <w:tr w:rsidR="00BB2808" w:rsidRPr="00056F9A" w:rsidTr="00BB2808">
        <w:tc>
          <w:tcPr>
            <w:tcW w:w="1800" w:type="dxa"/>
            <w:vAlign w:val="center"/>
          </w:tcPr>
          <w:p w:rsidR="00BB2808" w:rsidRPr="00056F9A" w:rsidRDefault="00BB2808" w:rsidP="00901D54">
            <w:pPr>
              <w:pStyle w:val="TabletextIPCCGP"/>
            </w:pPr>
            <w:r w:rsidRPr="00056F9A">
              <w:t>Проверка содержания кадастра</w:t>
            </w:r>
          </w:p>
        </w:tc>
        <w:tc>
          <w:tcPr>
            <w:tcW w:w="4140" w:type="dxa"/>
          </w:tcPr>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Проверка наличия и корректного представления библиографии и ссылок на использованные материалы.</w:t>
            </w:r>
          </w:p>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Выборочная сверка величин Общей формы доклада и Доклада о кадастре.</w:t>
            </w:r>
          </w:p>
        </w:tc>
        <w:tc>
          <w:tcPr>
            <w:tcW w:w="1800" w:type="dxa"/>
          </w:tcPr>
          <w:p w:rsidR="00BB2808" w:rsidRPr="00056F9A" w:rsidRDefault="00BB2808" w:rsidP="009D65EB">
            <w:pPr>
              <w:pStyle w:val="tableBulletIPCCGP"/>
              <w:widowControl w:val="0"/>
              <w:numPr>
                <w:ilvl w:val="0"/>
                <w:numId w:val="0"/>
              </w:numPr>
              <w:jc w:val="center"/>
              <w:rPr>
                <w:sz w:val="22"/>
                <w:szCs w:val="22"/>
                <w:lang w:val="ru-RU"/>
              </w:rPr>
            </w:pPr>
            <w:r w:rsidRPr="00056F9A">
              <w:rPr>
                <w:sz w:val="22"/>
                <w:szCs w:val="22"/>
                <w:lang w:val="ru-RU"/>
              </w:rPr>
              <w:t xml:space="preserve">Сотрудник группы контроля качества кадастра </w:t>
            </w:r>
          </w:p>
        </w:tc>
        <w:tc>
          <w:tcPr>
            <w:tcW w:w="1440" w:type="dxa"/>
          </w:tcPr>
          <w:p w:rsidR="00BB2808" w:rsidRPr="00056F9A" w:rsidRDefault="00BB2808" w:rsidP="00BB2808">
            <w:pPr>
              <w:pStyle w:val="tableBulletIPCCGP"/>
              <w:widowControl w:val="0"/>
              <w:numPr>
                <w:ilvl w:val="0"/>
                <w:numId w:val="0"/>
              </w:numPr>
              <w:jc w:val="center"/>
              <w:rPr>
                <w:sz w:val="22"/>
                <w:szCs w:val="22"/>
                <w:lang w:val="ru-RU"/>
              </w:rPr>
            </w:pPr>
            <w:r w:rsidRPr="00056F9A">
              <w:rPr>
                <w:sz w:val="22"/>
                <w:szCs w:val="22"/>
                <w:lang w:val="ru-RU"/>
              </w:rPr>
              <w:t>Ежегодно, после подготовки доклада о кадастре</w:t>
            </w:r>
          </w:p>
        </w:tc>
      </w:tr>
      <w:tr w:rsidR="00BB2808" w:rsidRPr="00056F9A" w:rsidTr="00BB2808">
        <w:trPr>
          <w:trHeight w:val="648"/>
        </w:trPr>
        <w:tc>
          <w:tcPr>
            <w:tcW w:w="1800" w:type="dxa"/>
            <w:vAlign w:val="center"/>
          </w:tcPr>
          <w:p w:rsidR="00BB2808" w:rsidRPr="00056F9A" w:rsidRDefault="00BB2808" w:rsidP="00901D54">
            <w:pPr>
              <w:pStyle w:val="TabletextIPCCGP"/>
            </w:pPr>
            <w:r w:rsidRPr="00056F9A">
              <w:t>Проверка полноты кадастра</w:t>
            </w:r>
          </w:p>
        </w:tc>
        <w:tc>
          <w:tcPr>
            <w:tcW w:w="4140" w:type="dxa"/>
          </w:tcPr>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Проверка представления оценок по всем категориям источников и всем годам, начиная с базового года.</w:t>
            </w:r>
          </w:p>
          <w:p w:rsidR="00BB2808" w:rsidRPr="00056F9A" w:rsidRDefault="00BB2808" w:rsidP="00BB2808">
            <w:pPr>
              <w:pStyle w:val="tableBulletIPCCGP"/>
              <w:widowControl w:val="0"/>
              <w:numPr>
                <w:ilvl w:val="0"/>
                <w:numId w:val="5"/>
              </w:numPr>
              <w:tabs>
                <w:tab w:val="clear" w:pos="482"/>
                <w:tab w:val="num" w:pos="366"/>
              </w:tabs>
              <w:spacing w:before="0" w:after="0"/>
              <w:ind w:left="0"/>
              <w:rPr>
                <w:sz w:val="22"/>
                <w:szCs w:val="22"/>
                <w:lang w:val="ru-RU"/>
              </w:rPr>
            </w:pPr>
            <w:r w:rsidRPr="00056F9A">
              <w:rPr>
                <w:sz w:val="22"/>
                <w:szCs w:val="22"/>
                <w:lang w:val="ru-RU"/>
              </w:rPr>
              <w:t>Установление пробелов в данных и оценках выбросов по категориям источников и проверка их соответствующего документирования.</w:t>
            </w:r>
          </w:p>
        </w:tc>
        <w:tc>
          <w:tcPr>
            <w:tcW w:w="1800" w:type="dxa"/>
          </w:tcPr>
          <w:p w:rsidR="00BB2808" w:rsidRPr="00056F9A" w:rsidRDefault="00BB2808" w:rsidP="009D65EB">
            <w:pPr>
              <w:pStyle w:val="tableBulletIPCCGP"/>
              <w:widowControl w:val="0"/>
              <w:numPr>
                <w:ilvl w:val="0"/>
                <w:numId w:val="0"/>
              </w:numPr>
              <w:jc w:val="center"/>
              <w:rPr>
                <w:sz w:val="22"/>
                <w:szCs w:val="22"/>
                <w:lang w:val="ru-RU"/>
              </w:rPr>
            </w:pPr>
            <w:r w:rsidRPr="00056F9A">
              <w:rPr>
                <w:sz w:val="22"/>
                <w:szCs w:val="22"/>
                <w:lang w:val="ru-RU"/>
              </w:rPr>
              <w:t xml:space="preserve">Сотрудник группы контроля качества кадастра </w:t>
            </w:r>
          </w:p>
        </w:tc>
        <w:tc>
          <w:tcPr>
            <w:tcW w:w="1440" w:type="dxa"/>
          </w:tcPr>
          <w:p w:rsidR="00BB2808" w:rsidRPr="00056F9A" w:rsidRDefault="00BB2808" w:rsidP="00BB2808">
            <w:pPr>
              <w:pStyle w:val="tableBulletIPCCGP"/>
              <w:widowControl w:val="0"/>
              <w:numPr>
                <w:ilvl w:val="0"/>
                <w:numId w:val="0"/>
              </w:numPr>
              <w:jc w:val="center"/>
              <w:rPr>
                <w:sz w:val="22"/>
                <w:szCs w:val="22"/>
                <w:lang w:val="ru-RU"/>
              </w:rPr>
            </w:pPr>
            <w:r w:rsidRPr="00056F9A">
              <w:rPr>
                <w:sz w:val="22"/>
                <w:szCs w:val="22"/>
                <w:lang w:val="ru-RU"/>
              </w:rPr>
              <w:t>Ежегодно, после подготовки доклада о кадастре</w:t>
            </w:r>
          </w:p>
        </w:tc>
      </w:tr>
    </w:tbl>
    <w:p w:rsidR="00BB2808" w:rsidRPr="00056F9A" w:rsidRDefault="00BB2808" w:rsidP="00750C51">
      <w:pPr>
        <w:pStyle w:val="40"/>
        <w:rPr>
          <w:rFonts w:eastAsia="TimesNewRomanPSMT"/>
          <w:i/>
          <w:sz w:val="24"/>
          <w:szCs w:val="24"/>
        </w:rPr>
      </w:pPr>
      <w:bookmarkStart w:id="47" w:name="_Toc330214105"/>
      <w:r w:rsidRPr="00056F9A">
        <w:rPr>
          <w:rFonts w:eastAsia="TimesNewRomanPSMT"/>
          <w:i/>
          <w:sz w:val="24"/>
          <w:szCs w:val="24"/>
        </w:rPr>
        <w:t>1.6.3.3 Процедуры документирования и архивирования</w:t>
      </w:r>
      <w:bookmarkEnd w:id="47"/>
    </w:p>
    <w:p w:rsidR="00BB2808" w:rsidRPr="00056F9A" w:rsidRDefault="00BB2808" w:rsidP="00200DB4">
      <w:pPr>
        <w:ind w:firstLine="851"/>
        <w:rPr>
          <w:rFonts w:eastAsia="TimesNewRomanPSMT"/>
        </w:rPr>
      </w:pPr>
    </w:p>
    <w:p w:rsidR="00BB2808" w:rsidRPr="00056F9A" w:rsidRDefault="00BB2808" w:rsidP="00200DB4">
      <w:pPr>
        <w:spacing w:line="360" w:lineRule="auto"/>
        <w:ind w:firstLine="851"/>
        <w:rPr>
          <w:rFonts w:eastAsia="TimesNewRomanPSMT"/>
        </w:rPr>
      </w:pPr>
      <w:r w:rsidRPr="00056F9A">
        <w:rPr>
          <w:rFonts w:eastAsia="TimesNewRomanPSMT"/>
        </w:rPr>
        <w:t xml:space="preserve">Документирование и архивирование всей исходной информации и результатов расчетов эмиссий и поглощения парниковых газов проводится в соответствии со следующими процедурами: </w:t>
      </w:r>
    </w:p>
    <w:p w:rsidR="00BB2808" w:rsidRPr="00056F9A" w:rsidRDefault="00BB2808" w:rsidP="00200DB4">
      <w:pPr>
        <w:pStyle w:val="tableBulletIPCCGP"/>
        <w:widowControl w:val="0"/>
        <w:numPr>
          <w:ilvl w:val="0"/>
          <w:numId w:val="0"/>
        </w:numPr>
        <w:spacing w:before="0" w:after="0" w:line="360" w:lineRule="auto"/>
        <w:ind w:firstLine="851"/>
        <w:rPr>
          <w:sz w:val="24"/>
          <w:szCs w:val="24"/>
          <w:lang w:val="ru-RU"/>
        </w:rPr>
      </w:pPr>
      <w:r w:rsidRPr="00056F9A">
        <w:rPr>
          <w:sz w:val="24"/>
          <w:szCs w:val="24"/>
          <w:lang w:val="ru-RU"/>
        </w:rPr>
        <w:lastRenderedPageBreak/>
        <w:t xml:space="preserve">1. Административно-организационное сопровождение процесса подготовки национального кадастра парниковых газов: </w:t>
      </w:r>
    </w:p>
    <w:p w:rsidR="00BB2808" w:rsidRPr="00056F9A" w:rsidRDefault="00BB2808" w:rsidP="00200DB4">
      <w:pPr>
        <w:pStyle w:val="tableBulletIPCCGP"/>
        <w:widowControl w:val="0"/>
        <w:numPr>
          <w:ilvl w:val="0"/>
          <w:numId w:val="6"/>
        </w:numPr>
        <w:tabs>
          <w:tab w:val="clear" w:pos="717"/>
          <w:tab w:val="num" w:pos="360"/>
        </w:tabs>
        <w:spacing w:before="0" w:after="0" w:line="360" w:lineRule="auto"/>
        <w:ind w:left="0" w:firstLine="851"/>
        <w:rPr>
          <w:sz w:val="24"/>
          <w:szCs w:val="24"/>
          <w:lang w:val="ru-RU"/>
        </w:rPr>
      </w:pPr>
      <w:r w:rsidRPr="00056F9A">
        <w:rPr>
          <w:sz w:val="24"/>
          <w:szCs w:val="24"/>
          <w:lang w:val="ru-RU"/>
        </w:rPr>
        <w:t>Сбор и хранение данных о квалификации лиц, отвечающих за подготовку национального кадастра парниковых газов;</w:t>
      </w:r>
    </w:p>
    <w:p w:rsidR="00BB2808" w:rsidRPr="00056F9A" w:rsidRDefault="00BB2808" w:rsidP="00200DB4">
      <w:pPr>
        <w:pStyle w:val="tableBulletIPCCGP"/>
        <w:widowControl w:val="0"/>
        <w:numPr>
          <w:ilvl w:val="0"/>
          <w:numId w:val="6"/>
        </w:numPr>
        <w:tabs>
          <w:tab w:val="clear" w:pos="717"/>
          <w:tab w:val="num" w:pos="360"/>
        </w:tabs>
        <w:spacing w:before="0" w:after="0" w:line="360" w:lineRule="auto"/>
        <w:ind w:left="0" w:firstLine="851"/>
        <w:rPr>
          <w:snapToGrid/>
          <w:sz w:val="24"/>
          <w:szCs w:val="24"/>
          <w:lang w:val="ru-RU"/>
        </w:rPr>
      </w:pPr>
      <w:r w:rsidRPr="00056F9A">
        <w:rPr>
          <w:sz w:val="24"/>
          <w:szCs w:val="24"/>
          <w:lang w:val="ru-RU"/>
        </w:rPr>
        <w:t>Сбор и хранение должностных инструкций для специалистов, отвечающих за подготовку отдельных разделов национального кадастра парниковых газов;</w:t>
      </w:r>
    </w:p>
    <w:p w:rsidR="00BB2808" w:rsidRPr="00056F9A" w:rsidRDefault="00BB2808" w:rsidP="00200DB4">
      <w:pPr>
        <w:pStyle w:val="tableBulletIPCCGP"/>
        <w:widowControl w:val="0"/>
        <w:numPr>
          <w:ilvl w:val="0"/>
          <w:numId w:val="6"/>
        </w:numPr>
        <w:tabs>
          <w:tab w:val="clear" w:pos="717"/>
          <w:tab w:val="num" w:pos="360"/>
        </w:tabs>
        <w:spacing w:before="0" w:after="0" w:line="360" w:lineRule="auto"/>
        <w:ind w:left="0" w:firstLine="851"/>
        <w:rPr>
          <w:snapToGrid/>
          <w:sz w:val="24"/>
          <w:szCs w:val="24"/>
          <w:lang w:val="ru-RU"/>
        </w:rPr>
      </w:pPr>
      <w:r w:rsidRPr="00056F9A">
        <w:rPr>
          <w:sz w:val="24"/>
          <w:szCs w:val="24"/>
          <w:lang w:val="ru-RU"/>
        </w:rPr>
        <w:t>Учет и регистрация административно-структурных, должностных и иных изменений, происходящих при подготовке национального кадастра парниковых газов;</w:t>
      </w:r>
    </w:p>
    <w:p w:rsidR="00BB2808" w:rsidRPr="00056F9A" w:rsidRDefault="00BB2808" w:rsidP="00200DB4">
      <w:pPr>
        <w:pStyle w:val="tableBulletIPCCGP"/>
        <w:widowControl w:val="0"/>
        <w:numPr>
          <w:ilvl w:val="0"/>
          <w:numId w:val="6"/>
        </w:numPr>
        <w:tabs>
          <w:tab w:val="clear" w:pos="717"/>
          <w:tab w:val="num" w:pos="360"/>
        </w:tabs>
        <w:spacing w:before="0" w:after="0" w:line="360" w:lineRule="auto"/>
        <w:ind w:left="0" w:firstLine="851"/>
        <w:rPr>
          <w:snapToGrid/>
          <w:sz w:val="24"/>
          <w:szCs w:val="24"/>
          <w:lang w:val="ru-RU"/>
        </w:rPr>
      </w:pPr>
      <w:r w:rsidRPr="00056F9A">
        <w:rPr>
          <w:sz w:val="24"/>
          <w:szCs w:val="24"/>
          <w:lang w:val="ru-RU"/>
        </w:rPr>
        <w:t>Учет, регистрация и хранение материалов обеспечения и контроля качества кадастра парниковых газов;</w:t>
      </w:r>
    </w:p>
    <w:p w:rsidR="00BB2808" w:rsidRPr="00056F9A" w:rsidRDefault="00BB2808" w:rsidP="00200DB4">
      <w:pPr>
        <w:pStyle w:val="tableBulletIPCCGP"/>
        <w:widowControl w:val="0"/>
        <w:numPr>
          <w:ilvl w:val="0"/>
          <w:numId w:val="0"/>
        </w:numPr>
        <w:spacing w:before="0" w:after="0" w:line="360" w:lineRule="auto"/>
        <w:ind w:firstLine="851"/>
        <w:rPr>
          <w:sz w:val="24"/>
          <w:szCs w:val="24"/>
          <w:lang w:val="ru-RU"/>
        </w:rPr>
      </w:pPr>
      <w:r w:rsidRPr="00056F9A">
        <w:rPr>
          <w:sz w:val="24"/>
          <w:szCs w:val="24"/>
          <w:lang w:val="ru-RU"/>
        </w:rPr>
        <w:t>2. Контроль внутренней документации, данных о деятельности и коэффициентах эмиссий, параметров и процедур расчета эмиссии и поглощения парниковых газов:</w:t>
      </w:r>
    </w:p>
    <w:p w:rsidR="00BB2808" w:rsidRPr="00056F9A" w:rsidRDefault="00BB2808" w:rsidP="00200DB4">
      <w:pPr>
        <w:pStyle w:val="tableBulletIPCCGP"/>
        <w:widowControl w:val="0"/>
        <w:numPr>
          <w:ilvl w:val="0"/>
          <w:numId w:val="7"/>
        </w:numPr>
        <w:spacing w:before="0" w:after="0" w:line="360" w:lineRule="auto"/>
        <w:ind w:left="0" w:firstLine="851"/>
        <w:rPr>
          <w:sz w:val="24"/>
          <w:szCs w:val="24"/>
          <w:lang w:val="ru-RU"/>
        </w:rPr>
      </w:pPr>
      <w:r w:rsidRPr="00056F9A">
        <w:rPr>
          <w:sz w:val="24"/>
          <w:szCs w:val="24"/>
          <w:lang w:val="ru-RU"/>
        </w:rPr>
        <w:t>Регистрация поступающих данных о деятельности, параметрах и других информационных материалов для подготовки национального кадастра парниковых газов;</w:t>
      </w:r>
    </w:p>
    <w:p w:rsidR="00BB2808" w:rsidRPr="00056F9A" w:rsidRDefault="00BB2808" w:rsidP="00200DB4">
      <w:pPr>
        <w:pStyle w:val="tableBulletIPCCGP"/>
        <w:widowControl w:val="0"/>
        <w:numPr>
          <w:ilvl w:val="0"/>
          <w:numId w:val="7"/>
        </w:numPr>
        <w:spacing w:before="0" w:after="0" w:line="360" w:lineRule="auto"/>
        <w:ind w:left="0" w:firstLine="851"/>
        <w:rPr>
          <w:sz w:val="24"/>
          <w:szCs w:val="24"/>
          <w:lang w:val="ru-RU"/>
        </w:rPr>
      </w:pPr>
      <w:r w:rsidRPr="00056F9A">
        <w:rPr>
          <w:sz w:val="24"/>
          <w:szCs w:val="24"/>
          <w:lang w:val="ru-RU"/>
        </w:rPr>
        <w:t>Учет и контроль распределения поступившей информации для подготовки национального кадастра парниковых газов и представление ее потребителям;</w:t>
      </w:r>
    </w:p>
    <w:p w:rsidR="00BB2808" w:rsidRPr="00056F9A" w:rsidRDefault="00BB2808" w:rsidP="00200DB4">
      <w:pPr>
        <w:pStyle w:val="tableBulletIPCCGP"/>
        <w:widowControl w:val="0"/>
        <w:numPr>
          <w:ilvl w:val="0"/>
          <w:numId w:val="7"/>
        </w:numPr>
        <w:spacing w:before="0" w:after="0" w:line="360" w:lineRule="auto"/>
        <w:ind w:left="0" w:firstLine="851"/>
        <w:rPr>
          <w:sz w:val="24"/>
          <w:szCs w:val="24"/>
          <w:lang w:val="ru-RU"/>
        </w:rPr>
      </w:pPr>
      <w:r w:rsidRPr="00056F9A">
        <w:rPr>
          <w:sz w:val="24"/>
          <w:szCs w:val="24"/>
          <w:lang w:val="ru-RU"/>
        </w:rPr>
        <w:t>Проверка наличия и порядка хранения описаний процедур сбора данных о деятельности и параметров, процедур расчетов, принятых допущений, цифровых и текстовых материалов расчетов и другой внутренней информации, необходимой для подготовки отдельных разделов национального кадастра парниковых газов.</w:t>
      </w:r>
    </w:p>
    <w:p w:rsidR="00BB2808" w:rsidRPr="00056F9A" w:rsidRDefault="00BB2808" w:rsidP="00750C51">
      <w:pPr>
        <w:pStyle w:val="40"/>
        <w:rPr>
          <w:rFonts w:eastAsia="TimesNewRomanPSMT"/>
          <w:i/>
          <w:sz w:val="24"/>
          <w:szCs w:val="24"/>
        </w:rPr>
      </w:pPr>
      <w:bookmarkStart w:id="48" w:name="_Toc330214106"/>
      <w:r w:rsidRPr="00056F9A">
        <w:rPr>
          <w:rFonts w:eastAsia="TimesNewRomanPSMT"/>
          <w:i/>
          <w:sz w:val="24"/>
          <w:szCs w:val="24"/>
        </w:rPr>
        <w:t>1.6.3.4 Описание необходимых улучшений в процедурах</w:t>
      </w:r>
      <w:bookmarkEnd w:id="48"/>
    </w:p>
    <w:p w:rsidR="00750C51" w:rsidRPr="00056F9A" w:rsidRDefault="00750C51" w:rsidP="00750C51">
      <w:pPr>
        <w:rPr>
          <w:rFonts w:eastAsia="TimesNewRomanPSMT"/>
        </w:rPr>
      </w:pPr>
    </w:p>
    <w:p w:rsidR="00BB2808" w:rsidRPr="00056F9A" w:rsidRDefault="00BB2808" w:rsidP="00200DB4">
      <w:pPr>
        <w:pStyle w:val="tableBulletIPCCGP"/>
        <w:widowControl w:val="0"/>
        <w:numPr>
          <w:ilvl w:val="0"/>
          <w:numId w:val="0"/>
        </w:numPr>
        <w:spacing w:before="0" w:after="0" w:line="360" w:lineRule="auto"/>
        <w:ind w:firstLine="851"/>
        <w:rPr>
          <w:sz w:val="24"/>
          <w:szCs w:val="24"/>
          <w:lang w:val="ru-RU"/>
        </w:rPr>
      </w:pPr>
      <w:r w:rsidRPr="00056F9A">
        <w:rPr>
          <w:sz w:val="24"/>
          <w:szCs w:val="24"/>
          <w:lang w:val="ru-RU"/>
        </w:rPr>
        <w:t>Улучшения в процедурах ОК/КК провод</w:t>
      </w:r>
      <w:r w:rsidR="00C91FF2" w:rsidRPr="00056F9A">
        <w:rPr>
          <w:sz w:val="24"/>
          <w:szCs w:val="24"/>
          <w:lang w:val="ru-RU"/>
        </w:rPr>
        <w:t>ятся</w:t>
      </w:r>
      <w:r w:rsidRPr="00056F9A">
        <w:rPr>
          <w:sz w:val="24"/>
          <w:szCs w:val="24"/>
          <w:lang w:val="ru-RU"/>
        </w:rPr>
        <w:t xml:space="preserve"> ежегодно с учетом результатов проведения рассмотрения национального кадастра в процессе углубленного обзора Национального доклада о кадастре Секретариатом  РКИК ООН. При этом особое внимание уделя</w:t>
      </w:r>
      <w:r w:rsidR="00C91FF2" w:rsidRPr="00056F9A">
        <w:rPr>
          <w:sz w:val="24"/>
          <w:szCs w:val="24"/>
          <w:lang w:val="ru-RU"/>
        </w:rPr>
        <w:t>ется</w:t>
      </w:r>
      <w:r w:rsidRPr="00056F9A">
        <w:rPr>
          <w:sz w:val="24"/>
          <w:szCs w:val="24"/>
          <w:lang w:val="ru-RU"/>
        </w:rPr>
        <w:t xml:space="preserve"> совершенствованию методических подходов, повышению уровня </w:t>
      </w:r>
      <w:r w:rsidR="00C91FF2" w:rsidRPr="00056F9A">
        <w:rPr>
          <w:sz w:val="24"/>
          <w:szCs w:val="24"/>
          <w:lang w:val="ru-RU"/>
        </w:rPr>
        <w:t xml:space="preserve">расчетов </w:t>
      </w:r>
      <w:r w:rsidRPr="00056F9A">
        <w:rPr>
          <w:sz w:val="24"/>
          <w:szCs w:val="24"/>
          <w:lang w:val="ru-RU"/>
        </w:rPr>
        <w:t>и степени детализации оценок. Рекомендации, полученные в ходе обзор</w:t>
      </w:r>
      <w:r w:rsidR="00C91FF2" w:rsidRPr="00056F9A">
        <w:rPr>
          <w:sz w:val="24"/>
          <w:szCs w:val="24"/>
          <w:lang w:val="ru-RU"/>
        </w:rPr>
        <w:t>ов</w:t>
      </w:r>
      <w:r w:rsidRPr="00056F9A">
        <w:rPr>
          <w:sz w:val="24"/>
          <w:szCs w:val="24"/>
          <w:lang w:val="ru-RU"/>
        </w:rPr>
        <w:t xml:space="preserve"> Национального доклада о кадастре парниковых газов 2010</w:t>
      </w:r>
      <w:r w:rsidR="00C91FF2" w:rsidRPr="00056F9A">
        <w:rPr>
          <w:sz w:val="24"/>
          <w:szCs w:val="24"/>
          <w:lang w:val="ru-RU"/>
        </w:rPr>
        <w:t>…2013 гг.</w:t>
      </w:r>
      <w:r w:rsidR="00414AAD" w:rsidRPr="00056F9A">
        <w:rPr>
          <w:sz w:val="24"/>
          <w:szCs w:val="24"/>
          <w:lang w:val="ru-RU"/>
        </w:rPr>
        <w:t>,</w:t>
      </w:r>
      <w:r w:rsidRPr="00056F9A">
        <w:rPr>
          <w:sz w:val="24"/>
          <w:szCs w:val="24"/>
          <w:lang w:val="ru-RU"/>
        </w:rPr>
        <w:t xml:space="preserve"> были приняты во внимании при подготовке данного отчета.  </w:t>
      </w:r>
    </w:p>
    <w:p w:rsidR="00BB2808" w:rsidRPr="00056F9A" w:rsidRDefault="00BB2808" w:rsidP="00750C51">
      <w:pPr>
        <w:pStyle w:val="2"/>
        <w:ind w:firstLine="851"/>
        <w:rPr>
          <w:rFonts w:eastAsia="TimesNewRomanPSMT"/>
        </w:rPr>
      </w:pPr>
      <w:bookmarkStart w:id="49" w:name="_Toc330214107"/>
      <w:bookmarkStart w:id="50" w:name="_Toc388982295"/>
      <w:r w:rsidRPr="00056F9A">
        <w:rPr>
          <w:rFonts w:eastAsia="TimesNewRomanPSMT"/>
        </w:rPr>
        <w:t>1.7 Оценка неопределенностей</w:t>
      </w:r>
      <w:bookmarkEnd w:id="49"/>
      <w:bookmarkEnd w:id="50"/>
      <w:r w:rsidRPr="00056F9A">
        <w:rPr>
          <w:rFonts w:eastAsia="TimesNewRomanPSMT"/>
        </w:rPr>
        <w:t xml:space="preserve"> </w:t>
      </w:r>
    </w:p>
    <w:p w:rsidR="00750C51" w:rsidRPr="00056F9A" w:rsidRDefault="00750C51" w:rsidP="00750C51">
      <w:pPr>
        <w:rPr>
          <w:rFonts w:eastAsia="TimesNewRomanPSMT"/>
        </w:rPr>
      </w:pPr>
    </w:p>
    <w:p w:rsidR="00162F2E" w:rsidRPr="00056F9A" w:rsidRDefault="00BB2808" w:rsidP="00276C96">
      <w:pPr>
        <w:spacing w:line="360" w:lineRule="auto"/>
        <w:ind w:firstLine="851"/>
        <w:jc w:val="both"/>
      </w:pPr>
      <w:r w:rsidRPr="00056F9A">
        <w:rPr>
          <w:rFonts w:eastAsia="TimesNewRomanPSMT"/>
        </w:rPr>
        <w:t>Методология  по расчету неопределенностей представлены в разделах</w:t>
      </w:r>
      <w:r w:rsidR="00414AAD" w:rsidRPr="00056F9A">
        <w:rPr>
          <w:rFonts w:eastAsia="TimesNewRomanPSMT"/>
        </w:rPr>
        <w:t>,</w:t>
      </w:r>
      <w:r w:rsidRPr="00056F9A">
        <w:rPr>
          <w:rFonts w:eastAsia="TimesNewRomanPSMT"/>
        </w:rPr>
        <w:t xml:space="preserve"> относящихся к тому или иному виду деятельности, с использованием как методологии М</w:t>
      </w:r>
      <w:r w:rsidR="00C036A4" w:rsidRPr="00056F9A">
        <w:rPr>
          <w:rFonts w:eastAsia="TimesNewRomanPSMT"/>
        </w:rPr>
        <w:t>Г</w:t>
      </w:r>
      <w:r w:rsidRPr="00056F9A">
        <w:rPr>
          <w:rFonts w:eastAsia="TimesNewRomanPSMT"/>
        </w:rPr>
        <w:t>ЭИК, так и национальной специфики</w:t>
      </w:r>
      <w:r w:rsidR="00C036A4" w:rsidRPr="00056F9A">
        <w:rPr>
          <w:rFonts w:eastAsia="TimesNewRomanPSMT"/>
        </w:rPr>
        <w:t xml:space="preserve">. В Приложении </w:t>
      </w:r>
      <w:r w:rsidR="00BB0805" w:rsidRPr="00056F9A">
        <w:rPr>
          <w:rFonts w:eastAsia="TimesNewRomanPSMT"/>
        </w:rPr>
        <w:t>3 представлены результаты оценки общей неопределенности кадастра ПГ за 2012 г. в соответствии с Руководством по эффективной практике МГЭИК, 2000, Глава 7.   Общая неопределенность кадастра выбросов составляет 5,2 %.</w:t>
      </w:r>
    </w:p>
    <w:p w:rsidR="00162F2E" w:rsidRPr="00056F9A" w:rsidRDefault="00162F2E" w:rsidP="00200DB4">
      <w:pPr>
        <w:spacing w:line="360" w:lineRule="auto"/>
        <w:ind w:firstLine="851"/>
        <w:sectPr w:rsidR="00162F2E" w:rsidRPr="00056F9A" w:rsidSect="00B27BC3">
          <w:pgSz w:w="11906" w:h="16838"/>
          <w:pgMar w:top="1134" w:right="567" w:bottom="1134" w:left="1134" w:header="709" w:footer="709" w:gutter="0"/>
          <w:cols w:space="708"/>
          <w:docGrid w:linePitch="360"/>
        </w:sectPr>
      </w:pPr>
    </w:p>
    <w:p w:rsidR="009C3356" w:rsidRPr="00056F9A" w:rsidRDefault="009C3356" w:rsidP="00676D17">
      <w:pPr>
        <w:pStyle w:val="1"/>
        <w:rPr>
          <w:color w:val="auto"/>
        </w:rPr>
      </w:pPr>
      <w:bookmarkStart w:id="51" w:name="_Toc330214108"/>
      <w:bookmarkStart w:id="52" w:name="_Toc388982296"/>
      <w:r w:rsidRPr="00056F9A">
        <w:rPr>
          <w:color w:val="auto"/>
        </w:rPr>
        <w:lastRenderedPageBreak/>
        <w:t>2 ТЕНДЕНЦИИ В ОБЛАСТИ ВЫБРОСОВ ПАРНИКОВЫХ ГАЗОВ</w:t>
      </w:r>
      <w:bookmarkEnd w:id="51"/>
      <w:bookmarkEnd w:id="52"/>
    </w:p>
    <w:p w:rsidR="009C3356" w:rsidRPr="00056F9A" w:rsidRDefault="009C3356" w:rsidP="00750C51">
      <w:pPr>
        <w:pStyle w:val="2"/>
        <w:ind w:firstLine="851"/>
        <w:rPr>
          <w:rFonts w:eastAsia="TimesNewRomanPSMT"/>
        </w:rPr>
      </w:pPr>
      <w:bookmarkStart w:id="53" w:name="_Toc330214109"/>
      <w:bookmarkStart w:id="54" w:name="_Toc388982297"/>
      <w:r w:rsidRPr="00056F9A">
        <w:rPr>
          <w:rFonts w:eastAsia="TimesNewRomanPSMT"/>
        </w:rPr>
        <w:t>2.1 Тенденции совокупных выбросов парниковых газов</w:t>
      </w:r>
      <w:bookmarkEnd w:id="53"/>
      <w:bookmarkEnd w:id="54"/>
    </w:p>
    <w:p w:rsidR="00344843" w:rsidRPr="00056F9A" w:rsidRDefault="00344843" w:rsidP="00344843">
      <w:pPr>
        <w:spacing w:line="360" w:lineRule="auto"/>
        <w:ind w:firstLine="851"/>
        <w:jc w:val="both"/>
      </w:pPr>
      <w:bookmarkStart w:id="55" w:name="_Toc330214110"/>
      <w:r w:rsidRPr="00056F9A">
        <w:t>По результатам инвентаризации в Казахстане общ</w:t>
      </w:r>
      <w:r w:rsidR="007A3A9C" w:rsidRPr="00056F9A">
        <w:t>ие</w:t>
      </w:r>
      <w:r w:rsidRPr="00056F9A">
        <w:t xml:space="preserve"> эмисси</w:t>
      </w:r>
      <w:r w:rsidR="007A3A9C" w:rsidRPr="00056F9A">
        <w:t>и</w:t>
      </w:r>
      <w:r w:rsidRPr="00056F9A">
        <w:t xml:space="preserve"> газов с прямым парниковым эффектом без учета поглощения ЗИЗЛХ в 2012</w:t>
      </w:r>
      <w:r w:rsidRPr="00056F9A">
        <w:rPr>
          <w:lang w:val="en-US"/>
        </w:rPr>
        <w:t> </w:t>
      </w:r>
      <w:r w:rsidRPr="00056F9A">
        <w:t>г. составил</w:t>
      </w:r>
      <w:r w:rsidR="00276C96">
        <w:t>и</w:t>
      </w:r>
      <w:r w:rsidRPr="00056F9A">
        <w:t xml:space="preserve"> 28</w:t>
      </w:r>
      <w:r w:rsidR="009B77C1" w:rsidRPr="003C4015">
        <w:t>3</w:t>
      </w:r>
      <w:r w:rsidRPr="00056F9A">
        <w:t>,</w:t>
      </w:r>
      <w:r w:rsidR="009B77C1" w:rsidRPr="003C4015">
        <w:t>55</w:t>
      </w:r>
      <w:r w:rsidRPr="00056F9A">
        <w:t xml:space="preserve"> млн. т </w:t>
      </w:r>
      <w:r w:rsidRPr="00056F9A">
        <w:rPr>
          <w:i/>
          <w:iCs/>
        </w:rPr>
        <w:t>СО</w:t>
      </w:r>
      <w:r w:rsidRPr="00056F9A">
        <w:rPr>
          <w:i/>
          <w:iCs/>
          <w:vertAlign w:val="subscript"/>
        </w:rPr>
        <w:t>2</w:t>
      </w:r>
      <w:r w:rsidRPr="00056F9A">
        <w:t>-экв</w:t>
      </w:r>
      <w:r w:rsidR="00000594" w:rsidRPr="00056F9A">
        <w:t>.</w:t>
      </w:r>
      <w:r w:rsidR="007A3A9C" w:rsidRPr="00056F9A">
        <w:t xml:space="preserve"> </w:t>
      </w:r>
      <w:r w:rsidR="00276C96">
        <w:t xml:space="preserve">Они </w:t>
      </w:r>
      <w:r w:rsidRPr="00056F9A">
        <w:t>включ</w:t>
      </w:r>
      <w:r w:rsidR="00276C96">
        <w:t>ают</w:t>
      </w:r>
      <w:r w:rsidRPr="00056F9A">
        <w:t xml:space="preserve"> 241,23 млн. т  </w:t>
      </w:r>
      <w:r w:rsidR="007A3A9C" w:rsidRPr="00056F9A">
        <w:t>эмис</w:t>
      </w:r>
      <w:r w:rsidR="00276C96">
        <w:t>с</w:t>
      </w:r>
      <w:r w:rsidR="007A3A9C" w:rsidRPr="00056F9A">
        <w:t>ий СО</w:t>
      </w:r>
      <w:r w:rsidR="007A3A9C" w:rsidRPr="00056F9A">
        <w:rPr>
          <w:vertAlign w:val="subscript"/>
        </w:rPr>
        <w:t>2</w:t>
      </w:r>
      <w:r w:rsidR="007A3A9C" w:rsidRPr="00056F9A">
        <w:t xml:space="preserve">-экв. </w:t>
      </w:r>
      <w:r w:rsidRPr="00056F9A">
        <w:t xml:space="preserve">от энергетической деятельности, 16,74 млн. т – от промышленных процессов, 21,53  млн. т – от сельского хозяйства и 4,94 млн. т – от </w:t>
      </w:r>
      <w:r w:rsidR="00000594" w:rsidRPr="00056F9A">
        <w:t>отходов</w:t>
      </w:r>
      <w:r w:rsidRPr="00056F9A">
        <w:t>. Поглощение в секторе ЗИЗЛХ состав</w:t>
      </w:r>
      <w:r w:rsidR="00000594" w:rsidRPr="00056F9A">
        <w:t xml:space="preserve">ило </w:t>
      </w:r>
      <w:r w:rsidRPr="00056F9A">
        <w:t>23,52 млн. т</w:t>
      </w:r>
      <w:r w:rsidR="00000594" w:rsidRPr="00056F9A">
        <w:t xml:space="preserve"> СО</w:t>
      </w:r>
      <w:r w:rsidR="00000594" w:rsidRPr="00056F9A">
        <w:rPr>
          <w:vertAlign w:val="subscript"/>
        </w:rPr>
        <w:t>2</w:t>
      </w:r>
      <w:r w:rsidRPr="00056F9A">
        <w:t xml:space="preserve">. Нетто-эмиссия </w:t>
      </w:r>
      <w:r w:rsidR="00000594" w:rsidRPr="00056F9A">
        <w:t xml:space="preserve">с </w:t>
      </w:r>
      <w:r w:rsidRPr="00056F9A">
        <w:t>учет</w:t>
      </w:r>
      <w:r w:rsidR="00000594" w:rsidRPr="00056F9A">
        <w:t>ом</w:t>
      </w:r>
      <w:r w:rsidRPr="00056F9A">
        <w:t xml:space="preserve">  поглощения в секторе ЗИЗЛХ  оценивается  величиной 2</w:t>
      </w:r>
      <w:r w:rsidR="00000594" w:rsidRPr="00056F9A">
        <w:t>60</w:t>
      </w:r>
      <w:r w:rsidRPr="00056F9A">
        <w:t>,</w:t>
      </w:r>
      <w:r w:rsidR="003C4015" w:rsidRPr="003C4015">
        <w:t>03</w:t>
      </w:r>
      <w:r w:rsidRPr="00056F9A">
        <w:t xml:space="preserve"> млн. т СО</w:t>
      </w:r>
      <w:r w:rsidRPr="00056F9A">
        <w:rPr>
          <w:vertAlign w:val="subscript"/>
        </w:rPr>
        <w:t>2</w:t>
      </w:r>
      <w:r w:rsidRPr="00056F9A">
        <w:t xml:space="preserve">-эквивалента.  </w:t>
      </w:r>
    </w:p>
    <w:p w:rsidR="00344843" w:rsidRPr="00056F9A" w:rsidRDefault="00E05935" w:rsidP="00344843">
      <w:pPr>
        <w:spacing w:line="360" w:lineRule="auto"/>
        <w:jc w:val="both"/>
      </w:pPr>
      <w:r>
        <w:rPr>
          <w:noProof/>
        </w:rPr>
        <w:drawing>
          <wp:inline distT="0" distB="0" distL="0" distR="0">
            <wp:extent cx="6534150" cy="3829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4150" cy="3829050"/>
                    </a:xfrm>
                    <a:prstGeom prst="rect">
                      <a:avLst/>
                    </a:prstGeom>
                    <a:noFill/>
                    <a:ln>
                      <a:noFill/>
                    </a:ln>
                  </pic:spPr>
                </pic:pic>
              </a:graphicData>
            </a:graphic>
          </wp:inline>
        </w:drawing>
      </w:r>
    </w:p>
    <w:p w:rsidR="0083746F" w:rsidRPr="00056F9A" w:rsidRDefault="0083746F" w:rsidP="0083746F">
      <w:pPr>
        <w:spacing w:line="360" w:lineRule="auto"/>
        <w:ind w:firstLine="851"/>
        <w:jc w:val="both"/>
      </w:pPr>
    </w:p>
    <w:p w:rsidR="0083746F" w:rsidRPr="00056F9A" w:rsidRDefault="0083746F" w:rsidP="0083746F">
      <w:pPr>
        <w:spacing w:line="360" w:lineRule="auto"/>
        <w:ind w:firstLine="720"/>
        <w:jc w:val="center"/>
      </w:pPr>
      <w:r w:rsidRPr="00056F9A">
        <w:t>Рисунок 2.1 - Динамика общих национальных эмиссий РК за 1990…2011 гг. по основным категориям источников</w:t>
      </w:r>
      <w:r w:rsidR="00251526" w:rsidRPr="00056F9A">
        <w:t xml:space="preserve"> в Казахстане</w:t>
      </w:r>
    </w:p>
    <w:p w:rsidR="00000594" w:rsidRPr="00056F9A" w:rsidRDefault="00D60A71" w:rsidP="00D60A71">
      <w:pPr>
        <w:spacing w:line="360" w:lineRule="auto"/>
        <w:ind w:firstLine="851"/>
        <w:jc w:val="both"/>
      </w:pPr>
      <w:r w:rsidRPr="00056F9A">
        <w:rPr>
          <w:rFonts w:eastAsia="TimesNewRomanPSMT"/>
        </w:rPr>
        <w:t>Из диаграммы (</w:t>
      </w:r>
      <w:r w:rsidR="00000594" w:rsidRPr="00056F9A">
        <w:rPr>
          <w:rFonts w:eastAsia="TimesNewRomanPSMT"/>
        </w:rPr>
        <w:t>Рисун</w:t>
      </w:r>
      <w:r w:rsidRPr="00056F9A">
        <w:rPr>
          <w:rFonts w:eastAsia="TimesNewRomanPSMT"/>
        </w:rPr>
        <w:t>ок</w:t>
      </w:r>
      <w:r w:rsidR="00000594" w:rsidRPr="00056F9A">
        <w:rPr>
          <w:rFonts w:eastAsia="TimesNewRomanPSMT"/>
        </w:rPr>
        <w:t xml:space="preserve"> </w:t>
      </w:r>
      <w:r w:rsidRPr="00056F9A">
        <w:rPr>
          <w:rFonts w:eastAsia="TimesNewRomanPSMT"/>
        </w:rPr>
        <w:t>2</w:t>
      </w:r>
      <w:r w:rsidR="00000594" w:rsidRPr="00056F9A">
        <w:rPr>
          <w:rFonts w:eastAsia="TimesNewRomanPSMT"/>
        </w:rPr>
        <w:t>.1</w:t>
      </w:r>
      <w:r w:rsidRPr="00056F9A">
        <w:rPr>
          <w:rFonts w:eastAsia="TimesNewRomanPSMT"/>
        </w:rPr>
        <w:t>)</w:t>
      </w:r>
      <w:r w:rsidR="00000594" w:rsidRPr="00056F9A">
        <w:rPr>
          <w:rFonts w:eastAsia="TimesNewRomanPSMT"/>
        </w:rPr>
        <w:t xml:space="preserve"> видно, что </w:t>
      </w:r>
      <w:r w:rsidRPr="00056F9A">
        <w:rPr>
          <w:rFonts w:eastAsia="TimesNewRomanPSMT"/>
        </w:rPr>
        <w:t xml:space="preserve">суммарные </w:t>
      </w:r>
      <w:r w:rsidR="00000594" w:rsidRPr="00056F9A">
        <w:rPr>
          <w:rFonts w:eastAsia="TimesNewRomanPSMT"/>
        </w:rPr>
        <w:t xml:space="preserve">выбросы всех ПГ в 2012 г. </w:t>
      </w:r>
      <w:r w:rsidRPr="00056F9A">
        <w:rPr>
          <w:rFonts w:eastAsia="TimesNewRomanPSMT"/>
        </w:rPr>
        <w:t xml:space="preserve">все еще ниже </w:t>
      </w:r>
      <w:r w:rsidR="00000594" w:rsidRPr="00056F9A">
        <w:rPr>
          <w:rFonts w:eastAsia="TimesNewRomanPSMT"/>
        </w:rPr>
        <w:t>выбросов базово</w:t>
      </w:r>
      <w:r w:rsidRPr="00056F9A">
        <w:rPr>
          <w:rFonts w:eastAsia="TimesNewRomanPSMT"/>
        </w:rPr>
        <w:t>го</w:t>
      </w:r>
      <w:r w:rsidR="00000594" w:rsidRPr="00056F9A">
        <w:rPr>
          <w:rFonts w:eastAsia="TimesNewRomanPSMT"/>
        </w:rPr>
        <w:t xml:space="preserve">  1990 год</w:t>
      </w:r>
      <w:r w:rsidRPr="00056F9A">
        <w:rPr>
          <w:rFonts w:eastAsia="TimesNewRomanPSMT"/>
        </w:rPr>
        <w:t xml:space="preserve">а. </w:t>
      </w:r>
      <w:r w:rsidR="00000594" w:rsidRPr="00056F9A">
        <w:rPr>
          <w:rFonts w:eastAsia="TimesNewRomanPSMT"/>
        </w:rPr>
        <w:t xml:space="preserve"> </w:t>
      </w:r>
      <w:r w:rsidRPr="00056F9A">
        <w:rPr>
          <w:rFonts w:eastAsia="TimesNewRomanPSMT"/>
        </w:rPr>
        <w:t xml:space="preserve">Начиная с 1990 г. </w:t>
      </w:r>
      <w:r w:rsidR="005F0F85" w:rsidRPr="00056F9A">
        <w:rPr>
          <w:rFonts w:eastAsia="TimesNewRomanPSMT"/>
        </w:rPr>
        <w:t xml:space="preserve">до 1999 г. </w:t>
      </w:r>
      <w:r w:rsidRPr="00056F9A">
        <w:rPr>
          <w:rFonts w:eastAsia="TimesNewRomanPSMT"/>
        </w:rPr>
        <w:t xml:space="preserve">выбросы ПГ </w:t>
      </w:r>
      <w:r w:rsidR="005F0F85" w:rsidRPr="00056F9A">
        <w:rPr>
          <w:rFonts w:eastAsia="TimesNewRomanPSMT"/>
        </w:rPr>
        <w:t xml:space="preserve">в Казахстане постепенно сокращались из-за общего экономического спада в стране. С 2001 г. начался их устойчивый рост. </w:t>
      </w:r>
      <w:r w:rsidR="00000594" w:rsidRPr="00056F9A">
        <w:t>Общие национальные эмиссии ПГ без учета поглощения в секторе ЗИЗЛХ в 2012 году составили 79,</w:t>
      </w:r>
      <w:r w:rsidR="003C4015" w:rsidRPr="003C4015">
        <w:t>29</w:t>
      </w:r>
      <w:r w:rsidR="00000594" w:rsidRPr="00056F9A">
        <w:t> % от уровня эмиссий 1990 г. и  по сравнению с 201</w:t>
      </w:r>
      <w:r w:rsidR="005A0FEF" w:rsidRPr="00056F9A">
        <w:t>1</w:t>
      </w:r>
      <w:r w:rsidR="00000594" w:rsidRPr="00056F9A">
        <w:t xml:space="preserve"> г. увеличились на </w:t>
      </w:r>
      <w:r w:rsidR="003C4015" w:rsidRPr="003C4015">
        <w:t>1</w:t>
      </w:r>
      <w:r w:rsidR="00000594" w:rsidRPr="00056F9A">
        <w:t>,0</w:t>
      </w:r>
      <w:r w:rsidR="003C4015" w:rsidRPr="003C4015">
        <w:t>2</w:t>
      </w:r>
      <w:r w:rsidR="00000594" w:rsidRPr="00056F9A">
        <w:t xml:space="preserve"> %.  </w:t>
      </w:r>
      <w:r w:rsidR="00CE0990" w:rsidRPr="00056F9A">
        <w:t>Небольшое снижение общих национальных эмиссий ПГ в 2008 г</w:t>
      </w:r>
      <w:r w:rsidR="007A3A9C" w:rsidRPr="00056F9A">
        <w:t xml:space="preserve">оду </w:t>
      </w:r>
      <w:r w:rsidR="00CE0990" w:rsidRPr="00056F9A">
        <w:t>было вызвано мировым экономическим кризисом, который также повлиял на снижение проимышленного производства  и уровень выбросов</w:t>
      </w:r>
      <w:r w:rsidR="007A3A9C" w:rsidRPr="00056F9A">
        <w:t xml:space="preserve"> парниковых газов в Казахстане</w:t>
      </w:r>
      <w:r w:rsidR="00CE0990" w:rsidRPr="00056F9A">
        <w:t xml:space="preserve">, соответственно. </w:t>
      </w:r>
    </w:p>
    <w:p w:rsidR="0083746F" w:rsidRPr="00056F9A" w:rsidRDefault="0083746F" w:rsidP="0083746F">
      <w:pPr>
        <w:spacing w:line="360" w:lineRule="auto"/>
        <w:ind w:firstLine="851"/>
        <w:jc w:val="both"/>
      </w:pPr>
      <w:r w:rsidRPr="00056F9A">
        <w:lastRenderedPageBreak/>
        <w:t>Из общих национальных эмиссий в 201</w:t>
      </w:r>
      <w:r w:rsidR="005F0F85" w:rsidRPr="00056F9A">
        <w:t>2</w:t>
      </w:r>
      <w:r w:rsidRPr="00056F9A">
        <w:t xml:space="preserve"> году, </w:t>
      </w:r>
      <w:r w:rsidR="005F0F85" w:rsidRPr="00056F9A">
        <w:t>вк</w:t>
      </w:r>
      <w:r w:rsidRPr="00056F9A">
        <w:t>лючая ЗИЗЛХ, эмиссия СО</w:t>
      </w:r>
      <w:r w:rsidRPr="00056F9A">
        <w:rPr>
          <w:vertAlign w:val="subscript"/>
        </w:rPr>
        <w:t>2</w:t>
      </w:r>
      <w:r w:rsidRPr="00056F9A">
        <w:t xml:space="preserve"> составила </w:t>
      </w:r>
      <w:r w:rsidR="005F0F85" w:rsidRPr="00056F9A">
        <w:t>198,59 млн. т</w:t>
      </w:r>
      <w:r w:rsidR="005A0FEF" w:rsidRPr="00056F9A">
        <w:t>. Чистая эмиссия СО</w:t>
      </w:r>
      <w:r w:rsidR="005A0FEF" w:rsidRPr="00056F9A">
        <w:rPr>
          <w:vertAlign w:val="subscript"/>
        </w:rPr>
        <w:t>2</w:t>
      </w:r>
      <w:r w:rsidR="005F0F85" w:rsidRPr="00056F9A">
        <w:t>, исключая поглощение в секторе ЗИЗЛХ</w:t>
      </w:r>
      <w:r w:rsidR="005A0FEF" w:rsidRPr="00056F9A">
        <w:t>, оценивает в 22</w:t>
      </w:r>
      <w:r w:rsidR="003C4015" w:rsidRPr="003C4015">
        <w:t>3</w:t>
      </w:r>
      <w:r w:rsidR="005A0FEF" w:rsidRPr="00056F9A">
        <w:t>,25</w:t>
      </w:r>
      <w:r w:rsidR="003C4015" w:rsidRPr="003C4015">
        <w:t>7</w:t>
      </w:r>
      <w:r w:rsidR="005A0FEF" w:rsidRPr="00056F9A">
        <w:t xml:space="preserve"> млн т.   </w:t>
      </w:r>
      <w:r w:rsidR="005F0F85" w:rsidRPr="00056F9A">
        <w:t xml:space="preserve"> </w:t>
      </w:r>
      <w:r w:rsidRPr="00056F9A">
        <w:t xml:space="preserve"> </w:t>
      </w:r>
      <w:r w:rsidR="005A0FEF" w:rsidRPr="00056F9A">
        <w:t>На втором месте в</w:t>
      </w:r>
      <w:r w:rsidRPr="00056F9A">
        <w:t>ыбросы  СН</w:t>
      </w:r>
      <w:r w:rsidRPr="00056F9A">
        <w:rPr>
          <w:vertAlign w:val="subscript"/>
        </w:rPr>
        <w:t>4</w:t>
      </w:r>
      <w:r w:rsidRPr="00056F9A">
        <w:t xml:space="preserve"> </w:t>
      </w:r>
      <w:r w:rsidR="005A0FEF" w:rsidRPr="00056F9A">
        <w:t xml:space="preserve"> - </w:t>
      </w:r>
      <w:r w:rsidR="003C4015" w:rsidRPr="0072502B">
        <w:t>49</w:t>
      </w:r>
      <w:r w:rsidRPr="00056F9A">
        <w:t>,</w:t>
      </w:r>
      <w:r w:rsidR="003C4015" w:rsidRPr="0072502B">
        <w:t>14</w:t>
      </w:r>
      <w:r w:rsidR="005A0FEF" w:rsidRPr="00056F9A">
        <w:t xml:space="preserve"> </w:t>
      </w:r>
      <w:r w:rsidRPr="00056F9A">
        <w:t xml:space="preserve"> млн. т СО</w:t>
      </w:r>
      <w:r w:rsidRPr="00056F9A">
        <w:rPr>
          <w:vertAlign w:val="subscript"/>
        </w:rPr>
        <w:t>2</w:t>
      </w:r>
      <w:r w:rsidRPr="00056F9A">
        <w:t>-экв.</w:t>
      </w:r>
      <w:r w:rsidR="005A0FEF" w:rsidRPr="00056F9A">
        <w:t xml:space="preserve"> Выбросы </w:t>
      </w:r>
      <w:r w:rsidRPr="00056F9A">
        <w:rPr>
          <w:lang w:val="en-US"/>
        </w:rPr>
        <w:t>N</w:t>
      </w:r>
      <w:r w:rsidRPr="00056F9A">
        <w:rPr>
          <w:vertAlign w:val="subscript"/>
        </w:rPr>
        <w:t>2</w:t>
      </w:r>
      <w:r w:rsidRPr="00056F9A">
        <w:rPr>
          <w:lang w:val="en-US"/>
        </w:rPr>
        <w:t>O</w:t>
      </w:r>
      <w:r w:rsidRPr="00056F9A">
        <w:t xml:space="preserve"> значительно  ниже  –  </w:t>
      </w:r>
      <w:r w:rsidR="005A0FEF" w:rsidRPr="00056F9A">
        <w:t>9,54</w:t>
      </w:r>
      <w:r w:rsidRPr="00056F9A">
        <w:t> млн. т СО</w:t>
      </w:r>
      <w:r w:rsidRPr="00056F9A">
        <w:rPr>
          <w:vertAlign w:val="subscript"/>
        </w:rPr>
        <w:t>2</w:t>
      </w:r>
      <w:r w:rsidRPr="00056F9A">
        <w:noBreakHyphen/>
        <w:t xml:space="preserve">экв. Выбросы ГФУ и  ПФУ  </w:t>
      </w:r>
      <w:r w:rsidR="005A0FEF" w:rsidRPr="00056F9A">
        <w:t xml:space="preserve">оценваются в 1,44 и 1,33 </w:t>
      </w:r>
      <w:r w:rsidRPr="00056F9A">
        <w:t>СО</w:t>
      </w:r>
      <w:r w:rsidRPr="00056F9A">
        <w:rPr>
          <w:vertAlign w:val="subscript"/>
        </w:rPr>
        <w:t>2</w:t>
      </w:r>
      <w:r w:rsidRPr="00056F9A">
        <w:noBreakHyphen/>
        <w:t>экв.</w:t>
      </w:r>
      <w:r w:rsidR="005A0FEF" w:rsidRPr="00056F9A">
        <w:t xml:space="preserve">, соответственно. </w:t>
      </w:r>
      <w:r w:rsidRPr="00056F9A">
        <w:t xml:space="preserve"> Эмиссии </w:t>
      </w:r>
      <w:r w:rsidRPr="00056F9A">
        <w:rPr>
          <w:lang w:val="en-US"/>
        </w:rPr>
        <w:t>SF</w:t>
      </w:r>
      <w:r w:rsidRPr="00056F9A">
        <w:rPr>
          <w:vertAlign w:val="subscript"/>
        </w:rPr>
        <w:t xml:space="preserve">6 </w:t>
      </w:r>
      <w:r w:rsidRPr="00056F9A">
        <w:t>в 201</w:t>
      </w:r>
      <w:r w:rsidR="005A0FEF" w:rsidRPr="00056F9A">
        <w:t>2</w:t>
      </w:r>
      <w:r w:rsidRPr="00056F9A">
        <w:t xml:space="preserve"> году по имеющимся </w:t>
      </w:r>
      <w:r w:rsidR="00CE0990" w:rsidRPr="00056F9A">
        <w:t xml:space="preserve">данным </w:t>
      </w:r>
      <w:r w:rsidR="005A0FEF" w:rsidRPr="00056F9A">
        <w:t xml:space="preserve">третий год подряд не </w:t>
      </w:r>
      <w:r w:rsidR="00CE0990" w:rsidRPr="00056F9A">
        <w:t>имеют места</w:t>
      </w:r>
      <w:r w:rsidRPr="00056F9A">
        <w:t xml:space="preserve">. </w:t>
      </w:r>
    </w:p>
    <w:p w:rsidR="00CE0990" w:rsidRPr="00056F9A" w:rsidRDefault="00CE0990" w:rsidP="00CE0990">
      <w:pPr>
        <w:pStyle w:val="a8"/>
        <w:spacing w:line="360" w:lineRule="auto"/>
      </w:pPr>
      <w:r w:rsidRPr="00056F9A">
        <w:t>Для обеспечения сравнимости выбросов разных стран принято рассчитывать показатель годовых эмиссий основных парниковых газов на душу населения. В Казахстане удельная эмиссия ПГ в 2012 году составила более 16,8 т на душу населения, из них более 11,7 т приходится на СО</w:t>
      </w:r>
      <w:r w:rsidRPr="00056F9A">
        <w:rPr>
          <w:vertAlign w:val="subscript"/>
        </w:rPr>
        <w:t>2</w:t>
      </w:r>
      <w:r w:rsidRPr="00056F9A">
        <w:t xml:space="preserve">. </w:t>
      </w:r>
    </w:p>
    <w:p w:rsidR="00CE0990" w:rsidRPr="00056F9A" w:rsidRDefault="00CE0990" w:rsidP="0083746F">
      <w:pPr>
        <w:spacing w:line="360" w:lineRule="auto"/>
        <w:ind w:firstLine="851"/>
        <w:jc w:val="both"/>
      </w:pPr>
    </w:p>
    <w:p w:rsidR="00D7233A" w:rsidRPr="00056F9A" w:rsidRDefault="00D7233A" w:rsidP="00750C51">
      <w:pPr>
        <w:pStyle w:val="2"/>
        <w:ind w:firstLine="851"/>
        <w:rPr>
          <w:rFonts w:eastAsia="TimesNewRomanPSMT"/>
        </w:rPr>
      </w:pPr>
      <w:bookmarkStart w:id="56" w:name="_Toc388982298"/>
      <w:r w:rsidRPr="00056F9A">
        <w:rPr>
          <w:rFonts w:eastAsia="TimesNewRomanPSMT"/>
        </w:rPr>
        <w:t>2.2 Тенденции выбросов в разбивке по газам</w:t>
      </w:r>
      <w:bookmarkEnd w:id="55"/>
      <w:bookmarkEnd w:id="56"/>
    </w:p>
    <w:p w:rsidR="0083746F" w:rsidRPr="00056F9A" w:rsidRDefault="0083746F" w:rsidP="00011184">
      <w:pPr>
        <w:autoSpaceDE w:val="0"/>
        <w:autoSpaceDN w:val="0"/>
        <w:adjustRightInd w:val="0"/>
        <w:spacing w:line="360" w:lineRule="auto"/>
        <w:ind w:firstLine="720"/>
        <w:jc w:val="both"/>
        <w:rPr>
          <w:rFonts w:ascii="Calibri" w:hAnsi="Calibri" w:cs="TimesNewRoman"/>
        </w:rPr>
      </w:pPr>
      <w:bookmarkStart w:id="57" w:name="_Toc330214111"/>
    </w:p>
    <w:p w:rsidR="00000594" w:rsidRPr="00056F9A" w:rsidRDefault="00000594" w:rsidP="0083746F">
      <w:pPr>
        <w:autoSpaceDE w:val="0"/>
        <w:autoSpaceDN w:val="0"/>
        <w:adjustRightInd w:val="0"/>
        <w:spacing w:line="360" w:lineRule="auto"/>
        <w:ind w:firstLine="720"/>
        <w:jc w:val="both"/>
      </w:pPr>
      <w:r w:rsidRPr="00056F9A">
        <w:t>Из общих национальных эмиссий в 2012 году, включая ЗИЗЛХ, эмиссия СО</w:t>
      </w:r>
      <w:r w:rsidRPr="00056F9A">
        <w:rPr>
          <w:vertAlign w:val="subscript"/>
        </w:rPr>
        <w:t>2</w:t>
      </w:r>
      <w:r w:rsidRPr="00056F9A">
        <w:t xml:space="preserve"> составила 198,59 млн. т, выбросы  СН</w:t>
      </w:r>
      <w:r w:rsidRPr="00056F9A">
        <w:rPr>
          <w:vertAlign w:val="subscript"/>
        </w:rPr>
        <w:t>4</w:t>
      </w:r>
      <w:r w:rsidRPr="00056F9A">
        <w:t xml:space="preserve"> на втором месте  – 50,02 млн. т СО</w:t>
      </w:r>
      <w:r w:rsidRPr="00056F9A">
        <w:rPr>
          <w:vertAlign w:val="subscript"/>
        </w:rPr>
        <w:t>2</w:t>
      </w:r>
      <w:r w:rsidRPr="00056F9A">
        <w:t xml:space="preserve">-экв., и </w:t>
      </w:r>
      <w:r w:rsidRPr="00056F9A">
        <w:rPr>
          <w:lang w:val="en-US"/>
        </w:rPr>
        <w:t>N</w:t>
      </w:r>
      <w:r w:rsidRPr="00056F9A">
        <w:rPr>
          <w:vertAlign w:val="subscript"/>
        </w:rPr>
        <w:t>2</w:t>
      </w:r>
      <w:r w:rsidRPr="00056F9A">
        <w:rPr>
          <w:lang w:val="en-US"/>
        </w:rPr>
        <w:t>O</w:t>
      </w:r>
      <w:r w:rsidRPr="00056F9A">
        <w:t xml:space="preserve"> значительно  ниже  –  9,54 млн. т СО</w:t>
      </w:r>
      <w:r w:rsidRPr="00056F9A">
        <w:rPr>
          <w:vertAlign w:val="subscript"/>
        </w:rPr>
        <w:t>2</w:t>
      </w:r>
      <w:r w:rsidRPr="00056F9A">
        <w:noBreakHyphen/>
        <w:t>экв. Выбросы ГФУ и  ПФУ  оказались составили 1,44  и  1,33 млн. т СО</w:t>
      </w:r>
      <w:r w:rsidRPr="00056F9A">
        <w:rPr>
          <w:vertAlign w:val="subscript"/>
        </w:rPr>
        <w:t>2</w:t>
      </w:r>
      <w:r w:rsidRPr="00056F9A">
        <w:noBreakHyphen/>
        <w:t xml:space="preserve">экв. Эмиссии </w:t>
      </w:r>
      <w:r w:rsidRPr="00056F9A">
        <w:rPr>
          <w:lang w:val="en-US"/>
        </w:rPr>
        <w:t>SF</w:t>
      </w:r>
      <w:r w:rsidRPr="00056F9A">
        <w:rPr>
          <w:vertAlign w:val="subscript"/>
        </w:rPr>
        <w:t xml:space="preserve">6 </w:t>
      </w:r>
      <w:r w:rsidRPr="00056F9A">
        <w:t xml:space="preserve">в 2012 году по имеющимся данным были нулевыми. </w:t>
      </w:r>
    </w:p>
    <w:p w:rsidR="0083746F" w:rsidRPr="00056F9A" w:rsidRDefault="0083746F" w:rsidP="0083746F">
      <w:pPr>
        <w:autoSpaceDE w:val="0"/>
        <w:autoSpaceDN w:val="0"/>
        <w:adjustRightInd w:val="0"/>
        <w:spacing w:line="360" w:lineRule="auto"/>
        <w:ind w:firstLine="720"/>
        <w:jc w:val="both"/>
        <w:rPr>
          <w:rFonts w:ascii="TimesNewRoman" w:hAnsi="TimesNewRoman" w:cs="TimesNewRoman"/>
        </w:rPr>
      </w:pPr>
      <w:r w:rsidRPr="00056F9A">
        <w:rPr>
          <w:rFonts w:ascii="TimesNewRoman" w:hAnsi="TimesNewRoman" w:cs="TimesNewRoman"/>
        </w:rPr>
        <w:t xml:space="preserve">Таблица </w:t>
      </w:r>
      <w:r w:rsidRPr="00056F9A">
        <w:rPr>
          <w:rFonts w:ascii="Calibri" w:hAnsi="Calibri" w:cs="TimesNewRoman"/>
        </w:rPr>
        <w:t>2.1</w:t>
      </w:r>
      <w:r w:rsidRPr="00056F9A">
        <w:rPr>
          <w:rFonts w:ascii="TimesNewRoman" w:hAnsi="TimesNewRoman" w:cs="TimesNewRoman"/>
        </w:rPr>
        <w:t xml:space="preserve"> содержит данные о структуре выбросов ПГ с прямым парниковым эффектом, выраженных в эквиваленте диоксида углерода. Согласно Статье 3, п.5 Киотского протокола  базовым годом для Казахстана, как и для большинства  стран, является 1990 г.</w:t>
      </w:r>
      <w:r w:rsidR="007A3A9C" w:rsidRPr="00056F9A">
        <w:rPr>
          <w:rFonts w:ascii="TimesNewRoman" w:hAnsi="TimesNewRoman" w:cs="TimesNewRoman"/>
        </w:rPr>
        <w:t xml:space="preserve"> </w:t>
      </w:r>
    </w:p>
    <w:bookmarkEnd w:id="57"/>
    <w:p w:rsidR="00F65C93" w:rsidRPr="00056F9A" w:rsidRDefault="00F65C93" w:rsidP="00F65C93">
      <w:pPr>
        <w:autoSpaceDE w:val="0"/>
        <w:autoSpaceDN w:val="0"/>
        <w:adjustRightInd w:val="0"/>
        <w:spacing w:line="360" w:lineRule="auto"/>
        <w:jc w:val="both"/>
      </w:pPr>
    </w:p>
    <w:p w:rsidR="00F65C93" w:rsidRPr="00056F9A" w:rsidRDefault="00F65C93" w:rsidP="00F65C93">
      <w:pPr>
        <w:autoSpaceDE w:val="0"/>
        <w:autoSpaceDN w:val="0"/>
        <w:adjustRightInd w:val="0"/>
        <w:spacing w:line="360" w:lineRule="auto"/>
        <w:jc w:val="both"/>
        <w:rPr>
          <w:rFonts w:eastAsia="TimesNewRomanPSMT"/>
          <w:sz w:val="28"/>
          <w:szCs w:val="28"/>
        </w:rPr>
      </w:pPr>
      <w:r w:rsidRPr="00056F9A">
        <w:t xml:space="preserve">Таблица 2.1: </w:t>
      </w:r>
      <w:r w:rsidRPr="00056F9A">
        <w:rPr>
          <w:iCs/>
        </w:rPr>
        <w:t xml:space="preserve"> Вклад эмиссии отдельных парниковых газов в общие национальные эмиссии без учета поглощения в секторе ЗИЗЛХ, %</w:t>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30"/>
        <w:gridCol w:w="918"/>
        <w:gridCol w:w="918"/>
        <w:gridCol w:w="918"/>
        <w:gridCol w:w="918"/>
        <w:gridCol w:w="917"/>
        <w:gridCol w:w="918"/>
        <w:gridCol w:w="918"/>
        <w:gridCol w:w="918"/>
        <w:gridCol w:w="918"/>
      </w:tblGrid>
      <w:tr w:rsidR="00F65C93" w:rsidRPr="00056F9A" w:rsidTr="001C1911">
        <w:trPr>
          <w:trHeight w:val="460"/>
          <w:jc w:val="center"/>
        </w:trPr>
        <w:tc>
          <w:tcPr>
            <w:tcW w:w="1430" w:type="dxa"/>
            <w:vAlign w:val="center"/>
          </w:tcPr>
          <w:p w:rsidR="00F65C93" w:rsidRPr="00056F9A" w:rsidRDefault="00F65C93" w:rsidP="001C1911">
            <w:pPr>
              <w:autoSpaceDE w:val="0"/>
              <w:autoSpaceDN w:val="0"/>
              <w:adjustRightInd w:val="0"/>
              <w:jc w:val="both"/>
              <w:rPr>
                <w:sz w:val="22"/>
                <w:szCs w:val="22"/>
              </w:rPr>
            </w:pPr>
            <w:r w:rsidRPr="00056F9A">
              <w:rPr>
                <w:sz w:val="22"/>
                <w:szCs w:val="22"/>
              </w:rPr>
              <w:t>Газы</w:t>
            </w:r>
          </w:p>
        </w:tc>
        <w:tc>
          <w:tcPr>
            <w:tcW w:w="918" w:type="dxa"/>
            <w:vAlign w:val="center"/>
          </w:tcPr>
          <w:p w:rsidR="00F65C93" w:rsidRPr="00056F9A" w:rsidRDefault="00F65C93" w:rsidP="001C1911">
            <w:pPr>
              <w:autoSpaceDE w:val="0"/>
              <w:autoSpaceDN w:val="0"/>
              <w:adjustRightInd w:val="0"/>
              <w:jc w:val="center"/>
              <w:rPr>
                <w:sz w:val="22"/>
                <w:szCs w:val="22"/>
              </w:rPr>
            </w:pPr>
          </w:p>
          <w:p w:rsidR="00F65C93" w:rsidRPr="00056F9A" w:rsidRDefault="00F65C93" w:rsidP="001C1911">
            <w:pPr>
              <w:autoSpaceDE w:val="0"/>
              <w:autoSpaceDN w:val="0"/>
              <w:adjustRightInd w:val="0"/>
              <w:jc w:val="center"/>
              <w:rPr>
                <w:sz w:val="22"/>
                <w:szCs w:val="22"/>
              </w:rPr>
            </w:pPr>
            <w:r w:rsidRPr="00056F9A">
              <w:rPr>
                <w:sz w:val="22"/>
                <w:szCs w:val="22"/>
              </w:rPr>
              <w:t>1990г.</w:t>
            </w:r>
          </w:p>
        </w:tc>
        <w:tc>
          <w:tcPr>
            <w:tcW w:w="918" w:type="dxa"/>
            <w:vAlign w:val="center"/>
          </w:tcPr>
          <w:p w:rsidR="00F65C93" w:rsidRPr="00056F9A" w:rsidRDefault="00F65C93" w:rsidP="001C1911">
            <w:pPr>
              <w:autoSpaceDE w:val="0"/>
              <w:autoSpaceDN w:val="0"/>
              <w:adjustRightInd w:val="0"/>
              <w:jc w:val="center"/>
              <w:rPr>
                <w:sz w:val="22"/>
                <w:szCs w:val="22"/>
              </w:rPr>
            </w:pPr>
          </w:p>
          <w:p w:rsidR="00F65C93" w:rsidRPr="00056F9A" w:rsidRDefault="00F65C93" w:rsidP="001C1911">
            <w:pPr>
              <w:autoSpaceDE w:val="0"/>
              <w:autoSpaceDN w:val="0"/>
              <w:adjustRightInd w:val="0"/>
              <w:jc w:val="center"/>
              <w:rPr>
                <w:sz w:val="22"/>
                <w:szCs w:val="22"/>
              </w:rPr>
            </w:pPr>
            <w:r w:rsidRPr="00056F9A">
              <w:rPr>
                <w:sz w:val="22"/>
                <w:szCs w:val="22"/>
              </w:rPr>
              <w:t>1995 г.</w:t>
            </w:r>
          </w:p>
        </w:tc>
        <w:tc>
          <w:tcPr>
            <w:tcW w:w="918" w:type="dxa"/>
            <w:vAlign w:val="center"/>
          </w:tcPr>
          <w:p w:rsidR="00F65C93" w:rsidRPr="00056F9A" w:rsidRDefault="00F65C93" w:rsidP="001C1911">
            <w:pPr>
              <w:autoSpaceDE w:val="0"/>
              <w:autoSpaceDN w:val="0"/>
              <w:adjustRightInd w:val="0"/>
              <w:jc w:val="center"/>
              <w:rPr>
                <w:sz w:val="22"/>
                <w:szCs w:val="22"/>
              </w:rPr>
            </w:pPr>
          </w:p>
          <w:p w:rsidR="00F65C93" w:rsidRPr="00056F9A" w:rsidRDefault="00F65C93" w:rsidP="001C1911">
            <w:pPr>
              <w:autoSpaceDE w:val="0"/>
              <w:autoSpaceDN w:val="0"/>
              <w:adjustRightInd w:val="0"/>
              <w:jc w:val="center"/>
              <w:rPr>
                <w:sz w:val="22"/>
                <w:szCs w:val="22"/>
              </w:rPr>
            </w:pPr>
            <w:r w:rsidRPr="00056F9A">
              <w:rPr>
                <w:sz w:val="22"/>
                <w:szCs w:val="22"/>
              </w:rPr>
              <w:t>2000 г.</w:t>
            </w:r>
          </w:p>
        </w:tc>
        <w:tc>
          <w:tcPr>
            <w:tcW w:w="918" w:type="dxa"/>
            <w:vAlign w:val="center"/>
          </w:tcPr>
          <w:p w:rsidR="00F65C93" w:rsidRPr="00056F9A" w:rsidRDefault="00F65C93" w:rsidP="001C1911">
            <w:pPr>
              <w:autoSpaceDE w:val="0"/>
              <w:autoSpaceDN w:val="0"/>
              <w:adjustRightInd w:val="0"/>
              <w:jc w:val="center"/>
              <w:rPr>
                <w:sz w:val="22"/>
                <w:szCs w:val="22"/>
              </w:rPr>
            </w:pPr>
          </w:p>
          <w:p w:rsidR="00F65C93" w:rsidRPr="00056F9A" w:rsidRDefault="00F65C93" w:rsidP="001C1911">
            <w:pPr>
              <w:autoSpaceDE w:val="0"/>
              <w:autoSpaceDN w:val="0"/>
              <w:adjustRightInd w:val="0"/>
              <w:jc w:val="center"/>
              <w:rPr>
                <w:sz w:val="22"/>
                <w:szCs w:val="22"/>
              </w:rPr>
            </w:pPr>
            <w:r w:rsidRPr="00056F9A">
              <w:rPr>
                <w:sz w:val="22"/>
                <w:szCs w:val="22"/>
              </w:rPr>
              <w:t>2005 г.</w:t>
            </w:r>
          </w:p>
        </w:tc>
        <w:tc>
          <w:tcPr>
            <w:tcW w:w="917" w:type="dxa"/>
            <w:vAlign w:val="center"/>
          </w:tcPr>
          <w:p w:rsidR="00F65C93" w:rsidRPr="00056F9A" w:rsidRDefault="00F65C93" w:rsidP="001C1911">
            <w:pPr>
              <w:autoSpaceDE w:val="0"/>
              <w:autoSpaceDN w:val="0"/>
              <w:adjustRightInd w:val="0"/>
              <w:jc w:val="center"/>
              <w:rPr>
                <w:sz w:val="22"/>
                <w:szCs w:val="22"/>
              </w:rPr>
            </w:pPr>
          </w:p>
          <w:p w:rsidR="00F65C93" w:rsidRPr="00056F9A" w:rsidRDefault="00F65C93" w:rsidP="001C1911">
            <w:pPr>
              <w:autoSpaceDE w:val="0"/>
              <w:autoSpaceDN w:val="0"/>
              <w:adjustRightInd w:val="0"/>
              <w:jc w:val="center"/>
              <w:rPr>
                <w:sz w:val="22"/>
                <w:szCs w:val="22"/>
              </w:rPr>
            </w:pPr>
            <w:r w:rsidRPr="00056F9A">
              <w:rPr>
                <w:sz w:val="22"/>
                <w:szCs w:val="22"/>
              </w:rPr>
              <w:t>2008г.</w:t>
            </w:r>
          </w:p>
        </w:tc>
        <w:tc>
          <w:tcPr>
            <w:tcW w:w="918" w:type="dxa"/>
            <w:vAlign w:val="center"/>
          </w:tcPr>
          <w:p w:rsidR="00F65C93" w:rsidRPr="00056F9A" w:rsidRDefault="00F65C93" w:rsidP="001C1911">
            <w:pPr>
              <w:autoSpaceDE w:val="0"/>
              <w:autoSpaceDN w:val="0"/>
              <w:adjustRightInd w:val="0"/>
              <w:jc w:val="center"/>
              <w:rPr>
                <w:sz w:val="22"/>
                <w:szCs w:val="22"/>
              </w:rPr>
            </w:pPr>
          </w:p>
          <w:p w:rsidR="00F65C93" w:rsidRPr="00056F9A" w:rsidRDefault="00F65C93" w:rsidP="001C1911">
            <w:pPr>
              <w:autoSpaceDE w:val="0"/>
              <w:autoSpaceDN w:val="0"/>
              <w:adjustRightInd w:val="0"/>
              <w:jc w:val="center"/>
              <w:rPr>
                <w:sz w:val="22"/>
                <w:szCs w:val="22"/>
              </w:rPr>
            </w:pPr>
            <w:r w:rsidRPr="00056F9A">
              <w:rPr>
                <w:sz w:val="22"/>
                <w:szCs w:val="22"/>
              </w:rPr>
              <w:t>2009г</w:t>
            </w:r>
          </w:p>
        </w:tc>
        <w:tc>
          <w:tcPr>
            <w:tcW w:w="918" w:type="dxa"/>
            <w:vAlign w:val="center"/>
          </w:tcPr>
          <w:p w:rsidR="00F65C93" w:rsidRPr="00056F9A" w:rsidRDefault="00F65C93" w:rsidP="001C1911">
            <w:pPr>
              <w:autoSpaceDE w:val="0"/>
              <w:autoSpaceDN w:val="0"/>
              <w:adjustRightInd w:val="0"/>
              <w:jc w:val="center"/>
              <w:rPr>
                <w:sz w:val="22"/>
                <w:szCs w:val="22"/>
              </w:rPr>
            </w:pPr>
          </w:p>
          <w:p w:rsidR="00F65C93" w:rsidRPr="00056F9A" w:rsidRDefault="00F65C93" w:rsidP="001C1911">
            <w:pPr>
              <w:autoSpaceDE w:val="0"/>
              <w:autoSpaceDN w:val="0"/>
              <w:adjustRightInd w:val="0"/>
              <w:jc w:val="center"/>
              <w:rPr>
                <w:sz w:val="22"/>
                <w:szCs w:val="22"/>
              </w:rPr>
            </w:pPr>
            <w:r w:rsidRPr="00056F9A">
              <w:rPr>
                <w:sz w:val="22"/>
                <w:szCs w:val="22"/>
              </w:rPr>
              <w:t>2010г.</w:t>
            </w:r>
          </w:p>
        </w:tc>
        <w:tc>
          <w:tcPr>
            <w:tcW w:w="918" w:type="dxa"/>
            <w:vAlign w:val="center"/>
          </w:tcPr>
          <w:p w:rsidR="00F65C93" w:rsidRPr="00056F9A" w:rsidRDefault="00F65C93" w:rsidP="001C1911">
            <w:pPr>
              <w:autoSpaceDE w:val="0"/>
              <w:autoSpaceDN w:val="0"/>
              <w:adjustRightInd w:val="0"/>
              <w:jc w:val="center"/>
              <w:rPr>
                <w:sz w:val="22"/>
                <w:szCs w:val="22"/>
              </w:rPr>
            </w:pPr>
          </w:p>
          <w:p w:rsidR="00F65C93" w:rsidRPr="00056F9A" w:rsidRDefault="00F65C93" w:rsidP="001C1911">
            <w:pPr>
              <w:autoSpaceDE w:val="0"/>
              <w:autoSpaceDN w:val="0"/>
              <w:adjustRightInd w:val="0"/>
              <w:jc w:val="center"/>
              <w:rPr>
                <w:sz w:val="22"/>
                <w:szCs w:val="22"/>
              </w:rPr>
            </w:pPr>
            <w:r w:rsidRPr="00056F9A">
              <w:rPr>
                <w:sz w:val="22"/>
                <w:szCs w:val="22"/>
              </w:rPr>
              <w:t>2011г.</w:t>
            </w:r>
          </w:p>
        </w:tc>
        <w:tc>
          <w:tcPr>
            <w:tcW w:w="918" w:type="dxa"/>
            <w:vAlign w:val="center"/>
          </w:tcPr>
          <w:p w:rsidR="00F65C93" w:rsidRPr="00056F9A" w:rsidRDefault="00F65C93" w:rsidP="001C1911">
            <w:pPr>
              <w:autoSpaceDE w:val="0"/>
              <w:autoSpaceDN w:val="0"/>
              <w:adjustRightInd w:val="0"/>
              <w:jc w:val="center"/>
              <w:rPr>
                <w:sz w:val="22"/>
                <w:szCs w:val="22"/>
              </w:rPr>
            </w:pPr>
          </w:p>
          <w:p w:rsidR="00F65C93" w:rsidRPr="00056F9A" w:rsidRDefault="00F65C93" w:rsidP="001C1911">
            <w:pPr>
              <w:autoSpaceDE w:val="0"/>
              <w:autoSpaceDN w:val="0"/>
              <w:adjustRightInd w:val="0"/>
              <w:jc w:val="center"/>
              <w:rPr>
                <w:sz w:val="22"/>
                <w:szCs w:val="22"/>
              </w:rPr>
            </w:pPr>
            <w:r w:rsidRPr="00056F9A">
              <w:rPr>
                <w:sz w:val="22"/>
                <w:szCs w:val="22"/>
              </w:rPr>
              <w:t>2012г.</w:t>
            </w:r>
          </w:p>
        </w:tc>
      </w:tr>
      <w:tr w:rsidR="009D1D3B" w:rsidRPr="00056F9A" w:rsidTr="00276C96">
        <w:trPr>
          <w:trHeight w:val="460"/>
          <w:jc w:val="center"/>
        </w:trPr>
        <w:tc>
          <w:tcPr>
            <w:tcW w:w="1430" w:type="dxa"/>
            <w:vAlign w:val="center"/>
          </w:tcPr>
          <w:p w:rsidR="009D1D3B" w:rsidRPr="00056F9A" w:rsidRDefault="009D1D3B" w:rsidP="001C1911">
            <w:pPr>
              <w:autoSpaceDE w:val="0"/>
              <w:autoSpaceDN w:val="0"/>
              <w:adjustRightInd w:val="0"/>
              <w:jc w:val="both"/>
              <w:rPr>
                <w:sz w:val="22"/>
                <w:szCs w:val="22"/>
              </w:rPr>
            </w:pPr>
            <w:r w:rsidRPr="00056F9A">
              <w:rPr>
                <w:rFonts w:eastAsia="ArialNarrow"/>
                <w:sz w:val="22"/>
                <w:szCs w:val="22"/>
              </w:rPr>
              <w:t>CO</w:t>
            </w:r>
            <w:r w:rsidRPr="00AA0845">
              <w:rPr>
                <w:rFonts w:eastAsia="ArialNarrow"/>
                <w:sz w:val="22"/>
                <w:szCs w:val="22"/>
                <w:vertAlign w:val="subscript"/>
              </w:rPr>
              <w:t>2</w:t>
            </w:r>
          </w:p>
          <w:p w:rsidR="009D1D3B" w:rsidRPr="00056F9A" w:rsidRDefault="009D1D3B" w:rsidP="001C1911">
            <w:pPr>
              <w:autoSpaceDE w:val="0"/>
              <w:autoSpaceDN w:val="0"/>
              <w:adjustRightInd w:val="0"/>
              <w:jc w:val="both"/>
              <w:rPr>
                <w:sz w:val="22"/>
                <w:szCs w:val="22"/>
              </w:rPr>
            </w:pPr>
          </w:p>
        </w:tc>
        <w:tc>
          <w:tcPr>
            <w:tcW w:w="918" w:type="dxa"/>
            <w:vAlign w:val="center"/>
          </w:tcPr>
          <w:p w:rsidR="009D1D3B" w:rsidRPr="009D1D3B" w:rsidRDefault="009D1D3B" w:rsidP="009D1D3B">
            <w:pPr>
              <w:jc w:val="right"/>
            </w:pPr>
            <w:r w:rsidRPr="009D1D3B">
              <w:t>74,75</w:t>
            </w:r>
          </w:p>
        </w:tc>
        <w:tc>
          <w:tcPr>
            <w:tcW w:w="918" w:type="dxa"/>
            <w:vAlign w:val="center"/>
          </w:tcPr>
          <w:p w:rsidR="009D1D3B" w:rsidRPr="009D1D3B" w:rsidRDefault="009D1D3B" w:rsidP="009D1D3B">
            <w:pPr>
              <w:jc w:val="right"/>
            </w:pPr>
            <w:r w:rsidRPr="009D1D3B">
              <w:t>75,29</w:t>
            </w:r>
          </w:p>
        </w:tc>
        <w:tc>
          <w:tcPr>
            <w:tcW w:w="918" w:type="dxa"/>
            <w:vAlign w:val="center"/>
          </w:tcPr>
          <w:p w:rsidR="009D1D3B" w:rsidRPr="009D1D3B" w:rsidRDefault="009D1D3B" w:rsidP="009D1D3B">
            <w:pPr>
              <w:jc w:val="right"/>
            </w:pPr>
            <w:r w:rsidRPr="009D1D3B">
              <w:t>77,33</w:t>
            </w:r>
          </w:p>
        </w:tc>
        <w:tc>
          <w:tcPr>
            <w:tcW w:w="918" w:type="dxa"/>
            <w:vAlign w:val="center"/>
          </w:tcPr>
          <w:p w:rsidR="009D1D3B" w:rsidRPr="009D1D3B" w:rsidRDefault="009D1D3B" w:rsidP="009D1D3B">
            <w:pPr>
              <w:jc w:val="right"/>
            </w:pPr>
            <w:r w:rsidRPr="009D1D3B">
              <w:t>79,81</w:t>
            </w:r>
          </w:p>
        </w:tc>
        <w:tc>
          <w:tcPr>
            <w:tcW w:w="917" w:type="dxa"/>
            <w:vAlign w:val="center"/>
          </w:tcPr>
          <w:p w:rsidR="009D1D3B" w:rsidRPr="009D1D3B" w:rsidRDefault="009D1D3B" w:rsidP="009D1D3B">
            <w:pPr>
              <w:jc w:val="right"/>
            </w:pPr>
            <w:r w:rsidRPr="009D1D3B">
              <w:t>80,57</w:t>
            </w:r>
          </w:p>
        </w:tc>
        <w:tc>
          <w:tcPr>
            <w:tcW w:w="918" w:type="dxa"/>
            <w:vAlign w:val="center"/>
          </w:tcPr>
          <w:p w:rsidR="009D1D3B" w:rsidRPr="009D1D3B" w:rsidRDefault="009D1D3B" w:rsidP="009D1D3B">
            <w:pPr>
              <w:jc w:val="right"/>
            </w:pPr>
            <w:r w:rsidRPr="009D1D3B">
              <w:t>80,06</w:t>
            </w:r>
          </w:p>
        </w:tc>
        <w:tc>
          <w:tcPr>
            <w:tcW w:w="918" w:type="dxa"/>
            <w:vAlign w:val="center"/>
          </w:tcPr>
          <w:p w:rsidR="009D1D3B" w:rsidRPr="009D1D3B" w:rsidRDefault="009D1D3B" w:rsidP="009D1D3B">
            <w:pPr>
              <w:jc w:val="right"/>
            </w:pPr>
            <w:r w:rsidRPr="009D1D3B">
              <w:t>77,27</w:t>
            </w:r>
          </w:p>
        </w:tc>
        <w:tc>
          <w:tcPr>
            <w:tcW w:w="918" w:type="dxa"/>
            <w:vAlign w:val="center"/>
          </w:tcPr>
          <w:p w:rsidR="009D1D3B" w:rsidRPr="009D1D3B" w:rsidRDefault="009D1D3B" w:rsidP="009D1D3B">
            <w:pPr>
              <w:jc w:val="right"/>
            </w:pPr>
            <w:r w:rsidRPr="009D1D3B">
              <w:t>78,87</w:t>
            </w:r>
          </w:p>
        </w:tc>
        <w:tc>
          <w:tcPr>
            <w:tcW w:w="918" w:type="dxa"/>
            <w:vAlign w:val="center"/>
          </w:tcPr>
          <w:p w:rsidR="009D1D3B" w:rsidRPr="009D1D3B" w:rsidRDefault="009D1D3B" w:rsidP="009D1D3B">
            <w:pPr>
              <w:jc w:val="right"/>
            </w:pPr>
            <w:r w:rsidRPr="009D1D3B">
              <w:t>79,02</w:t>
            </w:r>
          </w:p>
        </w:tc>
      </w:tr>
      <w:tr w:rsidR="009D1D3B" w:rsidRPr="00056F9A" w:rsidTr="00276C96">
        <w:trPr>
          <w:trHeight w:val="460"/>
          <w:jc w:val="center"/>
        </w:trPr>
        <w:tc>
          <w:tcPr>
            <w:tcW w:w="1430" w:type="dxa"/>
            <w:vAlign w:val="center"/>
          </w:tcPr>
          <w:p w:rsidR="009D1D3B" w:rsidRPr="00056F9A" w:rsidRDefault="009D1D3B" w:rsidP="001C1911">
            <w:pPr>
              <w:autoSpaceDE w:val="0"/>
              <w:autoSpaceDN w:val="0"/>
              <w:adjustRightInd w:val="0"/>
              <w:jc w:val="both"/>
              <w:rPr>
                <w:sz w:val="22"/>
                <w:szCs w:val="22"/>
              </w:rPr>
            </w:pPr>
            <w:r w:rsidRPr="00056F9A">
              <w:rPr>
                <w:rFonts w:eastAsia="ArialNarrow"/>
                <w:sz w:val="22"/>
                <w:szCs w:val="22"/>
              </w:rPr>
              <w:t>CH</w:t>
            </w:r>
            <w:r w:rsidRPr="00AA0845">
              <w:rPr>
                <w:rFonts w:eastAsia="ArialNarrow"/>
                <w:sz w:val="22"/>
                <w:szCs w:val="22"/>
                <w:vertAlign w:val="subscript"/>
              </w:rPr>
              <w:t>4</w:t>
            </w:r>
            <w:r w:rsidRPr="00056F9A">
              <w:rPr>
                <w:rFonts w:eastAsia="ArialNarrow"/>
                <w:sz w:val="22"/>
                <w:szCs w:val="22"/>
              </w:rPr>
              <w:t xml:space="preserve"> </w:t>
            </w:r>
          </w:p>
          <w:p w:rsidR="009D1D3B" w:rsidRPr="00056F9A" w:rsidRDefault="009D1D3B" w:rsidP="001C1911">
            <w:pPr>
              <w:autoSpaceDE w:val="0"/>
              <w:autoSpaceDN w:val="0"/>
              <w:adjustRightInd w:val="0"/>
              <w:jc w:val="both"/>
              <w:rPr>
                <w:sz w:val="22"/>
                <w:szCs w:val="22"/>
              </w:rPr>
            </w:pPr>
          </w:p>
        </w:tc>
        <w:tc>
          <w:tcPr>
            <w:tcW w:w="918" w:type="dxa"/>
            <w:vAlign w:val="center"/>
          </w:tcPr>
          <w:p w:rsidR="009D1D3B" w:rsidRPr="009D1D3B" w:rsidRDefault="009D1D3B" w:rsidP="009D1D3B">
            <w:pPr>
              <w:jc w:val="right"/>
            </w:pPr>
            <w:r w:rsidRPr="009D1D3B">
              <w:t>20,23</w:t>
            </w:r>
          </w:p>
        </w:tc>
        <w:tc>
          <w:tcPr>
            <w:tcW w:w="918" w:type="dxa"/>
            <w:vAlign w:val="center"/>
          </w:tcPr>
          <w:p w:rsidR="009D1D3B" w:rsidRPr="009D1D3B" w:rsidRDefault="009D1D3B" w:rsidP="009D1D3B">
            <w:pPr>
              <w:jc w:val="right"/>
            </w:pPr>
            <w:r w:rsidRPr="009D1D3B">
              <w:t>20,26</w:t>
            </w:r>
          </w:p>
        </w:tc>
        <w:tc>
          <w:tcPr>
            <w:tcW w:w="918" w:type="dxa"/>
            <w:vAlign w:val="center"/>
          </w:tcPr>
          <w:p w:rsidR="009D1D3B" w:rsidRPr="009D1D3B" w:rsidRDefault="009D1D3B" w:rsidP="009D1D3B">
            <w:pPr>
              <w:jc w:val="right"/>
            </w:pPr>
            <w:r w:rsidRPr="009D1D3B">
              <w:t>19,04</w:t>
            </w:r>
          </w:p>
        </w:tc>
        <w:tc>
          <w:tcPr>
            <w:tcW w:w="918" w:type="dxa"/>
            <w:vAlign w:val="center"/>
          </w:tcPr>
          <w:p w:rsidR="009D1D3B" w:rsidRPr="009D1D3B" w:rsidRDefault="009D1D3B" w:rsidP="009D1D3B">
            <w:pPr>
              <w:jc w:val="right"/>
            </w:pPr>
            <w:r w:rsidRPr="009D1D3B">
              <w:t>16,48</w:t>
            </w:r>
          </w:p>
        </w:tc>
        <w:tc>
          <w:tcPr>
            <w:tcW w:w="917" w:type="dxa"/>
            <w:vAlign w:val="center"/>
          </w:tcPr>
          <w:p w:rsidR="009D1D3B" w:rsidRPr="009D1D3B" w:rsidRDefault="009D1D3B" w:rsidP="009D1D3B">
            <w:pPr>
              <w:jc w:val="right"/>
            </w:pPr>
            <w:r w:rsidRPr="009D1D3B">
              <w:t>15,79</w:t>
            </w:r>
          </w:p>
        </w:tc>
        <w:tc>
          <w:tcPr>
            <w:tcW w:w="918" w:type="dxa"/>
            <w:vAlign w:val="center"/>
          </w:tcPr>
          <w:p w:rsidR="009D1D3B" w:rsidRPr="009D1D3B" w:rsidRDefault="009D1D3B" w:rsidP="009D1D3B">
            <w:pPr>
              <w:jc w:val="right"/>
            </w:pPr>
            <w:r w:rsidRPr="009D1D3B">
              <w:t>15,96</w:t>
            </w:r>
          </w:p>
        </w:tc>
        <w:tc>
          <w:tcPr>
            <w:tcW w:w="918" w:type="dxa"/>
            <w:vAlign w:val="center"/>
          </w:tcPr>
          <w:p w:rsidR="009D1D3B" w:rsidRPr="009D1D3B" w:rsidRDefault="009D1D3B" w:rsidP="009D1D3B">
            <w:pPr>
              <w:jc w:val="right"/>
            </w:pPr>
            <w:r w:rsidRPr="009D1D3B">
              <w:t>18,36</w:t>
            </w:r>
          </w:p>
        </w:tc>
        <w:tc>
          <w:tcPr>
            <w:tcW w:w="918" w:type="dxa"/>
            <w:vAlign w:val="center"/>
          </w:tcPr>
          <w:p w:rsidR="009D1D3B" w:rsidRPr="009D1D3B" w:rsidRDefault="009D1D3B" w:rsidP="009D1D3B">
            <w:pPr>
              <w:jc w:val="right"/>
            </w:pPr>
            <w:r w:rsidRPr="009D1D3B">
              <w:t>16,81</w:t>
            </w:r>
          </w:p>
        </w:tc>
        <w:tc>
          <w:tcPr>
            <w:tcW w:w="918" w:type="dxa"/>
            <w:vAlign w:val="center"/>
          </w:tcPr>
          <w:p w:rsidR="009D1D3B" w:rsidRPr="009D1D3B" w:rsidRDefault="009D1D3B" w:rsidP="009D1D3B">
            <w:pPr>
              <w:jc w:val="right"/>
            </w:pPr>
            <w:r w:rsidRPr="009D1D3B">
              <w:t>16,68</w:t>
            </w:r>
          </w:p>
        </w:tc>
      </w:tr>
      <w:tr w:rsidR="009D1D3B" w:rsidRPr="00056F9A" w:rsidTr="00276C96">
        <w:trPr>
          <w:trHeight w:val="460"/>
          <w:jc w:val="center"/>
        </w:trPr>
        <w:tc>
          <w:tcPr>
            <w:tcW w:w="1430" w:type="dxa"/>
            <w:vAlign w:val="center"/>
          </w:tcPr>
          <w:p w:rsidR="009D1D3B" w:rsidRPr="00056F9A" w:rsidRDefault="009D1D3B" w:rsidP="001C1911">
            <w:pPr>
              <w:autoSpaceDE w:val="0"/>
              <w:autoSpaceDN w:val="0"/>
              <w:adjustRightInd w:val="0"/>
              <w:jc w:val="both"/>
              <w:rPr>
                <w:sz w:val="22"/>
                <w:szCs w:val="22"/>
              </w:rPr>
            </w:pPr>
            <w:r w:rsidRPr="00056F9A">
              <w:rPr>
                <w:rFonts w:eastAsia="ArialNarrow"/>
                <w:sz w:val="22"/>
                <w:szCs w:val="22"/>
              </w:rPr>
              <w:t>N</w:t>
            </w:r>
            <w:r w:rsidRPr="00AA0845">
              <w:rPr>
                <w:rFonts w:eastAsia="ArialNarrow"/>
                <w:sz w:val="22"/>
                <w:szCs w:val="22"/>
                <w:vertAlign w:val="subscript"/>
              </w:rPr>
              <w:t>2</w:t>
            </w:r>
            <w:r w:rsidRPr="00056F9A">
              <w:rPr>
                <w:rFonts w:eastAsia="ArialNarrow"/>
                <w:sz w:val="22"/>
                <w:szCs w:val="22"/>
              </w:rPr>
              <w:t xml:space="preserve">O </w:t>
            </w:r>
          </w:p>
          <w:p w:rsidR="009D1D3B" w:rsidRPr="00056F9A" w:rsidRDefault="009D1D3B" w:rsidP="001C1911">
            <w:pPr>
              <w:autoSpaceDE w:val="0"/>
              <w:autoSpaceDN w:val="0"/>
              <w:adjustRightInd w:val="0"/>
              <w:jc w:val="both"/>
              <w:rPr>
                <w:sz w:val="22"/>
                <w:szCs w:val="22"/>
              </w:rPr>
            </w:pPr>
          </w:p>
        </w:tc>
        <w:tc>
          <w:tcPr>
            <w:tcW w:w="918" w:type="dxa"/>
            <w:vAlign w:val="center"/>
          </w:tcPr>
          <w:p w:rsidR="009D1D3B" w:rsidRPr="009D1D3B" w:rsidRDefault="009D1D3B" w:rsidP="009D1D3B">
            <w:pPr>
              <w:jc w:val="right"/>
            </w:pPr>
            <w:r w:rsidRPr="009D1D3B">
              <w:t>5,02</w:t>
            </w:r>
          </w:p>
        </w:tc>
        <w:tc>
          <w:tcPr>
            <w:tcW w:w="918" w:type="dxa"/>
            <w:vAlign w:val="center"/>
          </w:tcPr>
          <w:p w:rsidR="009D1D3B" w:rsidRPr="009D1D3B" w:rsidRDefault="009D1D3B" w:rsidP="009D1D3B">
            <w:pPr>
              <w:jc w:val="right"/>
            </w:pPr>
            <w:r w:rsidRPr="009D1D3B">
              <w:t>4,44</w:t>
            </w:r>
          </w:p>
        </w:tc>
        <w:tc>
          <w:tcPr>
            <w:tcW w:w="918" w:type="dxa"/>
            <w:vAlign w:val="center"/>
          </w:tcPr>
          <w:p w:rsidR="009D1D3B" w:rsidRPr="009D1D3B" w:rsidRDefault="009D1D3B" w:rsidP="009D1D3B">
            <w:pPr>
              <w:jc w:val="right"/>
            </w:pPr>
            <w:r w:rsidRPr="009D1D3B">
              <w:t>3,51</w:t>
            </w:r>
          </w:p>
        </w:tc>
        <w:tc>
          <w:tcPr>
            <w:tcW w:w="918" w:type="dxa"/>
            <w:vAlign w:val="center"/>
          </w:tcPr>
          <w:p w:rsidR="009D1D3B" w:rsidRPr="009D1D3B" w:rsidRDefault="009D1D3B" w:rsidP="009D1D3B">
            <w:pPr>
              <w:jc w:val="right"/>
            </w:pPr>
            <w:r w:rsidRPr="009D1D3B">
              <w:t>3,57</w:t>
            </w:r>
          </w:p>
        </w:tc>
        <w:tc>
          <w:tcPr>
            <w:tcW w:w="917" w:type="dxa"/>
            <w:vAlign w:val="center"/>
          </w:tcPr>
          <w:p w:rsidR="009D1D3B" w:rsidRPr="009D1D3B" w:rsidRDefault="009D1D3B" w:rsidP="009D1D3B">
            <w:pPr>
              <w:jc w:val="right"/>
            </w:pPr>
            <w:r w:rsidRPr="009D1D3B">
              <w:t>3,43</w:t>
            </w:r>
          </w:p>
        </w:tc>
        <w:tc>
          <w:tcPr>
            <w:tcW w:w="918" w:type="dxa"/>
            <w:vAlign w:val="center"/>
          </w:tcPr>
          <w:p w:rsidR="009D1D3B" w:rsidRPr="009D1D3B" w:rsidRDefault="009D1D3B" w:rsidP="009D1D3B">
            <w:pPr>
              <w:jc w:val="right"/>
            </w:pPr>
            <w:r w:rsidRPr="009D1D3B">
              <w:t>3,53</w:t>
            </w:r>
          </w:p>
        </w:tc>
        <w:tc>
          <w:tcPr>
            <w:tcW w:w="918" w:type="dxa"/>
            <w:vAlign w:val="center"/>
          </w:tcPr>
          <w:p w:rsidR="009D1D3B" w:rsidRPr="009D1D3B" w:rsidRDefault="009D1D3B" w:rsidP="009D1D3B">
            <w:pPr>
              <w:jc w:val="right"/>
            </w:pPr>
            <w:r w:rsidRPr="009D1D3B">
              <w:t>3,70</w:t>
            </w:r>
          </w:p>
        </w:tc>
        <w:tc>
          <w:tcPr>
            <w:tcW w:w="918" w:type="dxa"/>
            <w:vAlign w:val="center"/>
          </w:tcPr>
          <w:p w:rsidR="009D1D3B" w:rsidRPr="009D1D3B" w:rsidRDefault="009D1D3B" w:rsidP="009D1D3B">
            <w:pPr>
              <w:jc w:val="right"/>
            </w:pPr>
            <w:r w:rsidRPr="009D1D3B">
              <w:t>3,63</w:t>
            </w:r>
          </w:p>
        </w:tc>
        <w:tc>
          <w:tcPr>
            <w:tcW w:w="918" w:type="dxa"/>
            <w:vAlign w:val="center"/>
          </w:tcPr>
          <w:p w:rsidR="009D1D3B" w:rsidRPr="009D1D3B" w:rsidRDefault="009D1D3B" w:rsidP="009D1D3B">
            <w:pPr>
              <w:jc w:val="right"/>
            </w:pPr>
            <w:r w:rsidRPr="009D1D3B">
              <w:t>3,36</w:t>
            </w:r>
          </w:p>
        </w:tc>
      </w:tr>
      <w:tr w:rsidR="009D1D3B" w:rsidRPr="00056F9A" w:rsidTr="00276C96">
        <w:trPr>
          <w:trHeight w:val="460"/>
          <w:jc w:val="center"/>
        </w:trPr>
        <w:tc>
          <w:tcPr>
            <w:tcW w:w="1430" w:type="dxa"/>
            <w:vAlign w:val="center"/>
          </w:tcPr>
          <w:p w:rsidR="009D1D3B" w:rsidRPr="00056F9A" w:rsidRDefault="009D1D3B" w:rsidP="001C1911">
            <w:pPr>
              <w:autoSpaceDE w:val="0"/>
              <w:autoSpaceDN w:val="0"/>
              <w:adjustRightInd w:val="0"/>
              <w:jc w:val="both"/>
              <w:rPr>
                <w:sz w:val="22"/>
                <w:szCs w:val="22"/>
              </w:rPr>
            </w:pPr>
            <w:r w:rsidRPr="00056F9A">
              <w:rPr>
                <w:rFonts w:eastAsia="ArialNarrow"/>
                <w:sz w:val="22"/>
                <w:szCs w:val="22"/>
              </w:rPr>
              <w:t>ГФУ</w:t>
            </w:r>
          </w:p>
        </w:tc>
        <w:tc>
          <w:tcPr>
            <w:tcW w:w="918" w:type="dxa"/>
            <w:vAlign w:val="center"/>
          </w:tcPr>
          <w:p w:rsidR="009D1D3B" w:rsidRPr="009D1D3B" w:rsidRDefault="009D1D3B" w:rsidP="009D1D3B">
            <w:pPr>
              <w:jc w:val="right"/>
            </w:pPr>
            <w:r w:rsidRPr="009D1D3B">
              <w:t>0,00</w:t>
            </w:r>
          </w:p>
        </w:tc>
        <w:tc>
          <w:tcPr>
            <w:tcW w:w="918" w:type="dxa"/>
            <w:vAlign w:val="center"/>
          </w:tcPr>
          <w:p w:rsidR="009D1D3B" w:rsidRPr="009D1D3B" w:rsidRDefault="009D1D3B" w:rsidP="009D1D3B">
            <w:pPr>
              <w:jc w:val="right"/>
            </w:pPr>
            <w:r w:rsidRPr="009D1D3B">
              <w:t>0,01</w:t>
            </w:r>
          </w:p>
        </w:tc>
        <w:tc>
          <w:tcPr>
            <w:tcW w:w="918" w:type="dxa"/>
            <w:vAlign w:val="center"/>
          </w:tcPr>
          <w:p w:rsidR="009D1D3B" w:rsidRPr="009D1D3B" w:rsidRDefault="009D1D3B" w:rsidP="009D1D3B">
            <w:pPr>
              <w:jc w:val="right"/>
            </w:pPr>
            <w:r w:rsidRPr="009D1D3B">
              <w:t>0,12</w:t>
            </w:r>
          </w:p>
        </w:tc>
        <w:tc>
          <w:tcPr>
            <w:tcW w:w="918" w:type="dxa"/>
            <w:vAlign w:val="center"/>
          </w:tcPr>
          <w:p w:rsidR="009D1D3B" w:rsidRPr="009D1D3B" w:rsidRDefault="009D1D3B" w:rsidP="009D1D3B">
            <w:pPr>
              <w:jc w:val="right"/>
            </w:pPr>
            <w:r w:rsidRPr="009D1D3B">
              <w:t>0,14</w:t>
            </w:r>
          </w:p>
        </w:tc>
        <w:tc>
          <w:tcPr>
            <w:tcW w:w="917" w:type="dxa"/>
            <w:vAlign w:val="center"/>
          </w:tcPr>
          <w:p w:rsidR="009D1D3B" w:rsidRPr="009D1D3B" w:rsidRDefault="009D1D3B" w:rsidP="009D1D3B">
            <w:pPr>
              <w:jc w:val="right"/>
            </w:pPr>
            <w:r w:rsidRPr="009D1D3B">
              <w:t>0,20</w:t>
            </w:r>
          </w:p>
        </w:tc>
        <w:tc>
          <w:tcPr>
            <w:tcW w:w="918" w:type="dxa"/>
            <w:vAlign w:val="center"/>
          </w:tcPr>
          <w:p w:rsidR="009D1D3B" w:rsidRPr="009D1D3B" w:rsidRDefault="009D1D3B" w:rsidP="009D1D3B">
            <w:pPr>
              <w:jc w:val="right"/>
            </w:pPr>
            <w:r w:rsidRPr="009D1D3B">
              <w:t>0,41</w:t>
            </w:r>
          </w:p>
        </w:tc>
        <w:tc>
          <w:tcPr>
            <w:tcW w:w="918" w:type="dxa"/>
            <w:vAlign w:val="center"/>
          </w:tcPr>
          <w:p w:rsidR="009D1D3B" w:rsidRPr="009D1D3B" w:rsidRDefault="009D1D3B" w:rsidP="009D1D3B">
            <w:pPr>
              <w:jc w:val="right"/>
            </w:pPr>
            <w:r w:rsidRPr="009D1D3B">
              <w:t>0,43</w:t>
            </w:r>
          </w:p>
        </w:tc>
        <w:tc>
          <w:tcPr>
            <w:tcW w:w="918" w:type="dxa"/>
            <w:vAlign w:val="center"/>
          </w:tcPr>
          <w:p w:rsidR="009D1D3B" w:rsidRPr="009D1D3B" w:rsidRDefault="009D1D3B" w:rsidP="009D1D3B">
            <w:pPr>
              <w:jc w:val="right"/>
            </w:pPr>
            <w:r w:rsidRPr="009D1D3B">
              <w:t>0,43</w:t>
            </w:r>
          </w:p>
        </w:tc>
        <w:tc>
          <w:tcPr>
            <w:tcW w:w="918" w:type="dxa"/>
            <w:vAlign w:val="center"/>
          </w:tcPr>
          <w:p w:rsidR="009D1D3B" w:rsidRPr="009D1D3B" w:rsidRDefault="009D1D3B" w:rsidP="009D1D3B">
            <w:pPr>
              <w:jc w:val="right"/>
            </w:pPr>
            <w:r w:rsidRPr="009D1D3B">
              <w:t>0,52</w:t>
            </w:r>
          </w:p>
        </w:tc>
      </w:tr>
      <w:tr w:rsidR="009D1D3B" w:rsidRPr="00056F9A" w:rsidTr="00276C96">
        <w:trPr>
          <w:trHeight w:val="460"/>
          <w:jc w:val="center"/>
        </w:trPr>
        <w:tc>
          <w:tcPr>
            <w:tcW w:w="1430" w:type="dxa"/>
            <w:vAlign w:val="center"/>
          </w:tcPr>
          <w:p w:rsidR="009D1D3B" w:rsidRPr="00056F9A" w:rsidRDefault="009D1D3B" w:rsidP="001C1911">
            <w:pPr>
              <w:autoSpaceDE w:val="0"/>
              <w:autoSpaceDN w:val="0"/>
              <w:adjustRightInd w:val="0"/>
              <w:jc w:val="both"/>
              <w:rPr>
                <w:sz w:val="22"/>
                <w:szCs w:val="22"/>
              </w:rPr>
            </w:pPr>
            <w:r w:rsidRPr="00056F9A">
              <w:rPr>
                <w:rFonts w:eastAsia="ArialNarrow"/>
                <w:sz w:val="22"/>
                <w:szCs w:val="22"/>
              </w:rPr>
              <w:t>ПФУ</w:t>
            </w:r>
          </w:p>
        </w:tc>
        <w:tc>
          <w:tcPr>
            <w:tcW w:w="918" w:type="dxa"/>
            <w:vAlign w:val="center"/>
          </w:tcPr>
          <w:p w:rsidR="009D1D3B" w:rsidRPr="009D1D3B" w:rsidRDefault="009D1D3B" w:rsidP="009D1D3B">
            <w:pPr>
              <w:jc w:val="right"/>
            </w:pPr>
            <w:r w:rsidRPr="009D1D3B">
              <w:t>0,00</w:t>
            </w:r>
          </w:p>
        </w:tc>
        <w:tc>
          <w:tcPr>
            <w:tcW w:w="918" w:type="dxa"/>
            <w:vAlign w:val="center"/>
          </w:tcPr>
          <w:p w:rsidR="009D1D3B" w:rsidRPr="009D1D3B" w:rsidRDefault="009D1D3B" w:rsidP="009D1D3B">
            <w:pPr>
              <w:jc w:val="right"/>
            </w:pPr>
            <w:r w:rsidRPr="009D1D3B">
              <w:t>0,00</w:t>
            </w:r>
          </w:p>
        </w:tc>
        <w:tc>
          <w:tcPr>
            <w:tcW w:w="918" w:type="dxa"/>
            <w:vAlign w:val="center"/>
          </w:tcPr>
          <w:p w:rsidR="009D1D3B" w:rsidRPr="009D1D3B" w:rsidRDefault="009D1D3B" w:rsidP="009D1D3B">
            <w:pPr>
              <w:jc w:val="right"/>
            </w:pPr>
            <w:r w:rsidRPr="009D1D3B">
              <w:t>0,00</w:t>
            </w:r>
          </w:p>
        </w:tc>
        <w:tc>
          <w:tcPr>
            <w:tcW w:w="918" w:type="dxa"/>
            <w:vAlign w:val="center"/>
          </w:tcPr>
          <w:p w:rsidR="009D1D3B" w:rsidRPr="009D1D3B" w:rsidRDefault="009D1D3B" w:rsidP="009D1D3B">
            <w:pPr>
              <w:jc w:val="right"/>
            </w:pPr>
            <w:r w:rsidRPr="009D1D3B">
              <w:t>0,00</w:t>
            </w:r>
          </w:p>
        </w:tc>
        <w:tc>
          <w:tcPr>
            <w:tcW w:w="917" w:type="dxa"/>
            <w:vAlign w:val="center"/>
          </w:tcPr>
          <w:p w:rsidR="009D1D3B" w:rsidRPr="009D1D3B" w:rsidRDefault="009D1D3B" w:rsidP="009D1D3B">
            <w:pPr>
              <w:jc w:val="right"/>
            </w:pPr>
            <w:r w:rsidRPr="009D1D3B">
              <w:t>0,00</w:t>
            </w:r>
          </w:p>
        </w:tc>
        <w:tc>
          <w:tcPr>
            <w:tcW w:w="918" w:type="dxa"/>
            <w:vAlign w:val="center"/>
          </w:tcPr>
          <w:p w:rsidR="009D1D3B" w:rsidRPr="009D1D3B" w:rsidRDefault="009D1D3B" w:rsidP="009D1D3B">
            <w:pPr>
              <w:jc w:val="right"/>
            </w:pPr>
            <w:r w:rsidRPr="009D1D3B">
              <w:t>0,03</w:t>
            </w:r>
          </w:p>
        </w:tc>
        <w:tc>
          <w:tcPr>
            <w:tcW w:w="918" w:type="dxa"/>
            <w:vAlign w:val="center"/>
          </w:tcPr>
          <w:p w:rsidR="009D1D3B" w:rsidRPr="009D1D3B" w:rsidRDefault="009D1D3B" w:rsidP="009D1D3B">
            <w:pPr>
              <w:jc w:val="right"/>
            </w:pPr>
            <w:r w:rsidRPr="009D1D3B">
              <w:t>0,24</w:t>
            </w:r>
          </w:p>
        </w:tc>
        <w:tc>
          <w:tcPr>
            <w:tcW w:w="918" w:type="dxa"/>
            <w:vAlign w:val="center"/>
          </w:tcPr>
          <w:p w:rsidR="009D1D3B" w:rsidRPr="009D1D3B" w:rsidRDefault="009D1D3B" w:rsidP="009D1D3B">
            <w:pPr>
              <w:jc w:val="right"/>
            </w:pPr>
            <w:r w:rsidRPr="009D1D3B">
              <w:t>0,26</w:t>
            </w:r>
          </w:p>
        </w:tc>
        <w:tc>
          <w:tcPr>
            <w:tcW w:w="918" w:type="dxa"/>
            <w:vAlign w:val="center"/>
          </w:tcPr>
          <w:p w:rsidR="009D1D3B" w:rsidRPr="009D1D3B" w:rsidRDefault="009D1D3B" w:rsidP="009D1D3B">
            <w:pPr>
              <w:jc w:val="right"/>
            </w:pPr>
            <w:r w:rsidRPr="009D1D3B">
              <w:t>0,42</w:t>
            </w:r>
          </w:p>
        </w:tc>
      </w:tr>
      <w:tr w:rsidR="009D1D3B" w:rsidRPr="00056F9A" w:rsidTr="00276C96">
        <w:trPr>
          <w:trHeight w:val="460"/>
          <w:jc w:val="center"/>
        </w:trPr>
        <w:tc>
          <w:tcPr>
            <w:tcW w:w="1430" w:type="dxa"/>
            <w:vAlign w:val="center"/>
          </w:tcPr>
          <w:p w:rsidR="009D1D3B" w:rsidRPr="00056F9A" w:rsidRDefault="009D1D3B" w:rsidP="001C1911">
            <w:pPr>
              <w:autoSpaceDE w:val="0"/>
              <w:autoSpaceDN w:val="0"/>
              <w:adjustRightInd w:val="0"/>
              <w:jc w:val="both"/>
              <w:rPr>
                <w:sz w:val="22"/>
                <w:szCs w:val="22"/>
              </w:rPr>
            </w:pPr>
            <w:r w:rsidRPr="00056F9A">
              <w:rPr>
                <w:rFonts w:eastAsia="ArialNarrow"/>
                <w:sz w:val="22"/>
                <w:szCs w:val="22"/>
              </w:rPr>
              <w:t>SF6</w:t>
            </w:r>
          </w:p>
        </w:tc>
        <w:tc>
          <w:tcPr>
            <w:tcW w:w="918" w:type="dxa"/>
            <w:vAlign w:val="center"/>
          </w:tcPr>
          <w:p w:rsidR="009D1D3B" w:rsidRPr="009D1D3B" w:rsidRDefault="009D1D3B" w:rsidP="009D1D3B">
            <w:pPr>
              <w:jc w:val="right"/>
            </w:pPr>
            <w:r w:rsidRPr="009D1D3B">
              <w:t>0,00</w:t>
            </w:r>
          </w:p>
        </w:tc>
        <w:tc>
          <w:tcPr>
            <w:tcW w:w="918" w:type="dxa"/>
            <w:vAlign w:val="center"/>
          </w:tcPr>
          <w:p w:rsidR="009D1D3B" w:rsidRPr="009D1D3B" w:rsidRDefault="009D1D3B" w:rsidP="009D1D3B">
            <w:pPr>
              <w:jc w:val="right"/>
            </w:pPr>
            <w:r w:rsidRPr="009D1D3B">
              <w:t>0,00</w:t>
            </w:r>
          </w:p>
        </w:tc>
        <w:tc>
          <w:tcPr>
            <w:tcW w:w="918" w:type="dxa"/>
            <w:vAlign w:val="center"/>
          </w:tcPr>
          <w:p w:rsidR="009D1D3B" w:rsidRPr="009D1D3B" w:rsidRDefault="009D1D3B" w:rsidP="009D1D3B">
            <w:pPr>
              <w:jc w:val="right"/>
            </w:pPr>
            <w:r w:rsidRPr="009D1D3B">
              <w:t>0,00</w:t>
            </w:r>
          </w:p>
        </w:tc>
        <w:tc>
          <w:tcPr>
            <w:tcW w:w="918" w:type="dxa"/>
            <w:vAlign w:val="center"/>
          </w:tcPr>
          <w:p w:rsidR="009D1D3B" w:rsidRPr="009D1D3B" w:rsidRDefault="009D1D3B" w:rsidP="009D1D3B">
            <w:pPr>
              <w:jc w:val="right"/>
            </w:pPr>
            <w:r w:rsidRPr="009D1D3B">
              <w:t>0,36</w:t>
            </w:r>
          </w:p>
        </w:tc>
        <w:tc>
          <w:tcPr>
            <w:tcW w:w="917" w:type="dxa"/>
            <w:vAlign w:val="center"/>
          </w:tcPr>
          <w:p w:rsidR="009D1D3B" w:rsidRPr="009D1D3B" w:rsidRDefault="009D1D3B" w:rsidP="009D1D3B">
            <w:pPr>
              <w:jc w:val="right"/>
            </w:pPr>
            <w:r w:rsidRPr="009D1D3B">
              <w:t>0,07</w:t>
            </w:r>
          </w:p>
        </w:tc>
        <w:tc>
          <w:tcPr>
            <w:tcW w:w="918" w:type="dxa"/>
            <w:vAlign w:val="center"/>
          </w:tcPr>
          <w:p w:rsidR="009D1D3B" w:rsidRPr="009D1D3B" w:rsidRDefault="009D1D3B" w:rsidP="009D1D3B">
            <w:pPr>
              <w:jc w:val="right"/>
            </w:pPr>
            <w:r w:rsidRPr="009D1D3B">
              <w:t>0,05</w:t>
            </w:r>
          </w:p>
        </w:tc>
        <w:tc>
          <w:tcPr>
            <w:tcW w:w="918" w:type="dxa"/>
            <w:vAlign w:val="center"/>
          </w:tcPr>
          <w:p w:rsidR="009D1D3B" w:rsidRPr="009D1D3B" w:rsidRDefault="009D1D3B" w:rsidP="009D1D3B">
            <w:pPr>
              <w:jc w:val="right"/>
            </w:pPr>
            <w:r w:rsidRPr="009D1D3B">
              <w:t>0,26</w:t>
            </w:r>
          </w:p>
        </w:tc>
        <w:tc>
          <w:tcPr>
            <w:tcW w:w="918" w:type="dxa"/>
            <w:vAlign w:val="center"/>
          </w:tcPr>
          <w:p w:rsidR="009D1D3B" w:rsidRPr="009D1D3B" w:rsidRDefault="009D1D3B" w:rsidP="009D1D3B">
            <w:pPr>
              <w:jc w:val="right"/>
            </w:pPr>
            <w:r w:rsidRPr="009D1D3B">
              <w:t>7,90</w:t>
            </w:r>
          </w:p>
        </w:tc>
        <w:tc>
          <w:tcPr>
            <w:tcW w:w="918" w:type="dxa"/>
            <w:vAlign w:val="center"/>
          </w:tcPr>
          <w:p w:rsidR="009D1D3B" w:rsidRPr="009D1D3B" w:rsidRDefault="009D1D3B" w:rsidP="009D1D3B">
            <w:pPr>
              <w:jc w:val="right"/>
            </w:pPr>
            <w:r w:rsidRPr="009D1D3B">
              <w:t>0,00</w:t>
            </w:r>
          </w:p>
        </w:tc>
      </w:tr>
      <w:tr w:rsidR="00F65C93" w:rsidRPr="00056F9A" w:rsidTr="00276C96">
        <w:trPr>
          <w:trHeight w:val="460"/>
          <w:jc w:val="center"/>
        </w:trPr>
        <w:tc>
          <w:tcPr>
            <w:tcW w:w="1430" w:type="dxa"/>
            <w:vAlign w:val="center"/>
          </w:tcPr>
          <w:p w:rsidR="00F65C93" w:rsidRPr="00056F9A" w:rsidRDefault="00F65C93" w:rsidP="001C1911">
            <w:pPr>
              <w:autoSpaceDE w:val="0"/>
              <w:autoSpaceDN w:val="0"/>
              <w:adjustRightInd w:val="0"/>
              <w:jc w:val="both"/>
              <w:rPr>
                <w:b/>
                <w:sz w:val="22"/>
                <w:szCs w:val="22"/>
              </w:rPr>
            </w:pPr>
            <w:r w:rsidRPr="00056F9A">
              <w:rPr>
                <w:rFonts w:eastAsia="ArialNarrow"/>
                <w:b/>
                <w:sz w:val="22"/>
                <w:szCs w:val="22"/>
              </w:rPr>
              <w:t>Всего</w:t>
            </w:r>
          </w:p>
        </w:tc>
        <w:tc>
          <w:tcPr>
            <w:tcW w:w="918" w:type="dxa"/>
            <w:vAlign w:val="center"/>
          </w:tcPr>
          <w:p w:rsidR="00F65C93" w:rsidRPr="00056F9A" w:rsidRDefault="00F65C93" w:rsidP="009D1D3B">
            <w:pPr>
              <w:autoSpaceDE w:val="0"/>
              <w:autoSpaceDN w:val="0"/>
              <w:adjustRightInd w:val="0"/>
              <w:jc w:val="right"/>
              <w:rPr>
                <w:sz w:val="22"/>
                <w:szCs w:val="22"/>
              </w:rPr>
            </w:pPr>
            <w:r w:rsidRPr="00056F9A">
              <w:rPr>
                <w:sz w:val="22"/>
                <w:szCs w:val="22"/>
              </w:rPr>
              <w:t>100</w:t>
            </w:r>
          </w:p>
        </w:tc>
        <w:tc>
          <w:tcPr>
            <w:tcW w:w="918" w:type="dxa"/>
            <w:vAlign w:val="center"/>
          </w:tcPr>
          <w:p w:rsidR="00F65C93" w:rsidRPr="00056F9A" w:rsidRDefault="00F65C93" w:rsidP="009D1D3B">
            <w:pPr>
              <w:autoSpaceDE w:val="0"/>
              <w:autoSpaceDN w:val="0"/>
              <w:adjustRightInd w:val="0"/>
              <w:jc w:val="right"/>
              <w:rPr>
                <w:sz w:val="22"/>
                <w:szCs w:val="22"/>
              </w:rPr>
            </w:pPr>
            <w:r w:rsidRPr="00056F9A">
              <w:rPr>
                <w:sz w:val="22"/>
                <w:szCs w:val="22"/>
              </w:rPr>
              <w:t>100</w:t>
            </w:r>
          </w:p>
        </w:tc>
        <w:tc>
          <w:tcPr>
            <w:tcW w:w="918" w:type="dxa"/>
            <w:vAlign w:val="center"/>
          </w:tcPr>
          <w:p w:rsidR="00F65C93" w:rsidRPr="00056F9A" w:rsidRDefault="00F65C93" w:rsidP="009D1D3B">
            <w:pPr>
              <w:autoSpaceDE w:val="0"/>
              <w:autoSpaceDN w:val="0"/>
              <w:adjustRightInd w:val="0"/>
              <w:jc w:val="right"/>
              <w:rPr>
                <w:sz w:val="22"/>
                <w:szCs w:val="22"/>
              </w:rPr>
            </w:pPr>
            <w:r w:rsidRPr="00056F9A">
              <w:rPr>
                <w:sz w:val="22"/>
                <w:szCs w:val="22"/>
              </w:rPr>
              <w:t>100</w:t>
            </w:r>
          </w:p>
        </w:tc>
        <w:tc>
          <w:tcPr>
            <w:tcW w:w="918" w:type="dxa"/>
            <w:vAlign w:val="center"/>
          </w:tcPr>
          <w:p w:rsidR="00F65C93" w:rsidRPr="00056F9A" w:rsidRDefault="00F65C93" w:rsidP="009D1D3B">
            <w:pPr>
              <w:autoSpaceDE w:val="0"/>
              <w:autoSpaceDN w:val="0"/>
              <w:adjustRightInd w:val="0"/>
              <w:jc w:val="right"/>
              <w:rPr>
                <w:sz w:val="22"/>
                <w:szCs w:val="22"/>
              </w:rPr>
            </w:pPr>
            <w:r w:rsidRPr="00056F9A">
              <w:rPr>
                <w:sz w:val="22"/>
                <w:szCs w:val="22"/>
              </w:rPr>
              <w:t>100</w:t>
            </w:r>
          </w:p>
        </w:tc>
        <w:tc>
          <w:tcPr>
            <w:tcW w:w="917" w:type="dxa"/>
            <w:vAlign w:val="center"/>
          </w:tcPr>
          <w:p w:rsidR="00F65C93" w:rsidRPr="00056F9A" w:rsidRDefault="00F65C93" w:rsidP="009D1D3B">
            <w:pPr>
              <w:autoSpaceDE w:val="0"/>
              <w:autoSpaceDN w:val="0"/>
              <w:adjustRightInd w:val="0"/>
              <w:jc w:val="right"/>
              <w:rPr>
                <w:sz w:val="22"/>
                <w:szCs w:val="22"/>
              </w:rPr>
            </w:pPr>
            <w:r w:rsidRPr="00056F9A">
              <w:rPr>
                <w:sz w:val="22"/>
                <w:szCs w:val="22"/>
              </w:rPr>
              <w:t>100</w:t>
            </w:r>
          </w:p>
        </w:tc>
        <w:tc>
          <w:tcPr>
            <w:tcW w:w="918" w:type="dxa"/>
            <w:vAlign w:val="center"/>
          </w:tcPr>
          <w:p w:rsidR="00F65C93" w:rsidRPr="00056F9A" w:rsidRDefault="00F65C93" w:rsidP="009D1D3B">
            <w:pPr>
              <w:autoSpaceDE w:val="0"/>
              <w:autoSpaceDN w:val="0"/>
              <w:adjustRightInd w:val="0"/>
              <w:jc w:val="right"/>
              <w:rPr>
                <w:sz w:val="22"/>
                <w:szCs w:val="22"/>
              </w:rPr>
            </w:pPr>
            <w:r w:rsidRPr="00056F9A">
              <w:rPr>
                <w:sz w:val="22"/>
                <w:szCs w:val="22"/>
              </w:rPr>
              <w:t>100</w:t>
            </w:r>
          </w:p>
        </w:tc>
        <w:tc>
          <w:tcPr>
            <w:tcW w:w="918" w:type="dxa"/>
            <w:vAlign w:val="center"/>
          </w:tcPr>
          <w:p w:rsidR="00F65C93" w:rsidRPr="00056F9A" w:rsidRDefault="00F65C93" w:rsidP="009D1D3B">
            <w:pPr>
              <w:autoSpaceDE w:val="0"/>
              <w:autoSpaceDN w:val="0"/>
              <w:adjustRightInd w:val="0"/>
              <w:jc w:val="right"/>
              <w:rPr>
                <w:sz w:val="22"/>
                <w:szCs w:val="22"/>
              </w:rPr>
            </w:pPr>
            <w:r w:rsidRPr="00056F9A">
              <w:rPr>
                <w:sz w:val="22"/>
                <w:szCs w:val="22"/>
              </w:rPr>
              <w:t>100</w:t>
            </w:r>
          </w:p>
        </w:tc>
        <w:tc>
          <w:tcPr>
            <w:tcW w:w="918" w:type="dxa"/>
            <w:vAlign w:val="center"/>
          </w:tcPr>
          <w:p w:rsidR="00F65C93" w:rsidRPr="00056F9A" w:rsidRDefault="00F65C93" w:rsidP="009D1D3B">
            <w:pPr>
              <w:autoSpaceDE w:val="0"/>
              <w:autoSpaceDN w:val="0"/>
              <w:adjustRightInd w:val="0"/>
              <w:jc w:val="right"/>
              <w:rPr>
                <w:sz w:val="22"/>
                <w:szCs w:val="22"/>
              </w:rPr>
            </w:pPr>
            <w:r w:rsidRPr="00056F9A">
              <w:rPr>
                <w:sz w:val="22"/>
                <w:szCs w:val="22"/>
              </w:rPr>
              <w:t>100</w:t>
            </w:r>
          </w:p>
        </w:tc>
        <w:tc>
          <w:tcPr>
            <w:tcW w:w="918" w:type="dxa"/>
            <w:vAlign w:val="center"/>
          </w:tcPr>
          <w:p w:rsidR="00F65C93" w:rsidRPr="00056F9A" w:rsidRDefault="00F65C93" w:rsidP="009D1D3B">
            <w:pPr>
              <w:autoSpaceDE w:val="0"/>
              <w:autoSpaceDN w:val="0"/>
              <w:adjustRightInd w:val="0"/>
              <w:jc w:val="right"/>
              <w:rPr>
                <w:sz w:val="22"/>
                <w:szCs w:val="22"/>
              </w:rPr>
            </w:pPr>
            <w:r w:rsidRPr="00056F9A">
              <w:rPr>
                <w:sz w:val="22"/>
                <w:szCs w:val="22"/>
              </w:rPr>
              <w:t>100</w:t>
            </w:r>
          </w:p>
        </w:tc>
      </w:tr>
    </w:tbl>
    <w:p w:rsidR="00F65C93" w:rsidRPr="00056F9A" w:rsidRDefault="00F65C93" w:rsidP="00F65C93">
      <w:pPr>
        <w:pStyle w:val="39"/>
        <w:rPr>
          <w:rFonts w:eastAsia="TimesNewRomanPSMT"/>
          <w:b/>
          <w:sz w:val="24"/>
          <w:szCs w:val="24"/>
        </w:rPr>
      </w:pPr>
    </w:p>
    <w:p w:rsidR="00F65C93" w:rsidRPr="00056F9A" w:rsidRDefault="00E05935" w:rsidP="00F65C93">
      <w:pPr>
        <w:pStyle w:val="39"/>
        <w:jc w:val="center"/>
        <w:rPr>
          <w:rFonts w:ascii="Times New Roman" w:eastAsia="TimesNewRomanPSMT" w:hAnsi="Times New Roman"/>
          <w:lang w:val="en-US"/>
        </w:rPr>
      </w:pPr>
      <w:r w:rsidRPr="00056F9A">
        <w:rPr>
          <w:noProof/>
          <w:lang w:eastAsia="ru-RU"/>
        </w:rPr>
        <w:lastRenderedPageBreak/>
        <w:drawing>
          <wp:inline distT="0" distB="0" distL="0" distR="0">
            <wp:extent cx="4581525" cy="275272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65C93" w:rsidRPr="00056F9A" w:rsidRDefault="00F65C93" w:rsidP="00F65C93">
      <w:pPr>
        <w:pStyle w:val="39"/>
        <w:rPr>
          <w:rFonts w:ascii="Times New Roman" w:eastAsia="TimesNewRomanPSMT" w:hAnsi="Times New Roman"/>
          <w:lang w:val="en-US"/>
        </w:rPr>
      </w:pPr>
    </w:p>
    <w:p w:rsidR="00F65C93" w:rsidRPr="00276C96" w:rsidRDefault="00F65C93" w:rsidP="00F65C93">
      <w:pPr>
        <w:pStyle w:val="39"/>
        <w:ind w:hanging="720"/>
        <w:jc w:val="center"/>
        <w:rPr>
          <w:rFonts w:ascii="Times New Roman" w:eastAsia="TimesNewRomanPSMT" w:hAnsi="Times New Roman"/>
          <w:sz w:val="24"/>
          <w:szCs w:val="24"/>
        </w:rPr>
      </w:pPr>
      <w:r w:rsidRPr="00276C96">
        <w:rPr>
          <w:rFonts w:ascii="Times New Roman" w:eastAsia="TimesNewRomanPSMT" w:hAnsi="Times New Roman"/>
          <w:sz w:val="24"/>
          <w:szCs w:val="24"/>
        </w:rPr>
        <w:t>Рисунок 2.2 -  Структура выбросов парниковых газов в Казахстане по газам в 1990- 2012гг., %</w:t>
      </w:r>
    </w:p>
    <w:p w:rsidR="00F65C93" w:rsidRPr="00056F9A" w:rsidRDefault="00F65C93" w:rsidP="00F65C93">
      <w:pPr>
        <w:spacing w:line="360" w:lineRule="auto"/>
        <w:ind w:firstLine="720"/>
        <w:jc w:val="both"/>
      </w:pPr>
    </w:p>
    <w:p w:rsidR="00F65C93" w:rsidRPr="00056F9A" w:rsidRDefault="00F65C93" w:rsidP="00F65C93">
      <w:pPr>
        <w:spacing w:line="360" w:lineRule="auto"/>
        <w:ind w:firstLine="720"/>
        <w:jc w:val="both"/>
      </w:pPr>
      <w:r w:rsidRPr="00056F9A">
        <w:t>По данным Таблицы 2.1 и Рисунка 2.2 видно, что в структур</w:t>
      </w:r>
      <w:r w:rsidR="00276C96">
        <w:t>е</w:t>
      </w:r>
      <w:r w:rsidRPr="00056F9A">
        <w:t xml:space="preserve"> распределения долей вклада каждого газа с прямым парниковым эффектом в 2011 г. практически три четверти  общих национальных эмиссий составляет СО</w:t>
      </w:r>
      <w:r w:rsidRPr="00056F9A">
        <w:rPr>
          <w:vertAlign w:val="subscript"/>
        </w:rPr>
        <w:t>2</w:t>
      </w:r>
      <w:r w:rsidRPr="00056F9A">
        <w:t xml:space="preserve"> – 7</w:t>
      </w:r>
      <w:r w:rsidR="009D1D3B" w:rsidRPr="009D1D3B">
        <w:t>5</w:t>
      </w:r>
      <w:r w:rsidR="00276C96">
        <w:t>…</w:t>
      </w:r>
      <w:r w:rsidR="009D1D3B" w:rsidRPr="009D1D3B">
        <w:t>81</w:t>
      </w:r>
      <w:r w:rsidRPr="00056F9A">
        <w:t> %. Все остальные газы, выраженные в СО</w:t>
      </w:r>
      <w:r w:rsidRPr="00056F9A">
        <w:rPr>
          <w:vertAlign w:val="subscript"/>
        </w:rPr>
        <w:t>2</w:t>
      </w:r>
      <w:r w:rsidRPr="00056F9A">
        <w:t>-эквиваленте, вносят  чуть менее одной четвертой части суммарных выбросов. Метан и закись азота вносят – 1</w:t>
      </w:r>
      <w:r w:rsidR="009D1D3B" w:rsidRPr="0087673F">
        <w:t>5</w:t>
      </w:r>
      <w:r w:rsidR="00276C96">
        <w:t>…</w:t>
      </w:r>
      <w:r w:rsidRPr="00056F9A">
        <w:t>2</w:t>
      </w:r>
      <w:r w:rsidR="009D1D3B" w:rsidRPr="0087673F">
        <w:t>0</w:t>
      </w:r>
      <w:r w:rsidRPr="00056F9A">
        <w:t xml:space="preserve"> % и </w:t>
      </w:r>
      <w:r w:rsidR="009D1D3B" w:rsidRPr="0087673F">
        <w:t>3</w:t>
      </w:r>
      <w:r w:rsidR="00276C96">
        <w:t>…</w:t>
      </w:r>
      <w:r w:rsidRPr="00056F9A">
        <w:t>5 %, соответственно. Оставш</w:t>
      </w:r>
      <w:r w:rsidR="00276C96">
        <w:t>и</w:t>
      </w:r>
      <w:r w:rsidRPr="00056F9A">
        <w:t xml:space="preserve">еся </w:t>
      </w:r>
      <w:r w:rsidR="00276C96" w:rsidRPr="00056F9A">
        <w:t xml:space="preserve">менее 1%. </w:t>
      </w:r>
      <w:r w:rsidRPr="00056F9A">
        <w:t>эмисси</w:t>
      </w:r>
      <w:r w:rsidR="00276C96">
        <w:t>и</w:t>
      </w:r>
      <w:r w:rsidRPr="00056F9A">
        <w:t xml:space="preserve"> приход</w:t>
      </w:r>
      <w:r w:rsidR="00276C96">
        <w:t>я</w:t>
      </w:r>
      <w:r w:rsidRPr="00056F9A">
        <w:t xml:space="preserve">тся на фтористые газы –  ПФУ,  ГФУ  и  </w:t>
      </w:r>
      <w:r w:rsidRPr="00056F9A">
        <w:rPr>
          <w:lang w:val="en-US"/>
        </w:rPr>
        <w:t>SF</w:t>
      </w:r>
      <w:r w:rsidRPr="00056F9A">
        <w:t>6</w:t>
      </w:r>
      <w:r w:rsidR="00276C96">
        <w:t>.</w:t>
      </w:r>
      <w:r w:rsidRPr="00056F9A">
        <w:t xml:space="preserve"> </w:t>
      </w:r>
    </w:p>
    <w:p w:rsidR="00276C96" w:rsidRDefault="00276C96" w:rsidP="00F65C93">
      <w:pPr>
        <w:pStyle w:val="2"/>
        <w:ind w:firstLine="720"/>
        <w:rPr>
          <w:rFonts w:eastAsia="TimesNewRomanPSMT"/>
        </w:rPr>
      </w:pPr>
    </w:p>
    <w:p w:rsidR="00F65C93" w:rsidRPr="00056F9A" w:rsidRDefault="00F65C93" w:rsidP="00F65C93">
      <w:pPr>
        <w:pStyle w:val="2"/>
        <w:ind w:firstLine="720"/>
        <w:rPr>
          <w:rFonts w:eastAsia="TimesNewRomanPSMT"/>
        </w:rPr>
      </w:pPr>
      <w:bookmarkStart w:id="58" w:name="_Toc388982299"/>
      <w:r w:rsidRPr="00056F9A">
        <w:rPr>
          <w:rFonts w:eastAsia="TimesNewRomanPSMT"/>
        </w:rPr>
        <w:t>2.3 Обзор оценок и тенденций для различных категорий источников и поглотителей</w:t>
      </w:r>
      <w:bookmarkEnd w:id="58"/>
      <w:r w:rsidRPr="00056F9A">
        <w:rPr>
          <w:rFonts w:eastAsia="TimesNewRomanPSMT"/>
        </w:rPr>
        <w:t xml:space="preserve"> </w:t>
      </w:r>
    </w:p>
    <w:p w:rsidR="00F65C93" w:rsidRPr="00056F9A" w:rsidRDefault="00F65C93" w:rsidP="00F65C93">
      <w:pPr>
        <w:rPr>
          <w:rFonts w:eastAsia="TimesNewRomanPSMT"/>
        </w:rPr>
      </w:pPr>
    </w:p>
    <w:p w:rsidR="00F65C93" w:rsidRPr="00056F9A" w:rsidRDefault="00F65C93" w:rsidP="00F65C93">
      <w:pPr>
        <w:autoSpaceDE w:val="0"/>
        <w:autoSpaceDN w:val="0"/>
        <w:adjustRightInd w:val="0"/>
        <w:spacing w:line="360" w:lineRule="auto"/>
        <w:ind w:firstLine="720"/>
        <w:jc w:val="both"/>
      </w:pPr>
      <w:r w:rsidRPr="00056F9A">
        <w:t>Источниками  выбросов  ПГ в Казахстане, представленном в Национальном кадастре выбросов парниковых газов согласно категориям МГЭИК, являются:</w:t>
      </w:r>
    </w:p>
    <w:p w:rsidR="00F65C93" w:rsidRPr="00056F9A" w:rsidRDefault="00F65C93" w:rsidP="00F65C93">
      <w:pPr>
        <w:autoSpaceDE w:val="0"/>
        <w:autoSpaceDN w:val="0"/>
        <w:adjustRightInd w:val="0"/>
        <w:spacing w:line="360" w:lineRule="auto"/>
        <w:ind w:firstLine="720"/>
        <w:jc w:val="both"/>
      </w:pPr>
      <w:r w:rsidRPr="00056F9A">
        <w:t>- Энергетическая деятельность;</w:t>
      </w:r>
    </w:p>
    <w:p w:rsidR="00F65C93" w:rsidRPr="00056F9A" w:rsidRDefault="00F65C93" w:rsidP="00F65C93">
      <w:pPr>
        <w:autoSpaceDE w:val="0"/>
        <w:autoSpaceDN w:val="0"/>
        <w:adjustRightInd w:val="0"/>
        <w:spacing w:line="360" w:lineRule="auto"/>
        <w:ind w:firstLine="720"/>
        <w:jc w:val="both"/>
      </w:pPr>
      <w:r w:rsidRPr="00056F9A">
        <w:t>- Промышленные процессы;</w:t>
      </w:r>
    </w:p>
    <w:p w:rsidR="00F65C93" w:rsidRPr="00056F9A" w:rsidRDefault="00F65C93" w:rsidP="00F65C93">
      <w:pPr>
        <w:autoSpaceDE w:val="0"/>
        <w:autoSpaceDN w:val="0"/>
        <w:adjustRightInd w:val="0"/>
        <w:spacing w:line="360" w:lineRule="auto"/>
        <w:ind w:firstLine="720"/>
        <w:jc w:val="both"/>
      </w:pPr>
      <w:r w:rsidRPr="00056F9A">
        <w:t>- Использование растворителей и других продуктов;</w:t>
      </w:r>
    </w:p>
    <w:p w:rsidR="00F65C93" w:rsidRPr="00056F9A" w:rsidRDefault="00F65C93" w:rsidP="00F65C93">
      <w:pPr>
        <w:autoSpaceDE w:val="0"/>
        <w:autoSpaceDN w:val="0"/>
        <w:adjustRightInd w:val="0"/>
        <w:spacing w:line="360" w:lineRule="auto"/>
        <w:ind w:firstLine="720"/>
        <w:jc w:val="both"/>
      </w:pPr>
      <w:r w:rsidRPr="00056F9A">
        <w:t>- Сельское хозяйство;</w:t>
      </w:r>
    </w:p>
    <w:p w:rsidR="00F65C93" w:rsidRPr="00056F9A" w:rsidRDefault="00F65C93" w:rsidP="00F65C93">
      <w:pPr>
        <w:autoSpaceDE w:val="0"/>
        <w:autoSpaceDN w:val="0"/>
        <w:adjustRightInd w:val="0"/>
        <w:spacing w:line="360" w:lineRule="auto"/>
        <w:ind w:firstLine="720"/>
        <w:jc w:val="both"/>
      </w:pPr>
      <w:r w:rsidRPr="00056F9A">
        <w:t>- Землепользование, изменение землепользования и лесное хозяйство (ЗИЗЛХ);</w:t>
      </w:r>
    </w:p>
    <w:p w:rsidR="00F65C93" w:rsidRPr="00056F9A" w:rsidRDefault="00F65C93" w:rsidP="00F65C93">
      <w:pPr>
        <w:autoSpaceDE w:val="0"/>
        <w:autoSpaceDN w:val="0"/>
        <w:adjustRightInd w:val="0"/>
        <w:spacing w:line="360" w:lineRule="auto"/>
        <w:ind w:firstLine="720"/>
        <w:jc w:val="both"/>
      </w:pPr>
      <w:r w:rsidRPr="00056F9A">
        <w:t>- Отходы.</w:t>
      </w:r>
    </w:p>
    <w:p w:rsidR="00F65C93" w:rsidRPr="00056F9A" w:rsidRDefault="00F65C93" w:rsidP="00F65C93">
      <w:pPr>
        <w:autoSpaceDE w:val="0"/>
        <w:autoSpaceDN w:val="0"/>
        <w:adjustRightInd w:val="0"/>
        <w:spacing w:line="360" w:lineRule="auto"/>
        <w:ind w:firstLine="720"/>
        <w:jc w:val="both"/>
      </w:pPr>
      <w:r w:rsidRPr="00056F9A">
        <w:t>В таблице 2.2 представлены  тенденции общих выбросов ПГ по секторам экономики РК – основным исто</w:t>
      </w:r>
      <w:r w:rsidR="00276C96">
        <w:t>ч</w:t>
      </w:r>
      <w:r w:rsidRPr="00056F9A">
        <w:t xml:space="preserve">никам выбросов в Казахстане. </w:t>
      </w:r>
    </w:p>
    <w:p w:rsidR="00F65C93" w:rsidRPr="00056F9A" w:rsidRDefault="00F65C93" w:rsidP="00F65C93">
      <w:pPr>
        <w:autoSpaceDE w:val="0"/>
        <w:autoSpaceDN w:val="0"/>
        <w:adjustRightInd w:val="0"/>
        <w:ind w:firstLine="720"/>
        <w:jc w:val="both"/>
      </w:pPr>
    </w:p>
    <w:p w:rsidR="00F65C93" w:rsidRPr="00056F9A" w:rsidRDefault="00F65C93" w:rsidP="00F65C93">
      <w:pPr>
        <w:autoSpaceDE w:val="0"/>
        <w:autoSpaceDN w:val="0"/>
        <w:adjustRightInd w:val="0"/>
        <w:ind w:firstLine="720"/>
        <w:jc w:val="both"/>
        <w:rPr>
          <w:iCs/>
        </w:rPr>
      </w:pPr>
    </w:p>
    <w:p w:rsidR="00F65C93" w:rsidRPr="00056F9A" w:rsidRDefault="00F65C93" w:rsidP="00F65C93">
      <w:pPr>
        <w:autoSpaceDE w:val="0"/>
        <w:autoSpaceDN w:val="0"/>
        <w:adjustRightInd w:val="0"/>
        <w:ind w:firstLine="720"/>
        <w:jc w:val="both"/>
        <w:rPr>
          <w:iCs/>
        </w:rPr>
      </w:pPr>
    </w:p>
    <w:p w:rsidR="00F65C93" w:rsidRPr="00056F9A" w:rsidRDefault="00F65C93" w:rsidP="00F65C93">
      <w:pPr>
        <w:autoSpaceDE w:val="0"/>
        <w:autoSpaceDN w:val="0"/>
        <w:adjustRightInd w:val="0"/>
        <w:ind w:firstLine="720"/>
        <w:jc w:val="both"/>
        <w:rPr>
          <w:iCs/>
        </w:rPr>
      </w:pPr>
    </w:p>
    <w:p w:rsidR="00F65C93" w:rsidRPr="00056F9A" w:rsidRDefault="00F65C93" w:rsidP="00F65C93">
      <w:pPr>
        <w:autoSpaceDE w:val="0"/>
        <w:autoSpaceDN w:val="0"/>
        <w:adjustRightInd w:val="0"/>
        <w:ind w:firstLine="720"/>
        <w:jc w:val="both"/>
        <w:rPr>
          <w:iCs/>
        </w:rPr>
      </w:pPr>
      <w:r w:rsidRPr="00056F9A">
        <w:rPr>
          <w:iCs/>
        </w:rPr>
        <w:t>Таблица 2.2</w:t>
      </w:r>
      <w:r w:rsidR="00276C96">
        <w:rPr>
          <w:iCs/>
        </w:rPr>
        <w:t xml:space="preserve"> -</w:t>
      </w:r>
      <w:r w:rsidRPr="00056F9A">
        <w:rPr>
          <w:iCs/>
        </w:rPr>
        <w:t xml:space="preserve"> Динамика   выбросов ПГ по секторам</w:t>
      </w:r>
      <w:r w:rsidRPr="00056F9A">
        <w:t xml:space="preserve"> экономики РК</w:t>
      </w:r>
      <w:r w:rsidRPr="00056F9A">
        <w:rPr>
          <w:iCs/>
        </w:rPr>
        <w:t>, млн. т СО</w:t>
      </w:r>
      <w:r w:rsidRPr="00056F9A">
        <w:rPr>
          <w:iCs/>
          <w:vertAlign w:val="subscript"/>
        </w:rPr>
        <w:t>2</w:t>
      </w:r>
      <w:r w:rsidRPr="00056F9A">
        <w:rPr>
          <w:iCs/>
        </w:rPr>
        <w:t xml:space="preserve"> - экв.</w:t>
      </w:r>
    </w:p>
    <w:p w:rsidR="00F65C93" w:rsidRPr="00056F9A" w:rsidRDefault="00F65C93" w:rsidP="00F65C93">
      <w:pPr>
        <w:autoSpaceDE w:val="0"/>
        <w:autoSpaceDN w:val="0"/>
        <w:adjustRightInd w:val="0"/>
        <w:ind w:firstLine="720"/>
        <w:jc w:val="both"/>
        <w:rPr>
          <w:iCs/>
        </w:rPr>
      </w:pPr>
    </w:p>
    <w:tbl>
      <w:tblPr>
        <w:tblW w:w="960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849"/>
        <w:gridCol w:w="850"/>
        <w:gridCol w:w="850"/>
        <w:gridCol w:w="849"/>
        <w:gridCol w:w="850"/>
        <w:gridCol w:w="850"/>
        <w:gridCol w:w="850"/>
        <w:gridCol w:w="850"/>
        <w:gridCol w:w="1283"/>
      </w:tblGrid>
      <w:tr w:rsidR="00F65C93" w:rsidRPr="00056F9A" w:rsidTr="00276C96">
        <w:tc>
          <w:tcPr>
            <w:tcW w:w="1521" w:type="dxa"/>
            <w:vAlign w:val="center"/>
          </w:tcPr>
          <w:p w:rsidR="00F65C93" w:rsidRPr="00276C96" w:rsidRDefault="00F65C93" w:rsidP="001C1911">
            <w:pPr>
              <w:autoSpaceDE w:val="0"/>
              <w:autoSpaceDN w:val="0"/>
              <w:adjustRightInd w:val="0"/>
              <w:jc w:val="both"/>
              <w:rPr>
                <w:sz w:val="22"/>
                <w:szCs w:val="22"/>
              </w:rPr>
            </w:pPr>
            <w:r w:rsidRPr="00276C96">
              <w:rPr>
                <w:b/>
                <w:bCs/>
                <w:sz w:val="22"/>
                <w:szCs w:val="22"/>
              </w:rPr>
              <w:t>Сектор</w:t>
            </w:r>
          </w:p>
        </w:tc>
        <w:tc>
          <w:tcPr>
            <w:tcW w:w="849" w:type="dxa"/>
            <w:vAlign w:val="center"/>
          </w:tcPr>
          <w:p w:rsidR="00F65C93" w:rsidRPr="00276C96" w:rsidRDefault="00F65C93" w:rsidP="001C1911">
            <w:pPr>
              <w:jc w:val="center"/>
              <w:rPr>
                <w:b/>
                <w:bCs/>
                <w:sz w:val="22"/>
                <w:szCs w:val="22"/>
              </w:rPr>
            </w:pPr>
            <w:r w:rsidRPr="00276C96">
              <w:rPr>
                <w:b/>
                <w:bCs/>
                <w:sz w:val="22"/>
                <w:szCs w:val="22"/>
              </w:rPr>
              <w:t>1990</w:t>
            </w:r>
          </w:p>
        </w:tc>
        <w:tc>
          <w:tcPr>
            <w:tcW w:w="850" w:type="dxa"/>
            <w:vAlign w:val="center"/>
          </w:tcPr>
          <w:p w:rsidR="00F65C93" w:rsidRPr="00276C96" w:rsidRDefault="00F65C93" w:rsidP="001C1911">
            <w:pPr>
              <w:jc w:val="center"/>
              <w:rPr>
                <w:b/>
                <w:bCs/>
                <w:sz w:val="22"/>
                <w:szCs w:val="22"/>
              </w:rPr>
            </w:pPr>
            <w:r w:rsidRPr="00276C96">
              <w:rPr>
                <w:b/>
                <w:bCs/>
                <w:sz w:val="22"/>
                <w:szCs w:val="22"/>
              </w:rPr>
              <w:t>1995</w:t>
            </w:r>
          </w:p>
        </w:tc>
        <w:tc>
          <w:tcPr>
            <w:tcW w:w="850" w:type="dxa"/>
            <w:vAlign w:val="center"/>
          </w:tcPr>
          <w:p w:rsidR="00F65C93" w:rsidRPr="00276C96" w:rsidRDefault="00F65C93" w:rsidP="001C1911">
            <w:pPr>
              <w:jc w:val="center"/>
              <w:rPr>
                <w:b/>
                <w:bCs/>
                <w:sz w:val="22"/>
                <w:szCs w:val="22"/>
              </w:rPr>
            </w:pPr>
            <w:r w:rsidRPr="00276C96">
              <w:rPr>
                <w:b/>
                <w:bCs/>
                <w:sz w:val="22"/>
                <w:szCs w:val="22"/>
              </w:rPr>
              <w:t>2000</w:t>
            </w:r>
          </w:p>
        </w:tc>
        <w:tc>
          <w:tcPr>
            <w:tcW w:w="849" w:type="dxa"/>
            <w:vAlign w:val="center"/>
          </w:tcPr>
          <w:p w:rsidR="00F65C93" w:rsidRPr="00276C96" w:rsidRDefault="00F65C93" w:rsidP="001C1911">
            <w:pPr>
              <w:jc w:val="center"/>
              <w:rPr>
                <w:b/>
                <w:bCs/>
                <w:sz w:val="22"/>
                <w:szCs w:val="22"/>
              </w:rPr>
            </w:pPr>
            <w:r w:rsidRPr="00276C96">
              <w:rPr>
                <w:b/>
                <w:bCs/>
                <w:sz w:val="22"/>
                <w:szCs w:val="22"/>
              </w:rPr>
              <w:t>2008</w:t>
            </w:r>
          </w:p>
        </w:tc>
        <w:tc>
          <w:tcPr>
            <w:tcW w:w="850" w:type="dxa"/>
            <w:vAlign w:val="center"/>
          </w:tcPr>
          <w:p w:rsidR="00F65C93" w:rsidRPr="00276C96" w:rsidRDefault="00F65C93" w:rsidP="001C1911">
            <w:pPr>
              <w:jc w:val="center"/>
              <w:rPr>
                <w:b/>
                <w:bCs/>
                <w:sz w:val="22"/>
                <w:szCs w:val="22"/>
              </w:rPr>
            </w:pPr>
            <w:r w:rsidRPr="00276C96">
              <w:rPr>
                <w:b/>
                <w:bCs/>
                <w:sz w:val="22"/>
                <w:szCs w:val="22"/>
              </w:rPr>
              <w:t>2009</w:t>
            </w:r>
          </w:p>
        </w:tc>
        <w:tc>
          <w:tcPr>
            <w:tcW w:w="850" w:type="dxa"/>
            <w:vAlign w:val="center"/>
          </w:tcPr>
          <w:p w:rsidR="00F65C93" w:rsidRPr="00276C96" w:rsidRDefault="00F65C93" w:rsidP="001C1911">
            <w:pPr>
              <w:jc w:val="center"/>
              <w:rPr>
                <w:b/>
                <w:bCs/>
                <w:sz w:val="22"/>
                <w:szCs w:val="22"/>
              </w:rPr>
            </w:pPr>
            <w:r w:rsidRPr="00276C96">
              <w:rPr>
                <w:b/>
                <w:bCs/>
                <w:sz w:val="22"/>
                <w:szCs w:val="22"/>
              </w:rPr>
              <w:t>2010</w:t>
            </w:r>
          </w:p>
        </w:tc>
        <w:tc>
          <w:tcPr>
            <w:tcW w:w="850" w:type="dxa"/>
            <w:vAlign w:val="center"/>
          </w:tcPr>
          <w:p w:rsidR="00F65C93" w:rsidRPr="00276C96" w:rsidRDefault="00F65C93" w:rsidP="00276C96">
            <w:pPr>
              <w:autoSpaceDE w:val="0"/>
              <w:autoSpaceDN w:val="0"/>
              <w:adjustRightInd w:val="0"/>
              <w:jc w:val="center"/>
              <w:rPr>
                <w:b/>
                <w:sz w:val="22"/>
                <w:szCs w:val="22"/>
              </w:rPr>
            </w:pPr>
            <w:r w:rsidRPr="00276C96">
              <w:rPr>
                <w:b/>
                <w:sz w:val="22"/>
                <w:szCs w:val="22"/>
              </w:rPr>
              <w:t>2011</w:t>
            </w:r>
          </w:p>
        </w:tc>
        <w:tc>
          <w:tcPr>
            <w:tcW w:w="850" w:type="dxa"/>
            <w:vAlign w:val="center"/>
          </w:tcPr>
          <w:p w:rsidR="00F65C93" w:rsidRPr="00276C96" w:rsidRDefault="00F65C93" w:rsidP="001C1911">
            <w:pPr>
              <w:jc w:val="center"/>
              <w:rPr>
                <w:b/>
                <w:bCs/>
                <w:sz w:val="22"/>
                <w:szCs w:val="22"/>
              </w:rPr>
            </w:pPr>
            <w:r w:rsidRPr="00276C96">
              <w:rPr>
                <w:b/>
                <w:bCs/>
                <w:sz w:val="22"/>
                <w:szCs w:val="22"/>
              </w:rPr>
              <w:t>2012</w:t>
            </w:r>
          </w:p>
        </w:tc>
        <w:tc>
          <w:tcPr>
            <w:tcW w:w="1283" w:type="dxa"/>
          </w:tcPr>
          <w:p w:rsidR="00F65C93" w:rsidRPr="00276C96" w:rsidRDefault="00F65C93" w:rsidP="001C1911">
            <w:pPr>
              <w:autoSpaceDE w:val="0"/>
              <w:autoSpaceDN w:val="0"/>
              <w:adjustRightInd w:val="0"/>
              <w:rPr>
                <w:bCs/>
                <w:sz w:val="22"/>
                <w:szCs w:val="22"/>
              </w:rPr>
            </w:pPr>
            <w:r w:rsidRPr="00276C96">
              <w:rPr>
                <w:bCs/>
                <w:sz w:val="22"/>
                <w:szCs w:val="22"/>
              </w:rPr>
              <w:t>Изменение в последнем</w:t>
            </w:r>
          </w:p>
          <w:p w:rsidR="00F65C93" w:rsidRPr="00276C96" w:rsidRDefault="00F65C93" w:rsidP="001C1911">
            <w:pPr>
              <w:autoSpaceDE w:val="0"/>
              <w:autoSpaceDN w:val="0"/>
              <w:adjustRightInd w:val="0"/>
              <w:rPr>
                <w:bCs/>
                <w:sz w:val="22"/>
                <w:szCs w:val="22"/>
              </w:rPr>
            </w:pPr>
            <w:r w:rsidRPr="00276C96">
              <w:rPr>
                <w:bCs/>
                <w:sz w:val="22"/>
                <w:szCs w:val="22"/>
              </w:rPr>
              <w:t>отчетном году по сравнению</w:t>
            </w:r>
          </w:p>
          <w:p w:rsidR="00F65C93" w:rsidRPr="00276C96" w:rsidRDefault="00F65C93" w:rsidP="001C1911">
            <w:pPr>
              <w:autoSpaceDE w:val="0"/>
              <w:autoSpaceDN w:val="0"/>
              <w:adjustRightInd w:val="0"/>
              <w:rPr>
                <w:bCs/>
                <w:sz w:val="22"/>
                <w:szCs w:val="22"/>
              </w:rPr>
            </w:pPr>
            <w:r w:rsidRPr="00276C96">
              <w:rPr>
                <w:bCs/>
                <w:sz w:val="22"/>
                <w:szCs w:val="22"/>
              </w:rPr>
              <w:t>с базовым</w:t>
            </w:r>
          </w:p>
          <w:p w:rsidR="00F65C93" w:rsidRPr="00276C96" w:rsidRDefault="00F65C93" w:rsidP="001C1911">
            <w:pPr>
              <w:autoSpaceDE w:val="0"/>
              <w:autoSpaceDN w:val="0"/>
              <w:adjustRightInd w:val="0"/>
              <w:rPr>
                <w:bCs/>
                <w:sz w:val="22"/>
                <w:szCs w:val="22"/>
              </w:rPr>
            </w:pPr>
            <w:r w:rsidRPr="00276C96">
              <w:rPr>
                <w:bCs/>
                <w:sz w:val="22"/>
                <w:szCs w:val="22"/>
              </w:rPr>
              <w:t>годом, %</w:t>
            </w:r>
          </w:p>
        </w:tc>
      </w:tr>
      <w:tr w:rsidR="006E3553" w:rsidRPr="00056F9A" w:rsidTr="00276C96">
        <w:tc>
          <w:tcPr>
            <w:tcW w:w="1521" w:type="dxa"/>
            <w:vAlign w:val="center"/>
          </w:tcPr>
          <w:p w:rsidR="006E3553" w:rsidRPr="00276C96" w:rsidRDefault="006E3553" w:rsidP="001C1911">
            <w:pPr>
              <w:autoSpaceDE w:val="0"/>
              <w:autoSpaceDN w:val="0"/>
              <w:adjustRightInd w:val="0"/>
              <w:jc w:val="both"/>
              <w:rPr>
                <w:rFonts w:eastAsia="ArialNarrow"/>
                <w:sz w:val="22"/>
                <w:szCs w:val="22"/>
              </w:rPr>
            </w:pPr>
          </w:p>
          <w:p w:rsidR="006E3553" w:rsidRPr="00276C96" w:rsidRDefault="006E3553" w:rsidP="001C1911">
            <w:pPr>
              <w:autoSpaceDE w:val="0"/>
              <w:autoSpaceDN w:val="0"/>
              <w:adjustRightInd w:val="0"/>
              <w:jc w:val="both"/>
              <w:rPr>
                <w:rFonts w:eastAsia="ArialNarrow"/>
                <w:sz w:val="22"/>
                <w:szCs w:val="22"/>
              </w:rPr>
            </w:pPr>
            <w:r w:rsidRPr="00276C96">
              <w:rPr>
                <w:rFonts w:eastAsia="ArialNarrow"/>
                <w:sz w:val="22"/>
                <w:szCs w:val="22"/>
              </w:rPr>
              <w:t>Энергетика</w:t>
            </w:r>
          </w:p>
          <w:p w:rsidR="006E3553" w:rsidRPr="00276C96" w:rsidRDefault="006E3553" w:rsidP="001C1911">
            <w:pPr>
              <w:autoSpaceDE w:val="0"/>
              <w:autoSpaceDN w:val="0"/>
              <w:adjustRightInd w:val="0"/>
              <w:jc w:val="both"/>
              <w:rPr>
                <w:sz w:val="22"/>
                <w:szCs w:val="22"/>
              </w:rPr>
            </w:pPr>
          </w:p>
        </w:tc>
        <w:tc>
          <w:tcPr>
            <w:tcW w:w="849" w:type="dxa"/>
            <w:vAlign w:val="center"/>
          </w:tcPr>
          <w:p w:rsidR="006E3553" w:rsidRDefault="006E3553">
            <w:pPr>
              <w:jc w:val="right"/>
              <w:rPr>
                <w:sz w:val="18"/>
                <w:szCs w:val="18"/>
              </w:rPr>
            </w:pPr>
            <w:r>
              <w:rPr>
                <w:sz w:val="18"/>
                <w:szCs w:val="18"/>
              </w:rPr>
              <w:t>298,10</w:t>
            </w:r>
          </w:p>
        </w:tc>
        <w:tc>
          <w:tcPr>
            <w:tcW w:w="850" w:type="dxa"/>
            <w:vAlign w:val="center"/>
          </w:tcPr>
          <w:p w:rsidR="006E3553" w:rsidRDefault="006E3553">
            <w:pPr>
              <w:jc w:val="right"/>
              <w:rPr>
                <w:sz w:val="18"/>
                <w:szCs w:val="18"/>
              </w:rPr>
            </w:pPr>
            <w:r>
              <w:rPr>
                <w:sz w:val="18"/>
                <w:szCs w:val="18"/>
              </w:rPr>
              <w:t>182,40</w:t>
            </w:r>
          </w:p>
        </w:tc>
        <w:tc>
          <w:tcPr>
            <w:tcW w:w="850" w:type="dxa"/>
            <w:vAlign w:val="center"/>
          </w:tcPr>
          <w:p w:rsidR="006E3553" w:rsidRDefault="006E3553">
            <w:pPr>
              <w:jc w:val="right"/>
              <w:rPr>
                <w:sz w:val="18"/>
                <w:szCs w:val="18"/>
              </w:rPr>
            </w:pPr>
            <w:r>
              <w:rPr>
                <w:sz w:val="18"/>
                <w:szCs w:val="18"/>
              </w:rPr>
              <w:t>143,98</w:t>
            </w:r>
          </w:p>
        </w:tc>
        <w:tc>
          <w:tcPr>
            <w:tcW w:w="849" w:type="dxa"/>
            <w:vAlign w:val="center"/>
          </w:tcPr>
          <w:p w:rsidR="006E3553" w:rsidRDefault="006E3553">
            <w:pPr>
              <w:jc w:val="right"/>
              <w:rPr>
                <w:sz w:val="18"/>
                <w:szCs w:val="18"/>
              </w:rPr>
            </w:pPr>
            <w:r>
              <w:rPr>
                <w:sz w:val="18"/>
                <w:szCs w:val="18"/>
              </w:rPr>
              <w:t>201,35</w:t>
            </w:r>
          </w:p>
        </w:tc>
        <w:tc>
          <w:tcPr>
            <w:tcW w:w="850" w:type="dxa"/>
            <w:vAlign w:val="center"/>
          </w:tcPr>
          <w:p w:rsidR="006E3553" w:rsidRDefault="006E3553">
            <w:pPr>
              <w:jc w:val="right"/>
              <w:rPr>
                <w:sz w:val="18"/>
                <w:szCs w:val="18"/>
              </w:rPr>
            </w:pPr>
            <w:r>
              <w:rPr>
                <w:sz w:val="18"/>
                <w:szCs w:val="18"/>
              </w:rPr>
              <w:t>222,15</w:t>
            </w:r>
          </w:p>
        </w:tc>
        <w:tc>
          <w:tcPr>
            <w:tcW w:w="850" w:type="dxa"/>
            <w:vAlign w:val="center"/>
          </w:tcPr>
          <w:p w:rsidR="006E3553" w:rsidRDefault="006E3553">
            <w:pPr>
              <w:jc w:val="right"/>
              <w:rPr>
                <w:sz w:val="18"/>
                <w:szCs w:val="18"/>
              </w:rPr>
            </w:pPr>
            <w:r>
              <w:rPr>
                <w:sz w:val="18"/>
                <w:szCs w:val="18"/>
              </w:rPr>
              <w:t>244,04</w:t>
            </w:r>
          </w:p>
        </w:tc>
        <w:tc>
          <w:tcPr>
            <w:tcW w:w="850" w:type="dxa"/>
            <w:vAlign w:val="center"/>
          </w:tcPr>
          <w:p w:rsidR="006E3553" w:rsidRDefault="006E3553">
            <w:pPr>
              <w:jc w:val="right"/>
              <w:rPr>
                <w:sz w:val="18"/>
                <w:szCs w:val="18"/>
              </w:rPr>
            </w:pPr>
            <w:r>
              <w:rPr>
                <w:sz w:val="18"/>
                <w:szCs w:val="18"/>
              </w:rPr>
              <w:t>234,62</w:t>
            </w:r>
          </w:p>
        </w:tc>
        <w:tc>
          <w:tcPr>
            <w:tcW w:w="850" w:type="dxa"/>
            <w:vAlign w:val="center"/>
          </w:tcPr>
          <w:p w:rsidR="006E3553" w:rsidRDefault="006E3553">
            <w:pPr>
              <w:jc w:val="right"/>
              <w:rPr>
                <w:sz w:val="18"/>
                <w:szCs w:val="18"/>
              </w:rPr>
            </w:pPr>
            <w:r>
              <w:rPr>
                <w:sz w:val="18"/>
                <w:szCs w:val="18"/>
              </w:rPr>
              <w:t>241,23</w:t>
            </w:r>
          </w:p>
        </w:tc>
        <w:tc>
          <w:tcPr>
            <w:tcW w:w="1283" w:type="dxa"/>
            <w:vAlign w:val="center"/>
          </w:tcPr>
          <w:p w:rsidR="006E3553" w:rsidRPr="006E3553" w:rsidRDefault="006E3553">
            <w:pPr>
              <w:jc w:val="right"/>
              <w:rPr>
                <w:b/>
                <w:sz w:val="18"/>
                <w:szCs w:val="18"/>
              </w:rPr>
            </w:pPr>
            <w:r w:rsidRPr="006E3553">
              <w:rPr>
                <w:b/>
                <w:sz w:val="18"/>
                <w:szCs w:val="18"/>
              </w:rPr>
              <w:t>-19,08</w:t>
            </w:r>
          </w:p>
        </w:tc>
      </w:tr>
      <w:tr w:rsidR="006E3553" w:rsidRPr="00056F9A" w:rsidTr="00276C96">
        <w:tc>
          <w:tcPr>
            <w:tcW w:w="1521" w:type="dxa"/>
            <w:vAlign w:val="center"/>
          </w:tcPr>
          <w:p w:rsidR="006E3553" w:rsidRPr="00276C96" w:rsidRDefault="006E3553" w:rsidP="001C1911">
            <w:pPr>
              <w:autoSpaceDE w:val="0"/>
              <w:autoSpaceDN w:val="0"/>
              <w:adjustRightInd w:val="0"/>
              <w:rPr>
                <w:rFonts w:eastAsia="ArialNarrow"/>
                <w:sz w:val="22"/>
                <w:szCs w:val="22"/>
              </w:rPr>
            </w:pPr>
            <w:r w:rsidRPr="00276C96">
              <w:rPr>
                <w:rFonts w:eastAsia="ArialNarrow"/>
                <w:sz w:val="22"/>
                <w:szCs w:val="22"/>
              </w:rPr>
              <w:t>Промышлен</w:t>
            </w:r>
            <w:r>
              <w:rPr>
                <w:rFonts w:eastAsia="ArialNarrow"/>
                <w:sz w:val="22"/>
                <w:szCs w:val="22"/>
              </w:rPr>
              <w:t>-</w:t>
            </w:r>
            <w:r w:rsidRPr="00276C96">
              <w:rPr>
                <w:rFonts w:eastAsia="ArialNarrow"/>
                <w:sz w:val="22"/>
                <w:szCs w:val="22"/>
              </w:rPr>
              <w:t>ные</w:t>
            </w:r>
          </w:p>
          <w:p w:rsidR="006E3553" w:rsidRPr="00276C96" w:rsidRDefault="006E3553" w:rsidP="001C1911">
            <w:pPr>
              <w:autoSpaceDE w:val="0"/>
              <w:autoSpaceDN w:val="0"/>
              <w:adjustRightInd w:val="0"/>
              <w:jc w:val="both"/>
              <w:rPr>
                <w:sz w:val="22"/>
                <w:szCs w:val="22"/>
              </w:rPr>
            </w:pPr>
            <w:r w:rsidRPr="00276C96">
              <w:rPr>
                <w:rFonts w:eastAsia="ArialNarrow"/>
                <w:sz w:val="22"/>
                <w:szCs w:val="22"/>
              </w:rPr>
              <w:t>процессы</w:t>
            </w:r>
          </w:p>
        </w:tc>
        <w:tc>
          <w:tcPr>
            <w:tcW w:w="849" w:type="dxa"/>
            <w:vAlign w:val="center"/>
          </w:tcPr>
          <w:p w:rsidR="006E3553" w:rsidRDefault="006E3553">
            <w:pPr>
              <w:jc w:val="right"/>
              <w:rPr>
                <w:sz w:val="18"/>
                <w:szCs w:val="18"/>
              </w:rPr>
            </w:pPr>
            <w:r>
              <w:rPr>
                <w:sz w:val="18"/>
                <w:szCs w:val="18"/>
              </w:rPr>
              <w:t>17,92</w:t>
            </w:r>
          </w:p>
        </w:tc>
        <w:tc>
          <w:tcPr>
            <w:tcW w:w="850" w:type="dxa"/>
            <w:vAlign w:val="center"/>
          </w:tcPr>
          <w:p w:rsidR="006E3553" w:rsidRDefault="006E3553">
            <w:pPr>
              <w:jc w:val="right"/>
              <w:rPr>
                <w:sz w:val="18"/>
                <w:szCs w:val="18"/>
              </w:rPr>
            </w:pPr>
            <w:r>
              <w:rPr>
                <w:sz w:val="18"/>
                <w:szCs w:val="18"/>
              </w:rPr>
              <w:t>8,17</w:t>
            </w:r>
          </w:p>
        </w:tc>
        <w:tc>
          <w:tcPr>
            <w:tcW w:w="850" w:type="dxa"/>
            <w:vAlign w:val="center"/>
          </w:tcPr>
          <w:p w:rsidR="006E3553" w:rsidRDefault="006E3553">
            <w:pPr>
              <w:jc w:val="right"/>
              <w:rPr>
                <w:sz w:val="18"/>
                <w:szCs w:val="18"/>
              </w:rPr>
            </w:pPr>
            <w:r>
              <w:rPr>
                <w:sz w:val="18"/>
                <w:szCs w:val="18"/>
              </w:rPr>
              <w:t>10,28</w:t>
            </w:r>
          </w:p>
        </w:tc>
        <w:tc>
          <w:tcPr>
            <w:tcW w:w="849" w:type="dxa"/>
            <w:vAlign w:val="center"/>
          </w:tcPr>
          <w:p w:rsidR="006E3553" w:rsidRDefault="006E3553">
            <w:pPr>
              <w:jc w:val="right"/>
              <w:rPr>
                <w:sz w:val="18"/>
                <w:szCs w:val="18"/>
              </w:rPr>
            </w:pPr>
            <w:r>
              <w:rPr>
                <w:sz w:val="18"/>
                <w:szCs w:val="18"/>
              </w:rPr>
              <w:t>14,82</w:t>
            </w:r>
          </w:p>
        </w:tc>
        <w:tc>
          <w:tcPr>
            <w:tcW w:w="850" w:type="dxa"/>
            <w:vAlign w:val="center"/>
          </w:tcPr>
          <w:p w:rsidR="006E3553" w:rsidRDefault="006E3553">
            <w:pPr>
              <w:jc w:val="right"/>
              <w:rPr>
                <w:sz w:val="18"/>
                <w:szCs w:val="18"/>
              </w:rPr>
            </w:pPr>
            <w:r>
              <w:rPr>
                <w:sz w:val="18"/>
                <w:szCs w:val="18"/>
              </w:rPr>
              <w:t>14,07</w:t>
            </w:r>
          </w:p>
        </w:tc>
        <w:tc>
          <w:tcPr>
            <w:tcW w:w="850" w:type="dxa"/>
            <w:vAlign w:val="center"/>
          </w:tcPr>
          <w:p w:rsidR="006E3553" w:rsidRDefault="006E3553">
            <w:pPr>
              <w:jc w:val="right"/>
              <w:rPr>
                <w:sz w:val="18"/>
                <w:szCs w:val="18"/>
              </w:rPr>
            </w:pPr>
            <w:r>
              <w:rPr>
                <w:sz w:val="18"/>
                <w:szCs w:val="18"/>
              </w:rPr>
              <w:t>15,77</w:t>
            </w:r>
          </w:p>
        </w:tc>
        <w:tc>
          <w:tcPr>
            <w:tcW w:w="850" w:type="dxa"/>
            <w:vAlign w:val="center"/>
          </w:tcPr>
          <w:p w:rsidR="006E3553" w:rsidRDefault="006E3553">
            <w:pPr>
              <w:jc w:val="right"/>
              <w:rPr>
                <w:sz w:val="18"/>
                <w:szCs w:val="18"/>
              </w:rPr>
            </w:pPr>
            <w:r>
              <w:rPr>
                <w:sz w:val="18"/>
                <w:szCs w:val="18"/>
              </w:rPr>
              <w:t>17,75</w:t>
            </w:r>
          </w:p>
        </w:tc>
        <w:tc>
          <w:tcPr>
            <w:tcW w:w="850" w:type="dxa"/>
            <w:vAlign w:val="center"/>
          </w:tcPr>
          <w:p w:rsidR="006E3553" w:rsidRDefault="006E3553">
            <w:pPr>
              <w:jc w:val="right"/>
              <w:rPr>
                <w:sz w:val="18"/>
                <w:szCs w:val="18"/>
              </w:rPr>
            </w:pPr>
            <w:r>
              <w:rPr>
                <w:sz w:val="18"/>
                <w:szCs w:val="18"/>
              </w:rPr>
              <w:t>16,74</w:t>
            </w:r>
          </w:p>
        </w:tc>
        <w:tc>
          <w:tcPr>
            <w:tcW w:w="1283" w:type="dxa"/>
            <w:vAlign w:val="center"/>
          </w:tcPr>
          <w:p w:rsidR="006E3553" w:rsidRPr="006E3553" w:rsidRDefault="006E3553">
            <w:pPr>
              <w:jc w:val="right"/>
              <w:rPr>
                <w:b/>
                <w:sz w:val="18"/>
                <w:szCs w:val="18"/>
              </w:rPr>
            </w:pPr>
            <w:r w:rsidRPr="006E3553">
              <w:rPr>
                <w:b/>
                <w:sz w:val="18"/>
                <w:szCs w:val="18"/>
              </w:rPr>
              <w:t>-6,59</w:t>
            </w:r>
          </w:p>
        </w:tc>
      </w:tr>
      <w:tr w:rsidR="006E3553" w:rsidRPr="00056F9A" w:rsidTr="00276C96">
        <w:tc>
          <w:tcPr>
            <w:tcW w:w="1521" w:type="dxa"/>
            <w:vAlign w:val="center"/>
          </w:tcPr>
          <w:p w:rsidR="006E3553" w:rsidRPr="00276C96" w:rsidRDefault="006E3553" w:rsidP="001C1911">
            <w:pPr>
              <w:autoSpaceDE w:val="0"/>
              <w:autoSpaceDN w:val="0"/>
              <w:adjustRightInd w:val="0"/>
              <w:jc w:val="both"/>
              <w:rPr>
                <w:sz w:val="22"/>
                <w:szCs w:val="22"/>
              </w:rPr>
            </w:pPr>
            <w:r w:rsidRPr="00276C96">
              <w:rPr>
                <w:rFonts w:eastAsia="ArialNarrow"/>
                <w:sz w:val="22"/>
                <w:szCs w:val="22"/>
              </w:rPr>
              <w:t>Сельское хозяйство</w:t>
            </w:r>
          </w:p>
        </w:tc>
        <w:tc>
          <w:tcPr>
            <w:tcW w:w="849" w:type="dxa"/>
            <w:vAlign w:val="center"/>
          </w:tcPr>
          <w:p w:rsidR="006E3553" w:rsidRDefault="006E3553">
            <w:pPr>
              <w:jc w:val="right"/>
              <w:rPr>
                <w:sz w:val="18"/>
                <w:szCs w:val="18"/>
              </w:rPr>
            </w:pPr>
            <w:r>
              <w:rPr>
                <w:sz w:val="18"/>
                <w:szCs w:val="18"/>
              </w:rPr>
              <w:t>38,97</w:t>
            </w:r>
          </w:p>
        </w:tc>
        <w:tc>
          <w:tcPr>
            <w:tcW w:w="850" w:type="dxa"/>
            <w:vAlign w:val="center"/>
          </w:tcPr>
          <w:p w:rsidR="006E3553" w:rsidRDefault="006E3553">
            <w:pPr>
              <w:jc w:val="right"/>
              <w:rPr>
                <w:sz w:val="18"/>
                <w:szCs w:val="18"/>
              </w:rPr>
            </w:pPr>
            <w:r>
              <w:rPr>
                <w:sz w:val="18"/>
                <w:szCs w:val="18"/>
              </w:rPr>
              <w:t>23,27</w:t>
            </w:r>
          </w:p>
        </w:tc>
        <w:tc>
          <w:tcPr>
            <w:tcW w:w="850" w:type="dxa"/>
            <w:vAlign w:val="center"/>
          </w:tcPr>
          <w:p w:rsidR="006E3553" w:rsidRDefault="006E3553">
            <w:pPr>
              <w:jc w:val="right"/>
              <w:rPr>
                <w:sz w:val="18"/>
                <w:szCs w:val="18"/>
              </w:rPr>
            </w:pPr>
            <w:r>
              <w:rPr>
                <w:sz w:val="18"/>
                <w:szCs w:val="18"/>
              </w:rPr>
              <w:t>14,56</w:t>
            </w:r>
          </w:p>
        </w:tc>
        <w:tc>
          <w:tcPr>
            <w:tcW w:w="849" w:type="dxa"/>
            <w:vAlign w:val="center"/>
          </w:tcPr>
          <w:p w:rsidR="006E3553" w:rsidRDefault="006E3553">
            <w:pPr>
              <w:jc w:val="right"/>
              <w:rPr>
                <w:sz w:val="18"/>
                <w:szCs w:val="18"/>
              </w:rPr>
            </w:pPr>
            <w:r>
              <w:rPr>
                <w:sz w:val="18"/>
                <w:szCs w:val="18"/>
              </w:rPr>
              <w:t>21,33</w:t>
            </w:r>
          </w:p>
        </w:tc>
        <w:tc>
          <w:tcPr>
            <w:tcW w:w="850" w:type="dxa"/>
            <w:vAlign w:val="center"/>
          </w:tcPr>
          <w:p w:rsidR="006E3553" w:rsidRDefault="006E3553">
            <w:pPr>
              <w:jc w:val="right"/>
              <w:rPr>
                <w:sz w:val="18"/>
                <w:szCs w:val="18"/>
              </w:rPr>
            </w:pPr>
            <w:r>
              <w:rPr>
                <w:sz w:val="18"/>
                <w:szCs w:val="18"/>
              </w:rPr>
              <w:t>22,10</w:t>
            </w:r>
          </w:p>
        </w:tc>
        <w:tc>
          <w:tcPr>
            <w:tcW w:w="850" w:type="dxa"/>
            <w:vAlign w:val="center"/>
          </w:tcPr>
          <w:p w:rsidR="006E3553" w:rsidRDefault="006E3553">
            <w:pPr>
              <w:jc w:val="right"/>
              <w:rPr>
                <w:sz w:val="18"/>
                <w:szCs w:val="18"/>
              </w:rPr>
            </w:pPr>
            <w:r>
              <w:rPr>
                <w:sz w:val="18"/>
                <w:szCs w:val="18"/>
              </w:rPr>
              <w:t>22,40</w:t>
            </w:r>
          </w:p>
        </w:tc>
        <w:tc>
          <w:tcPr>
            <w:tcW w:w="850" w:type="dxa"/>
            <w:vAlign w:val="center"/>
          </w:tcPr>
          <w:p w:rsidR="006E3553" w:rsidRDefault="006E3553">
            <w:pPr>
              <w:jc w:val="right"/>
              <w:rPr>
                <w:sz w:val="18"/>
                <w:szCs w:val="18"/>
              </w:rPr>
            </w:pPr>
            <w:r>
              <w:rPr>
                <w:sz w:val="18"/>
                <w:szCs w:val="18"/>
              </w:rPr>
              <w:t>21,61</w:t>
            </w:r>
          </w:p>
        </w:tc>
        <w:tc>
          <w:tcPr>
            <w:tcW w:w="850" w:type="dxa"/>
            <w:vAlign w:val="center"/>
          </w:tcPr>
          <w:p w:rsidR="006E3553" w:rsidRDefault="006E3553">
            <w:pPr>
              <w:jc w:val="right"/>
              <w:rPr>
                <w:sz w:val="18"/>
                <w:szCs w:val="18"/>
              </w:rPr>
            </w:pPr>
            <w:r>
              <w:rPr>
                <w:sz w:val="18"/>
                <w:szCs w:val="18"/>
              </w:rPr>
              <w:t>21,53</w:t>
            </w:r>
          </w:p>
        </w:tc>
        <w:tc>
          <w:tcPr>
            <w:tcW w:w="1283" w:type="dxa"/>
            <w:vAlign w:val="center"/>
          </w:tcPr>
          <w:p w:rsidR="006E3553" w:rsidRPr="006E3553" w:rsidRDefault="006E3553">
            <w:pPr>
              <w:jc w:val="right"/>
              <w:rPr>
                <w:b/>
                <w:sz w:val="18"/>
                <w:szCs w:val="18"/>
              </w:rPr>
            </w:pPr>
            <w:r w:rsidRPr="006E3553">
              <w:rPr>
                <w:b/>
                <w:sz w:val="18"/>
                <w:szCs w:val="18"/>
              </w:rPr>
              <w:t>-44,77</w:t>
            </w:r>
          </w:p>
        </w:tc>
      </w:tr>
      <w:tr w:rsidR="006E3553" w:rsidRPr="00056F9A" w:rsidTr="00276C96">
        <w:tc>
          <w:tcPr>
            <w:tcW w:w="1521" w:type="dxa"/>
            <w:vAlign w:val="center"/>
          </w:tcPr>
          <w:p w:rsidR="006E3553" w:rsidRPr="00276C96" w:rsidRDefault="006E3553" w:rsidP="001C1911">
            <w:pPr>
              <w:autoSpaceDE w:val="0"/>
              <w:autoSpaceDN w:val="0"/>
              <w:adjustRightInd w:val="0"/>
              <w:rPr>
                <w:rFonts w:eastAsia="ArialNarrow"/>
                <w:sz w:val="22"/>
                <w:szCs w:val="22"/>
              </w:rPr>
            </w:pPr>
            <w:r w:rsidRPr="00276C96">
              <w:rPr>
                <w:rFonts w:eastAsia="ArialNarrow"/>
                <w:sz w:val="22"/>
                <w:szCs w:val="22"/>
              </w:rPr>
              <w:t>ЗИЗЛХ (чистое</w:t>
            </w:r>
          </w:p>
          <w:p w:rsidR="006E3553" w:rsidRPr="00276C96" w:rsidRDefault="006E3553" w:rsidP="001C1911">
            <w:pPr>
              <w:autoSpaceDE w:val="0"/>
              <w:autoSpaceDN w:val="0"/>
              <w:adjustRightInd w:val="0"/>
              <w:jc w:val="both"/>
              <w:rPr>
                <w:sz w:val="22"/>
                <w:szCs w:val="22"/>
              </w:rPr>
            </w:pPr>
            <w:r w:rsidRPr="00276C96">
              <w:rPr>
                <w:rFonts w:eastAsia="ArialNarrow"/>
                <w:sz w:val="22"/>
                <w:szCs w:val="22"/>
              </w:rPr>
              <w:t>поглощение</w:t>
            </w:r>
          </w:p>
        </w:tc>
        <w:tc>
          <w:tcPr>
            <w:tcW w:w="849" w:type="dxa"/>
            <w:vAlign w:val="center"/>
          </w:tcPr>
          <w:p w:rsidR="006E3553" w:rsidRDefault="006E3553">
            <w:pPr>
              <w:jc w:val="right"/>
              <w:rPr>
                <w:sz w:val="18"/>
                <w:szCs w:val="18"/>
              </w:rPr>
            </w:pPr>
            <w:r>
              <w:rPr>
                <w:sz w:val="18"/>
                <w:szCs w:val="18"/>
              </w:rPr>
              <w:t>-7,02</w:t>
            </w:r>
          </w:p>
        </w:tc>
        <w:tc>
          <w:tcPr>
            <w:tcW w:w="850" w:type="dxa"/>
            <w:vAlign w:val="center"/>
          </w:tcPr>
          <w:p w:rsidR="006E3553" w:rsidRDefault="006E3553">
            <w:pPr>
              <w:jc w:val="right"/>
              <w:rPr>
                <w:sz w:val="18"/>
                <w:szCs w:val="18"/>
              </w:rPr>
            </w:pPr>
            <w:r>
              <w:rPr>
                <w:sz w:val="18"/>
                <w:szCs w:val="18"/>
              </w:rPr>
              <w:t>-8,04</w:t>
            </w:r>
          </w:p>
        </w:tc>
        <w:tc>
          <w:tcPr>
            <w:tcW w:w="850" w:type="dxa"/>
            <w:vAlign w:val="center"/>
          </w:tcPr>
          <w:p w:rsidR="006E3553" w:rsidRDefault="006E3553">
            <w:pPr>
              <w:jc w:val="right"/>
              <w:rPr>
                <w:sz w:val="18"/>
                <w:szCs w:val="18"/>
              </w:rPr>
            </w:pPr>
            <w:r>
              <w:rPr>
                <w:sz w:val="18"/>
                <w:szCs w:val="18"/>
              </w:rPr>
              <w:t>-22,79</w:t>
            </w:r>
          </w:p>
        </w:tc>
        <w:tc>
          <w:tcPr>
            <w:tcW w:w="849" w:type="dxa"/>
            <w:vAlign w:val="center"/>
          </w:tcPr>
          <w:p w:rsidR="006E3553" w:rsidRDefault="006E3553">
            <w:pPr>
              <w:jc w:val="right"/>
              <w:rPr>
                <w:sz w:val="18"/>
                <w:szCs w:val="18"/>
              </w:rPr>
            </w:pPr>
            <w:r>
              <w:rPr>
                <w:sz w:val="18"/>
                <w:szCs w:val="18"/>
              </w:rPr>
              <w:t>-14,40</w:t>
            </w:r>
          </w:p>
        </w:tc>
        <w:tc>
          <w:tcPr>
            <w:tcW w:w="850" w:type="dxa"/>
            <w:vAlign w:val="center"/>
          </w:tcPr>
          <w:p w:rsidR="006E3553" w:rsidRDefault="006E3553">
            <w:pPr>
              <w:jc w:val="right"/>
              <w:rPr>
                <w:sz w:val="18"/>
                <w:szCs w:val="18"/>
              </w:rPr>
            </w:pPr>
            <w:r>
              <w:rPr>
                <w:sz w:val="18"/>
                <w:szCs w:val="18"/>
              </w:rPr>
              <w:t>-17,21</w:t>
            </w:r>
          </w:p>
        </w:tc>
        <w:tc>
          <w:tcPr>
            <w:tcW w:w="850" w:type="dxa"/>
            <w:vAlign w:val="center"/>
          </w:tcPr>
          <w:p w:rsidR="006E3553" w:rsidRDefault="006E3553">
            <w:pPr>
              <w:jc w:val="right"/>
              <w:rPr>
                <w:sz w:val="18"/>
                <w:szCs w:val="18"/>
              </w:rPr>
            </w:pPr>
            <w:r>
              <w:rPr>
                <w:sz w:val="18"/>
                <w:szCs w:val="18"/>
              </w:rPr>
              <w:t>-19,38</w:t>
            </w:r>
          </w:p>
        </w:tc>
        <w:tc>
          <w:tcPr>
            <w:tcW w:w="850" w:type="dxa"/>
            <w:vAlign w:val="center"/>
          </w:tcPr>
          <w:p w:rsidR="006E3553" w:rsidRDefault="006E3553">
            <w:pPr>
              <w:jc w:val="right"/>
              <w:rPr>
                <w:sz w:val="18"/>
                <w:szCs w:val="18"/>
              </w:rPr>
            </w:pPr>
            <w:r>
              <w:rPr>
                <w:sz w:val="18"/>
                <w:szCs w:val="18"/>
              </w:rPr>
              <w:t>-21,00</w:t>
            </w:r>
          </w:p>
        </w:tc>
        <w:tc>
          <w:tcPr>
            <w:tcW w:w="850" w:type="dxa"/>
            <w:vAlign w:val="center"/>
          </w:tcPr>
          <w:p w:rsidR="006E3553" w:rsidRDefault="006E3553">
            <w:pPr>
              <w:jc w:val="right"/>
              <w:rPr>
                <w:sz w:val="18"/>
                <w:szCs w:val="18"/>
              </w:rPr>
            </w:pPr>
            <w:r>
              <w:rPr>
                <w:sz w:val="18"/>
                <w:szCs w:val="18"/>
              </w:rPr>
              <w:t>-23,52</w:t>
            </w:r>
          </w:p>
        </w:tc>
        <w:tc>
          <w:tcPr>
            <w:tcW w:w="1283" w:type="dxa"/>
            <w:vAlign w:val="center"/>
          </w:tcPr>
          <w:p w:rsidR="006E3553" w:rsidRPr="006E3553" w:rsidRDefault="006E3553">
            <w:pPr>
              <w:jc w:val="right"/>
              <w:rPr>
                <w:b/>
                <w:sz w:val="18"/>
                <w:szCs w:val="18"/>
              </w:rPr>
            </w:pPr>
            <w:r w:rsidRPr="006E3553">
              <w:rPr>
                <w:b/>
                <w:sz w:val="18"/>
                <w:szCs w:val="18"/>
              </w:rPr>
              <w:t>235,21</w:t>
            </w:r>
          </w:p>
        </w:tc>
      </w:tr>
      <w:tr w:rsidR="006E3553" w:rsidRPr="00056F9A" w:rsidTr="00276C96">
        <w:tc>
          <w:tcPr>
            <w:tcW w:w="1521" w:type="dxa"/>
            <w:vAlign w:val="center"/>
          </w:tcPr>
          <w:p w:rsidR="006E3553" w:rsidRPr="00276C96" w:rsidRDefault="006E3553" w:rsidP="001C1911">
            <w:pPr>
              <w:autoSpaceDE w:val="0"/>
              <w:autoSpaceDN w:val="0"/>
              <w:adjustRightInd w:val="0"/>
              <w:jc w:val="both"/>
              <w:rPr>
                <w:rFonts w:eastAsia="ArialNarrow"/>
                <w:sz w:val="22"/>
                <w:szCs w:val="22"/>
              </w:rPr>
            </w:pPr>
          </w:p>
          <w:p w:rsidR="006E3553" w:rsidRPr="00276C96" w:rsidRDefault="006E3553" w:rsidP="001C1911">
            <w:pPr>
              <w:autoSpaceDE w:val="0"/>
              <w:autoSpaceDN w:val="0"/>
              <w:adjustRightInd w:val="0"/>
              <w:jc w:val="both"/>
              <w:rPr>
                <w:rFonts w:eastAsia="ArialNarrow"/>
                <w:sz w:val="22"/>
                <w:szCs w:val="22"/>
              </w:rPr>
            </w:pPr>
            <w:r w:rsidRPr="00276C96">
              <w:rPr>
                <w:rFonts w:eastAsia="ArialNarrow"/>
                <w:sz w:val="22"/>
                <w:szCs w:val="22"/>
              </w:rPr>
              <w:t>Отходы</w:t>
            </w:r>
          </w:p>
          <w:p w:rsidR="006E3553" w:rsidRPr="00276C96" w:rsidRDefault="006E3553" w:rsidP="001C1911">
            <w:pPr>
              <w:autoSpaceDE w:val="0"/>
              <w:autoSpaceDN w:val="0"/>
              <w:adjustRightInd w:val="0"/>
              <w:jc w:val="both"/>
              <w:rPr>
                <w:sz w:val="22"/>
                <w:szCs w:val="22"/>
              </w:rPr>
            </w:pPr>
          </w:p>
        </w:tc>
        <w:tc>
          <w:tcPr>
            <w:tcW w:w="849" w:type="dxa"/>
            <w:vAlign w:val="center"/>
          </w:tcPr>
          <w:p w:rsidR="006E3553" w:rsidRDefault="006E3553">
            <w:pPr>
              <w:jc w:val="right"/>
              <w:rPr>
                <w:sz w:val="18"/>
                <w:szCs w:val="18"/>
              </w:rPr>
            </w:pPr>
            <w:r>
              <w:rPr>
                <w:sz w:val="18"/>
                <w:szCs w:val="18"/>
              </w:rPr>
              <w:t>2,61</w:t>
            </w:r>
          </w:p>
        </w:tc>
        <w:tc>
          <w:tcPr>
            <w:tcW w:w="850" w:type="dxa"/>
            <w:vAlign w:val="center"/>
          </w:tcPr>
          <w:p w:rsidR="006E3553" w:rsidRDefault="006E3553">
            <w:pPr>
              <w:jc w:val="right"/>
              <w:rPr>
                <w:sz w:val="18"/>
                <w:szCs w:val="18"/>
              </w:rPr>
            </w:pPr>
            <w:r>
              <w:rPr>
                <w:sz w:val="18"/>
                <w:szCs w:val="18"/>
              </w:rPr>
              <w:t>3,08</w:t>
            </w:r>
          </w:p>
        </w:tc>
        <w:tc>
          <w:tcPr>
            <w:tcW w:w="850" w:type="dxa"/>
            <w:vAlign w:val="center"/>
          </w:tcPr>
          <w:p w:rsidR="006E3553" w:rsidRDefault="006E3553">
            <w:pPr>
              <w:jc w:val="right"/>
              <w:rPr>
                <w:sz w:val="18"/>
                <w:szCs w:val="18"/>
              </w:rPr>
            </w:pPr>
            <w:r>
              <w:rPr>
                <w:sz w:val="18"/>
                <w:szCs w:val="18"/>
              </w:rPr>
              <w:t>3,16</w:t>
            </w:r>
          </w:p>
        </w:tc>
        <w:tc>
          <w:tcPr>
            <w:tcW w:w="849" w:type="dxa"/>
            <w:vAlign w:val="center"/>
          </w:tcPr>
          <w:p w:rsidR="006E3553" w:rsidRDefault="006E3553">
            <w:pPr>
              <w:jc w:val="right"/>
              <w:rPr>
                <w:sz w:val="18"/>
                <w:szCs w:val="18"/>
              </w:rPr>
            </w:pPr>
            <w:r>
              <w:rPr>
                <w:sz w:val="18"/>
                <w:szCs w:val="18"/>
              </w:rPr>
              <w:t>3,73</w:t>
            </w:r>
          </w:p>
        </w:tc>
        <w:tc>
          <w:tcPr>
            <w:tcW w:w="850" w:type="dxa"/>
            <w:vAlign w:val="center"/>
          </w:tcPr>
          <w:p w:rsidR="006E3553" w:rsidRDefault="006E3553">
            <w:pPr>
              <w:jc w:val="right"/>
              <w:rPr>
                <w:sz w:val="18"/>
                <w:szCs w:val="18"/>
              </w:rPr>
            </w:pPr>
            <w:r>
              <w:rPr>
                <w:sz w:val="18"/>
                <w:szCs w:val="18"/>
              </w:rPr>
              <w:t>3,81</w:t>
            </w:r>
          </w:p>
        </w:tc>
        <w:tc>
          <w:tcPr>
            <w:tcW w:w="850" w:type="dxa"/>
            <w:vAlign w:val="center"/>
          </w:tcPr>
          <w:p w:rsidR="006E3553" w:rsidRDefault="006E3553">
            <w:pPr>
              <w:jc w:val="right"/>
              <w:rPr>
                <w:sz w:val="18"/>
                <w:szCs w:val="18"/>
              </w:rPr>
            </w:pPr>
            <w:r>
              <w:rPr>
                <w:sz w:val="18"/>
                <w:szCs w:val="18"/>
              </w:rPr>
              <w:t>3,89</w:t>
            </w:r>
          </w:p>
        </w:tc>
        <w:tc>
          <w:tcPr>
            <w:tcW w:w="850" w:type="dxa"/>
            <w:vAlign w:val="center"/>
          </w:tcPr>
          <w:p w:rsidR="006E3553" w:rsidRDefault="006E3553">
            <w:pPr>
              <w:jc w:val="right"/>
              <w:rPr>
                <w:sz w:val="18"/>
                <w:szCs w:val="18"/>
              </w:rPr>
            </w:pPr>
            <w:r>
              <w:rPr>
                <w:sz w:val="18"/>
                <w:szCs w:val="18"/>
              </w:rPr>
              <w:t>3,97</w:t>
            </w:r>
          </w:p>
        </w:tc>
        <w:tc>
          <w:tcPr>
            <w:tcW w:w="850" w:type="dxa"/>
            <w:vAlign w:val="center"/>
          </w:tcPr>
          <w:p w:rsidR="006E3553" w:rsidRDefault="006E3553">
            <w:pPr>
              <w:jc w:val="right"/>
              <w:rPr>
                <w:sz w:val="18"/>
                <w:szCs w:val="18"/>
              </w:rPr>
            </w:pPr>
            <w:r>
              <w:rPr>
                <w:sz w:val="18"/>
                <w:szCs w:val="18"/>
              </w:rPr>
              <w:t>4,06</w:t>
            </w:r>
          </w:p>
        </w:tc>
        <w:tc>
          <w:tcPr>
            <w:tcW w:w="1283" w:type="dxa"/>
            <w:vAlign w:val="center"/>
          </w:tcPr>
          <w:p w:rsidR="006E3553" w:rsidRPr="006E3553" w:rsidRDefault="006E3553">
            <w:pPr>
              <w:jc w:val="right"/>
              <w:rPr>
                <w:b/>
                <w:sz w:val="18"/>
                <w:szCs w:val="18"/>
              </w:rPr>
            </w:pPr>
            <w:r w:rsidRPr="006E3553">
              <w:rPr>
                <w:b/>
                <w:sz w:val="18"/>
                <w:szCs w:val="18"/>
              </w:rPr>
              <w:t>55,52</w:t>
            </w:r>
          </w:p>
        </w:tc>
      </w:tr>
      <w:tr w:rsidR="006E3553" w:rsidRPr="00056F9A" w:rsidTr="00276C96">
        <w:tc>
          <w:tcPr>
            <w:tcW w:w="1521" w:type="dxa"/>
            <w:vAlign w:val="center"/>
          </w:tcPr>
          <w:p w:rsidR="006E3553" w:rsidRPr="00276C96" w:rsidRDefault="006E3553" w:rsidP="001C1911">
            <w:pPr>
              <w:autoSpaceDE w:val="0"/>
              <w:autoSpaceDN w:val="0"/>
              <w:adjustRightInd w:val="0"/>
              <w:rPr>
                <w:rFonts w:eastAsia="ArialNarrow"/>
                <w:b/>
                <w:sz w:val="22"/>
                <w:szCs w:val="22"/>
              </w:rPr>
            </w:pPr>
            <w:r w:rsidRPr="00276C96">
              <w:rPr>
                <w:rFonts w:eastAsia="ArialNarrow"/>
                <w:b/>
                <w:sz w:val="22"/>
                <w:szCs w:val="22"/>
              </w:rPr>
              <w:t>Всего (с  учетом</w:t>
            </w:r>
          </w:p>
          <w:p w:rsidR="006E3553" w:rsidRPr="00276C96" w:rsidRDefault="006E3553" w:rsidP="001C1911">
            <w:pPr>
              <w:autoSpaceDE w:val="0"/>
              <w:autoSpaceDN w:val="0"/>
              <w:adjustRightInd w:val="0"/>
              <w:jc w:val="both"/>
              <w:rPr>
                <w:b/>
                <w:sz w:val="22"/>
                <w:szCs w:val="22"/>
              </w:rPr>
            </w:pPr>
            <w:r w:rsidRPr="00276C96">
              <w:rPr>
                <w:rFonts w:eastAsia="ArialNarrow"/>
                <w:b/>
                <w:sz w:val="22"/>
                <w:szCs w:val="22"/>
              </w:rPr>
              <w:t>поглощения в ЗИЗЛХ)</w:t>
            </w:r>
          </w:p>
        </w:tc>
        <w:tc>
          <w:tcPr>
            <w:tcW w:w="849" w:type="dxa"/>
            <w:vAlign w:val="center"/>
          </w:tcPr>
          <w:p w:rsidR="006E3553" w:rsidRPr="006E3553" w:rsidRDefault="006E3553">
            <w:pPr>
              <w:jc w:val="right"/>
              <w:rPr>
                <w:b/>
                <w:sz w:val="18"/>
                <w:szCs w:val="18"/>
              </w:rPr>
            </w:pPr>
            <w:r w:rsidRPr="006E3553">
              <w:rPr>
                <w:b/>
                <w:sz w:val="18"/>
                <w:szCs w:val="18"/>
              </w:rPr>
              <w:t>350,59</w:t>
            </w:r>
          </w:p>
        </w:tc>
        <w:tc>
          <w:tcPr>
            <w:tcW w:w="850" w:type="dxa"/>
            <w:vAlign w:val="center"/>
          </w:tcPr>
          <w:p w:rsidR="006E3553" w:rsidRPr="006E3553" w:rsidRDefault="006E3553">
            <w:pPr>
              <w:jc w:val="right"/>
              <w:rPr>
                <w:b/>
                <w:sz w:val="18"/>
                <w:szCs w:val="18"/>
              </w:rPr>
            </w:pPr>
            <w:r w:rsidRPr="006E3553">
              <w:rPr>
                <w:b/>
                <w:sz w:val="18"/>
                <w:szCs w:val="18"/>
              </w:rPr>
              <w:t>208,89</w:t>
            </w:r>
          </w:p>
        </w:tc>
        <w:tc>
          <w:tcPr>
            <w:tcW w:w="850" w:type="dxa"/>
            <w:vAlign w:val="center"/>
          </w:tcPr>
          <w:p w:rsidR="006E3553" w:rsidRPr="006E3553" w:rsidRDefault="006E3553">
            <w:pPr>
              <w:jc w:val="right"/>
              <w:rPr>
                <w:b/>
                <w:sz w:val="18"/>
                <w:szCs w:val="18"/>
              </w:rPr>
            </w:pPr>
            <w:r w:rsidRPr="006E3553">
              <w:rPr>
                <w:b/>
                <w:sz w:val="18"/>
                <w:szCs w:val="18"/>
              </w:rPr>
              <w:t>149,19</w:t>
            </w:r>
          </w:p>
        </w:tc>
        <w:tc>
          <w:tcPr>
            <w:tcW w:w="849" w:type="dxa"/>
            <w:vAlign w:val="center"/>
          </w:tcPr>
          <w:p w:rsidR="006E3553" w:rsidRPr="006E3553" w:rsidRDefault="006E3553">
            <w:pPr>
              <w:jc w:val="right"/>
              <w:rPr>
                <w:b/>
                <w:sz w:val="18"/>
                <w:szCs w:val="18"/>
              </w:rPr>
            </w:pPr>
            <w:r w:rsidRPr="006E3553">
              <w:rPr>
                <w:b/>
                <w:sz w:val="18"/>
                <w:szCs w:val="18"/>
              </w:rPr>
              <w:t>226,83</w:t>
            </w:r>
          </w:p>
        </w:tc>
        <w:tc>
          <w:tcPr>
            <w:tcW w:w="850" w:type="dxa"/>
            <w:vAlign w:val="center"/>
          </w:tcPr>
          <w:p w:rsidR="006E3553" w:rsidRPr="006E3553" w:rsidRDefault="006E3553">
            <w:pPr>
              <w:jc w:val="right"/>
              <w:rPr>
                <w:b/>
                <w:sz w:val="18"/>
                <w:szCs w:val="18"/>
              </w:rPr>
            </w:pPr>
            <w:r w:rsidRPr="006E3553">
              <w:rPr>
                <w:b/>
                <w:sz w:val="18"/>
                <w:szCs w:val="18"/>
              </w:rPr>
              <w:t>244,91</w:t>
            </w:r>
          </w:p>
        </w:tc>
        <w:tc>
          <w:tcPr>
            <w:tcW w:w="850" w:type="dxa"/>
            <w:vAlign w:val="center"/>
          </w:tcPr>
          <w:p w:rsidR="006E3553" w:rsidRPr="006E3553" w:rsidRDefault="006E3553">
            <w:pPr>
              <w:jc w:val="right"/>
              <w:rPr>
                <w:b/>
                <w:sz w:val="18"/>
                <w:szCs w:val="18"/>
              </w:rPr>
            </w:pPr>
            <w:r w:rsidRPr="006E3553">
              <w:rPr>
                <w:b/>
                <w:sz w:val="18"/>
                <w:szCs w:val="18"/>
              </w:rPr>
              <w:t>266,72</w:t>
            </w:r>
          </w:p>
        </w:tc>
        <w:tc>
          <w:tcPr>
            <w:tcW w:w="850" w:type="dxa"/>
            <w:vAlign w:val="center"/>
          </w:tcPr>
          <w:p w:rsidR="006E3553" w:rsidRPr="006E3553" w:rsidRDefault="006E3553">
            <w:pPr>
              <w:jc w:val="right"/>
              <w:rPr>
                <w:b/>
                <w:sz w:val="18"/>
                <w:szCs w:val="18"/>
              </w:rPr>
            </w:pPr>
            <w:r w:rsidRPr="006E3553">
              <w:rPr>
                <w:b/>
                <w:sz w:val="18"/>
                <w:szCs w:val="18"/>
              </w:rPr>
              <w:t>256,95</w:t>
            </w:r>
          </w:p>
        </w:tc>
        <w:tc>
          <w:tcPr>
            <w:tcW w:w="850" w:type="dxa"/>
            <w:vAlign w:val="center"/>
          </w:tcPr>
          <w:p w:rsidR="006E3553" w:rsidRPr="006E3553" w:rsidRDefault="006E3553">
            <w:pPr>
              <w:jc w:val="right"/>
              <w:rPr>
                <w:b/>
                <w:sz w:val="18"/>
                <w:szCs w:val="18"/>
              </w:rPr>
            </w:pPr>
            <w:r w:rsidRPr="006E3553">
              <w:rPr>
                <w:b/>
                <w:sz w:val="18"/>
                <w:szCs w:val="18"/>
              </w:rPr>
              <w:t>260,03</w:t>
            </w:r>
          </w:p>
        </w:tc>
        <w:tc>
          <w:tcPr>
            <w:tcW w:w="1283" w:type="dxa"/>
            <w:vAlign w:val="center"/>
          </w:tcPr>
          <w:p w:rsidR="006E3553" w:rsidRDefault="006E3553">
            <w:pPr>
              <w:jc w:val="right"/>
              <w:rPr>
                <w:b/>
                <w:bCs/>
                <w:sz w:val="18"/>
                <w:szCs w:val="18"/>
              </w:rPr>
            </w:pPr>
            <w:r>
              <w:rPr>
                <w:b/>
                <w:bCs/>
                <w:sz w:val="18"/>
                <w:szCs w:val="18"/>
              </w:rPr>
              <w:t>-25,83</w:t>
            </w:r>
          </w:p>
        </w:tc>
      </w:tr>
      <w:tr w:rsidR="006E3553" w:rsidRPr="00056F9A" w:rsidTr="00276C96">
        <w:tc>
          <w:tcPr>
            <w:tcW w:w="1521" w:type="dxa"/>
            <w:vAlign w:val="center"/>
          </w:tcPr>
          <w:p w:rsidR="006E3553" w:rsidRPr="00276C96" w:rsidRDefault="006E3553" w:rsidP="001C1911">
            <w:pPr>
              <w:autoSpaceDE w:val="0"/>
              <w:autoSpaceDN w:val="0"/>
              <w:adjustRightInd w:val="0"/>
              <w:rPr>
                <w:rFonts w:eastAsia="ArialNarrow"/>
                <w:b/>
                <w:sz w:val="22"/>
                <w:szCs w:val="22"/>
              </w:rPr>
            </w:pPr>
            <w:r w:rsidRPr="00276C96">
              <w:rPr>
                <w:rFonts w:eastAsia="ArialNarrow"/>
                <w:b/>
                <w:sz w:val="22"/>
                <w:szCs w:val="22"/>
              </w:rPr>
              <w:t>Всего (без учета</w:t>
            </w:r>
          </w:p>
          <w:p w:rsidR="006E3553" w:rsidRPr="00276C96" w:rsidRDefault="006E3553" w:rsidP="001C1911">
            <w:pPr>
              <w:autoSpaceDE w:val="0"/>
              <w:autoSpaceDN w:val="0"/>
              <w:adjustRightInd w:val="0"/>
              <w:rPr>
                <w:rFonts w:eastAsia="ArialNarrow"/>
                <w:b/>
                <w:sz w:val="22"/>
                <w:szCs w:val="22"/>
              </w:rPr>
            </w:pPr>
            <w:r w:rsidRPr="00276C96">
              <w:rPr>
                <w:rFonts w:eastAsia="ArialNarrow"/>
                <w:b/>
                <w:sz w:val="22"/>
                <w:szCs w:val="22"/>
              </w:rPr>
              <w:t>поглощения в ЗИЗЛХ)</w:t>
            </w:r>
          </w:p>
        </w:tc>
        <w:tc>
          <w:tcPr>
            <w:tcW w:w="849" w:type="dxa"/>
            <w:vAlign w:val="center"/>
          </w:tcPr>
          <w:p w:rsidR="006E3553" w:rsidRPr="006E3553" w:rsidRDefault="006E3553">
            <w:pPr>
              <w:jc w:val="right"/>
              <w:rPr>
                <w:b/>
                <w:sz w:val="18"/>
                <w:szCs w:val="18"/>
              </w:rPr>
            </w:pPr>
            <w:r w:rsidRPr="006E3553">
              <w:rPr>
                <w:b/>
                <w:sz w:val="18"/>
                <w:szCs w:val="18"/>
              </w:rPr>
              <w:t>357,60</w:t>
            </w:r>
          </w:p>
        </w:tc>
        <w:tc>
          <w:tcPr>
            <w:tcW w:w="850" w:type="dxa"/>
            <w:vAlign w:val="center"/>
          </w:tcPr>
          <w:p w:rsidR="006E3553" w:rsidRPr="006E3553" w:rsidRDefault="006E3553">
            <w:pPr>
              <w:jc w:val="right"/>
              <w:rPr>
                <w:b/>
                <w:sz w:val="18"/>
                <w:szCs w:val="18"/>
              </w:rPr>
            </w:pPr>
            <w:r w:rsidRPr="006E3553">
              <w:rPr>
                <w:b/>
                <w:sz w:val="18"/>
                <w:szCs w:val="18"/>
              </w:rPr>
              <w:t>216,93</w:t>
            </w:r>
          </w:p>
        </w:tc>
        <w:tc>
          <w:tcPr>
            <w:tcW w:w="850" w:type="dxa"/>
            <w:vAlign w:val="center"/>
          </w:tcPr>
          <w:p w:rsidR="006E3553" w:rsidRPr="006E3553" w:rsidRDefault="006E3553">
            <w:pPr>
              <w:jc w:val="right"/>
              <w:rPr>
                <w:b/>
                <w:sz w:val="18"/>
                <w:szCs w:val="18"/>
              </w:rPr>
            </w:pPr>
            <w:r w:rsidRPr="006E3553">
              <w:rPr>
                <w:b/>
                <w:sz w:val="18"/>
                <w:szCs w:val="18"/>
              </w:rPr>
              <w:t>171,98</w:t>
            </w:r>
          </w:p>
        </w:tc>
        <w:tc>
          <w:tcPr>
            <w:tcW w:w="849" w:type="dxa"/>
            <w:vAlign w:val="center"/>
          </w:tcPr>
          <w:p w:rsidR="006E3553" w:rsidRPr="006E3553" w:rsidRDefault="006E3553">
            <w:pPr>
              <w:jc w:val="right"/>
              <w:rPr>
                <w:b/>
                <w:sz w:val="18"/>
                <w:szCs w:val="18"/>
              </w:rPr>
            </w:pPr>
            <w:r w:rsidRPr="006E3553">
              <w:rPr>
                <w:b/>
                <w:sz w:val="18"/>
                <w:szCs w:val="18"/>
              </w:rPr>
              <w:t>241,23</w:t>
            </w:r>
          </w:p>
        </w:tc>
        <w:tc>
          <w:tcPr>
            <w:tcW w:w="850" w:type="dxa"/>
            <w:vAlign w:val="center"/>
          </w:tcPr>
          <w:p w:rsidR="006E3553" w:rsidRPr="006E3553" w:rsidRDefault="006E3553">
            <w:pPr>
              <w:jc w:val="right"/>
              <w:rPr>
                <w:b/>
                <w:sz w:val="18"/>
                <w:szCs w:val="18"/>
              </w:rPr>
            </w:pPr>
            <w:r w:rsidRPr="006E3553">
              <w:rPr>
                <w:b/>
                <w:sz w:val="18"/>
                <w:szCs w:val="18"/>
              </w:rPr>
              <w:t>262,13</w:t>
            </w:r>
          </w:p>
        </w:tc>
        <w:tc>
          <w:tcPr>
            <w:tcW w:w="850" w:type="dxa"/>
            <w:vAlign w:val="center"/>
          </w:tcPr>
          <w:p w:rsidR="006E3553" w:rsidRPr="006E3553" w:rsidRDefault="006E3553">
            <w:pPr>
              <w:jc w:val="right"/>
              <w:rPr>
                <w:b/>
                <w:sz w:val="18"/>
                <w:szCs w:val="18"/>
              </w:rPr>
            </w:pPr>
            <w:r w:rsidRPr="006E3553">
              <w:rPr>
                <w:b/>
                <w:sz w:val="18"/>
                <w:szCs w:val="18"/>
              </w:rPr>
              <w:t>286,10</w:t>
            </w:r>
          </w:p>
        </w:tc>
        <w:tc>
          <w:tcPr>
            <w:tcW w:w="850" w:type="dxa"/>
            <w:vAlign w:val="center"/>
          </w:tcPr>
          <w:p w:rsidR="006E3553" w:rsidRPr="006E3553" w:rsidRDefault="006E3553">
            <w:pPr>
              <w:jc w:val="right"/>
              <w:rPr>
                <w:b/>
                <w:sz w:val="18"/>
                <w:szCs w:val="18"/>
              </w:rPr>
            </w:pPr>
            <w:r w:rsidRPr="006E3553">
              <w:rPr>
                <w:b/>
                <w:sz w:val="18"/>
                <w:szCs w:val="18"/>
              </w:rPr>
              <w:t>277,95</w:t>
            </w:r>
          </w:p>
        </w:tc>
        <w:tc>
          <w:tcPr>
            <w:tcW w:w="850" w:type="dxa"/>
            <w:vAlign w:val="center"/>
          </w:tcPr>
          <w:p w:rsidR="006E3553" w:rsidRPr="006E3553" w:rsidRDefault="006E3553">
            <w:pPr>
              <w:jc w:val="right"/>
              <w:rPr>
                <w:b/>
                <w:sz w:val="18"/>
                <w:szCs w:val="18"/>
              </w:rPr>
            </w:pPr>
            <w:r w:rsidRPr="006E3553">
              <w:rPr>
                <w:b/>
                <w:sz w:val="18"/>
                <w:szCs w:val="18"/>
              </w:rPr>
              <w:t>283,55</w:t>
            </w:r>
          </w:p>
        </w:tc>
        <w:tc>
          <w:tcPr>
            <w:tcW w:w="1283" w:type="dxa"/>
            <w:vAlign w:val="center"/>
          </w:tcPr>
          <w:p w:rsidR="006E3553" w:rsidRDefault="006E3553">
            <w:pPr>
              <w:jc w:val="right"/>
              <w:rPr>
                <w:b/>
                <w:bCs/>
                <w:sz w:val="18"/>
                <w:szCs w:val="18"/>
              </w:rPr>
            </w:pPr>
            <w:r>
              <w:rPr>
                <w:b/>
                <w:bCs/>
                <w:sz w:val="18"/>
                <w:szCs w:val="18"/>
              </w:rPr>
              <w:t>-20,71</w:t>
            </w:r>
          </w:p>
        </w:tc>
      </w:tr>
    </w:tbl>
    <w:p w:rsidR="00F65C93" w:rsidRPr="00056F9A" w:rsidRDefault="00F65C93" w:rsidP="00F65C93">
      <w:pPr>
        <w:autoSpaceDE w:val="0"/>
        <w:autoSpaceDN w:val="0"/>
        <w:adjustRightInd w:val="0"/>
        <w:ind w:firstLine="720"/>
        <w:jc w:val="both"/>
      </w:pPr>
    </w:p>
    <w:p w:rsidR="00F65C93" w:rsidRPr="00056F9A" w:rsidRDefault="00F65C93" w:rsidP="00F65C93">
      <w:pPr>
        <w:autoSpaceDE w:val="0"/>
        <w:autoSpaceDN w:val="0"/>
        <w:adjustRightInd w:val="0"/>
        <w:spacing w:line="360" w:lineRule="auto"/>
        <w:ind w:firstLine="720"/>
        <w:jc w:val="both"/>
      </w:pPr>
      <w:r w:rsidRPr="00056F9A">
        <w:t>Наибольший вклад в общие национальные  выбросы ПГ в Казахстане  вносит «Энергетическая деятельность». В 2012 г. выбросы этого сектора составили 241,23 млн. т СО</w:t>
      </w:r>
      <w:r w:rsidRPr="00056F9A">
        <w:rPr>
          <w:vertAlign w:val="subscript"/>
        </w:rPr>
        <w:t>2</w:t>
      </w:r>
      <w:r w:rsidRPr="00056F9A">
        <w:t xml:space="preserve">-экв., или около 84,81 % суммарных выбросов ПГ (без учета поглощения). В 2012 г. совокупные выбросы в секторе </w:t>
      </w:r>
      <w:r w:rsidRPr="00056F9A">
        <w:rPr>
          <w:rFonts w:ascii="TimesNewRoman" w:hAnsi="TimesNewRoman"/>
        </w:rPr>
        <w:t>«</w:t>
      </w:r>
      <w:r w:rsidRPr="00056F9A">
        <w:t>Энергетическая деятельность</w:t>
      </w:r>
      <w:r w:rsidRPr="00056F9A">
        <w:rPr>
          <w:rFonts w:ascii="TimesNewRoman" w:hAnsi="TimesNewRoman"/>
        </w:rPr>
        <w:t>»</w:t>
      </w:r>
      <w:r w:rsidRPr="00056F9A">
        <w:t xml:space="preserve"> снизились на 19,09 % по сравнению с 1990 г. и выросли на 2,8 % по сравнению с 2011 г.</w:t>
      </w:r>
    </w:p>
    <w:p w:rsidR="00F65C93" w:rsidRPr="00056F9A" w:rsidRDefault="00F65C93" w:rsidP="00F65C93">
      <w:pPr>
        <w:autoSpaceDE w:val="0"/>
        <w:autoSpaceDN w:val="0"/>
        <w:adjustRightInd w:val="0"/>
        <w:spacing w:line="360" w:lineRule="auto"/>
        <w:ind w:firstLine="720"/>
        <w:jc w:val="both"/>
      </w:pPr>
      <w:r w:rsidRPr="00056F9A">
        <w:t>Более половины выбросов при сжигании топлива образуется при производстве тепла и электричества (в энергетической промышленности, или энергетике). В 2012 г. категория «Летучие эмиссии» произвела 34,0 млн. т СО</w:t>
      </w:r>
      <w:r w:rsidRPr="00056F9A">
        <w:rPr>
          <w:vertAlign w:val="subscript"/>
        </w:rPr>
        <w:t>2</w:t>
      </w:r>
      <w:r w:rsidRPr="00056F9A">
        <w:t>-экв.  Эмиссии от добычи, переработки и транспортировки угля составили более 24,36 млн. т СО</w:t>
      </w:r>
      <w:r w:rsidRPr="00056F9A">
        <w:rPr>
          <w:vertAlign w:val="subscript"/>
        </w:rPr>
        <w:t>2</w:t>
      </w:r>
      <w:r w:rsidRPr="00056F9A">
        <w:t>-экв. В нефтегазовом секторе летучие эмиссии  оказываются значительно меньше – 9,64 млн. т СО</w:t>
      </w:r>
      <w:r w:rsidRPr="00056F9A">
        <w:rPr>
          <w:vertAlign w:val="subscript"/>
        </w:rPr>
        <w:t>2</w:t>
      </w:r>
      <w:r w:rsidRPr="00056F9A">
        <w:t xml:space="preserve">-экв. Они включают в себя не только утечки при добыче, хранении и транспортировке нефти и газа, но также и эмиссии, образующиеся при сжигании попутного газа для непроизводственных отжигов. </w:t>
      </w:r>
    </w:p>
    <w:p w:rsidR="00F65C93" w:rsidRPr="00056F9A" w:rsidRDefault="00F65C93" w:rsidP="00F65C93">
      <w:pPr>
        <w:autoSpaceDE w:val="0"/>
        <w:autoSpaceDN w:val="0"/>
        <w:adjustRightInd w:val="0"/>
        <w:spacing w:line="360" w:lineRule="auto"/>
        <w:ind w:firstLine="720"/>
        <w:jc w:val="both"/>
      </w:pPr>
      <w:r w:rsidRPr="00056F9A">
        <w:lastRenderedPageBreak/>
        <w:t xml:space="preserve">Следующим по величине выбросов является сектор «Сельское хозяйство». Выбросы ПГ в этом секторе составили 21,53 млн. т в 2012 г., что ниже уровня 1990 г. на 44,77 % и меньше эмиссий 2011 г. всего на 0,38 %. Снижение выбросов в 2012 г. по сравнению с базовым годом объясняется значительным сокращением поголовья скота.  Небольшое снижение по сравнению с предшествующим годом также связано с уменьшением численности сельскохозяйственных животных. </w:t>
      </w:r>
    </w:p>
    <w:p w:rsidR="00F65C93" w:rsidRPr="00056F9A" w:rsidRDefault="00F65C93" w:rsidP="00F65C93">
      <w:pPr>
        <w:autoSpaceDE w:val="0"/>
        <w:autoSpaceDN w:val="0"/>
        <w:adjustRightInd w:val="0"/>
        <w:spacing w:line="360" w:lineRule="auto"/>
        <w:ind w:firstLine="720"/>
        <w:jc w:val="both"/>
      </w:pPr>
      <w:r w:rsidRPr="00056F9A">
        <w:t>Сектор «Промышленные процессы» занимает третье место по количеству выбросов ПГ. Доля вклада этого сектора в общие эмиссии ПГ без учета ЗИЗЛХ в 2012 г. была  5,88%. В 2012 г. выбросы от этого сектора составили 16,74 млн. тонн СО</w:t>
      </w:r>
      <w:r w:rsidRPr="00056F9A">
        <w:rPr>
          <w:vertAlign w:val="subscript"/>
        </w:rPr>
        <w:t>2</w:t>
      </w:r>
      <w:r w:rsidRPr="00056F9A">
        <w:t xml:space="preserve">-экв.,  что на   6,59 % ниже уровня базового 1990 года, и на 5, 72 % ниже выбросов предшествующего 2011 г. Основными источниками выбросов в этом секторе является производство металлов (чугуна и стали), и ферросплавов. </w:t>
      </w:r>
    </w:p>
    <w:p w:rsidR="00F65C93" w:rsidRPr="00056F9A" w:rsidRDefault="00F65C93" w:rsidP="00F65C93">
      <w:pPr>
        <w:spacing w:line="360" w:lineRule="auto"/>
        <w:ind w:firstLine="709"/>
        <w:jc w:val="both"/>
      </w:pPr>
      <w:r w:rsidRPr="00056F9A">
        <w:t xml:space="preserve">Доля вклада эмиссий от сектора  «Отходы» в общие национальные нетто-эмиссии без учета поглощения в секторе ЗИЗЛХ составила в 2012 г. 1,6 %.  Увеличение суммарной эмиссии парниковых газов в секторе «Отходы», в основном, происходит в подкатегории ТБО от управляемых отходов в городах Алматы и Астана за счет значительного прироста населения. Наибольший вклад в общую эмиссию по сектору «Отходы» вносят полигоны ТБО – от 80  до 85 %  во все годы инвентаризации, а из подкатегорий – неуправляемые полигоны ТБО – от 65 до 68 %. Доля вклада эмиссии метана от захоронения ТБО в 1990 г. составляла 61,52 %,  а в 2012 г. возросла до 70,64 % от общей эмиссии в секторе. Доля вклада эмиссии метана и закиси азота от сточных вод в общую эмиссию от сектора «Отходы» составила в 2012 г. 29,27 %, а в 1990 -   она составляла 38,48  %. </w:t>
      </w:r>
    </w:p>
    <w:p w:rsidR="00F65C93" w:rsidRPr="00056F9A" w:rsidRDefault="00F65C93" w:rsidP="00F65C93">
      <w:pPr>
        <w:spacing w:line="360" w:lineRule="auto"/>
        <w:ind w:firstLine="720"/>
        <w:jc w:val="both"/>
      </w:pPr>
      <w:r w:rsidRPr="00056F9A">
        <w:rPr>
          <w:rFonts w:ascii="TimesNewRoman" w:hAnsi="TimesNewRoman" w:cs="TimesNewRoman"/>
        </w:rPr>
        <w:t>В секторе ЗИЗЛХ в данной инвентаризации произошли изменения, связанные с дополнительным учетом поглощения лесными и пастбищными землями, а также эмиссии метана от водно-болотных угодий. Т</w:t>
      </w:r>
      <w:r w:rsidRPr="00056F9A">
        <w:t>енденция изменения рассчитанных запасов углерода для лесных земель в Казахстане за период 1990…2012 гг. отмечается положительной, что можно объяснить увеличением запасов древесины в молодых лесах.  Максимальные площади посадок молодых деревьев  приходились на период 1990...1995 гг. и, по сведениям  Казахского лесоустроительного предприятия КЛОХ МСХ РК,  составляли до 509 тыс. га (1991 год). Эти молодые леса,  достигнув во второй половине 90-ых годов  пороговой зрелости леса,  обеспечивали  основной прирост древесины  на лесных землях вплоть до 2012 года. Общее поглощение в секторе ЗИЗЛХ в 2012 году составило 23,</w:t>
      </w:r>
      <w:r w:rsidR="006E3553" w:rsidRPr="006E3553">
        <w:t>52</w:t>
      </w:r>
      <w:r w:rsidRPr="00056F9A">
        <w:t xml:space="preserve"> млн. тонн СО</w:t>
      </w:r>
      <w:r w:rsidRPr="00056F9A">
        <w:rPr>
          <w:vertAlign w:val="subscript"/>
        </w:rPr>
        <w:t xml:space="preserve">2 </w:t>
      </w:r>
      <w:r w:rsidRPr="00056F9A">
        <w:t xml:space="preserve">и увеличилось по отношению к 1990 году в 7,6 раза. </w:t>
      </w:r>
    </w:p>
    <w:p w:rsidR="00BB2808" w:rsidRPr="00056F9A" w:rsidRDefault="00BB2808" w:rsidP="00BB2808"/>
    <w:p w:rsidR="00E46DE1" w:rsidRPr="00056F9A" w:rsidRDefault="00E46DE1" w:rsidP="00BB2808">
      <w:pPr>
        <w:sectPr w:rsidR="00E46DE1" w:rsidRPr="00056F9A" w:rsidSect="00B27BC3">
          <w:pgSz w:w="11906" w:h="16838"/>
          <w:pgMar w:top="1134" w:right="567" w:bottom="1134" w:left="1134" w:header="709" w:footer="709" w:gutter="0"/>
          <w:cols w:space="708"/>
          <w:docGrid w:linePitch="360"/>
        </w:sectPr>
      </w:pPr>
    </w:p>
    <w:p w:rsidR="009E78C0" w:rsidRPr="00056F9A" w:rsidRDefault="009E78C0" w:rsidP="009E78C0">
      <w:pPr>
        <w:keepNext/>
        <w:pageBreakBefore/>
        <w:spacing w:before="240" w:after="240" w:line="360" w:lineRule="auto"/>
        <w:ind w:right="255"/>
        <w:outlineLvl w:val="0"/>
        <w:rPr>
          <w:b/>
          <w:bCs/>
          <w:kern w:val="32"/>
          <w:sz w:val="28"/>
          <w:szCs w:val="28"/>
        </w:rPr>
      </w:pPr>
      <w:bookmarkStart w:id="59" w:name="_Toc383779512"/>
      <w:bookmarkStart w:id="60" w:name="_Toc388982300"/>
      <w:bookmarkStart w:id="61" w:name="_Toc330212888"/>
      <w:bookmarkStart w:id="62" w:name="_Toc352084990"/>
      <w:r w:rsidRPr="00056F9A">
        <w:rPr>
          <w:b/>
          <w:bCs/>
          <w:kern w:val="32"/>
          <w:sz w:val="28"/>
          <w:szCs w:val="28"/>
        </w:rPr>
        <w:lastRenderedPageBreak/>
        <w:t>3 ОБЩИЙ ОБЗОР ВЫБРОСОВ ПАРНИКОВЫХ ГАЗОВ В СЕКТОРЕ «ЭНЕРГЕТИКА»  В РЕСПУБЛИКЕ КАЗАХСТАН ЗА ПЕРИОД 1990…2012 ГОДЫ    (Сектор 1 ОФО)</w:t>
      </w:r>
      <w:bookmarkEnd w:id="59"/>
      <w:bookmarkEnd w:id="60"/>
    </w:p>
    <w:p w:rsidR="009E78C0" w:rsidRPr="00056F9A" w:rsidRDefault="009E78C0" w:rsidP="009E78C0">
      <w:pPr>
        <w:spacing w:line="360" w:lineRule="auto"/>
        <w:ind w:firstLine="720"/>
        <w:jc w:val="both"/>
        <w:rPr>
          <w:rFonts w:eastAsia="Calibri"/>
        </w:rPr>
      </w:pPr>
      <w:r w:rsidRPr="00056F9A">
        <w:rPr>
          <w:rFonts w:eastAsia="Calibri"/>
          <w:shd w:val="clear" w:color="auto" w:fill="FFFFFF"/>
        </w:rPr>
        <w:t>Топливно-энергетический комплекс играет решающую роль в экономике Казахстана.</w:t>
      </w:r>
      <w:r w:rsidRPr="00056F9A">
        <w:rPr>
          <w:rFonts w:eastAsia="Calibri"/>
        </w:rPr>
        <w:t xml:space="preserve"> Статистическая информация показывает тесную взаимосвязь между показателями энергетических ресурсов и показателями развития экономики (ВВП на душу населения, внешнеторговый оборот, уровень занятости, прожиточный минимум), что говорит о значительной роли энергетического сектора в  экономике страны. </w:t>
      </w:r>
    </w:p>
    <w:p w:rsidR="009E78C0" w:rsidRPr="00056F9A" w:rsidRDefault="009E78C0" w:rsidP="009E78C0">
      <w:pPr>
        <w:spacing w:line="360" w:lineRule="auto"/>
        <w:ind w:firstLine="720"/>
        <w:jc w:val="both"/>
        <w:rPr>
          <w:rFonts w:eastAsia="Calibri"/>
          <w:shd w:val="clear" w:color="auto" w:fill="FFFFFF"/>
        </w:rPr>
      </w:pPr>
      <w:r w:rsidRPr="00056F9A">
        <w:rPr>
          <w:rFonts w:eastAsia="Calibri"/>
          <w:shd w:val="clear" w:color="auto" w:fill="FFFFFF"/>
        </w:rPr>
        <w:t>Современный Казахстан входит в десятку крупнейших производителей угля на мировом рынке. Геологические запасы угля оцениваются в 51 млрд.тонн.</w:t>
      </w:r>
      <w:r w:rsidRPr="00056F9A">
        <w:rPr>
          <w:shd w:val="clear" w:color="auto" w:fill="FFFFFF"/>
        </w:rPr>
        <w:t> </w:t>
      </w:r>
      <w:r w:rsidRPr="00056F9A">
        <w:rPr>
          <w:rFonts w:eastAsia="Calibri"/>
          <w:shd w:val="clear" w:color="auto" w:fill="FFFFFF"/>
        </w:rPr>
        <w:t xml:space="preserve">Республика дает около 3% общемирового экспорта угля. </w:t>
      </w:r>
      <w:r w:rsidRPr="00056F9A">
        <w:rPr>
          <w:rFonts w:eastAsia="Calibri"/>
        </w:rPr>
        <w:t>Основная часть угольных месторождений сосредоточена в Центральном (Карагандинский и Экибастузский угольные бассейны) и Северном Казахстане (Тургайский угольный бассейн), на долю которых приходится более 95</w:t>
      </w:r>
      <w:r w:rsidRPr="00056F9A">
        <w:rPr>
          <w:rFonts w:eastAsia="Calibri"/>
          <w:shd w:val="clear" w:color="auto" w:fill="FFFFFF"/>
        </w:rPr>
        <w:t xml:space="preserve"> % объема добычи угля в республике.</w:t>
      </w:r>
    </w:p>
    <w:p w:rsidR="009E78C0" w:rsidRPr="00056F9A" w:rsidRDefault="009E78C0" w:rsidP="009E78C0">
      <w:pPr>
        <w:shd w:val="clear" w:color="auto" w:fill="FFFFFF"/>
        <w:spacing w:line="360" w:lineRule="auto"/>
        <w:ind w:firstLine="720"/>
        <w:jc w:val="both"/>
        <w:rPr>
          <w:shd w:val="clear" w:color="auto" w:fill="FFFFFF"/>
        </w:rPr>
      </w:pPr>
      <w:r w:rsidRPr="00056F9A">
        <w:rPr>
          <w:rFonts w:eastAsia="Calibri"/>
        </w:rPr>
        <w:t xml:space="preserve">Нефтяная промышленность является важной составной частью топливно-энергетического комплекса Республики Казахстан. По подтвержденным запасам нефти Казахстан входит в число 15 ведущих стран мира и обладает 3,3 % мировых запасов углеводородного сырья </w:t>
      </w:r>
      <w:r w:rsidRPr="00056F9A">
        <w:rPr>
          <w:rFonts w:eastAsia="Calibri"/>
          <w:spacing w:val="-5"/>
        </w:rPr>
        <w:t>[1]</w:t>
      </w:r>
      <w:r w:rsidRPr="00056F9A">
        <w:rPr>
          <w:rFonts w:eastAsia="Calibri"/>
        </w:rPr>
        <w:t xml:space="preserve">. Общие прогнозные извлекаемые ресурсы углеводородного сырья составляют 17 млрд. тонн, из них около 8 млрд. тонн приходится на казахстанский сектор Каспийского моря. На территории Казахстана расположено 172 нефтяных и 42 газоконденсатных месторождений.   Основные запасы нефти, более 90 %,  сконцентрированы на западе страны  (месторождения Тенгиз, Кашаган и другие). Нефтяная отрасль дает свыше трети налоговых платежей и половину экспортных доходов Казахстана.  </w:t>
      </w:r>
      <w:r w:rsidRPr="00056F9A">
        <w:rPr>
          <w:rFonts w:eastAsia="Calibri"/>
          <w:shd w:val="clear" w:color="auto" w:fill="FFFFFF"/>
        </w:rPr>
        <w:t>Казахстанская нефть, в основном, вывозится за пределы республики в непереработанном виде, а в Казахстан завозится большое количество нефтепродуктов. В 2012 г. в республике было добыто 79,2 млн.тонн нефти и газового конденсата. Однако</w:t>
      </w:r>
      <w:r w:rsidRPr="00056F9A">
        <w:rPr>
          <w:rFonts w:eastAsia="Calibri"/>
          <w:shd w:val="clear" w:color="auto" w:fill="FFFFFF"/>
        </w:rPr>
        <w:br/>
        <w:t>добычу нефти сдерживает недостаток трубопроводов.</w:t>
      </w:r>
      <w:r w:rsidRPr="00056F9A">
        <w:rPr>
          <w:shd w:val="clear" w:color="auto" w:fill="FFFFFF"/>
        </w:rPr>
        <w:t> </w:t>
      </w:r>
      <w:r w:rsidRPr="00056F9A">
        <w:rPr>
          <w:rFonts w:eastAsia="Calibri"/>
          <w:shd w:val="clear" w:color="auto" w:fill="FFFFFF"/>
        </w:rPr>
        <w:t>В настоящее время в Казахстане функционирует три нефтеперерабатывающих завода: Атырауский, Павлодарский и Шымкентский, суммарная мощность которых составляет 19,4 млн.тонн нефти в год.</w:t>
      </w:r>
      <w:r w:rsidRPr="00056F9A">
        <w:rPr>
          <w:shd w:val="clear" w:color="auto" w:fill="FFFFFF"/>
        </w:rPr>
        <w:t> </w:t>
      </w:r>
    </w:p>
    <w:p w:rsidR="009E78C0" w:rsidRPr="00056F9A" w:rsidRDefault="009E78C0" w:rsidP="009E78C0">
      <w:pPr>
        <w:spacing w:line="360" w:lineRule="auto"/>
        <w:ind w:firstLine="720"/>
        <w:jc w:val="both"/>
        <w:rPr>
          <w:rFonts w:eastAsia="Calibri"/>
        </w:rPr>
      </w:pPr>
      <w:r w:rsidRPr="00056F9A">
        <w:rPr>
          <w:rFonts w:eastAsia="Calibri"/>
        </w:rPr>
        <w:t xml:space="preserve">По запасам газа Казахстан занимает 15 место в мире и 4 место среди стран СНГ. По данным Министерства нефти и газа РК, доказанные запасы газа в Казахстане на сегодняшний день составляют 3,9 трлн. кубометров, что соответствует 1,9  %  мировых запасов </w:t>
      </w:r>
      <w:r w:rsidRPr="00056F9A">
        <w:rPr>
          <w:rFonts w:eastAsia="Calibri"/>
          <w:spacing w:val="-5"/>
        </w:rPr>
        <w:t>[2]</w:t>
      </w:r>
      <w:r w:rsidRPr="00056F9A">
        <w:rPr>
          <w:rFonts w:eastAsia="Calibri"/>
        </w:rPr>
        <w:t>. Поскольку все запасы газа (98 %) находятся на западе страны, а основные</w:t>
      </w:r>
      <w:r w:rsidRPr="00056F9A">
        <w:rPr>
          <w:rFonts w:eastAsia="Calibri"/>
          <w:shd w:val="clear" w:color="auto" w:fill="FFFFFF"/>
        </w:rPr>
        <w:t xml:space="preserve">  потребители расположены на юге, севере, центре и востоке, то из-за недостаточно развитой газопроводной системы Казахстан в </w:t>
      </w:r>
      <w:r w:rsidRPr="00056F9A">
        <w:rPr>
          <w:rFonts w:eastAsia="Calibri"/>
          <w:shd w:val="clear" w:color="auto" w:fill="FFFFFF"/>
        </w:rPr>
        <w:lastRenderedPageBreak/>
        <w:t>настоящее время в значительной степени зависит от импорта газа из России, Узбекистана и Туркмении.</w:t>
      </w:r>
      <w:r w:rsidRPr="00056F9A">
        <w:rPr>
          <w:shd w:val="clear" w:color="auto" w:fill="FFFFFF"/>
        </w:rPr>
        <w:t xml:space="preserve">  Поэтому перед </w:t>
      </w:r>
      <w:r w:rsidRPr="00056F9A">
        <w:rPr>
          <w:rFonts w:eastAsia="Calibri"/>
          <w:shd w:val="clear" w:color="auto" w:fill="FFFFFF"/>
        </w:rPr>
        <w:t xml:space="preserve">республикой стоят две основные проблемы по эффективному использованию природного газа: увеличение экспорта газа и стабильное обеспечение газом казахстанских потребителей. </w:t>
      </w:r>
      <w:r w:rsidRPr="00056F9A">
        <w:rPr>
          <w:rFonts w:eastAsia="Calibri"/>
        </w:rPr>
        <w:t>На сегодняшний день  идут полным ходом проекты газификации всех регионов Казахстана. Сейчас наиболее активная работа проводится в Южно-Казахстанской, Жамбылской, Кызылординской, Алматинской областях.</w:t>
      </w:r>
    </w:p>
    <w:p w:rsidR="009E78C0" w:rsidRPr="00056F9A" w:rsidRDefault="009E78C0" w:rsidP="009E78C0">
      <w:pPr>
        <w:autoSpaceDE w:val="0"/>
        <w:autoSpaceDN w:val="0"/>
        <w:spacing w:line="360" w:lineRule="auto"/>
        <w:ind w:firstLine="720"/>
        <w:jc w:val="both"/>
        <w:rPr>
          <w:rFonts w:eastAsia="Calibri"/>
        </w:rPr>
      </w:pPr>
      <w:r w:rsidRPr="00056F9A">
        <w:rPr>
          <w:rFonts w:eastAsia="Calibri"/>
        </w:rPr>
        <w:t>Сектор «Энергетика» является основным источником выбросов прямых (</w:t>
      </w:r>
      <w:r w:rsidRPr="00056F9A">
        <w:rPr>
          <w:rFonts w:eastAsia="Calibri"/>
          <w:lang w:val="en-US"/>
        </w:rPr>
        <w:t>CO</w:t>
      </w:r>
      <w:r w:rsidRPr="00056F9A">
        <w:rPr>
          <w:rFonts w:eastAsia="Calibri"/>
          <w:vertAlign w:val="subscript"/>
        </w:rPr>
        <w:t>2</w:t>
      </w:r>
      <w:r w:rsidRPr="00056F9A">
        <w:rPr>
          <w:rFonts w:eastAsia="Calibri"/>
        </w:rPr>
        <w:t xml:space="preserve">, </w:t>
      </w:r>
      <w:r w:rsidRPr="00056F9A">
        <w:rPr>
          <w:rFonts w:eastAsia="Calibri"/>
          <w:lang w:val="en-US"/>
        </w:rPr>
        <w:t>CH</w:t>
      </w:r>
      <w:r w:rsidRPr="00056F9A">
        <w:rPr>
          <w:rFonts w:eastAsia="Calibri"/>
          <w:vertAlign w:val="subscript"/>
        </w:rPr>
        <w:t>4</w:t>
      </w:r>
      <w:r w:rsidRPr="00056F9A">
        <w:rPr>
          <w:rFonts w:eastAsia="Calibri"/>
        </w:rPr>
        <w:t xml:space="preserve">, </w:t>
      </w:r>
      <w:r w:rsidRPr="00056F9A">
        <w:rPr>
          <w:rFonts w:eastAsia="Calibri"/>
          <w:lang w:val="en-US"/>
        </w:rPr>
        <w:t>N</w:t>
      </w:r>
      <w:r w:rsidRPr="00056F9A">
        <w:rPr>
          <w:rFonts w:eastAsia="Calibri"/>
          <w:vertAlign w:val="subscript"/>
        </w:rPr>
        <w:t>2</w:t>
      </w:r>
      <w:r w:rsidRPr="00056F9A">
        <w:rPr>
          <w:rFonts w:eastAsia="Calibri"/>
          <w:lang w:val="en-US"/>
        </w:rPr>
        <w:t>O</w:t>
      </w:r>
      <w:r w:rsidRPr="00056F9A">
        <w:rPr>
          <w:rFonts w:eastAsia="Calibri"/>
        </w:rPr>
        <w:t>) и косвенных (</w:t>
      </w:r>
      <w:r w:rsidRPr="00056F9A">
        <w:rPr>
          <w:rFonts w:eastAsia="Calibri"/>
          <w:lang w:val="en-US"/>
        </w:rPr>
        <w:t>CO</w:t>
      </w:r>
      <w:r w:rsidRPr="00056F9A">
        <w:rPr>
          <w:rFonts w:eastAsia="Calibri"/>
        </w:rPr>
        <w:t xml:space="preserve">, </w:t>
      </w:r>
      <w:r w:rsidRPr="00056F9A">
        <w:rPr>
          <w:rFonts w:eastAsia="Calibri"/>
          <w:lang w:val="en-US"/>
        </w:rPr>
        <w:t>NOx</w:t>
      </w:r>
      <w:r w:rsidRPr="00056F9A">
        <w:rPr>
          <w:rFonts w:eastAsia="Calibri"/>
        </w:rPr>
        <w:t>, НМЛОС) парниковых газов в Республике Казахстан.  Большой вклад в  эмиссию ПГ вносит сжигание твердого (каменный уголь и лигнит), жидкого (нефть и нефтепродукты) и газообразного (природный газ, газ нефтяной попутный) топлива.  В небольших количествах в качестве топлива используется топливо из биомассы (в основном, древесное топливо).</w:t>
      </w:r>
    </w:p>
    <w:p w:rsidR="009E78C0" w:rsidRPr="00056F9A" w:rsidRDefault="009E78C0" w:rsidP="009E78C0">
      <w:pPr>
        <w:spacing w:line="360" w:lineRule="auto"/>
        <w:ind w:firstLine="720"/>
        <w:jc w:val="both"/>
        <w:rPr>
          <w:rFonts w:eastAsia="Calibri"/>
        </w:rPr>
      </w:pPr>
      <w:r w:rsidRPr="00056F9A">
        <w:rPr>
          <w:rFonts w:eastAsia="Calibri"/>
        </w:rPr>
        <w:t>После распада СССР в 1991 г. Казахстан пережил несколько очень тяжелых лет. Интенсивное развитие производства и экспорта сырьевых ресурсов позволило Казахстану успешно преодолеть экономический кризис и обеспечить высокие темпы экономического роста.</w:t>
      </w:r>
      <w:r w:rsidRPr="00056F9A">
        <w:rPr>
          <w:rFonts w:ascii="Calibri" w:eastAsia="Calibri" w:hAnsi="Calibri"/>
          <w:sz w:val="21"/>
          <w:szCs w:val="21"/>
        </w:rPr>
        <w:t xml:space="preserve"> </w:t>
      </w:r>
      <w:r w:rsidRPr="00056F9A">
        <w:rPr>
          <w:rFonts w:eastAsia="Calibri"/>
        </w:rPr>
        <w:t>С 2000 г. экономика Казахстана постепенно стала восстанавливаться,  ВВП десять лет рос высокими темпами, не менее 9-10 % в год.</w:t>
      </w:r>
    </w:p>
    <w:p w:rsidR="009E78C0" w:rsidRPr="00056F9A" w:rsidRDefault="009E78C0" w:rsidP="009E78C0">
      <w:pPr>
        <w:spacing w:line="360" w:lineRule="auto"/>
        <w:ind w:firstLine="720"/>
        <w:jc w:val="both"/>
        <w:rPr>
          <w:rFonts w:eastAsia="Calibri"/>
        </w:rPr>
      </w:pPr>
      <w:r w:rsidRPr="00056F9A">
        <w:rPr>
          <w:rFonts w:eastAsia="Calibri"/>
        </w:rPr>
        <w:t>В соответствии с тенденциями спада,  а затем роста с 2000 г. экономики  Казахстана, отмечается снижение выбросов парниковых газов в стране с 1990 г. по 1999 г., а затем постепенный рост их с 2000 г. по настоящее время.</w:t>
      </w:r>
    </w:p>
    <w:p w:rsidR="009E78C0" w:rsidRPr="00056F9A" w:rsidRDefault="009E78C0" w:rsidP="009E78C0">
      <w:pPr>
        <w:autoSpaceDE w:val="0"/>
        <w:autoSpaceDN w:val="0"/>
        <w:spacing w:line="360" w:lineRule="auto"/>
        <w:ind w:firstLine="720"/>
        <w:jc w:val="both"/>
        <w:rPr>
          <w:rFonts w:eastAsia="Calibri"/>
        </w:rPr>
      </w:pPr>
      <w:r w:rsidRPr="00056F9A">
        <w:rPr>
          <w:rFonts w:eastAsia="Calibri"/>
        </w:rPr>
        <w:t>На рисунке 3.1 продемонстрирована  динамика агрегированных выбросов ПГ (СО</w:t>
      </w:r>
      <w:r w:rsidRPr="00056F9A">
        <w:rPr>
          <w:rFonts w:eastAsia="Calibri"/>
          <w:vertAlign w:val="subscript"/>
        </w:rPr>
        <w:t>2</w:t>
      </w:r>
      <w:r w:rsidRPr="00056F9A">
        <w:rPr>
          <w:rFonts w:eastAsia="Calibri"/>
        </w:rPr>
        <w:t>, СН</w:t>
      </w:r>
      <w:r w:rsidRPr="00056F9A">
        <w:rPr>
          <w:rFonts w:eastAsia="Calibri"/>
          <w:vertAlign w:val="subscript"/>
        </w:rPr>
        <w:t>4</w:t>
      </w:r>
      <w:r w:rsidRPr="00056F9A">
        <w:rPr>
          <w:rFonts w:eastAsia="Calibri"/>
        </w:rPr>
        <w:t xml:space="preserve">, </w:t>
      </w:r>
      <w:r w:rsidRPr="00056F9A">
        <w:rPr>
          <w:rFonts w:eastAsia="Calibri"/>
          <w:lang w:val="en-US"/>
        </w:rPr>
        <w:t>N</w:t>
      </w:r>
      <w:r w:rsidRPr="00056F9A">
        <w:rPr>
          <w:rFonts w:eastAsia="Calibri"/>
          <w:vertAlign w:val="subscript"/>
        </w:rPr>
        <w:t>2</w:t>
      </w:r>
      <w:r w:rsidRPr="00056F9A">
        <w:rPr>
          <w:rFonts w:eastAsia="Calibri"/>
          <w:lang w:val="en-US"/>
        </w:rPr>
        <w:t>O</w:t>
      </w:r>
      <w:r w:rsidRPr="00056F9A">
        <w:rPr>
          <w:rFonts w:eastAsia="Calibri"/>
        </w:rPr>
        <w:t xml:space="preserve"> и др.) в  Казахстане от всего сектора «Энергетика» за период 1990…2012 гг., включая 1.АА.1 – Энергетическая промышленность, 1.АА.2 – Обрабатывающая промышленность и строительство,  1.АА.3 – Транспорт, 1.АА.4 – Другие сектора, 1.АА.5 – Прочие источники и 1.В - Фугитивные выбросы. На рисунке   3.2 представлена доля каждого из источников выбросов ПГ в секторе «Энергетика».</w:t>
      </w:r>
    </w:p>
    <w:p w:rsidR="009E78C0" w:rsidRPr="00056F9A" w:rsidRDefault="009E78C0" w:rsidP="009E78C0">
      <w:pPr>
        <w:autoSpaceDE w:val="0"/>
        <w:autoSpaceDN w:val="0"/>
        <w:spacing w:line="360" w:lineRule="auto"/>
        <w:ind w:firstLine="720"/>
        <w:jc w:val="both"/>
        <w:rPr>
          <w:rFonts w:eastAsia="Calibri"/>
          <w:b/>
        </w:rPr>
      </w:pPr>
      <w:r w:rsidRPr="00056F9A">
        <w:rPr>
          <w:rFonts w:eastAsia="Calibri"/>
        </w:rPr>
        <w:t>В таблице 3.1 представлены агрегированные выбросы ПГ в СО</w:t>
      </w:r>
      <w:r w:rsidRPr="00056F9A">
        <w:rPr>
          <w:rFonts w:eastAsia="Calibri"/>
          <w:vertAlign w:val="subscript"/>
        </w:rPr>
        <w:t>2</w:t>
      </w:r>
      <w:r w:rsidRPr="00056F9A">
        <w:rPr>
          <w:rFonts w:eastAsia="Calibri"/>
        </w:rPr>
        <w:t xml:space="preserve">-эквиваленте по источникам выбросов за период 1990…2012 гг.       Максимальные выбросы ПГ в Казахстане отмечались в 1990 г., минимальные  – в 1999 г.  В соответствии с трендом экономического развития и структуры потребления энергетических ресурсов,  выбросы ПГ  в 1999 г. относительно 1990 г.  снизились  более чем в 2 раза.   С 2000 г. выбросы ПГ в Казахстане, соответственно росту экономики, начали расти.  </w:t>
      </w:r>
    </w:p>
    <w:p w:rsidR="009E78C0" w:rsidRPr="00056F9A" w:rsidRDefault="009E78C0" w:rsidP="009E78C0">
      <w:pPr>
        <w:autoSpaceDE w:val="0"/>
        <w:autoSpaceDN w:val="0"/>
        <w:spacing w:line="360" w:lineRule="auto"/>
        <w:ind w:firstLine="720"/>
        <w:jc w:val="both"/>
        <w:rPr>
          <w:rFonts w:eastAsia="Calibri"/>
          <w:b/>
        </w:rPr>
      </w:pPr>
      <w:r w:rsidRPr="00056F9A">
        <w:rPr>
          <w:rFonts w:eastAsia="Calibri"/>
          <w:b/>
        </w:rPr>
        <w:t>В 2012 г.  агрегированные выбросы ПГ (СО</w:t>
      </w:r>
      <w:r w:rsidRPr="00056F9A">
        <w:rPr>
          <w:rFonts w:eastAsia="Calibri"/>
          <w:b/>
          <w:vertAlign w:val="subscript"/>
        </w:rPr>
        <w:t>2</w:t>
      </w:r>
      <w:r w:rsidRPr="00056F9A">
        <w:rPr>
          <w:rFonts w:eastAsia="Calibri"/>
          <w:b/>
        </w:rPr>
        <w:t>, СН</w:t>
      </w:r>
      <w:r w:rsidRPr="00056F9A">
        <w:rPr>
          <w:rFonts w:eastAsia="Calibri"/>
          <w:b/>
          <w:vertAlign w:val="subscript"/>
        </w:rPr>
        <w:t>4</w:t>
      </w:r>
      <w:r w:rsidRPr="00056F9A">
        <w:rPr>
          <w:rFonts w:eastAsia="Calibri"/>
          <w:b/>
        </w:rPr>
        <w:t xml:space="preserve">, </w:t>
      </w:r>
      <w:r w:rsidRPr="00056F9A">
        <w:rPr>
          <w:rFonts w:eastAsia="Calibri"/>
          <w:b/>
          <w:lang w:val="en-US"/>
        </w:rPr>
        <w:t>N</w:t>
      </w:r>
      <w:r w:rsidRPr="00056F9A">
        <w:rPr>
          <w:rFonts w:eastAsia="Calibri"/>
          <w:b/>
          <w:vertAlign w:val="subscript"/>
        </w:rPr>
        <w:t>2</w:t>
      </w:r>
      <w:r w:rsidRPr="00056F9A">
        <w:rPr>
          <w:rFonts w:eastAsia="Calibri"/>
          <w:b/>
          <w:lang w:val="en-US"/>
        </w:rPr>
        <w:t>O</w:t>
      </w:r>
      <w:r w:rsidRPr="00056F9A">
        <w:rPr>
          <w:rFonts w:eastAsia="Calibri"/>
          <w:b/>
        </w:rPr>
        <w:t xml:space="preserve"> и др.) в целом по сектору «Энергетика» в Казахстане составили 241,2 млн. тонн СО</w:t>
      </w:r>
      <w:r w:rsidRPr="00056F9A">
        <w:rPr>
          <w:rFonts w:eastAsia="Calibri"/>
          <w:b/>
          <w:vertAlign w:val="subscript"/>
        </w:rPr>
        <w:t>2</w:t>
      </w:r>
      <w:r w:rsidRPr="00056F9A">
        <w:rPr>
          <w:rFonts w:eastAsia="Calibri"/>
          <w:b/>
        </w:rPr>
        <w:t xml:space="preserve">-экв. Относительно 1990 г. </w:t>
      </w:r>
    </w:p>
    <w:p w:rsidR="009E78C0" w:rsidRPr="00056F9A" w:rsidRDefault="009E78C0" w:rsidP="009E78C0">
      <w:pPr>
        <w:spacing w:line="360" w:lineRule="auto"/>
        <w:ind w:firstLine="720"/>
        <w:jc w:val="both"/>
        <w:rPr>
          <w:rFonts w:eastAsia="Calibri"/>
        </w:rPr>
      </w:pPr>
    </w:p>
    <w:p w:rsidR="009E78C0" w:rsidRPr="00056F9A" w:rsidRDefault="00E05935" w:rsidP="009E78C0">
      <w:pPr>
        <w:spacing w:line="360" w:lineRule="auto"/>
        <w:ind w:firstLine="720"/>
        <w:jc w:val="both"/>
        <w:rPr>
          <w:rFonts w:eastAsia="Calibri"/>
        </w:rPr>
      </w:pPr>
      <w:r>
        <w:rPr>
          <w:rFonts w:eastAsia="Calibri"/>
          <w:noProof/>
        </w:rPr>
        <w:lastRenderedPageBreak/>
        <mc:AlternateContent>
          <mc:Choice Requires="wps">
            <w:drawing>
              <wp:anchor distT="0" distB="0" distL="114300" distR="114300" simplePos="0" relativeHeight="251660288" behindDoc="0" locked="0" layoutInCell="1" allowOverlap="1">
                <wp:simplePos x="0" y="0"/>
                <wp:positionH relativeFrom="column">
                  <wp:posOffset>800100</wp:posOffset>
                </wp:positionH>
                <wp:positionV relativeFrom="paragraph">
                  <wp:posOffset>-228600</wp:posOffset>
                </wp:positionV>
                <wp:extent cx="5098415" cy="2676525"/>
                <wp:effectExtent l="0" t="0" r="1270" b="3810"/>
                <wp:wrapNone/>
                <wp:docPr id="7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415"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994" w:rsidRPr="00433D67" w:rsidRDefault="00E05935" w:rsidP="009E78C0">
                            <w:r>
                              <w:rPr>
                                <w:noProof/>
                              </w:rPr>
                              <w:drawing>
                                <wp:inline distT="0" distB="0" distL="0" distR="0">
                                  <wp:extent cx="4914900" cy="2581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2581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026" type="#_x0000_t202" style="position:absolute;left:0;text-align:left;margin-left:63pt;margin-top:-18pt;width:401.45pt;height:210.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" stroked="f">
                <v:textbox style="mso-fit-shape-to-text:t">
                  <w:txbxContent>
                    <w:p w:rsidR="00050994" w:rsidRPr="00433D67" w:rsidRDefault="00E05935" w:rsidP="009E78C0">
                      <w:r>
                        <w:rPr>
                          <w:noProof/>
                        </w:rPr>
                        <w:drawing>
                          <wp:inline distT="0" distB="0" distL="0" distR="0">
                            <wp:extent cx="4914900" cy="2581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2581275"/>
                                    </a:xfrm>
                                    <a:prstGeom prst="rect">
                                      <a:avLst/>
                                    </a:prstGeom>
                                    <a:noFill/>
                                    <a:ln>
                                      <a:noFill/>
                                    </a:ln>
                                  </pic:spPr>
                                </pic:pic>
                              </a:graphicData>
                            </a:graphic>
                          </wp:inline>
                        </w:drawing>
                      </w:r>
                    </w:p>
                  </w:txbxContent>
                </v:textbox>
              </v:shape>
            </w:pict>
          </mc:Fallback>
        </mc:AlternateContent>
      </w:r>
    </w:p>
    <w:p w:rsidR="009E78C0" w:rsidRPr="00056F9A" w:rsidRDefault="009E78C0" w:rsidP="009E78C0">
      <w:pPr>
        <w:spacing w:line="360" w:lineRule="auto"/>
        <w:ind w:firstLine="720"/>
        <w:jc w:val="both"/>
        <w:rPr>
          <w:rFonts w:eastAsia="Calibri"/>
        </w:rPr>
      </w:pPr>
    </w:p>
    <w:p w:rsidR="009E78C0" w:rsidRPr="00056F9A" w:rsidRDefault="009E78C0" w:rsidP="009E78C0">
      <w:pPr>
        <w:spacing w:line="360" w:lineRule="auto"/>
        <w:ind w:firstLine="720"/>
        <w:jc w:val="both"/>
        <w:rPr>
          <w:rFonts w:eastAsia="Calibri"/>
        </w:rPr>
      </w:pPr>
    </w:p>
    <w:p w:rsidR="009E78C0" w:rsidRPr="00056F9A" w:rsidRDefault="009E78C0" w:rsidP="009E78C0">
      <w:pPr>
        <w:spacing w:line="360" w:lineRule="auto"/>
        <w:ind w:firstLine="720"/>
        <w:jc w:val="both"/>
        <w:rPr>
          <w:rFonts w:eastAsia="Calibri"/>
        </w:rPr>
      </w:pPr>
    </w:p>
    <w:p w:rsidR="009E78C0" w:rsidRPr="00056F9A" w:rsidRDefault="009E78C0" w:rsidP="009E78C0">
      <w:pPr>
        <w:spacing w:line="360" w:lineRule="auto"/>
        <w:ind w:firstLine="720"/>
        <w:jc w:val="both"/>
        <w:rPr>
          <w:rFonts w:eastAsia="Calibri"/>
        </w:rPr>
      </w:pPr>
    </w:p>
    <w:p w:rsidR="009E78C0" w:rsidRPr="00056F9A" w:rsidRDefault="009E78C0" w:rsidP="009E78C0">
      <w:pPr>
        <w:spacing w:line="360" w:lineRule="auto"/>
        <w:ind w:firstLine="720"/>
        <w:jc w:val="both"/>
        <w:rPr>
          <w:rFonts w:eastAsia="Calibri"/>
        </w:rPr>
      </w:pPr>
    </w:p>
    <w:p w:rsidR="009E78C0" w:rsidRPr="00056F9A" w:rsidRDefault="009E78C0" w:rsidP="009E78C0">
      <w:pPr>
        <w:rPr>
          <w:rFonts w:eastAsia="Calibri"/>
        </w:rPr>
      </w:pPr>
    </w:p>
    <w:p w:rsidR="009E78C0" w:rsidRPr="00056F9A" w:rsidRDefault="009E78C0" w:rsidP="009E78C0">
      <w:pPr>
        <w:autoSpaceDE w:val="0"/>
        <w:autoSpaceDN w:val="0"/>
        <w:spacing w:before="120" w:after="120" w:line="360" w:lineRule="auto"/>
        <w:ind w:firstLine="709"/>
        <w:jc w:val="both"/>
        <w:rPr>
          <w:rFonts w:eastAsia="Calibri"/>
          <w:b/>
        </w:rPr>
      </w:pPr>
    </w:p>
    <w:p w:rsidR="009E78C0" w:rsidRPr="00056F9A" w:rsidRDefault="009E78C0" w:rsidP="009E78C0">
      <w:pPr>
        <w:autoSpaceDE w:val="0"/>
        <w:autoSpaceDN w:val="0"/>
        <w:spacing w:before="120" w:after="120" w:line="360" w:lineRule="auto"/>
        <w:ind w:firstLine="709"/>
        <w:jc w:val="both"/>
        <w:rPr>
          <w:rFonts w:eastAsia="Calibri"/>
          <w:b/>
        </w:rPr>
      </w:pPr>
    </w:p>
    <w:p w:rsidR="009E78C0" w:rsidRPr="00056F9A" w:rsidRDefault="009E78C0" w:rsidP="009E78C0">
      <w:pPr>
        <w:tabs>
          <w:tab w:val="left" w:pos="1140"/>
        </w:tabs>
        <w:autoSpaceDE w:val="0"/>
        <w:autoSpaceDN w:val="0"/>
        <w:spacing w:line="360" w:lineRule="auto"/>
        <w:jc w:val="center"/>
        <w:rPr>
          <w:rFonts w:eastAsia="Calibri"/>
        </w:rPr>
      </w:pPr>
      <w:r w:rsidRPr="00056F9A">
        <w:rPr>
          <w:rFonts w:eastAsia="Calibri"/>
        </w:rPr>
        <w:t xml:space="preserve">Рисунок 3.1 –  Агрегированные  выбросы ПГ в секторе  «Энергетика» </w:t>
      </w:r>
    </w:p>
    <w:p w:rsidR="009E78C0" w:rsidRPr="00056F9A" w:rsidRDefault="009E78C0" w:rsidP="009E78C0">
      <w:pPr>
        <w:tabs>
          <w:tab w:val="left" w:pos="1140"/>
        </w:tabs>
        <w:autoSpaceDE w:val="0"/>
        <w:autoSpaceDN w:val="0"/>
        <w:spacing w:line="360" w:lineRule="auto"/>
        <w:jc w:val="center"/>
        <w:rPr>
          <w:rFonts w:eastAsia="Calibri"/>
        </w:rPr>
      </w:pPr>
      <w:r w:rsidRPr="00056F9A">
        <w:rPr>
          <w:rFonts w:eastAsia="Calibri"/>
        </w:rPr>
        <w:t xml:space="preserve">                     в Республике Казахстан (млн. тонн </w:t>
      </w:r>
      <w:r w:rsidRPr="00056F9A">
        <w:rPr>
          <w:rFonts w:eastAsia="Calibri"/>
          <w:lang w:val="en-US"/>
        </w:rPr>
        <w:t>CO</w:t>
      </w:r>
      <w:r w:rsidRPr="00056F9A">
        <w:rPr>
          <w:rFonts w:eastAsia="Calibri"/>
          <w:vertAlign w:val="subscript"/>
        </w:rPr>
        <w:t>2</w:t>
      </w:r>
      <w:r w:rsidRPr="00056F9A">
        <w:rPr>
          <w:rFonts w:eastAsia="Calibri"/>
        </w:rPr>
        <w:noBreakHyphen/>
        <w:t>экв.)</w:t>
      </w:r>
    </w:p>
    <w:p w:rsidR="009E78C0" w:rsidRPr="00056F9A" w:rsidRDefault="009E78C0" w:rsidP="009E78C0">
      <w:pPr>
        <w:tabs>
          <w:tab w:val="left" w:pos="1140"/>
        </w:tabs>
        <w:autoSpaceDE w:val="0"/>
        <w:autoSpaceDN w:val="0"/>
        <w:spacing w:line="360" w:lineRule="auto"/>
        <w:jc w:val="both"/>
        <w:rPr>
          <w:rFonts w:eastAsia="Calibri"/>
        </w:rPr>
      </w:pPr>
    </w:p>
    <w:p w:rsidR="009E78C0" w:rsidRPr="00056F9A" w:rsidRDefault="009E78C0" w:rsidP="009E78C0">
      <w:pPr>
        <w:tabs>
          <w:tab w:val="left" w:pos="1140"/>
        </w:tabs>
        <w:autoSpaceDE w:val="0"/>
        <w:autoSpaceDN w:val="0"/>
        <w:spacing w:line="360" w:lineRule="auto"/>
        <w:jc w:val="center"/>
        <w:rPr>
          <w:rFonts w:eastAsia="Calibri"/>
        </w:rPr>
      </w:pP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4964"/>
      </w:tblGrid>
      <w:tr w:rsidR="009E78C0" w:rsidRPr="00056F9A" w:rsidTr="009E78C0">
        <w:tc>
          <w:tcPr>
            <w:tcW w:w="5148" w:type="dxa"/>
            <w:tcBorders>
              <w:top w:val="nil"/>
              <w:left w:val="nil"/>
              <w:bottom w:val="nil"/>
              <w:right w:val="nil"/>
            </w:tcBorders>
          </w:tcPr>
          <w:p w:rsidR="009E78C0" w:rsidRPr="00056F9A" w:rsidRDefault="00E05935" w:rsidP="009E78C0">
            <w:pPr>
              <w:tabs>
                <w:tab w:val="left" w:pos="1140"/>
              </w:tabs>
              <w:autoSpaceDE w:val="0"/>
              <w:autoSpaceDN w:val="0"/>
              <w:spacing w:line="360" w:lineRule="auto"/>
              <w:rPr>
                <w:rFonts w:eastAsia="Calibri"/>
              </w:rPr>
            </w:pPr>
            <w:r>
              <w:rPr>
                <w:rFonts w:eastAsia="Calibri"/>
                <w:noProof/>
              </w:rPr>
              <w:drawing>
                <wp:inline distT="0" distB="0" distL="0" distR="0">
                  <wp:extent cx="3095625" cy="1762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b="-72"/>
                          <a:stretch>
                            <a:fillRect/>
                          </a:stretch>
                        </pic:blipFill>
                        <pic:spPr bwMode="auto">
                          <a:xfrm>
                            <a:off x="0" y="0"/>
                            <a:ext cx="3095625" cy="1762125"/>
                          </a:xfrm>
                          <a:prstGeom prst="rect">
                            <a:avLst/>
                          </a:prstGeom>
                          <a:noFill/>
                          <a:ln>
                            <a:noFill/>
                          </a:ln>
                        </pic:spPr>
                      </pic:pic>
                    </a:graphicData>
                  </a:graphic>
                </wp:inline>
              </w:drawing>
            </w:r>
          </w:p>
        </w:tc>
        <w:tc>
          <w:tcPr>
            <w:tcW w:w="4964" w:type="dxa"/>
            <w:tcBorders>
              <w:top w:val="nil"/>
              <w:left w:val="nil"/>
              <w:bottom w:val="nil"/>
              <w:right w:val="nil"/>
            </w:tcBorders>
          </w:tcPr>
          <w:p w:rsidR="009E78C0" w:rsidRPr="00056F9A" w:rsidRDefault="00E05935" w:rsidP="009E78C0">
            <w:pPr>
              <w:tabs>
                <w:tab w:val="left" w:pos="1140"/>
              </w:tabs>
              <w:autoSpaceDE w:val="0"/>
              <w:autoSpaceDN w:val="0"/>
              <w:spacing w:line="360" w:lineRule="auto"/>
              <w:jc w:val="center"/>
              <w:rPr>
                <w:rFonts w:eastAsia="Calibri"/>
              </w:rPr>
            </w:pPr>
            <w:r>
              <w:rPr>
                <w:rFonts w:eastAsia="Calibri"/>
                <w:noProof/>
              </w:rPr>
              <w:drawing>
                <wp:inline distT="0" distB="0" distL="0" distR="0">
                  <wp:extent cx="2857500" cy="1752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r="-44"/>
                          <a:stretch>
                            <a:fillRect/>
                          </a:stretch>
                        </pic:blipFill>
                        <pic:spPr bwMode="auto">
                          <a:xfrm>
                            <a:off x="0" y="0"/>
                            <a:ext cx="2857500" cy="1752600"/>
                          </a:xfrm>
                          <a:prstGeom prst="rect">
                            <a:avLst/>
                          </a:prstGeom>
                          <a:noFill/>
                          <a:ln>
                            <a:noFill/>
                          </a:ln>
                        </pic:spPr>
                      </pic:pic>
                    </a:graphicData>
                  </a:graphic>
                </wp:inline>
              </w:drawing>
            </w:r>
          </w:p>
        </w:tc>
      </w:tr>
    </w:tbl>
    <w:p w:rsidR="009E78C0" w:rsidRPr="00056F9A" w:rsidRDefault="009E78C0" w:rsidP="009E78C0">
      <w:pPr>
        <w:tabs>
          <w:tab w:val="left" w:pos="1140"/>
        </w:tabs>
        <w:autoSpaceDE w:val="0"/>
        <w:autoSpaceDN w:val="0"/>
        <w:spacing w:line="360" w:lineRule="auto"/>
        <w:jc w:val="center"/>
        <w:rPr>
          <w:rFonts w:eastAsia="Calibri"/>
        </w:rPr>
      </w:pPr>
    </w:p>
    <w:p w:rsidR="009E78C0" w:rsidRPr="00056F9A" w:rsidRDefault="009E78C0" w:rsidP="009E78C0">
      <w:pPr>
        <w:autoSpaceDE w:val="0"/>
        <w:autoSpaceDN w:val="0"/>
        <w:rPr>
          <w:rFonts w:ascii="Arial" w:eastAsia="Calibri" w:hAnsi="Arial" w:cs="Arial"/>
          <w:sz w:val="22"/>
          <w:szCs w:val="22"/>
        </w:rPr>
      </w:pPr>
    </w:p>
    <w:p w:rsidR="009E78C0" w:rsidRPr="00056F9A" w:rsidRDefault="009E78C0" w:rsidP="009E78C0">
      <w:pPr>
        <w:autoSpaceDE w:val="0"/>
        <w:autoSpaceDN w:val="0"/>
        <w:jc w:val="center"/>
        <w:rPr>
          <w:rFonts w:eastAsia="Calibri"/>
        </w:rPr>
      </w:pPr>
      <w:r w:rsidRPr="00056F9A">
        <w:rPr>
          <w:rFonts w:eastAsia="Calibri"/>
        </w:rPr>
        <w:t>Рисунок 3.2 – Доля  источников выбросов ПГ в секторе «Энергетика» за период 1990..2012 гг.</w:t>
      </w:r>
    </w:p>
    <w:p w:rsidR="009E78C0" w:rsidRPr="00056F9A" w:rsidRDefault="009E78C0" w:rsidP="009E78C0">
      <w:pPr>
        <w:autoSpaceDE w:val="0"/>
        <w:autoSpaceDN w:val="0"/>
        <w:jc w:val="center"/>
        <w:rPr>
          <w:rFonts w:eastAsia="Calibri"/>
        </w:rPr>
      </w:pPr>
    </w:p>
    <w:p w:rsidR="009E78C0" w:rsidRPr="00056F9A" w:rsidRDefault="009E78C0" w:rsidP="009E78C0">
      <w:pPr>
        <w:tabs>
          <w:tab w:val="left" w:pos="1140"/>
        </w:tabs>
        <w:autoSpaceDE w:val="0"/>
        <w:autoSpaceDN w:val="0"/>
        <w:spacing w:line="360" w:lineRule="auto"/>
        <w:jc w:val="both"/>
        <w:rPr>
          <w:rFonts w:eastAsia="Calibri"/>
          <w:b/>
        </w:rPr>
      </w:pPr>
    </w:p>
    <w:p w:rsidR="009E78C0" w:rsidRPr="00056F9A" w:rsidRDefault="009E78C0" w:rsidP="009E78C0">
      <w:pPr>
        <w:tabs>
          <w:tab w:val="left" w:pos="1140"/>
        </w:tabs>
        <w:autoSpaceDE w:val="0"/>
        <w:autoSpaceDN w:val="0"/>
        <w:spacing w:line="360" w:lineRule="auto"/>
        <w:jc w:val="both"/>
        <w:rPr>
          <w:rFonts w:eastAsia="Calibri"/>
          <w:b/>
        </w:rPr>
      </w:pPr>
      <w:r w:rsidRPr="00056F9A">
        <w:rPr>
          <w:rFonts w:eastAsia="Calibri"/>
          <w:b/>
        </w:rPr>
        <w:t>эмиссии ПГ в 2012 г. меньше на 19,1 %, относительно 1999 г. – больше в 2 раза, относительно предыдущего 2011 г. – больше на 2,8 %.</w:t>
      </w:r>
    </w:p>
    <w:p w:rsidR="009E78C0" w:rsidRPr="00056F9A" w:rsidRDefault="009E78C0" w:rsidP="009E78C0">
      <w:pPr>
        <w:autoSpaceDE w:val="0"/>
        <w:autoSpaceDN w:val="0"/>
        <w:spacing w:line="360" w:lineRule="auto"/>
        <w:ind w:firstLine="709"/>
        <w:jc w:val="both"/>
        <w:rPr>
          <w:rFonts w:eastAsia="Calibri"/>
        </w:rPr>
      </w:pPr>
      <w:r w:rsidRPr="00056F9A">
        <w:rPr>
          <w:rFonts w:eastAsia="Calibri"/>
          <w:b/>
        </w:rPr>
        <w:t>Эмиссии CO</w:t>
      </w:r>
      <w:r w:rsidRPr="00056F9A">
        <w:rPr>
          <w:rFonts w:eastAsia="Calibri"/>
          <w:b/>
          <w:vertAlign w:val="subscript"/>
        </w:rPr>
        <w:t xml:space="preserve">2 </w:t>
      </w:r>
      <w:r w:rsidRPr="00056F9A">
        <w:rPr>
          <w:rFonts w:eastAsia="Calibri"/>
          <w:b/>
        </w:rPr>
        <w:t>составляют около 99 %  всех  выбросов ПГ в  секторе «Энергетика».</w:t>
      </w:r>
      <w:r w:rsidRPr="00056F9A">
        <w:rPr>
          <w:rFonts w:eastAsia="Calibri"/>
          <w:b/>
          <w:vertAlign w:val="subscript"/>
        </w:rPr>
        <w:t xml:space="preserve">  </w:t>
      </w:r>
      <w:r w:rsidRPr="00056F9A">
        <w:rPr>
          <w:rFonts w:eastAsia="Calibri"/>
        </w:rPr>
        <w:t xml:space="preserve">Наибольший вклад  в выбросы ПГ в секторе «Энергетика» за период 1990…2012 гг. вносила категория «Энергетическая промышленность». Доля энергетической промышленности в 1990 г. составляла 46 %,  а в 2012 г. – 44 %.  Выбросы ПГ в энергетической промышленности, как и в целом по сектору, имели  тенденцию к снижению за период 1990…1999 гг. и рост - после 2000 г. </w:t>
      </w:r>
      <w:r w:rsidRPr="00056F9A">
        <w:rPr>
          <w:rFonts w:eastAsia="Calibri"/>
          <w:b/>
        </w:rPr>
        <w:t>Агрегированные выбросы ПГ</w:t>
      </w:r>
      <w:r w:rsidRPr="00056F9A">
        <w:rPr>
          <w:rFonts w:eastAsia="Calibri"/>
          <w:b/>
          <w:vertAlign w:val="subscript"/>
        </w:rPr>
        <w:t xml:space="preserve"> </w:t>
      </w:r>
      <w:r w:rsidRPr="00056F9A">
        <w:rPr>
          <w:rFonts w:eastAsia="Calibri"/>
          <w:b/>
        </w:rPr>
        <w:t>в 2012 г. в категории  «Энергетическая промышленность» составили 106,3 млн. тонн, что на 23,2 % ниже уровня 1990 г. и  в   2 раза больше уровня 1999 г.  и больше уровня 2011 г. на 5,4 %.</w:t>
      </w:r>
    </w:p>
    <w:p w:rsidR="009E78C0" w:rsidRPr="00056F9A" w:rsidRDefault="009E78C0" w:rsidP="009E78C0">
      <w:pPr>
        <w:autoSpaceDE w:val="0"/>
        <w:autoSpaceDN w:val="0"/>
        <w:jc w:val="center"/>
        <w:rPr>
          <w:rFonts w:eastAsia="Calibri"/>
        </w:rPr>
        <w:sectPr w:rsidR="009E78C0" w:rsidRPr="00056F9A" w:rsidSect="009E78C0">
          <w:pgSz w:w="11906" w:h="16838"/>
          <w:pgMar w:top="1134" w:right="567" w:bottom="1134" w:left="1134" w:header="709" w:footer="709" w:gutter="0"/>
          <w:cols w:space="708"/>
          <w:docGrid w:linePitch="360"/>
        </w:sectPr>
      </w:pPr>
    </w:p>
    <w:p w:rsidR="009E78C0" w:rsidRPr="00056F9A" w:rsidRDefault="009E78C0" w:rsidP="009E78C0">
      <w:pPr>
        <w:tabs>
          <w:tab w:val="left" w:pos="1140"/>
        </w:tabs>
        <w:autoSpaceDE w:val="0"/>
        <w:autoSpaceDN w:val="0"/>
        <w:spacing w:line="360" w:lineRule="auto"/>
        <w:jc w:val="center"/>
        <w:rPr>
          <w:rFonts w:eastAsia="Calibri"/>
        </w:rPr>
      </w:pPr>
    </w:p>
    <w:p w:rsidR="009E78C0" w:rsidRPr="00056F9A" w:rsidRDefault="009E78C0" w:rsidP="009E78C0">
      <w:pPr>
        <w:autoSpaceDE w:val="0"/>
        <w:autoSpaceDN w:val="0"/>
        <w:spacing w:line="360" w:lineRule="auto"/>
        <w:rPr>
          <w:rFonts w:eastAsia="Calibri"/>
        </w:rPr>
      </w:pPr>
      <w:r w:rsidRPr="00056F9A">
        <w:rPr>
          <w:rFonts w:eastAsia="Calibri"/>
        </w:rPr>
        <w:t>Таблица  3.1 – Агрегированные выбросы ПГ  (С</w:t>
      </w:r>
      <w:r w:rsidRPr="00056F9A">
        <w:rPr>
          <w:rFonts w:eastAsia="Calibri"/>
          <w:lang w:val="en-US"/>
        </w:rPr>
        <w:t>O</w:t>
      </w:r>
      <w:r w:rsidRPr="00056F9A">
        <w:rPr>
          <w:rFonts w:eastAsia="Calibri"/>
          <w:vertAlign w:val="subscript"/>
        </w:rPr>
        <w:t>2</w:t>
      </w:r>
      <w:r w:rsidRPr="00056F9A">
        <w:rPr>
          <w:rFonts w:eastAsia="Calibri"/>
        </w:rPr>
        <w:t xml:space="preserve">, </w:t>
      </w:r>
      <w:r w:rsidRPr="00056F9A">
        <w:rPr>
          <w:rFonts w:eastAsia="Calibri"/>
          <w:lang w:val="en-US"/>
        </w:rPr>
        <w:t>CH</w:t>
      </w:r>
      <w:r w:rsidRPr="00056F9A">
        <w:rPr>
          <w:rFonts w:eastAsia="Calibri"/>
          <w:vertAlign w:val="subscript"/>
        </w:rPr>
        <w:t>4</w:t>
      </w:r>
      <w:r w:rsidRPr="00056F9A">
        <w:rPr>
          <w:rFonts w:eastAsia="Calibri"/>
        </w:rPr>
        <w:t xml:space="preserve">, </w:t>
      </w:r>
      <w:r w:rsidRPr="00056F9A">
        <w:rPr>
          <w:rFonts w:eastAsia="Calibri"/>
          <w:lang w:val="en-US"/>
        </w:rPr>
        <w:t>N</w:t>
      </w:r>
      <w:r w:rsidRPr="00056F9A">
        <w:rPr>
          <w:rFonts w:eastAsia="Calibri"/>
          <w:vertAlign w:val="subscript"/>
        </w:rPr>
        <w:t>2</w:t>
      </w:r>
      <w:r w:rsidRPr="00056F9A">
        <w:rPr>
          <w:rFonts w:eastAsia="Calibri"/>
          <w:lang w:val="en-US"/>
        </w:rPr>
        <w:t>O</w:t>
      </w:r>
      <w:r w:rsidRPr="00056F9A">
        <w:rPr>
          <w:rFonts w:eastAsia="Calibri"/>
        </w:rPr>
        <w:t xml:space="preserve"> и другие) в секторе  «Энергетика» в разрезе источников выбросов </w:t>
      </w:r>
    </w:p>
    <w:p w:rsidR="009E78C0" w:rsidRPr="00056F9A" w:rsidRDefault="009E78C0" w:rsidP="009E78C0">
      <w:pPr>
        <w:autoSpaceDE w:val="0"/>
        <w:autoSpaceDN w:val="0"/>
        <w:spacing w:line="360" w:lineRule="auto"/>
        <w:rPr>
          <w:rFonts w:eastAsia="Calibri"/>
        </w:rPr>
      </w:pPr>
      <w:r w:rsidRPr="00056F9A">
        <w:rPr>
          <w:rFonts w:eastAsia="Calibri"/>
        </w:rPr>
        <w:t>(млн. тонн,  СО</w:t>
      </w:r>
      <w:r w:rsidRPr="00056F9A">
        <w:rPr>
          <w:rFonts w:eastAsia="Calibri"/>
          <w:vertAlign w:val="subscript"/>
        </w:rPr>
        <w:t>2</w:t>
      </w:r>
      <w:r w:rsidRPr="00056F9A">
        <w:rPr>
          <w:rFonts w:eastAsia="Calibri"/>
        </w:rPr>
        <w:t>-эквивалент) за период  1990…2012 гг.</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1393"/>
        <w:gridCol w:w="1390"/>
        <w:gridCol w:w="1390"/>
        <w:gridCol w:w="1390"/>
        <w:gridCol w:w="1390"/>
        <w:gridCol w:w="1390"/>
        <w:gridCol w:w="1390"/>
        <w:gridCol w:w="1390"/>
        <w:gridCol w:w="1139"/>
        <w:gridCol w:w="1120"/>
      </w:tblGrid>
      <w:tr w:rsidR="009E78C0" w:rsidRPr="00056F9A" w:rsidTr="009E78C0">
        <w:tc>
          <w:tcPr>
            <w:tcW w:w="687" w:type="pct"/>
          </w:tcPr>
          <w:p w:rsidR="009E78C0" w:rsidRPr="00056F9A" w:rsidRDefault="009E78C0" w:rsidP="009E78C0">
            <w:pPr>
              <w:autoSpaceDE w:val="0"/>
              <w:autoSpaceDN w:val="0"/>
              <w:spacing w:before="120" w:after="120"/>
              <w:jc w:val="center"/>
              <w:rPr>
                <w:rFonts w:eastAsia="Calibri"/>
                <w:b/>
              </w:rPr>
            </w:pPr>
            <w:r w:rsidRPr="00056F9A">
              <w:rPr>
                <w:rFonts w:eastAsia="Calibri"/>
                <w:b/>
              </w:rPr>
              <w:t>Источник</w:t>
            </w:r>
          </w:p>
        </w:tc>
        <w:tc>
          <w:tcPr>
            <w:tcW w:w="449"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1990</w:t>
            </w:r>
          </w:p>
        </w:tc>
        <w:tc>
          <w:tcPr>
            <w:tcW w:w="4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1991</w:t>
            </w:r>
          </w:p>
        </w:tc>
        <w:tc>
          <w:tcPr>
            <w:tcW w:w="4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1992</w:t>
            </w:r>
          </w:p>
        </w:tc>
        <w:tc>
          <w:tcPr>
            <w:tcW w:w="4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1993</w:t>
            </w:r>
          </w:p>
        </w:tc>
        <w:tc>
          <w:tcPr>
            <w:tcW w:w="4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1994</w:t>
            </w:r>
          </w:p>
        </w:tc>
        <w:tc>
          <w:tcPr>
            <w:tcW w:w="4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1995</w:t>
            </w:r>
          </w:p>
        </w:tc>
        <w:tc>
          <w:tcPr>
            <w:tcW w:w="4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1996</w:t>
            </w:r>
          </w:p>
        </w:tc>
        <w:tc>
          <w:tcPr>
            <w:tcW w:w="4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1997</w:t>
            </w:r>
          </w:p>
        </w:tc>
        <w:tc>
          <w:tcPr>
            <w:tcW w:w="367"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1998</w:t>
            </w:r>
          </w:p>
        </w:tc>
        <w:tc>
          <w:tcPr>
            <w:tcW w:w="361"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1999</w:t>
            </w:r>
          </w:p>
        </w:tc>
      </w:tr>
      <w:tr w:rsidR="009E78C0" w:rsidRPr="00056F9A" w:rsidTr="009E78C0">
        <w:tc>
          <w:tcPr>
            <w:tcW w:w="687" w:type="pct"/>
          </w:tcPr>
          <w:p w:rsidR="009E78C0" w:rsidRPr="00056F9A" w:rsidRDefault="009E78C0" w:rsidP="009E78C0">
            <w:pPr>
              <w:autoSpaceDE w:val="0"/>
              <w:autoSpaceDN w:val="0"/>
              <w:spacing w:before="120" w:after="120"/>
              <w:jc w:val="both"/>
              <w:rPr>
                <w:rFonts w:eastAsia="Calibri"/>
                <w:b/>
              </w:rPr>
            </w:pPr>
            <w:r w:rsidRPr="00056F9A">
              <w:rPr>
                <w:rFonts w:eastAsia="Calibri"/>
                <w:b/>
              </w:rPr>
              <w:t>Энергетика, всего</w:t>
            </w:r>
          </w:p>
        </w:tc>
        <w:tc>
          <w:tcPr>
            <w:tcW w:w="449" w:type="pct"/>
          </w:tcPr>
          <w:p w:rsidR="009E78C0" w:rsidRPr="00056F9A" w:rsidRDefault="009E78C0" w:rsidP="009E78C0">
            <w:pPr>
              <w:jc w:val="center"/>
              <w:rPr>
                <w:rFonts w:eastAsia="Calibri"/>
                <w:b/>
                <w:bCs/>
                <w:sz w:val="28"/>
                <w:szCs w:val="28"/>
              </w:rPr>
            </w:pPr>
            <w:r w:rsidRPr="00056F9A">
              <w:rPr>
                <w:rFonts w:eastAsia="Calibri"/>
                <w:b/>
                <w:bCs/>
                <w:sz w:val="28"/>
                <w:szCs w:val="28"/>
              </w:rPr>
              <w:t>298,1</w:t>
            </w:r>
          </w:p>
        </w:tc>
        <w:tc>
          <w:tcPr>
            <w:tcW w:w="448" w:type="pct"/>
          </w:tcPr>
          <w:p w:rsidR="009E78C0" w:rsidRPr="00056F9A" w:rsidRDefault="009E78C0" w:rsidP="009E78C0">
            <w:pPr>
              <w:jc w:val="center"/>
              <w:rPr>
                <w:rFonts w:eastAsia="Calibri"/>
                <w:b/>
                <w:sz w:val="28"/>
                <w:szCs w:val="28"/>
              </w:rPr>
            </w:pPr>
            <w:r w:rsidRPr="00056F9A">
              <w:rPr>
                <w:rFonts w:eastAsia="Calibri"/>
                <w:b/>
                <w:sz w:val="28"/>
                <w:szCs w:val="28"/>
              </w:rPr>
              <w:t>288,8</w:t>
            </w:r>
          </w:p>
        </w:tc>
        <w:tc>
          <w:tcPr>
            <w:tcW w:w="448" w:type="pct"/>
          </w:tcPr>
          <w:p w:rsidR="009E78C0" w:rsidRPr="00056F9A" w:rsidRDefault="009E78C0" w:rsidP="009E78C0">
            <w:pPr>
              <w:jc w:val="center"/>
              <w:rPr>
                <w:rFonts w:eastAsia="Calibri"/>
                <w:b/>
                <w:sz w:val="28"/>
                <w:szCs w:val="28"/>
              </w:rPr>
            </w:pPr>
            <w:r w:rsidRPr="00056F9A">
              <w:rPr>
                <w:rFonts w:eastAsia="Calibri"/>
                <w:b/>
                <w:sz w:val="28"/>
                <w:szCs w:val="28"/>
              </w:rPr>
              <w:t>265,3</w:t>
            </w:r>
          </w:p>
        </w:tc>
        <w:tc>
          <w:tcPr>
            <w:tcW w:w="448" w:type="pct"/>
          </w:tcPr>
          <w:p w:rsidR="009E78C0" w:rsidRPr="00056F9A" w:rsidRDefault="009E78C0" w:rsidP="009E78C0">
            <w:pPr>
              <w:jc w:val="center"/>
              <w:rPr>
                <w:rFonts w:eastAsia="Calibri"/>
                <w:b/>
                <w:sz w:val="28"/>
                <w:szCs w:val="28"/>
              </w:rPr>
            </w:pPr>
            <w:r w:rsidRPr="00056F9A">
              <w:rPr>
                <w:rFonts w:eastAsia="Calibri"/>
                <w:b/>
                <w:sz w:val="28"/>
                <w:szCs w:val="28"/>
              </w:rPr>
              <w:t>232,4</w:t>
            </w:r>
          </w:p>
        </w:tc>
        <w:tc>
          <w:tcPr>
            <w:tcW w:w="448" w:type="pct"/>
          </w:tcPr>
          <w:p w:rsidR="009E78C0" w:rsidRPr="00056F9A" w:rsidRDefault="009E78C0" w:rsidP="009E78C0">
            <w:pPr>
              <w:jc w:val="center"/>
              <w:rPr>
                <w:rFonts w:eastAsia="Calibri"/>
                <w:b/>
                <w:sz w:val="28"/>
                <w:szCs w:val="28"/>
              </w:rPr>
            </w:pPr>
            <w:r w:rsidRPr="00056F9A">
              <w:rPr>
                <w:rFonts w:eastAsia="Calibri"/>
                <w:b/>
                <w:sz w:val="28"/>
                <w:szCs w:val="28"/>
              </w:rPr>
              <w:t>196,9</w:t>
            </w:r>
          </w:p>
        </w:tc>
        <w:tc>
          <w:tcPr>
            <w:tcW w:w="448" w:type="pct"/>
          </w:tcPr>
          <w:p w:rsidR="009E78C0" w:rsidRPr="00056F9A" w:rsidRDefault="009E78C0" w:rsidP="009E78C0">
            <w:pPr>
              <w:jc w:val="center"/>
              <w:rPr>
                <w:rFonts w:eastAsia="Calibri"/>
                <w:b/>
                <w:sz w:val="28"/>
                <w:szCs w:val="28"/>
              </w:rPr>
            </w:pPr>
            <w:r w:rsidRPr="00056F9A">
              <w:rPr>
                <w:rFonts w:eastAsia="Calibri"/>
                <w:b/>
                <w:sz w:val="28"/>
                <w:szCs w:val="28"/>
              </w:rPr>
              <w:t>182,4</w:t>
            </w:r>
          </w:p>
        </w:tc>
        <w:tc>
          <w:tcPr>
            <w:tcW w:w="448" w:type="pct"/>
          </w:tcPr>
          <w:p w:rsidR="009E78C0" w:rsidRPr="00056F9A" w:rsidRDefault="009E78C0" w:rsidP="009E78C0">
            <w:pPr>
              <w:jc w:val="center"/>
              <w:rPr>
                <w:rFonts w:eastAsia="Calibri"/>
                <w:b/>
                <w:sz w:val="28"/>
                <w:szCs w:val="28"/>
              </w:rPr>
            </w:pPr>
            <w:r w:rsidRPr="00056F9A">
              <w:rPr>
                <w:rFonts w:eastAsia="Calibri"/>
                <w:b/>
                <w:sz w:val="28"/>
                <w:szCs w:val="28"/>
              </w:rPr>
              <w:t>168,1</w:t>
            </w:r>
          </w:p>
        </w:tc>
        <w:tc>
          <w:tcPr>
            <w:tcW w:w="448" w:type="pct"/>
          </w:tcPr>
          <w:p w:rsidR="009E78C0" w:rsidRPr="00056F9A" w:rsidRDefault="009E78C0" w:rsidP="009E78C0">
            <w:pPr>
              <w:jc w:val="center"/>
              <w:rPr>
                <w:rFonts w:eastAsia="Calibri"/>
                <w:b/>
                <w:sz w:val="28"/>
                <w:szCs w:val="28"/>
              </w:rPr>
            </w:pPr>
            <w:r w:rsidRPr="00056F9A">
              <w:rPr>
                <w:rFonts w:eastAsia="Calibri"/>
                <w:b/>
                <w:sz w:val="28"/>
                <w:szCs w:val="28"/>
              </w:rPr>
              <w:t>156,1</w:t>
            </w:r>
          </w:p>
        </w:tc>
        <w:tc>
          <w:tcPr>
            <w:tcW w:w="367" w:type="pct"/>
          </w:tcPr>
          <w:p w:rsidR="009E78C0" w:rsidRPr="00056F9A" w:rsidRDefault="009E78C0" w:rsidP="009E78C0">
            <w:pPr>
              <w:jc w:val="center"/>
              <w:rPr>
                <w:rFonts w:eastAsia="Calibri"/>
                <w:b/>
                <w:sz w:val="28"/>
                <w:szCs w:val="28"/>
              </w:rPr>
            </w:pPr>
            <w:r w:rsidRPr="00056F9A">
              <w:rPr>
                <w:rFonts w:eastAsia="Calibri"/>
                <w:b/>
                <w:sz w:val="28"/>
                <w:szCs w:val="28"/>
              </w:rPr>
              <w:t>162,6</w:t>
            </w:r>
          </w:p>
        </w:tc>
        <w:tc>
          <w:tcPr>
            <w:tcW w:w="361" w:type="pct"/>
          </w:tcPr>
          <w:p w:rsidR="009E78C0" w:rsidRPr="00056F9A" w:rsidRDefault="009E78C0" w:rsidP="009E78C0">
            <w:pPr>
              <w:jc w:val="center"/>
              <w:rPr>
                <w:rFonts w:eastAsia="Calibri"/>
                <w:b/>
                <w:sz w:val="28"/>
                <w:szCs w:val="28"/>
              </w:rPr>
            </w:pPr>
            <w:r w:rsidRPr="00056F9A">
              <w:rPr>
                <w:rFonts w:eastAsia="Calibri"/>
                <w:b/>
                <w:sz w:val="28"/>
                <w:szCs w:val="28"/>
              </w:rPr>
              <w:t>119,2</w:t>
            </w:r>
          </w:p>
        </w:tc>
      </w:tr>
      <w:tr w:rsidR="009E78C0" w:rsidRPr="00056F9A" w:rsidTr="009E78C0">
        <w:tc>
          <w:tcPr>
            <w:tcW w:w="687" w:type="pct"/>
          </w:tcPr>
          <w:p w:rsidR="009E78C0" w:rsidRPr="00056F9A" w:rsidRDefault="009E78C0" w:rsidP="009E78C0">
            <w:pPr>
              <w:autoSpaceDE w:val="0"/>
              <w:autoSpaceDN w:val="0"/>
              <w:spacing w:before="120" w:after="120"/>
              <w:jc w:val="both"/>
              <w:rPr>
                <w:rFonts w:eastAsia="Calibri"/>
              </w:rPr>
            </w:pPr>
            <w:r w:rsidRPr="00056F9A">
              <w:rPr>
                <w:rFonts w:eastAsia="Calibri"/>
                <w:u w:val="single"/>
              </w:rPr>
              <w:t>Энергетика, вкл. сжигание топлива и транспорт</w:t>
            </w:r>
            <w:r w:rsidRPr="00056F9A">
              <w:rPr>
                <w:rFonts w:eastAsia="Calibri"/>
              </w:rPr>
              <w:t xml:space="preserve"> (секторный подход)</w:t>
            </w:r>
          </w:p>
        </w:tc>
        <w:tc>
          <w:tcPr>
            <w:tcW w:w="449" w:type="pct"/>
          </w:tcPr>
          <w:p w:rsidR="009E78C0" w:rsidRPr="00056F9A" w:rsidRDefault="009E78C0" w:rsidP="009E78C0">
            <w:pPr>
              <w:jc w:val="center"/>
              <w:rPr>
                <w:rFonts w:eastAsia="Calibri"/>
                <w:b/>
                <w:bCs/>
              </w:rPr>
            </w:pPr>
            <w:r w:rsidRPr="00056F9A">
              <w:rPr>
                <w:rFonts w:eastAsia="Calibri"/>
                <w:b/>
                <w:bCs/>
              </w:rPr>
              <w:t>245,5</w:t>
            </w:r>
          </w:p>
        </w:tc>
        <w:tc>
          <w:tcPr>
            <w:tcW w:w="448" w:type="pct"/>
          </w:tcPr>
          <w:p w:rsidR="009E78C0" w:rsidRPr="00056F9A" w:rsidRDefault="009E78C0" w:rsidP="009E78C0">
            <w:pPr>
              <w:jc w:val="center"/>
              <w:rPr>
                <w:rFonts w:eastAsia="Calibri"/>
                <w:b/>
              </w:rPr>
            </w:pPr>
            <w:r w:rsidRPr="00056F9A">
              <w:rPr>
                <w:rFonts w:eastAsia="Calibri"/>
                <w:b/>
              </w:rPr>
              <w:t>236,5</w:t>
            </w:r>
          </w:p>
        </w:tc>
        <w:tc>
          <w:tcPr>
            <w:tcW w:w="448" w:type="pct"/>
          </w:tcPr>
          <w:p w:rsidR="009E78C0" w:rsidRPr="00056F9A" w:rsidRDefault="009E78C0" w:rsidP="009E78C0">
            <w:pPr>
              <w:jc w:val="center"/>
              <w:rPr>
                <w:rFonts w:eastAsia="Calibri"/>
                <w:b/>
              </w:rPr>
            </w:pPr>
            <w:r w:rsidRPr="00056F9A">
              <w:rPr>
                <w:rFonts w:eastAsia="Calibri"/>
                <w:b/>
              </w:rPr>
              <w:t>216,0</w:t>
            </w:r>
          </w:p>
        </w:tc>
        <w:tc>
          <w:tcPr>
            <w:tcW w:w="448" w:type="pct"/>
          </w:tcPr>
          <w:p w:rsidR="009E78C0" w:rsidRPr="00056F9A" w:rsidRDefault="009E78C0" w:rsidP="009E78C0">
            <w:pPr>
              <w:jc w:val="center"/>
              <w:rPr>
                <w:rFonts w:eastAsia="Calibri"/>
                <w:b/>
              </w:rPr>
            </w:pPr>
            <w:r w:rsidRPr="00056F9A">
              <w:rPr>
                <w:rFonts w:eastAsia="Calibri"/>
                <w:b/>
              </w:rPr>
              <w:t>189,9</w:t>
            </w:r>
          </w:p>
        </w:tc>
        <w:tc>
          <w:tcPr>
            <w:tcW w:w="448" w:type="pct"/>
          </w:tcPr>
          <w:p w:rsidR="009E78C0" w:rsidRPr="00056F9A" w:rsidRDefault="009E78C0" w:rsidP="009E78C0">
            <w:pPr>
              <w:jc w:val="center"/>
              <w:rPr>
                <w:rFonts w:eastAsia="Calibri"/>
                <w:b/>
              </w:rPr>
            </w:pPr>
            <w:r w:rsidRPr="00056F9A">
              <w:rPr>
                <w:rFonts w:eastAsia="Calibri"/>
                <w:b/>
              </w:rPr>
              <w:t>159,4</w:t>
            </w:r>
          </w:p>
        </w:tc>
        <w:tc>
          <w:tcPr>
            <w:tcW w:w="448" w:type="pct"/>
          </w:tcPr>
          <w:p w:rsidR="009E78C0" w:rsidRPr="00056F9A" w:rsidRDefault="009E78C0" w:rsidP="009E78C0">
            <w:pPr>
              <w:jc w:val="center"/>
              <w:rPr>
                <w:rFonts w:eastAsia="Calibri"/>
                <w:b/>
              </w:rPr>
            </w:pPr>
            <w:r w:rsidRPr="00056F9A">
              <w:rPr>
                <w:rFonts w:eastAsia="Calibri"/>
                <w:b/>
              </w:rPr>
              <w:t>151,8</w:t>
            </w:r>
          </w:p>
        </w:tc>
        <w:tc>
          <w:tcPr>
            <w:tcW w:w="448" w:type="pct"/>
          </w:tcPr>
          <w:p w:rsidR="009E78C0" w:rsidRPr="00056F9A" w:rsidRDefault="009E78C0" w:rsidP="009E78C0">
            <w:pPr>
              <w:jc w:val="center"/>
              <w:rPr>
                <w:rFonts w:eastAsia="Calibri"/>
                <w:b/>
              </w:rPr>
            </w:pPr>
            <w:r w:rsidRPr="00056F9A">
              <w:rPr>
                <w:rFonts w:eastAsia="Calibri"/>
                <w:b/>
              </w:rPr>
              <w:t>139,0</w:t>
            </w:r>
          </w:p>
        </w:tc>
        <w:tc>
          <w:tcPr>
            <w:tcW w:w="448" w:type="pct"/>
          </w:tcPr>
          <w:p w:rsidR="009E78C0" w:rsidRPr="00056F9A" w:rsidRDefault="009E78C0" w:rsidP="009E78C0">
            <w:pPr>
              <w:jc w:val="center"/>
              <w:rPr>
                <w:rFonts w:eastAsia="Calibri"/>
                <w:b/>
              </w:rPr>
            </w:pPr>
            <w:r w:rsidRPr="00056F9A">
              <w:rPr>
                <w:rFonts w:eastAsia="Calibri"/>
                <w:b/>
              </w:rPr>
              <w:t>128,6</w:t>
            </w:r>
          </w:p>
        </w:tc>
        <w:tc>
          <w:tcPr>
            <w:tcW w:w="367" w:type="pct"/>
          </w:tcPr>
          <w:p w:rsidR="009E78C0" w:rsidRPr="00056F9A" w:rsidRDefault="009E78C0" w:rsidP="009E78C0">
            <w:pPr>
              <w:jc w:val="center"/>
              <w:rPr>
                <w:rFonts w:eastAsia="Calibri"/>
                <w:b/>
              </w:rPr>
            </w:pPr>
            <w:r w:rsidRPr="00056F9A">
              <w:rPr>
                <w:rFonts w:eastAsia="Calibri"/>
                <w:b/>
              </w:rPr>
              <w:t>136,3</w:t>
            </w:r>
          </w:p>
        </w:tc>
        <w:tc>
          <w:tcPr>
            <w:tcW w:w="361" w:type="pct"/>
          </w:tcPr>
          <w:p w:rsidR="009E78C0" w:rsidRPr="00056F9A" w:rsidRDefault="009E78C0" w:rsidP="009E78C0">
            <w:pPr>
              <w:jc w:val="center"/>
              <w:rPr>
                <w:rFonts w:eastAsia="Calibri"/>
                <w:b/>
              </w:rPr>
            </w:pPr>
            <w:r w:rsidRPr="00056F9A">
              <w:rPr>
                <w:rFonts w:eastAsia="Calibri"/>
                <w:b/>
              </w:rPr>
              <w:t>94,2</w:t>
            </w:r>
          </w:p>
        </w:tc>
      </w:tr>
      <w:tr w:rsidR="009E78C0" w:rsidRPr="00056F9A" w:rsidTr="009E78C0">
        <w:tc>
          <w:tcPr>
            <w:tcW w:w="687" w:type="pct"/>
          </w:tcPr>
          <w:p w:rsidR="009E78C0" w:rsidRPr="00056F9A" w:rsidRDefault="009E78C0" w:rsidP="009E78C0">
            <w:pPr>
              <w:autoSpaceDE w:val="0"/>
              <w:autoSpaceDN w:val="0"/>
              <w:spacing w:before="120" w:after="120"/>
              <w:jc w:val="both"/>
              <w:rPr>
                <w:rFonts w:eastAsia="Calibri"/>
                <w:i/>
                <w:lang w:val="en-US"/>
              </w:rPr>
            </w:pPr>
            <w:r w:rsidRPr="00056F9A">
              <w:rPr>
                <w:rFonts w:eastAsia="Calibri"/>
                <w:i/>
              </w:rPr>
              <w:t>Энергетическая промышленность</w:t>
            </w:r>
          </w:p>
        </w:tc>
        <w:tc>
          <w:tcPr>
            <w:tcW w:w="449" w:type="pct"/>
            <w:vAlign w:val="center"/>
          </w:tcPr>
          <w:p w:rsidR="009E78C0" w:rsidRPr="00056F9A" w:rsidRDefault="009E78C0" w:rsidP="009E78C0">
            <w:pPr>
              <w:jc w:val="center"/>
              <w:rPr>
                <w:rFonts w:eastAsia="Calibri"/>
                <w:bCs/>
              </w:rPr>
            </w:pPr>
            <w:r w:rsidRPr="00056F9A">
              <w:rPr>
                <w:rFonts w:eastAsia="Calibri"/>
                <w:bCs/>
              </w:rPr>
              <w:t>138,5</w:t>
            </w:r>
          </w:p>
        </w:tc>
        <w:tc>
          <w:tcPr>
            <w:tcW w:w="448" w:type="pct"/>
            <w:vAlign w:val="center"/>
          </w:tcPr>
          <w:p w:rsidR="009E78C0" w:rsidRPr="00056F9A" w:rsidRDefault="009E78C0" w:rsidP="009E78C0">
            <w:pPr>
              <w:jc w:val="center"/>
              <w:rPr>
                <w:rFonts w:eastAsia="Calibri"/>
                <w:bCs/>
              </w:rPr>
            </w:pPr>
            <w:r w:rsidRPr="00056F9A">
              <w:rPr>
                <w:rFonts w:eastAsia="Calibri"/>
                <w:bCs/>
              </w:rPr>
              <w:t>136,1</w:t>
            </w:r>
          </w:p>
        </w:tc>
        <w:tc>
          <w:tcPr>
            <w:tcW w:w="448" w:type="pct"/>
            <w:vAlign w:val="center"/>
          </w:tcPr>
          <w:p w:rsidR="009E78C0" w:rsidRPr="00056F9A" w:rsidRDefault="009E78C0" w:rsidP="009E78C0">
            <w:pPr>
              <w:jc w:val="center"/>
              <w:rPr>
                <w:rFonts w:eastAsia="Calibri"/>
                <w:bCs/>
              </w:rPr>
            </w:pPr>
            <w:r w:rsidRPr="00056F9A">
              <w:rPr>
                <w:rFonts w:eastAsia="Calibri"/>
                <w:bCs/>
              </w:rPr>
              <w:t>113,2</w:t>
            </w:r>
          </w:p>
        </w:tc>
        <w:tc>
          <w:tcPr>
            <w:tcW w:w="448" w:type="pct"/>
            <w:vAlign w:val="center"/>
          </w:tcPr>
          <w:p w:rsidR="009E78C0" w:rsidRPr="00056F9A" w:rsidRDefault="009E78C0" w:rsidP="009E78C0">
            <w:pPr>
              <w:jc w:val="center"/>
              <w:rPr>
                <w:rFonts w:eastAsia="Calibri"/>
                <w:bCs/>
              </w:rPr>
            </w:pPr>
            <w:r w:rsidRPr="00056F9A">
              <w:rPr>
                <w:rFonts w:eastAsia="Calibri"/>
                <w:bCs/>
              </w:rPr>
              <w:t>104,0</w:t>
            </w:r>
          </w:p>
        </w:tc>
        <w:tc>
          <w:tcPr>
            <w:tcW w:w="448" w:type="pct"/>
            <w:vAlign w:val="center"/>
          </w:tcPr>
          <w:p w:rsidR="009E78C0" w:rsidRPr="00056F9A" w:rsidRDefault="009E78C0" w:rsidP="009E78C0">
            <w:pPr>
              <w:jc w:val="center"/>
              <w:rPr>
                <w:rFonts w:eastAsia="Calibri"/>
                <w:bCs/>
              </w:rPr>
            </w:pPr>
            <w:r w:rsidRPr="00056F9A">
              <w:rPr>
                <w:rFonts w:eastAsia="Calibri"/>
                <w:bCs/>
              </w:rPr>
              <w:t>91,3</w:t>
            </w:r>
          </w:p>
        </w:tc>
        <w:tc>
          <w:tcPr>
            <w:tcW w:w="448" w:type="pct"/>
            <w:vAlign w:val="center"/>
          </w:tcPr>
          <w:p w:rsidR="009E78C0" w:rsidRPr="00056F9A" w:rsidRDefault="009E78C0" w:rsidP="009E78C0">
            <w:pPr>
              <w:jc w:val="center"/>
              <w:rPr>
                <w:rFonts w:eastAsia="Calibri"/>
                <w:bCs/>
              </w:rPr>
            </w:pPr>
            <w:r w:rsidRPr="00056F9A">
              <w:rPr>
                <w:rFonts w:eastAsia="Calibri"/>
                <w:bCs/>
              </w:rPr>
              <w:t>92,6</w:t>
            </w:r>
          </w:p>
        </w:tc>
        <w:tc>
          <w:tcPr>
            <w:tcW w:w="448" w:type="pct"/>
            <w:vAlign w:val="center"/>
          </w:tcPr>
          <w:p w:rsidR="009E78C0" w:rsidRPr="00056F9A" w:rsidRDefault="009E78C0" w:rsidP="009E78C0">
            <w:pPr>
              <w:jc w:val="center"/>
              <w:rPr>
                <w:rFonts w:eastAsia="Calibri"/>
                <w:bCs/>
              </w:rPr>
            </w:pPr>
            <w:r w:rsidRPr="00056F9A">
              <w:rPr>
                <w:rFonts w:eastAsia="Calibri"/>
                <w:bCs/>
              </w:rPr>
              <w:t>84,8</w:t>
            </w:r>
          </w:p>
        </w:tc>
        <w:tc>
          <w:tcPr>
            <w:tcW w:w="448" w:type="pct"/>
            <w:vAlign w:val="center"/>
          </w:tcPr>
          <w:p w:rsidR="009E78C0" w:rsidRPr="00056F9A" w:rsidRDefault="009E78C0" w:rsidP="009E78C0">
            <w:pPr>
              <w:jc w:val="center"/>
              <w:rPr>
                <w:rFonts w:eastAsia="Calibri"/>
                <w:bCs/>
              </w:rPr>
            </w:pPr>
            <w:r w:rsidRPr="00056F9A">
              <w:rPr>
                <w:rFonts w:eastAsia="Calibri"/>
                <w:bCs/>
              </w:rPr>
              <w:t>78,7</w:t>
            </w:r>
          </w:p>
        </w:tc>
        <w:tc>
          <w:tcPr>
            <w:tcW w:w="367" w:type="pct"/>
            <w:vAlign w:val="center"/>
          </w:tcPr>
          <w:p w:rsidR="009E78C0" w:rsidRPr="00056F9A" w:rsidRDefault="009E78C0" w:rsidP="009E78C0">
            <w:pPr>
              <w:jc w:val="center"/>
              <w:rPr>
                <w:rFonts w:eastAsia="Calibri"/>
                <w:bCs/>
              </w:rPr>
            </w:pPr>
            <w:r w:rsidRPr="00056F9A">
              <w:rPr>
                <w:rFonts w:eastAsia="Calibri"/>
                <w:bCs/>
              </w:rPr>
              <w:t>75,0</w:t>
            </w:r>
          </w:p>
        </w:tc>
        <w:tc>
          <w:tcPr>
            <w:tcW w:w="361" w:type="pct"/>
            <w:vAlign w:val="center"/>
          </w:tcPr>
          <w:p w:rsidR="009E78C0" w:rsidRPr="00056F9A" w:rsidRDefault="009E78C0" w:rsidP="009E78C0">
            <w:pPr>
              <w:jc w:val="center"/>
              <w:rPr>
                <w:rFonts w:eastAsia="Calibri"/>
                <w:bCs/>
              </w:rPr>
            </w:pPr>
            <w:r w:rsidRPr="00056F9A">
              <w:rPr>
                <w:rFonts w:eastAsia="Calibri"/>
                <w:bCs/>
              </w:rPr>
              <w:t>51,6</w:t>
            </w:r>
          </w:p>
        </w:tc>
      </w:tr>
      <w:tr w:rsidR="009E78C0" w:rsidRPr="00056F9A" w:rsidTr="009E78C0">
        <w:tc>
          <w:tcPr>
            <w:tcW w:w="687" w:type="pct"/>
          </w:tcPr>
          <w:p w:rsidR="009E78C0" w:rsidRPr="00056F9A" w:rsidRDefault="009E78C0" w:rsidP="009E78C0">
            <w:pPr>
              <w:autoSpaceDE w:val="0"/>
              <w:autoSpaceDN w:val="0"/>
              <w:spacing w:before="120" w:after="120"/>
              <w:jc w:val="both"/>
              <w:rPr>
                <w:rFonts w:eastAsia="Calibri"/>
                <w:i/>
                <w:lang w:val="en-US"/>
              </w:rPr>
            </w:pPr>
            <w:r w:rsidRPr="00056F9A">
              <w:rPr>
                <w:rFonts w:eastAsia="Calibri"/>
                <w:i/>
              </w:rPr>
              <w:t>Обрабатывающая промышленность и строительство</w:t>
            </w:r>
          </w:p>
        </w:tc>
        <w:tc>
          <w:tcPr>
            <w:tcW w:w="449" w:type="pct"/>
            <w:vAlign w:val="center"/>
          </w:tcPr>
          <w:p w:rsidR="009E78C0" w:rsidRPr="00056F9A" w:rsidRDefault="009E78C0" w:rsidP="009E78C0">
            <w:pPr>
              <w:jc w:val="center"/>
              <w:rPr>
                <w:rFonts w:eastAsia="Calibri"/>
                <w:bCs/>
              </w:rPr>
            </w:pPr>
            <w:r w:rsidRPr="00056F9A">
              <w:rPr>
                <w:rFonts w:eastAsia="Calibri"/>
                <w:bCs/>
              </w:rPr>
              <w:t>22,0</w:t>
            </w:r>
          </w:p>
        </w:tc>
        <w:tc>
          <w:tcPr>
            <w:tcW w:w="448" w:type="pct"/>
            <w:vAlign w:val="center"/>
          </w:tcPr>
          <w:p w:rsidR="009E78C0" w:rsidRPr="00056F9A" w:rsidRDefault="009E78C0" w:rsidP="009E78C0">
            <w:pPr>
              <w:jc w:val="center"/>
              <w:rPr>
                <w:rFonts w:eastAsia="Calibri"/>
                <w:bCs/>
              </w:rPr>
            </w:pPr>
            <w:r w:rsidRPr="00056F9A">
              <w:rPr>
                <w:rFonts w:eastAsia="Calibri"/>
                <w:bCs/>
              </w:rPr>
              <w:t>21,5</w:t>
            </w:r>
          </w:p>
        </w:tc>
        <w:tc>
          <w:tcPr>
            <w:tcW w:w="448" w:type="pct"/>
            <w:vAlign w:val="center"/>
          </w:tcPr>
          <w:p w:rsidR="009E78C0" w:rsidRPr="00056F9A" w:rsidRDefault="009E78C0" w:rsidP="009E78C0">
            <w:pPr>
              <w:jc w:val="center"/>
              <w:rPr>
                <w:rFonts w:eastAsia="Calibri"/>
                <w:bCs/>
              </w:rPr>
            </w:pPr>
            <w:r w:rsidRPr="00056F9A">
              <w:rPr>
                <w:rFonts w:eastAsia="Calibri"/>
                <w:bCs/>
              </w:rPr>
              <w:t>36,4</w:t>
            </w:r>
          </w:p>
        </w:tc>
        <w:tc>
          <w:tcPr>
            <w:tcW w:w="448" w:type="pct"/>
            <w:vAlign w:val="center"/>
          </w:tcPr>
          <w:p w:rsidR="009E78C0" w:rsidRPr="00056F9A" w:rsidRDefault="009E78C0" w:rsidP="009E78C0">
            <w:pPr>
              <w:jc w:val="center"/>
              <w:rPr>
                <w:rFonts w:eastAsia="Calibri"/>
                <w:bCs/>
              </w:rPr>
            </w:pPr>
            <w:r w:rsidRPr="00056F9A">
              <w:rPr>
                <w:rFonts w:eastAsia="Calibri"/>
                <w:bCs/>
              </w:rPr>
              <w:t>29,3</w:t>
            </w:r>
          </w:p>
        </w:tc>
        <w:tc>
          <w:tcPr>
            <w:tcW w:w="448" w:type="pct"/>
            <w:vAlign w:val="center"/>
          </w:tcPr>
          <w:p w:rsidR="009E78C0" w:rsidRPr="00056F9A" w:rsidRDefault="009E78C0" w:rsidP="009E78C0">
            <w:pPr>
              <w:jc w:val="center"/>
              <w:rPr>
                <w:rFonts w:eastAsia="Calibri"/>
                <w:bCs/>
              </w:rPr>
            </w:pPr>
            <w:r w:rsidRPr="00056F9A">
              <w:rPr>
                <w:rFonts w:eastAsia="Calibri"/>
                <w:bCs/>
              </w:rPr>
              <w:t>19,9</w:t>
            </w:r>
          </w:p>
        </w:tc>
        <w:tc>
          <w:tcPr>
            <w:tcW w:w="448" w:type="pct"/>
            <w:vAlign w:val="center"/>
          </w:tcPr>
          <w:p w:rsidR="009E78C0" w:rsidRPr="00056F9A" w:rsidRDefault="009E78C0" w:rsidP="009E78C0">
            <w:pPr>
              <w:jc w:val="center"/>
              <w:rPr>
                <w:rFonts w:eastAsia="Calibri"/>
                <w:bCs/>
              </w:rPr>
            </w:pPr>
            <w:r w:rsidRPr="00056F9A">
              <w:rPr>
                <w:rFonts w:eastAsia="Calibri"/>
                <w:bCs/>
              </w:rPr>
              <w:t>18,3</w:t>
            </w:r>
          </w:p>
        </w:tc>
        <w:tc>
          <w:tcPr>
            <w:tcW w:w="448" w:type="pct"/>
            <w:vAlign w:val="center"/>
          </w:tcPr>
          <w:p w:rsidR="009E78C0" w:rsidRPr="00056F9A" w:rsidRDefault="009E78C0" w:rsidP="009E78C0">
            <w:pPr>
              <w:jc w:val="center"/>
              <w:rPr>
                <w:rFonts w:eastAsia="Calibri"/>
                <w:bCs/>
              </w:rPr>
            </w:pPr>
            <w:r w:rsidRPr="00056F9A">
              <w:rPr>
                <w:rFonts w:eastAsia="Calibri"/>
                <w:bCs/>
              </w:rPr>
              <w:t>16,2</w:t>
            </w:r>
          </w:p>
        </w:tc>
        <w:tc>
          <w:tcPr>
            <w:tcW w:w="448" w:type="pct"/>
            <w:vAlign w:val="center"/>
          </w:tcPr>
          <w:p w:rsidR="009E78C0" w:rsidRPr="00056F9A" w:rsidRDefault="009E78C0" w:rsidP="009E78C0">
            <w:pPr>
              <w:jc w:val="center"/>
              <w:rPr>
                <w:rFonts w:eastAsia="Calibri"/>
                <w:bCs/>
              </w:rPr>
            </w:pPr>
            <w:r w:rsidRPr="00056F9A">
              <w:rPr>
                <w:rFonts w:eastAsia="Calibri"/>
                <w:bCs/>
              </w:rPr>
              <w:t>17,7</w:t>
            </w:r>
          </w:p>
        </w:tc>
        <w:tc>
          <w:tcPr>
            <w:tcW w:w="367" w:type="pct"/>
            <w:vAlign w:val="center"/>
          </w:tcPr>
          <w:p w:rsidR="009E78C0" w:rsidRPr="00056F9A" w:rsidRDefault="009E78C0" w:rsidP="009E78C0">
            <w:pPr>
              <w:jc w:val="center"/>
              <w:rPr>
                <w:rFonts w:eastAsia="Calibri"/>
                <w:bCs/>
              </w:rPr>
            </w:pPr>
            <w:r w:rsidRPr="00056F9A">
              <w:rPr>
                <w:rFonts w:eastAsia="Calibri"/>
                <w:bCs/>
              </w:rPr>
              <w:t>16,4</w:t>
            </w:r>
          </w:p>
        </w:tc>
        <w:tc>
          <w:tcPr>
            <w:tcW w:w="361" w:type="pct"/>
            <w:vAlign w:val="center"/>
          </w:tcPr>
          <w:p w:rsidR="009E78C0" w:rsidRPr="00056F9A" w:rsidRDefault="009E78C0" w:rsidP="009E78C0">
            <w:pPr>
              <w:jc w:val="center"/>
              <w:rPr>
                <w:rFonts w:eastAsia="Calibri"/>
                <w:bCs/>
              </w:rPr>
            </w:pPr>
            <w:r w:rsidRPr="00056F9A">
              <w:rPr>
                <w:rFonts w:eastAsia="Calibri"/>
                <w:bCs/>
              </w:rPr>
              <w:t>19,8</w:t>
            </w:r>
          </w:p>
        </w:tc>
      </w:tr>
      <w:tr w:rsidR="009E78C0" w:rsidRPr="00056F9A" w:rsidTr="009E78C0">
        <w:tc>
          <w:tcPr>
            <w:tcW w:w="687" w:type="pct"/>
          </w:tcPr>
          <w:p w:rsidR="009E78C0" w:rsidRPr="00056F9A" w:rsidRDefault="009E78C0" w:rsidP="009E78C0">
            <w:pPr>
              <w:autoSpaceDE w:val="0"/>
              <w:autoSpaceDN w:val="0"/>
              <w:spacing w:before="120" w:after="120"/>
              <w:jc w:val="both"/>
              <w:rPr>
                <w:rFonts w:eastAsia="Calibri"/>
                <w:i/>
                <w:lang w:val="en-US"/>
              </w:rPr>
            </w:pPr>
            <w:r w:rsidRPr="00056F9A">
              <w:rPr>
                <w:rFonts w:eastAsia="Calibri"/>
                <w:i/>
              </w:rPr>
              <w:t>Транспорт</w:t>
            </w:r>
          </w:p>
        </w:tc>
        <w:tc>
          <w:tcPr>
            <w:tcW w:w="449" w:type="pct"/>
          </w:tcPr>
          <w:p w:rsidR="009E78C0" w:rsidRPr="00056F9A" w:rsidRDefault="009E78C0" w:rsidP="009E78C0">
            <w:pPr>
              <w:jc w:val="center"/>
              <w:rPr>
                <w:rFonts w:eastAsia="Calibri"/>
                <w:bCs/>
              </w:rPr>
            </w:pPr>
            <w:r w:rsidRPr="00056F9A">
              <w:rPr>
                <w:rFonts w:eastAsia="Calibri"/>
                <w:bCs/>
              </w:rPr>
              <w:t>22,6</w:t>
            </w:r>
          </w:p>
        </w:tc>
        <w:tc>
          <w:tcPr>
            <w:tcW w:w="448" w:type="pct"/>
          </w:tcPr>
          <w:p w:rsidR="009E78C0" w:rsidRPr="00056F9A" w:rsidRDefault="009E78C0" w:rsidP="009E78C0">
            <w:pPr>
              <w:jc w:val="center"/>
              <w:rPr>
                <w:rFonts w:eastAsia="Calibri"/>
              </w:rPr>
            </w:pPr>
            <w:r w:rsidRPr="00056F9A">
              <w:rPr>
                <w:rFonts w:eastAsia="Calibri"/>
              </w:rPr>
              <w:t>19,8</w:t>
            </w:r>
          </w:p>
        </w:tc>
        <w:tc>
          <w:tcPr>
            <w:tcW w:w="448" w:type="pct"/>
          </w:tcPr>
          <w:p w:rsidR="009E78C0" w:rsidRPr="00056F9A" w:rsidRDefault="009E78C0" w:rsidP="009E78C0">
            <w:pPr>
              <w:jc w:val="center"/>
              <w:rPr>
                <w:rFonts w:eastAsia="Calibri"/>
              </w:rPr>
            </w:pPr>
            <w:r w:rsidRPr="00056F9A">
              <w:rPr>
                <w:rFonts w:eastAsia="Calibri"/>
              </w:rPr>
              <w:t>16,9</w:t>
            </w:r>
          </w:p>
        </w:tc>
        <w:tc>
          <w:tcPr>
            <w:tcW w:w="448" w:type="pct"/>
          </w:tcPr>
          <w:p w:rsidR="009E78C0" w:rsidRPr="00056F9A" w:rsidRDefault="009E78C0" w:rsidP="009E78C0">
            <w:pPr>
              <w:jc w:val="center"/>
              <w:rPr>
                <w:rFonts w:eastAsia="Calibri"/>
              </w:rPr>
            </w:pPr>
            <w:r w:rsidRPr="00056F9A">
              <w:rPr>
                <w:rFonts w:eastAsia="Calibri"/>
              </w:rPr>
              <w:t>12,4</w:t>
            </w:r>
          </w:p>
        </w:tc>
        <w:tc>
          <w:tcPr>
            <w:tcW w:w="448" w:type="pct"/>
          </w:tcPr>
          <w:p w:rsidR="009E78C0" w:rsidRPr="00056F9A" w:rsidRDefault="009E78C0" w:rsidP="009E78C0">
            <w:pPr>
              <w:jc w:val="center"/>
              <w:rPr>
                <w:rFonts w:eastAsia="Calibri"/>
              </w:rPr>
            </w:pPr>
            <w:r w:rsidRPr="00056F9A">
              <w:rPr>
                <w:rFonts w:eastAsia="Calibri"/>
              </w:rPr>
              <w:t>10,6</w:t>
            </w:r>
          </w:p>
        </w:tc>
        <w:tc>
          <w:tcPr>
            <w:tcW w:w="448" w:type="pct"/>
          </w:tcPr>
          <w:p w:rsidR="009E78C0" w:rsidRPr="00056F9A" w:rsidRDefault="009E78C0" w:rsidP="009E78C0">
            <w:pPr>
              <w:jc w:val="center"/>
              <w:rPr>
                <w:rFonts w:eastAsia="Calibri"/>
              </w:rPr>
            </w:pPr>
            <w:r w:rsidRPr="00056F9A">
              <w:rPr>
                <w:rFonts w:eastAsia="Calibri"/>
              </w:rPr>
              <w:t>9,0</w:t>
            </w:r>
          </w:p>
        </w:tc>
        <w:tc>
          <w:tcPr>
            <w:tcW w:w="448" w:type="pct"/>
          </w:tcPr>
          <w:p w:rsidR="009E78C0" w:rsidRPr="00056F9A" w:rsidRDefault="009E78C0" w:rsidP="009E78C0">
            <w:pPr>
              <w:jc w:val="center"/>
              <w:rPr>
                <w:rFonts w:eastAsia="Calibri"/>
              </w:rPr>
            </w:pPr>
            <w:r w:rsidRPr="00056F9A">
              <w:rPr>
                <w:rFonts w:eastAsia="Calibri"/>
              </w:rPr>
              <w:t>7,4</w:t>
            </w:r>
          </w:p>
        </w:tc>
        <w:tc>
          <w:tcPr>
            <w:tcW w:w="448" w:type="pct"/>
          </w:tcPr>
          <w:p w:rsidR="009E78C0" w:rsidRPr="00056F9A" w:rsidRDefault="009E78C0" w:rsidP="009E78C0">
            <w:pPr>
              <w:jc w:val="center"/>
              <w:rPr>
                <w:rFonts w:eastAsia="Calibri"/>
              </w:rPr>
            </w:pPr>
            <w:r w:rsidRPr="00056F9A">
              <w:rPr>
                <w:rFonts w:eastAsia="Calibri"/>
              </w:rPr>
              <w:t>6,9</w:t>
            </w:r>
          </w:p>
        </w:tc>
        <w:tc>
          <w:tcPr>
            <w:tcW w:w="367" w:type="pct"/>
          </w:tcPr>
          <w:p w:rsidR="009E78C0" w:rsidRPr="00056F9A" w:rsidRDefault="009E78C0" w:rsidP="009E78C0">
            <w:pPr>
              <w:jc w:val="center"/>
              <w:rPr>
                <w:rFonts w:eastAsia="Calibri"/>
              </w:rPr>
            </w:pPr>
            <w:r w:rsidRPr="00056F9A">
              <w:rPr>
                <w:rFonts w:eastAsia="Calibri"/>
              </w:rPr>
              <w:t>6,6</w:t>
            </w:r>
          </w:p>
        </w:tc>
        <w:tc>
          <w:tcPr>
            <w:tcW w:w="361" w:type="pct"/>
          </w:tcPr>
          <w:p w:rsidR="009E78C0" w:rsidRPr="00056F9A" w:rsidRDefault="009E78C0" w:rsidP="009E78C0">
            <w:pPr>
              <w:jc w:val="center"/>
              <w:rPr>
                <w:rFonts w:eastAsia="Calibri"/>
              </w:rPr>
            </w:pPr>
            <w:r w:rsidRPr="00056F9A">
              <w:rPr>
                <w:rFonts w:eastAsia="Calibri"/>
              </w:rPr>
              <w:t>5,9</w:t>
            </w:r>
          </w:p>
        </w:tc>
      </w:tr>
      <w:tr w:rsidR="009E78C0" w:rsidRPr="00056F9A" w:rsidTr="009E78C0">
        <w:tc>
          <w:tcPr>
            <w:tcW w:w="687" w:type="pct"/>
          </w:tcPr>
          <w:p w:rsidR="009E78C0" w:rsidRPr="00056F9A" w:rsidRDefault="009E78C0" w:rsidP="009E78C0">
            <w:pPr>
              <w:autoSpaceDE w:val="0"/>
              <w:autoSpaceDN w:val="0"/>
              <w:spacing w:before="120" w:after="120"/>
              <w:jc w:val="both"/>
              <w:rPr>
                <w:rFonts w:eastAsia="Calibri"/>
                <w:i/>
                <w:lang w:val="en-US"/>
              </w:rPr>
            </w:pPr>
            <w:r w:rsidRPr="00056F9A">
              <w:rPr>
                <w:rFonts w:eastAsia="Calibri"/>
                <w:i/>
              </w:rPr>
              <w:t>Другие сектора</w:t>
            </w:r>
          </w:p>
        </w:tc>
        <w:tc>
          <w:tcPr>
            <w:tcW w:w="449" w:type="pct"/>
            <w:vAlign w:val="center"/>
          </w:tcPr>
          <w:p w:rsidR="009E78C0" w:rsidRPr="00056F9A" w:rsidRDefault="009E78C0" w:rsidP="009E78C0">
            <w:pPr>
              <w:jc w:val="center"/>
              <w:rPr>
                <w:rFonts w:eastAsia="Calibri"/>
                <w:bCs/>
              </w:rPr>
            </w:pPr>
            <w:r w:rsidRPr="00056F9A">
              <w:rPr>
                <w:rFonts w:eastAsia="Calibri"/>
                <w:bCs/>
              </w:rPr>
              <w:t>53,8</w:t>
            </w:r>
          </w:p>
        </w:tc>
        <w:tc>
          <w:tcPr>
            <w:tcW w:w="448" w:type="pct"/>
            <w:vAlign w:val="center"/>
          </w:tcPr>
          <w:p w:rsidR="009E78C0" w:rsidRPr="00056F9A" w:rsidRDefault="009E78C0" w:rsidP="009E78C0">
            <w:pPr>
              <w:jc w:val="center"/>
              <w:rPr>
                <w:rFonts w:eastAsia="Calibri"/>
                <w:bCs/>
              </w:rPr>
            </w:pPr>
            <w:r w:rsidRPr="00056F9A">
              <w:rPr>
                <w:rFonts w:eastAsia="Calibri"/>
                <w:bCs/>
              </w:rPr>
              <w:t>53,4</w:t>
            </w:r>
          </w:p>
        </w:tc>
        <w:tc>
          <w:tcPr>
            <w:tcW w:w="448" w:type="pct"/>
            <w:vAlign w:val="center"/>
          </w:tcPr>
          <w:p w:rsidR="009E78C0" w:rsidRPr="00056F9A" w:rsidRDefault="009E78C0" w:rsidP="009E78C0">
            <w:pPr>
              <w:jc w:val="center"/>
              <w:rPr>
                <w:rFonts w:eastAsia="Calibri"/>
                <w:bCs/>
              </w:rPr>
            </w:pPr>
            <w:r w:rsidRPr="00056F9A">
              <w:rPr>
                <w:rFonts w:eastAsia="Calibri"/>
                <w:bCs/>
              </w:rPr>
              <w:t>48,1</w:t>
            </w:r>
          </w:p>
        </w:tc>
        <w:tc>
          <w:tcPr>
            <w:tcW w:w="448" w:type="pct"/>
            <w:vAlign w:val="center"/>
          </w:tcPr>
          <w:p w:rsidR="009E78C0" w:rsidRPr="00056F9A" w:rsidRDefault="009E78C0" w:rsidP="009E78C0">
            <w:pPr>
              <w:jc w:val="center"/>
              <w:rPr>
                <w:rFonts w:eastAsia="Calibri"/>
                <w:bCs/>
              </w:rPr>
            </w:pPr>
            <w:r w:rsidRPr="00056F9A">
              <w:rPr>
                <w:rFonts w:eastAsia="Calibri"/>
                <w:bCs/>
              </w:rPr>
              <w:t>42,7</w:t>
            </w:r>
          </w:p>
        </w:tc>
        <w:tc>
          <w:tcPr>
            <w:tcW w:w="448" w:type="pct"/>
            <w:vAlign w:val="center"/>
          </w:tcPr>
          <w:p w:rsidR="009E78C0" w:rsidRPr="00056F9A" w:rsidRDefault="009E78C0" w:rsidP="009E78C0">
            <w:pPr>
              <w:jc w:val="center"/>
              <w:rPr>
                <w:rFonts w:eastAsia="Calibri"/>
                <w:bCs/>
              </w:rPr>
            </w:pPr>
            <w:r w:rsidRPr="00056F9A">
              <w:rPr>
                <w:rFonts w:eastAsia="Calibri"/>
                <w:bCs/>
              </w:rPr>
              <w:t>36,2</w:t>
            </w:r>
          </w:p>
        </w:tc>
        <w:tc>
          <w:tcPr>
            <w:tcW w:w="448" w:type="pct"/>
            <w:vAlign w:val="center"/>
          </w:tcPr>
          <w:p w:rsidR="009E78C0" w:rsidRPr="00056F9A" w:rsidRDefault="009E78C0" w:rsidP="009E78C0">
            <w:pPr>
              <w:jc w:val="center"/>
              <w:rPr>
                <w:rFonts w:eastAsia="Calibri"/>
                <w:bCs/>
              </w:rPr>
            </w:pPr>
            <w:r w:rsidRPr="00056F9A">
              <w:rPr>
                <w:rFonts w:eastAsia="Calibri"/>
                <w:bCs/>
              </w:rPr>
              <w:t>30,5</w:t>
            </w:r>
          </w:p>
        </w:tc>
        <w:tc>
          <w:tcPr>
            <w:tcW w:w="448" w:type="pct"/>
            <w:vAlign w:val="center"/>
          </w:tcPr>
          <w:p w:rsidR="009E78C0" w:rsidRPr="00056F9A" w:rsidRDefault="009E78C0" w:rsidP="009E78C0">
            <w:pPr>
              <w:jc w:val="center"/>
              <w:rPr>
                <w:rFonts w:eastAsia="Calibri"/>
                <w:bCs/>
              </w:rPr>
            </w:pPr>
            <w:r w:rsidRPr="00056F9A">
              <w:rPr>
                <w:rFonts w:eastAsia="Calibri"/>
                <w:bCs/>
              </w:rPr>
              <w:t>29,2</w:t>
            </w:r>
          </w:p>
        </w:tc>
        <w:tc>
          <w:tcPr>
            <w:tcW w:w="448" w:type="pct"/>
            <w:vAlign w:val="center"/>
          </w:tcPr>
          <w:p w:rsidR="009E78C0" w:rsidRPr="00056F9A" w:rsidRDefault="009E78C0" w:rsidP="009E78C0">
            <w:pPr>
              <w:jc w:val="center"/>
              <w:rPr>
                <w:rFonts w:eastAsia="Calibri"/>
                <w:bCs/>
              </w:rPr>
            </w:pPr>
            <w:r w:rsidRPr="00056F9A">
              <w:rPr>
                <w:rFonts w:eastAsia="Calibri"/>
                <w:bCs/>
              </w:rPr>
              <w:t>23,8</w:t>
            </w:r>
          </w:p>
        </w:tc>
        <w:tc>
          <w:tcPr>
            <w:tcW w:w="367" w:type="pct"/>
            <w:vAlign w:val="center"/>
          </w:tcPr>
          <w:p w:rsidR="009E78C0" w:rsidRPr="00056F9A" w:rsidRDefault="009E78C0" w:rsidP="009E78C0">
            <w:pPr>
              <w:jc w:val="center"/>
              <w:rPr>
                <w:rFonts w:eastAsia="Calibri"/>
                <w:bCs/>
              </w:rPr>
            </w:pPr>
            <w:r w:rsidRPr="00056F9A">
              <w:rPr>
                <w:rFonts w:eastAsia="Calibri"/>
                <w:bCs/>
              </w:rPr>
              <w:t>17,2</w:t>
            </w:r>
          </w:p>
        </w:tc>
        <w:tc>
          <w:tcPr>
            <w:tcW w:w="361" w:type="pct"/>
            <w:vAlign w:val="center"/>
          </w:tcPr>
          <w:p w:rsidR="009E78C0" w:rsidRPr="00056F9A" w:rsidRDefault="009E78C0" w:rsidP="009E78C0">
            <w:pPr>
              <w:jc w:val="center"/>
              <w:rPr>
                <w:rFonts w:eastAsia="Calibri"/>
                <w:bCs/>
              </w:rPr>
            </w:pPr>
            <w:r w:rsidRPr="00056F9A">
              <w:rPr>
                <w:rFonts w:eastAsia="Calibri"/>
                <w:bCs/>
              </w:rPr>
              <w:t>7,7</w:t>
            </w:r>
          </w:p>
        </w:tc>
      </w:tr>
      <w:tr w:rsidR="009E78C0" w:rsidRPr="00056F9A" w:rsidTr="009E78C0">
        <w:tc>
          <w:tcPr>
            <w:tcW w:w="687" w:type="pct"/>
          </w:tcPr>
          <w:p w:rsidR="009E78C0" w:rsidRPr="00056F9A" w:rsidRDefault="009E78C0" w:rsidP="009E78C0">
            <w:pPr>
              <w:autoSpaceDE w:val="0"/>
              <w:autoSpaceDN w:val="0"/>
              <w:spacing w:before="120" w:after="120"/>
              <w:jc w:val="both"/>
              <w:rPr>
                <w:rFonts w:eastAsia="Calibri"/>
                <w:i/>
              </w:rPr>
            </w:pPr>
            <w:r w:rsidRPr="00056F9A">
              <w:rPr>
                <w:rFonts w:eastAsia="Calibri"/>
                <w:i/>
              </w:rPr>
              <w:t>Прочие сектора</w:t>
            </w:r>
          </w:p>
        </w:tc>
        <w:tc>
          <w:tcPr>
            <w:tcW w:w="449" w:type="pct"/>
            <w:vAlign w:val="center"/>
          </w:tcPr>
          <w:p w:rsidR="009E78C0" w:rsidRPr="00056F9A" w:rsidRDefault="009E78C0" w:rsidP="009E78C0">
            <w:pPr>
              <w:jc w:val="center"/>
              <w:rPr>
                <w:rFonts w:eastAsia="Calibri"/>
                <w:bCs/>
              </w:rPr>
            </w:pPr>
            <w:r w:rsidRPr="00056F9A">
              <w:rPr>
                <w:rFonts w:eastAsia="Calibri"/>
                <w:bCs/>
              </w:rPr>
              <w:t>8,6</w:t>
            </w:r>
          </w:p>
        </w:tc>
        <w:tc>
          <w:tcPr>
            <w:tcW w:w="448" w:type="pct"/>
            <w:vAlign w:val="center"/>
          </w:tcPr>
          <w:p w:rsidR="009E78C0" w:rsidRPr="00056F9A" w:rsidRDefault="009E78C0" w:rsidP="009E78C0">
            <w:pPr>
              <w:jc w:val="center"/>
              <w:rPr>
                <w:rFonts w:eastAsia="Calibri"/>
                <w:bCs/>
              </w:rPr>
            </w:pPr>
            <w:r w:rsidRPr="00056F9A">
              <w:rPr>
                <w:rFonts w:eastAsia="Calibri"/>
                <w:bCs/>
              </w:rPr>
              <w:t>5,7</w:t>
            </w:r>
          </w:p>
        </w:tc>
        <w:tc>
          <w:tcPr>
            <w:tcW w:w="448" w:type="pct"/>
            <w:vAlign w:val="center"/>
          </w:tcPr>
          <w:p w:rsidR="009E78C0" w:rsidRPr="00056F9A" w:rsidRDefault="009E78C0" w:rsidP="009E78C0">
            <w:pPr>
              <w:jc w:val="center"/>
              <w:rPr>
                <w:rFonts w:eastAsia="Calibri"/>
                <w:bCs/>
              </w:rPr>
            </w:pPr>
            <w:r w:rsidRPr="00056F9A">
              <w:rPr>
                <w:rFonts w:eastAsia="Calibri"/>
                <w:bCs/>
              </w:rPr>
              <w:t>1,4</w:t>
            </w:r>
          </w:p>
        </w:tc>
        <w:tc>
          <w:tcPr>
            <w:tcW w:w="448" w:type="pct"/>
            <w:vAlign w:val="center"/>
          </w:tcPr>
          <w:p w:rsidR="009E78C0" w:rsidRPr="00056F9A" w:rsidRDefault="009E78C0" w:rsidP="009E78C0">
            <w:pPr>
              <w:jc w:val="center"/>
              <w:rPr>
                <w:rFonts w:eastAsia="Calibri"/>
                <w:bCs/>
              </w:rPr>
            </w:pPr>
            <w:r w:rsidRPr="00056F9A">
              <w:rPr>
                <w:rFonts w:eastAsia="Calibri"/>
                <w:bCs/>
              </w:rPr>
              <w:t>1,4</w:t>
            </w:r>
          </w:p>
        </w:tc>
        <w:tc>
          <w:tcPr>
            <w:tcW w:w="448" w:type="pct"/>
            <w:vAlign w:val="center"/>
          </w:tcPr>
          <w:p w:rsidR="009E78C0" w:rsidRPr="00056F9A" w:rsidRDefault="009E78C0" w:rsidP="009E78C0">
            <w:pPr>
              <w:jc w:val="center"/>
              <w:rPr>
                <w:rFonts w:eastAsia="Calibri"/>
                <w:bCs/>
              </w:rPr>
            </w:pPr>
            <w:r w:rsidRPr="00056F9A">
              <w:rPr>
                <w:rFonts w:eastAsia="Calibri"/>
                <w:bCs/>
              </w:rPr>
              <w:t>1,4</w:t>
            </w:r>
          </w:p>
        </w:tc>
        <w:tc>
          <w:tcPr>
            <w:tcW w:w="448" w:type="pct"/>
            <w:vAlign w:val="center"/>
          </w:tcPr>
          <w:p w:rsidR="009E78C0" w:rsidRPr="00056F9A" w:rsidRDefault="009E78C0" w:rsidP="009E78C0">
            <w:pPr>
              <w:jc w:val="center"/>
              <w:rPr>
                <w:rFonts w:eastAsia="Calibri"/>
                <w:bCs/>
              </w:rPr>
            </w:pPr>
            <w:r w:rsidRPr="00056F9A">
              <w:rPr>
                <w:rFonts w:eastAsia="Calibri"/>
                <w:bCs/>
              </w:rPr>
              <w:t>1,4</w:t>
            </w:r>
          </w:p>
        </w:tc>
        <w:tc>
          <w:tcPr>
            <w:tcW w:w="448" w:type="pct"/>
            <w:vAlign w:val="center"/>
          </w:tcPr>
          <w:p w:rsidR="009E78C0" w:rsidRPr="00056F9A" w:rsidRDefault="009E78C0" w:rsidP="009E78C0">
            <w:pPr>
              <w:jc w:val="center"/>
              <w:rPr>
                <w:rFonts w:eastAsia="Calibri"/>
                <w:bCs/>
              </w:rPr>
            </w:pPr>
            <w:r w:rsidRPr="00056F9A">
              <w:rPr>
                <w:rFonts w:eastAsia="Calibri"/>
                <w:bCs/>
              </w:rPr>
              <w:t>1,4</w:t>
            </w:r>
          </w:p>
        </w:tc>
        <w:tc>
          <w:tcPr>
            <w:tcW w:w="448" w:type="pct"/>
            <w:vAlign w:val="center"/>
          </w:tcPr>
          <w:p w:rsidR="009E78C0" w:rsidRPr="00056F9A" w:rsidRDefault="009E78C0" w:rsidP="009E78C0">
            <w:pPr>
              <w:jc w:val="center"/>
              <w:rPr>
                <w:rFonts w:eastAsia="Calibri"/>
                <w:bCs/>
              </w:rPr>
            </w:pPr>
            <w:r w:rsidRPr="00056F9A">
              <w:rPr>
                <w:rFonts w:eastAsia="Calibri"/>
                <w:bCs/>
              </w:rPr>
              <w:t>1,4</w:t>
            </w:r>
          </w:p>
        </w:tc>
        <w:tc>
          <w:tcPr>
            <w:tcW w:w="367" w:type="pct"/>
            <w:vAlign w:val="center"/>
          </w:tcPr>
          <w:p w:rsidR="009E78C0" w:rsidRPr="00056F9A" w:rsidRDefault="009E78C0" w:rsidP="009E78C0">
            <w:pPr>
              <w:jc w:val="center"/>
              <w:rPr>
                <w:rFonts w:eastAsia="Calibri"/>
                <w:bCs/>
              </w:rPr>
            </w:pPr>
            <w:r w:rsidRPr="00056F9A">
              <w:rPr>
                <w:rFonts w:eastAsia="Calibri"/>
                <w:bCs/>
              </w:rPr>
              <w:t>21,1</w:t>
            </w:r>
          </w:p>
        </w:tc>
        <w:tc>
          <w:tcPr>
            <w:tcW w:w="361" w:type="pct"/>
            <w:vAlign w:val="center"/>
          </w:tcPr>
          <w:p w:rsidR="009E78C0" w:rsidRPr="00056F9A" w:rsidRDefault="009E78C0" w:rsidP="009E78C0">
            <w:pPr>
              <w:jc w:val="center"/>
              <w:rPr>
                <w:rFonts w:eastAsia="Calibri"/>
                <w:bCs/>
              </w:rPr>
            </w:pPr>
            <w:r w:rsidRPr="00056F9A">
              <w:rPr>
                <w:rFonts w:eastAsia="Calibri"/>
                <w:bCs/>
              </w:rPr>
              <w:t>9,4</w:t>
            </w:r>
          </w:p>
        </w:tc>
      </w:tr>
      <w:tr w:rsidR="009E78C0" w:rsidRPr="00056F9A" w:rsidTr="009E78C0">
        <w:tc>
          <w:tcPr>
            <w:tcW w:w="687" w:type="pct"/>
          </w:tcPr>
          <w:p w:rsidR="009E78C0" w:rsidRPr="00056F9A" w:rsidRDefault="009E78C0" w:rsidP="009E78C0">
            <w:pPr>
              <w:autoSpaceDE w:val="0"/>
              <w:autoSpaceDN w:val="0"/>
              <w:spacing w:before="120" w:after="120"/>
              <w:jc w:val="both"/>
              <w:rPr>
                <w:rFonts w:eastAsia="Calibri"/>
                <w:u w:val="single"/>
              </w:rPr>
            </w:pPr>
            <w:r w:rsidRPr="00056F9A">
              <w:rPr>
                <w:rFonts w:eastAsia="Calibri"/>
                <w:u w:val="single"/>
              </w:rPr>
              <w:t>Фугитивные выбросы</w:t>
            </w:r>
          </w:p>
        </w:tc>
        <w:tc>
          <w:tcPr>
            <w:tcW w:w="449" w:type="pct"/>
          </w:tcPr>
          <w:p w:rsidR="009E78C0" w:rsidRPr="00056F9A" w:rsidRDefault="009E78C0" w:rsidP="009E78C0">
            <w:pPr>
              <w:jc w:val="center"/>
              <w:rPr>
                <w:rFonts w:eastAsia="Calibri"/>
                <w:b/>
                <w:bCs/>
              </w:rPr>
            </w:pPr>
            <w:r w:rsidRPr="00056F9A">
              <w:rPr>
                <w:rFonts w:eastAsia="Calibri"/>
                <w:b/>
                <w:bCs/>
              </w:rPr>
              <w:t>52,6</w:t>
            </w:r>
          </w:p>
        </w:tc>
        <w:tc>
          <w:tcPr>
            <w:tcW w:w="448" w:type="pct"/>
          </w:tcPr>
          <w:p w:rsidR="009E78C0" w:rsidRPr="00056F9A" w:rsidRDefault="009E78C0" w:rsidP="009E78C0">
            <w:pPr>
              <w:jc w:val="center"/>
              <w:rPr>
                <w:rFonts w:eastAsia="Calibri"/>
                <w:b/>
              </w:rPr>
            </w:pPr>
            <w:r w:rsidRPr="00056F9A">
              <w:rPr>
                <w:rFonts w:eastAsia="Calibri"/>
                <w:b/>
              </w:rPr>
              <w:t>52,3</w:t>
            </w:r>
          </w:p>
        </w:tc>
        <w:tc>
          <w:tcPr>
            <w:tcW w:w="448" w:type="pct"/>
          </w:tcPr>
          <w:p w:rsidR="009E78C0" w:rsidRPr="00056F9A" w:rsidRDefault="009E78C0" w:rsidP="009E78C0">
            <w:pPr>
              <w:jc w:val="center"/>
              <w:rPr>
                <w:rFonts w:eastAsia="Calibri"/>
                <w:b/>
              </w:rPr>
            </w:pPr>
            <w:r w:rsidRPr="00056F9A">
              <w:rPr>
                <w:rFonts w:eastAsia="Calibri"/>
                <w:b/>
              </w:rPr>
              <w:t>49,3</w:t>
            </w:r>
          </w:p>
        </w:tc>
        <w:tc>
          <w:tcPr>
            <w:tcW w:w="448" w:type="pct"/>
          </w:tcPr>
          <w:p w:rsidR="009E78C0" w:rsidRPr="00056F9A" w:rsidRDefault="009E78C0" w:rsidP="009E78C0">
            <w:pPr>
              <w:jc w:val="center"/>
              <w:rPr>
                <w:rFonts w:eastAsia="Calibri"/>
                <w:b/>
              </w:rPr>
            </w:pPr>
            <w:r w:rsidRPr="00056F9A">
              <w:rPr>
                <w:rFonts w:eastAsia="Calibri"/>
                <w:b/>
              </w:rPr>
              <w:t>42,4</w:t>
            </w:r>
          </w:p>
        </w:tc>
        <w:tc>
          <w:tcPr>
            <w:tcW w:w="448" w:type="pct"/>
          </w:tcPr>
          <w:p w:rsidR="009E78C0" w:rsidRPr="00056F9A" w:rsidRDefault="009E78C0" w:rsidP="009E78C0">
            <w:pPr>
              <w:jc w:val="center"/>
              <w:rPr>
                <w:rFonts w:eastAsia="Calibri"/>
                <w:b/>
              </w:rPr>
            </w:pPr>
            <w:r w:rsidRPr="00056F9A">
              <w:rPr>
                <w:rFonts w:eastAsia="Calibri"/>
                <w:b/>
              </w:rPr>
              <w:t>37,5</w:t>
            </w:r>
          </w:p>
        </w:tc>
        <w:tc>
          <w:tcPr>
            <w:tcW w:w="448" w:type="pct"/>
          </w:tcPr>
          <w:p w:rsidR="009E78C0" w:rsidRPr="00056F9A" w:rsidRDefault="009E78C0" w:rsidP="009E78C0">
            <w:pPr>
              <w:jc w:val="center"/>
              <w:rPr>
                <w:rFonts w:eastAsia="Calibri"/>
                <w:b/>
              </w:rPr>
            </w:pPr>
            <w:r w:rsidRPr="00056F9A">
              <w:rPr>
                <w:rFonts w:eastAsia="Calibri"/>
                <w:b/>
              </w:rPr>
              <w:t>30,6</w:t>
            </w:r>
          </w:p>
        </w:tc>
        <w:tc>
          <w:tcPr>
            <w:tcW w:w="448" w:type="pct"/>
          </w:tcPr>
          <w:p w:rsidR="009E78C0" w:rsidRPr="00056F9A" w:rsidRDefault="009E78C0" w:rsidP="009E78C0">
            <w:pPr>
              <w:jc w:val="center"/>
              <w:rPr>
                <w:rFonts w:eastAsia="Calibri"/>
                <w:b/>
              </w:rPr>
            </w:pPr>
            <w:r w:rsidRPr="00056F9A">
              <w:rPr>
                <w:rFonts w:eastAsia="Calibri"/>
                <w:b/>
              </w:rPr>
              <w:t>29,1</w:t>
            </w:r>
          </w:p>
        </w:tc>
        <w:tc>
          <w:tcPr>
            <w:tcW w:w="448" w:type="pct"/>
          </w:tcPr>
          <w:p w:rsidR="009E78C0" w:rsidRPr="00056F9A" w:rsidRDefault="009E78C0" w:rsidP="009E78C0">
            <w:pPr>
              <w:jc w:val="center"/>
              <w:rPr>
                <w:rFonts w:eastAsia="Calibri"/>
                <w:b/>
              </w:rPr>
            </w:pPr>
            <w:r w:rsidRPr="00056F9A">
              <w:rPr>
                <w:rFonts w:eastAsia="Calibri"/>
                <w:b/>
              </w:rPr>
              <w:t>27,4</w:t>
            </w:r>
          </w:p>
        </w:tc>
        <w:tc>
          <w:tcPr>
            <w:tcW w:w="367" w:type="pct"/>
          </w:tcPr>
          <w:p w:rsidR="009E78C0" w:rsidRPr="00056F9A" w:rsidRDefault="009E78C0" w:rsidP="009E78C0">
            <w:pPr>
              <w:jc w:val="center"/>
              <w:rPr>
                <w:rFonts w:eastAsia="Calibri"/>
                <w:b/>
              </w:rPr>
            </w:pPr>
            <w:r w:rsidRPr="00056F9A">
              <w:rPr>
                <w:rFonts w:eastAsia="Calibri"/>
                <w:b/>
              </w:rPr>
              <w:t>26,3</w:t>
            </w:r>
          </w:p>
        </w:tc>
        <w:tc>
          <w:tcPr>
            <w:tcW w:w="361" w:type="pct"/>
          </w:tcPr>
          <w:p w:rsidR="009E78C0" w:rsidRPr="00056F9A" w:rsidRDefault="009E78C0" w:rsidP="009E78C0">
            <w:pPr>
              <w:jc w:val="center"/>
              <w:rPr>
                <w:rFonts w:eastAsia="Calibri"/>
                <w:b/>
              </w:rPr>
            </w:pPr>
            <w:r w:rsidRPr="00056F9A">
              <w:rPr>
                <w:rFonts w:eastAsia="Calibri"/>
                <w:b/>
              </w:rPr>
              <w:t>24,9</w:t>
            </w:r>
          </w:p>
        </w:tc>
      </w:tr>
    </w:tbl>
    <w:p w:rsidR="009E78C0" w:rsidRPr="00056F9A" w:rsidRDefault="009E78C0" w:rsidP="009E78C0">
      <w:pPr>
        <w:autoSpaceDE w:val="0"/>
        <w:autoSpaceDN w:val="0"/>
        <w:spacing w:before="120" w:after="120"/>
        <w:jc w:val="both"/>
        <w:rPr>
          <w:rFonts w:ascii="Arial" w:eastAsia="Calibri" w:hAnsi="Arial" w:cs="Arial"/>
          <w:sz w:val="22"/>
          <w:szCs w:val="22"/>
          <w:lang w:val="en-US"/>
        </w:rPr>
      </w:pPr>
      <w:r w:rsidRPr="00056F9A">
        <w:rPr>
          <w:rFonts w:ascii="Arial" w:eastAsia="Calibri" w:hAnsi="Arial" w:cs="Arial"/>
          <w:sz w:val="22"/>
          <w:szCs w:val="22"/>
        </w:rPr>
        <w:t xml:space="preserve"> </w:t>
      </w:r>
    </w:p>
    <w:p w:rsidR="009E78C0" w:rsidRPr="00056F9A" w:rsidRDefault="009E78C0" w:rsidP="009E78C0">
      <w:pPr>
        <w:autoSpaceDE w:val="0"/>
        <w:autoSpaceDN w:val="0"/>
        <w:spacing w:before="120" w:after="120"/>
        <w:jc w:val="both"/>
        <w:rPr>
          <w:rFonts w:eastAsia="Calibri"/>
        </w:rPr>
      </w:pPr>
    </w:p>
    <w:p w:rsidR="009E78C0" w:rsidRPr="00056F9A" w:rsidRDefault="009E78C0" w:rsidP="009E78C0">
      <w:pPr>
        <w:autoSpaceDE w:val="0"/>
        <w:autoSpaceDN w:val="0"/>
        <w:spacing w:before="120" w:after="120"/>
        <w:jc w:val="right"/>
        <w:rPr>
          <w:rFonts w:eastAsia="Calibri"/>
        </w:rPr>
      </w:pPr>
    </w:p>
    <w:p w:rsidR="009E78C0" w:rsidRPr="00056F9A" w:rsidRDefault="009E78C0" w:rsidP="009E78C0">
      <w:pPr>
        <w:autoSpaceDE w:val="0"/>
        <w:autoSpaceDN w:val="0"/>
        <w:spacing w:before="120" w:after="120"/>
        <w:jc w:val="right"/>
        <w:rPr>
          <w:rFonts w:eastAsia="Calibri"/>
        </w:rPr>
      </w:pPr>
    </w:p>
    <w:p w:rsidR="009E78C0" w:rsidRPr="00056F9A" w:rsidRDefault="009E78C0" w:rsidP="009E78C0">
      <w:pPr>
        <w:autoSpaceDE w:val="0"/>
        <w:autoSpaceDN w:val="0"/>
        <w:spacing w:before="120" w:after="120"/>
        <w:jc w:val="right"/>
        <w:rPr>
          <w:rFonts w:eastAsia="Calibri"/>
        </w:rPr>
      </w:pPr>
    </w:p>
    <w:p w:rsidR="009E78C0" w:rsidRPr="00056F9A" w:rsidRDefault="009E78C0" w:rsidP="009E78C0">
      <w:pPr>
        <w:autoSpaceDE w:val="0"/>
        <w:autoSpaceDN w:val="0"/>
        <w:spacing w:before="120" w:after="120"/>
        <w:jc w:val="right"/>
        <w:rPr>
          <w:rFonts w:eastAsia="Calibri"/>
        </w:rPr>
      </w:pPr>
    </w:p>
    <w:p w:rsidR="009E78C0" w:rsidRPr="00056F9A" w:rsidRDefault="009E78C0" w:rsidP="005E6EE1">
      <w:pPr>
        <w:autoSpaceDE w:val="0"/>
        <w:autoSpaceDN w:val="0"/>
        <w:spacing w:before="120" w:after="120"/>
        <w:rPr>
          <w:rFonts w:eastAsia="Calibri"/>
        </w:rPr>
      </w:pPr>
      <w:r w:rsidRPr="00056F9A">
        <w:rPr>
          <w:rFonts w:eastAsia="Calibri"/>
        </w:rPr>
        <w:t>Продолжение таблицы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1017"/>
        <w:gridCol w:w="1020"/>
        <w:gridCol w:w="1020"/>
        <w:gridCol w:w="1019"/>
        <w:gridCol w:w="1019"/>
        <w:gridCol w:w="1019"/>
        <w:gridCol w:w="1019"/>
        <w:gridCol w:w="1022"/>
        <w:gridCol w:w="1022"/>
        <w:gridCol w:w="1022"/>
        <w:gridCol w:w="1019"/>
        <w:gridCol w:w="1007"/>
        <w:gridCol w:w="992"/>
      </w:tblGrid>
      <w:tr w:rsidR="009E78C0" w:rsidRPr="00056F9A" w:rsidTr="009E78C0">
        <w:tc>
          <w:tcPr>
            <w:tcW w:w="695" w:type="pct"/>
          </w:tcPr>
          <w:p w:rsidR="009E78C0" w:rsidRPr="00056F9A" w:rsidRDefault="009E78C0" w:rsidP="009E78C0">
            <w:pPr>
              <w:autoSpaceDE w:val="0"/>
              <w:autoSpaceDN w:val="0"/>
              <w:spacing w:before="120" w:after="120"/>
              <w:jc w:val="center"/>
              <w:rPr>
                <w:rFonts w:eastAsia="Calibri"/>
              </w:rPr>
            </w:pPr>
            <w:r w:rsidRPr="00056F9A">
              <w:rPr>
                <w:rFonts w:eastAsia="Calibri"/>
                <w:b/>
              </w:rPr>
              <w:t>Источник</w:t>
            </w:r>
          </w:p>
        </w:tc>
        <w:tc>
          <w:tcPr>
            <w:tcW w:w="331"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2000</w:t>
            </w:r>
          </w:p>
        </w:tc>
        <w:tc>
          <w:tcPr>
            <w:tcW w:w="332"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2001</w:t>
            </w:r>
          </w:p>
        </w:tc>
        <w:tc>
          <w:tcPr>
            <w:tcW w:w="332"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2002</w:t>
            </w:r>
          </w:p>
        </w:tc>
        <w:tc>
          <w:tcPr>
            <w:tcW w:w="332"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2003</w:t>
            </w:r>
          </w:p>
        </w:tc>
        <w:tc>
          <w:tcPr>
            <w:tcW w:w="332"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2004</w:t>
            </w:r>
          </w:p>
        </w:tc>
        <w:tc>
          <w:tcPr>
            <w:tcW w:w="332"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2005</w:t>
            </w:r>
          </w:p>
        </w:tc>
        <w:tc>
          <w:tcPr>
            <w:tcW w:w="332"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2006</w:t>
            </w:r>
          </w:p>
        </w:tc>
        <w:tc>
          <w:tcPr>
            <w:tcW w:w="333"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2007</w:t>
            </w:r>
          </w:p>
        </w:tc>
        <w:tc>
          <w:tcPr>
            <w:tcW w:w="333"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2008</w:t>
            </w:r>
          </w:p>
        </w:tc>
        <w:tc>
          <w:tcPr>
            <w:tcW w:w="333"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2009</w:t>
            </w:r>
          </w:p>
        </w:tc>
        <w:tc>
          <w:tcPr>
            <w:tcW w:w="332"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2010</w:t>
            </w:r>
          </w:p>
        </w:tc>
        <w:tc>
          <w:tcPr>
            <w:tcW w:w="328" w:type="pct"/>
          </w:tcPr>
          <w:p w:rsidR="009E78C0" w:rsidRPr="00056F9A" w:rsidRDefault="009E78C0" w:rsidP="009E78C0">
            <w:pPr>
              <w:autoSpaceDE w:val="0"/>
              <w:autoSpaceDN w:val="0"/>
              <w:spacing w:before="120" w:after="120"/>
              <w:jc w:val="center"/>
              <w:rPr>
                <w:rFonts w:eastAsia="Calibri"/>
                <w:b/>
                <w:lang w:val="en-US"/>
              </w:rPr>
            </w:pPr>
            <w:r w:rsidRPr="00056F9A">
              <w:rPr>
                <w:rFonts w:eastAsia="Calibri"/>
                <w:b/>
                <w:lang w:val="en-US"/>
              </w:rPr>
              <w:t>2011</w:t>
            </w:r>
          </w:p>
        </w:tc>
        <w:tc>
          <w:tcPr>
            <w:tcW w:w="323" w:type="pct"/>
          </w:tcPr>
          <w:p w:rsidR="009E78C0" w:rsidRPr="00056F9A" w:rsidRDefault="009E78C0" w:rsidP="009E78C0">
            <w:pPr>
              <w:autoSpaceDE w:val="0"/>
              <w:autoSpaceDN w:val="0"/>
              <w:spacing w:before="120" w:after="120"/>
              <w:jc w:val="center"/>
              <w:rPr>
                <w:rFonts w:eastAsia="Calibri"/>
                <w:b/>
                <w:lang w:val="en-US"/>
              </w:rPr>
            </w:pPr>
            <w:r w:rsidRPr="00056F9A">
              <w:rPr>
                <w:rFonts w:eastAsia="Calibri"/>
                <w:b/>
                <w:lang w:val="en-US"/>
              </w:rPr>
              <w:t>2012</w:t>
            </w:r>
          </w:p>
        </w:tc>
      </w:tr>
      <w:tr w:rsidR="009E78C0" w:rsidRPr="00056F9A" w:rsidTr="009E78C0">
        <w:tc>
          <w:tcPr>
            <w:tcW w:w="695" w:type="pct"/>
          </w:tcPr>
          <w:p w:rsidR="009E78C0" w:rsidRPr="00056F9A" w:rsidRDefault="009E78C0" w:rsidP="009E78C0">
            <w:pPr>
              <w:autoSpaceDE w:val="0"/>
              <w:autoSpaceDN w:val="0"/>
              <w:spacing w:before="120" w:after="120"/>
              <w:jc w:val="both"/>
              <w:rPr>
                <w:rFonts w:eastAsia="Calibri"/>
                <w:b/>
              </w:rPr>
            </w:pPr>
            <w:r w:rsidRPr="00056F9A">
              <w:rPr>
                <w:rFonts w:eastAsia="Calibri"/>
                <w:b/>
              </w:rPr>
              <w:t>Энергетика, всего</w:t>
            </w:r>
          </w:p>
        </w:tc>
        <w:tc>
          <w:tcPr>
            <w:tcW w:w="331" w:type="pct"/>
          </w:tcPr>
          <w:p w:rsidR="009E78C0" w:rsidRPr="00056F9A" w:rsidRDefault="009E78C0" w:rsidP="009E78C0">
            <w:pPr>
              <w:jc w:val="center"/>
              <w:rPr>
                <w:rFonts w:eastAsia="Calibri"/>
                <w:b/>
                <w:sz w:val="28"/>
                <w:szCs w:val="28"/>
              </w:rPr>
            </w:pPr>
            <w:r w:rsidRPr="00056F9A">
              <w:rPr>
                <w:rFonts w:eastAsia="Calibri"/>
                <w:b/>
                <w:sz w:val="28"/>
                <w:szCs w:val="28"/>
              </w:rPr>
              <w:t>144,0</w:t>
            </w:r>
          </w:p>
        </w:tc>
        <w:tc>
          <w:tcPr>
            <w:tcW w:w="332" w:type="pct"/>
          </w:tcPr>
          <w:p w:rsidR="009E78C0" w:rsidRPr="00056F9A" w:rsidRDefault="009E78C0" w:rsidP="009E78C0">
            <w:pPr>
              <w:jc w:val="center"/>
              <w:rPr>
                <w:rFonts w:eastAsia="Calibri"/>
                <w:b/>
                <w:sz w:val="28"/>
                <w:szCs w:val="28"/>
              </w:rPr>
            </w:pPr>
            <w:r w:rsidRPr="00056F9A">
              <w:rPr>
                <w:rFonts w:eastAsia="Calibri"/>
                <w:b/>
                <w:sz w:val="28"/>
                <w:szCs w:val="28"/>
              </w:rPr>
              <w:t>133,5</w:t>
            </w:r>
          </w:p>
        </w:tc>
        <w:tc>
          <w:tcPr>
            <w:tcW w:w="332" w:type="pct"/>
          </w:tcPr>
          <w:p w:rsidR="009E78C0" w:rsidRPr="00056F9A" w:rsidRDefault="009E78C0" w:rsidP="009E78C0">
            <w:pPr>
              <w:jc w:val="center"/>
              <w:rPr>
                <w:rFonts w:eastAsia="Calibri"/>
                <w:b/>
                <w:sz w:val="28"/>
                <w:szCs w:val="28"/>
              </w:rPr>
            </w:pPr>
            <w:r w:rsidRPr="00056F9A">
              <w:rPr>
                <w:rFonts w:eastAsia="Calibri"/>
                <w:b/>
                <w:sz w:val="28"/>
                <w:szCs w:val="28"/>
              </w:rPr>
              <w:t>151,8</w:t>
            </w:r>
          </w:p>
        </w:tc>
        <w:tc>
          <w:tcPr>
            <w:tcW w:w="332" w:type="pct"/>
          </w:tcPr>
          <w:p w:rsidR="009E78C0" w:rsidRPr="00056F9A" w:rsidRDefault="009E78C0" w:rsidP="009E78C0">
            <w:pPr>
              <w:jc w:val="center"/>
              <w:rPr>
                <w:rFonts w:eastAsia="Calibri"/>
                <w:b/>
                <w:sz w:val="28"/>
                <w:szCs w:val="28"/>
              </w:rPr>
            </w:pPr>
            <w:r w:rsidRPr="00056F9A">
              <w:rPr>
                <w:rFonts w:eastAsia="Calibri"/>
                <w:b/>
                <w:sz w:val="28"/>
                <w:szCs w:val="28"/>
              </w:rPr>
              <w:t>169,8</w:t>
            </w:r>
          </w:p>
        </w:tc>
        <w:tc>
          <w:tcPr>
            <w:tcW w:w="332" w:type="pct"/>
          </w:tcPr>
          <w:p w:rsidR="009E78C0" w:rsidRPr="00056F9A" w:rsidRDefault="009E78C0" w:rsidP="009E78C0">
            <w:pPr>
              <w:jc w:val="center"/>
              <w:rPr>
                <w:rFonts w:eastAsia="Calibri"/>
                <w:b/>
                <w:sz w:val="28"/>
                <w:szCs w:val="28"/>
              </w:rPr>
            </w:pPr>
            <w:r w:rsidRPr="00056F9A">
              <w:rPr>
                <w:rFonts w:eastAsia="Calibri"/>
                <w:b/>
                <w:sz w:val="28"/>
                <w:szCs w:val="28"/>
              </w:rPr>
              <w:t>177,2</w:t>
            </w:r>
          </w:p>
        </w:tc>
        <w:tc>
          <w:tcPr>
            <w:tcW w:w="332" w:type="pct"/>
          </w:tcPr>
          <w:p w:rsidR="009E78C0" w:rsidRPr="00056F9A" w:rsidRDefault="009E78C0" w:rsidP="009E78C0">
            <w:pPr>
              <w:jc w:val="center"/>
              <w:rPr>
                <w:rFonts w:eastAsia="Calibri"/>
                <w:b/>
                <w:sz w:val="28"/>
                <w:szCs w:val="28"/>
              </w:rPr>
            </w:pPr>
            <w:r w:rsidRPr="00056F9A">
              <w:rPr>
                <w:rFonts w:eastAsia="Calibri"/>
                <w:b/>
                <w:sz w:val="28"/>
                <w:szCs w:val="28"/>
              </w:rPr>
              <w:t>190,3</w:t>
            </w:r>
          </w:p>
        </w:tc>
        <w:tc>
          <w:tcPr>
            <w:tcW w:w="332" w:type="pct"/>
          </w:tcPr>
          <w:p w:rsidR="009E78C0" w:rsidRPr="00056F9A" w:rsidRDefault="009E78C0" w:rsidP="009E78C0">
            <w:pPr>
              <w:jc w:val="center"/>
              <w:rPr>
                <w:rFonts w:eastAsia="Calibri"/>
                <w:b/>
                <w:sz w:val="28"/>
                <w:szCs w:val="28"/>
              </w:rPr>
            </w:pPr>
            <w:r w:rsidRPr="00056F9A">
              <w:rPr>
                <w:rFonts w:eastAsia="Calibri"/>
                <w:b/>
                <w:sz w:val="28"/>
                <w:szCs w:val="28"/>
              </w:rPr>
              <w:t>213,3</w:t>
            </w:r>
          </w:p>
        </w:tc>
        <w:tc>
          <w:tcPr>
            <w:tcW w:w="333" w:type="pct"/>
          </w:tcPr>
          <w:p w:rsidR="009E78C0" w:rsidRPr="00056F9A" w:rsidRDefault="009E78C0" w:rsidP="009E78C0">
            <w:pPr>
              <w:jc w:val="center"/>
              <w:rPr>
                <w:rFonts w:eastAsia="Calibri"/>
                <w:b/>
                <w:sz w:val="28"/>
                <w:szCs w:val="28"/>
              </w:rPr>
            </w:pPr>
            <w:r w:rsidRPr="00056F9A">
              <w:rPr>
                <w:rFonts w:eastAsia="Calibri"/>
                <w:b/>
                <w:sz w:val="28"/>
                <w:szCs w:val="28"/>
              </w:rPr>
              <w:t>218,0</w:t>
            </w:r>
          </w:p>
        </w:tc>
        <w:tc>
          <w:tcPr>
            <w:tcW w:w="333" w:type="pct"/>
          </w:tcPr>
          <w:p w:rsidR="009E78C0" w:rsidRPr="00056F9A" w:rsidRDefault="009E78C0" w:rsidP="009E78C0">
            <w:pPr>
              <w:jc w:val="center"/>
              <w:rPr>
                <w:rFonts w:eastAsia="Calibri"/>
                <w:b/>
                <w:sz w:val="28"/>
                <w:szCs w:val="28"/>
              </w:rPr>
            </w:pPr>
            <w:r w:rsidRPr="00056F9A">
              <w:rPr>
                <w:rFonts w:eastAsia="Calibri"/>
                <w:b/>
                <w:sz w:val="28"/>
                <w:szCs w:val="28"/>
              </w:rPr>
              <w:t>201,3</w:t>
            </w:r>
          </w:p>
        </w:tc>
        <w:tc>
          <w:tcPr>
            <w:tcW w:w="333" w:type="pct"/>
          </w:tcPr>
          <w:p w:rsidR="009E78C0" w:rsidRPr="00056F9A" w:rsidRDefault="009E78C0" w:rsidP="009E78C0">
            <w:pPr>
              <w:jc w:val="center"/>
              <w:rPr>
                <w:rFonts w:eastAsia="Calibri"/>
                <w:b/>
                <w:sz w:val="28"/>
                <w:szCs w:val="28"/>
              </w:rPr>
            </w:pPr>
            <w:r w:rsidRPr="00056F9A">
              <w:rPr>
                <w:rFonts w:eastAsia="Calibri"/>
                <w:b/>
                <w:sz w:val="28"/>
                <w:szCs w:val="28"/>
              </w:rPr>
              <w:t>222,2</w:t>
            </w:r>
          </w:p>
        </w:tc>
        <w:tc>
          <w:tcPr>
            <w:tcW w:w="332" w:type="pct"/>
          </w:tcPr>
          <w:p w:rsidR="009E78C0" w:rsidRPr="00056F9A" w:rsidRDefault="009E78C0" w:rsidP="009E78C0">
            <w:pPr>
              <w:jc w:val="center"/>
              <w:rPr>
                <w:rFonts w:eastAsia="Calibri"/>
                <w:b/>
                <w:sz w:val="28"/>
                <w:szCs w:val="28"/>
              </w:rPr>
            </w:pPr>
            <w:r w:rsidRPr="00056F9A">
              <w:rPr>
                <w:rFonts w:eastAsia="Calibri"/>
                <w:b/>
                <w:sz w:val="28"/>
                <w:szCs w:val="28"/>
              </w:rPr>
              <w:t>244,0</w:t>
            </w:r>
          </w:p>
        </w:tc>
        <w:tc>
          <w:tcPr>
            <w:tcW w:w="328" w:type="pct"/>
          </w:tcPr>
          <w:p w:rsidR="009E78C0" w:rsidRPr="00056F9A" w:rsidRDefault="009E78C0" w:rsidP="009E78C0">
            <w:pPr>
              <w:jc w:val="center"/>
              <w:rPr>
                <w:rFonts w:eastAsia="Calibri"/>
                <w:b/>
                <w:sz w:val="28"/>
                <w:szCs w:val="28"/>
              </w:rPr>
            </w:pPr>
            <w:r w:rsidRPr="00056F9A">
              <w:rPr>
                <w:rFonts w:eastAsia="Calibri"/>
                <w:b/>
                <w:sz w:val="28"/>
                <w:szCs w:val="28"/>
              </w:rPr>
              <w:t>234,6</w:t>
            </w:r>
          </w:p>
        </w:tc>
        <w:tc>
          <w:tcPr>
            <w:tcW w:w="323" w:type="pct"/>
          </w:tcPr>
          <w:p w:rsidR="009E78C0" w:rsidRPr="00056F9A" w:rsidRDefault="009E78C0" w:rsidP="009E78C0">
            <w:pPr>
              <w:jc w:val="center"/>
              <w:rPr>
                <w:rFonts w:eastAsia="Calibri"/>
                <w:b/>
                <w:sz w:val="28"/>
                <w:szCs w:val="28"/>
              </w:rPr>
            </w:pPr>
            <w:r w:rsidRPr="00056F9A">
              <w:rPr>
                <w:rFonts w:eastAsia="Calibri"/>
                <w:b/>
                <w:sz w:val="28"/>
                <w:szCs w:val="28"/>
              </w:rPr>
              <w:t>241,2</w:t>
            </w:r>
          </w:p>
        </w:tc>
      </w:tr>
      <w:tr w:rsidR="009E78C0" w:rsidRPr="00056F9A" w:rsidTr="009E78C0">
        <w:tc>
          <w:tcPr>
            <w:tcW w:w="695" w:type="pct"/>
          </w:tcPr>
          <w:p w:rsidR="009E78C0" w:rsidRPr="00056F9A" w:rsidRDefault="009E78C0" w:rsidP="009E78C0">
            <w:pPr>
              <w:autoSpaceDE w:val="0"/>
              <w:autoSpaceDN w:val="0"/>
              <w:spacing w:before="120" w:after="120"/>
              <w:jc w:val="both"/>
              <w:rPr>
                <w:rFonts w:eastAsia="Calibri"/>
              </w:rPr>
            </w:pPr>
            <w:r w:rsidRPr="00056F9A">
              <w:rPr>
                <w:rFonts w:eastAsia="Calibri"/>
                <w:u w:val="single"/>
              </w:rPr>
              <w:t>Энергетика, включая сжигание топлива и транспорт</w:t>
            </w:r>
            <w:r w:rsidRPr="00056F9A">
              <w:rPr>
                <w:rFonts w:eastAsia="Calibri"/>
              </w:rPr>
              <w:t xml:space="preserve"> </w:t>
            </w:r>
          </w:p>
        </w:tc>
        <w:tc>
          <w:tcPr>
            <w:tcW w:w="331" w:type="pct"/>
          </w:tcPr>
          <w:p w:rsidR="009E78C0" w:rsidRPr="00056F9A" w:rsidRDefault="009E78C0" w:rsidP="009E78C0">
            <w:pPr>
              <w:jc w:val="center"/>
              <w:rPr>
                <w:rFonts w:eastAsia="Calibri"/>
                <w:b/>
              </w:rPr>
            </w:pPr>
            <w:r w:rsidRPr="00056F9A">
              <w:rPr>
                <w:rFonts w:eastAsia="Calibri"/>
                <w:b/>
              </w:rPr>
              <w:t>117,4</w:t>
            </w:r>
          </w:p>
        </w:tc>
        <w:tc>
          <w:tcPr>
            <w:tcW w:w="332" w:type="pct"/>
          </w:tcPr>
          <w:p w:rsidR="009E78C0" w:rsidRPr="00056F9A" w:rsidRDefault="009E78C0" w:rsidP="009E78C0">
            <w:pPr>
              <w:jc w:val="center"/>
              <w:rPr>
                <w:rFonts w:eastAsia="Calibri"/>
                <w:b/>
              </w:rPr>
            </w:pPr>
            <w:r w:rsidRPr="00056F9A">
              <w:rPr>
                <w:rFonts w:eastAsia="Calibri"/>
                <w:b/>
              </w:rPr>
              <w:t>112,0</w:t>
            </w:r>
          </w:p>
        </w:tc>
        <w:tc>
          <w:tcPr>
            <w:tcW w:w="332" w:type="pct"/>
          </w:tcPr>
          <w:p w:rsidR="009E78C0" w:rsidRPr="00056F9A" w:rsidRDefault="009E78C0" w:rsidP="009E78C0">
            <w:pPr>
              <w:jc w:val="center"/>
              <w:rPr>
                <w:rFonts w:eastAsia="Calibri"/>
                <w:b/>
              </w:rPr>
            </w:pPr>
            <w:r w:rsidRPr="00056F9A">
              <w:rPr>
                <w:rFonts w:eastAsia="Calibri"/>
                <w:b/>
              </w:rPr>
              <w:t>129,0</w:t>
            </w:r>
          </w:p>
        </w:tc>
        <w:tc>
          <w:tcPr>
            <w:tcW w:w="332" w:type="pct"/>
          </w:tcPr>
          <w:p w:rsidR="009E78C0" w:rsidRPr="00056F9A" w:rsidRDefault="009E78C0" w:rsidP="009E78C0">
            <w:pPr>
              <w:jc w:val="center"/>
              <w:rPr>
                <w:rFonts w:eastAsia="Calibri"/>
                <w:b/>
              </w:rPr>
            </w:pPr>
            <w:r w:rsidRPr="00056F9A">
              <w:rPr>
                <w:rFonts w:eastAsia="Calibri"/>
                <w:b/>
              </w:rPr>
              <w:t>144,7</w:t>
            </w:r>
          </w:p>
        </w:tc>
        <w:tc>
          <w:tcPr>
            <w:tcW w:w="332" w:type="pct"/>
          </w:tcPr>
          <w:p w:rsidR="009E78C0" w:rsidRPr="00056F9A" w:rsidRDefault="009E78C0" w:rsidP="009E78C0">
            <w:pPr>
              <w:jc w:val="center"/>
              <w:rPr>
                <w:rFonts w:eastAsia="Calibri"/>
                <w:b/>
              </w:rPr>
            </w:pPr>
            <w:r w:rsidRPr="00056F9A">
              <w:rPr>
                <w:rFonts w:eastAsia="Calibri"/>
                <w:b/>
              </w:rPr>
              <w:t>150,6</w:t>
            </w:r>
          </w:p>
        </w:tc>
        <w:tc>
          <w:tcPr>
            <w:tcW w:w="332" w:type="pct"/>
          </w:tcPr>
          <w:p w:rsidR="009E78C0" w:rsidRPr="00056F9A" w:rsidRDefault="009E78C0" w:rsidP="009E78C0">
            <w:pPr>
              <w:jc w:val="center"/>
              <w:rPr>
                <w:rFonts w:eastAsia="Calibri"/>
                <w:b/>
              </w:rPr>
            </w:pPr>
            <w:r w:rsidRPr="00056F9A">
              <w:rPr>
                <w:rFonts w:eastAsia="Calibri"/>
                <w:b/>
              </w:rPr>
              <w:t>163,5</w:t>
            </w:r>
          </w:p>
        </w:tc>
        <w:tc>
          <w:tcPr>
            <w:tcW w:w="332" w:type="pct"/>
          </w:tcPr>
          <w:p w:rsidR="009E78C0" w:rsidRPr="00056F9A" w:rsidRDefault="009E78C0" w:rsidP="009E78C0">
            <w:pPr>
              <w:jc w:val="center"/>
              <w:rPr>
                <w:rFonts w:eastAsia="Calibri"/>
                <w:b/>
              </w:rPr>
            </w:pPr>
            <w:r w:rsidRPr="00056F9A">
              <w:rPr>
                <w:rFonts w:eastAsia="Calibri"/>
                <w:b/>
              </w:rPr>
              <w:t>184,0</w:t>
            </w:r>
          </w:p>
        </w:tc>
        <w:tc>
          <w:tcPr>
            <w:tcW w:w="333" w:type="pct"/>
          </w:tcPr>
          <w:p w:rsidR="009E78C0" w:rsidRPr="00056F9A" w:rsidRDefault="009E78C0" w:rsidP="009E78C0">
            <w:pPr>
              <w:jc w:val="center"/>
              <w:rPr>
                <w:rFonts w:eastAsia="Calibri"/>
                <w:b/>
              </w:rPr>
            </w:pPr>
            <w:r w:rsidRPr="00056F9A">
              <w:rPr>
                <w:rFonts w:eastAsia="Calibri"/>
                <w:b/>
              </w:rPr>
              <w:t>188,5</w:t>
            </w:r>
          </w:p>
        </w:tc>
        <w:tc>
          <w:tcPr>
            <w:tcW w:w="333" w:type="pct"/>
          </w:tcPr>
          <w:p w:rsidR="009E78C0" w:rsidRPr="00056F9A" w:rsidRDefault="009E78C0" w:rsidP="009E78C0">
            <w:pPr>
              <w:jc w:val="center"/>
              <w:rPr>
                <w:rFonts w:eastAsia="Calibri"/>
                <w:b/>
              </w:rPr>
            </w:pPr>
            <w:r w:rsidRPr="00056F9A">
              <w:rPr>
                <w:rFonts w:eastAsia="Calibri"/>
                <w:b/>
              </w:rPr>
              <w:t>170,8</w:t>
            </w:r>
          </w:p>
        </w:tc>
        <w:tc>
          <w:tcPr>
            <w:tcW w:w="333" w:type="pct"/>
          </w:tcPr>
          <w:p w:rsidR="009E78C0" w:rsidRPr="00056F9A" w:rsidRDefault="009E78C0" w:rsidP="009E78C0">
            <w:pPr>
              <w:jc w:val="center"/>
              <w:rPr>
                <w:rFonts w:eastAsia="Calibri"/>
                <w:b/>
              </w:rPr>
            </w:pPr>
            <w:r w:rsidRPr="00056F9A">
              <w:rPr>
                <w:rFonts w:eastAsia="Calibri"/>
                <w:b/>
              </w:rPr>
              <w:t>192,4</w:t>
            </w:r>
          </w:p>
        </w:tc>
        <w:tc>
          <w:tcPr>
            <w:tcW w:w="332" w:type="pct"/>
          </w:tcPr>
          <w:p w:rsidR="009E78C0" w:rsidRPr="00056F9A" w:rsidRDefault="009E78C0" w:rsidP="009E78C0">
            <w:pPr>
              <w:jc w:val="center"/>
              <w:rPr>
                <w:rFonts w:eastAsia="Calibri"/>
                <w:b/>
              </w:rPr>
            </w:pPr>
            <w:r w:rsidRPr="00056F9A">
              <w:rPr>
                <w:rFonts w:eastAsia="Calibri"/>
                <w:b/>
              </w:rPr>
              <w:t>211,7</w:t>
            </w:r>
          </w:p>
        </w:tc>
        <w:tc>
          <w:tcPr>
            <w:tcW w:w="328" w:type="pct"/>
          </w:tcPr>
          <w:p w:rsidR="009E78C0" w:rsidRPr="00056F9A" w:rsidRDefault="009E78C0" w:rsidP="009E78C0">
            <w:pPr>
              <w:jc w:val="center"/>
              <w:rPr>
                <w:rFonts w:eastAsia="Calibri"/>
                <w:b/>
              </w:rPr>
            </w:pPr>
            <w:r w:rsidRPr="00056F9A">
              <w:rPr>
                <w:rFonts w:eastAsia="Calibri"/>
                <w:b/>
              </w:rPr>
              <w:t>201,5</w:t>
            </w:r>
          </w:p>
        </w:tc>
        <w:tc>
          <w:tcPr>
            <w:tcW w:w="323" w:type="pct"/>
          </w:tcPr>
          <w:p w:rsidR="009E78C0" w:rsidRPr="00056F9A" w:rsidRDefault="009E78C0" w:rsidP="009E78C0">
            <w:pPr>
              <w:jc w:val="center"/>
              <w:rPr>
                <w:rFonts w:eastAsia="Calibri"/>
                <w:b/>
              </w:rPr>
            </w:pPr>
            <w:r w:rsidRPr="00056F9A">
              <w:rPr>
                <w:rFonts w:eastAsia="Calibri"/>
                <w:b/>
              </w:rPr>
              <w:t>207,2</w:t>
            </w:r>
          </w:p>
        </w:tc>
      </w:tr>
      <w:tr w:rsidR="009E78C0" w:rsidRPr="00056F9A" w:rsidTr="009E78C0">
        <w:tc>
          <w:tcPr>
            <w:tcW w:w="695" w:type="pct"/>
          </w:tcPr>
          <w:p w:rsidR="009E78C0" w:rsidRPr="00056F9A" w:rsidRDefault="009E78C0" w:rsidP="009E78C0">
            <w:pPr>
              <w:autoSpaceDE w:val="0"/>
              <w:autoSpaceDN w:val="0"/>
              <w:spacing w:before="120" w:after="120"/>
              <w:jc w:val="both"/>
              <w:rPr>
                <w:rFonts w:eastAsia="Calibri"/>
                <w:i/>
                <w:lang w:val="en-US"/>
              </w:rPr>
            </w:pPr>
            <w:r w:rsidRPr="00056F9A">
              <w:rPr>
                <w:rFonts w:eastAsia="Calibri"/>
                <w:i/>
              </w:rPr>
              <w:t>Энергетическая промышленность</w:t>
            </w:r>
          </w:p>
        </w:tc>
        <w:tc>
          <w:tcPr>
            <w:tcW w:w="331" w:type="pct"/>
            <w:vAlign w:val="center"/>
          </w:tcPr>
          <w:p w:rsidR="009E78C0" w:rsidRPr="00056F9A" w:rsidRDefault="009E78C0" w:rsidP="009E78C0">
            <w:pPr>
              <w:jc w:val="center"/>
              <w:rPr>
                <w:rFonts w:eastAsia="Calibri"/>
                <w:bCs/>
              </w:rPr>
            </w:pPr>
            <w:r w:rsidRPr="00056F9A">
              <w:rPr>
                <w:rFonts w:eastAsia="Calibri"/>
                <w:bCs/>
              </w:rPr>
              <w:t>58,2</w:t>
            </w:r>
          </w:p>
        </w:tc>
        <w:tc>
          <w:tcPr>
            <w:tcW w:w="332" w:type="pct"/>
            <w:vAlign w:val="center"/>
          </w:tcPr>
          <w:p w:rsidR="009E78C0" w:rsidRPr="00056F9A" w:rsidRDefault="009E78C0" w:rsidP="009E78C0">
            <w:pPr>
              <w:jc w:val="center"/>
              <w:rPr>
                <w:rFonts w:eastAsia="Calibri"/>
                <w:bCs/>
              </w:rPr>
            </w:pPr>
            <w:r w:rsidRPr="00056F9A">
              <w:rPr>
                <w:rFonts w:eastAsia="Calibri"/>
                <w:bCs/>
              </w:rPr>
              <w:t>60,5</w:t>
            </w:r>
          </w:p>
        </w:tc>
        <w:tc>
          <w:tcPr>
            <w:tcW w:w="332" w:type="pct"/>
            <w:vAlign w:val="center"/>
          </w:tcPr>
          <w:p w:rsidR="009E78C0" w:rsidRPr="00056F9A" w:rsidRDefault="009E78C0" w:rsidP="009E78C0">
            <w:pPr>
              <w:jc w:val="center"/>
              <w:rPr>
                <w:rFonts w:eastAsia="Calibri"/>
                <w:bCs/>
              </w:rPr>
            </w:pPr>
            <w:r w:rsidRPr="00056F9A">
              <w:rPr>
                <w:rFonts w:eastAsia="Calibri"/>
                <w:bCs/>
              </w:rPr>
              <w:t>64,8</w:t>
            </w:r>
          </w:p>
        </w:tc>
        <w:tc>
          <w:tcPr>
            <w:tcW w:w="332" w:type="pct"/>
            <w:vAlign w:val="center"/>
          </w:tcPr>
          <w:p w:rsidR="009E78C0" w:rsidRPr="00056F9A" w:rsidRDefault="009E78C0" w:rsidP="009E78C0">
            <w:pPr>
              <w:jc w:val="center"/>
              <w:rPr>
                <w:rFonts w:eastAsia="Calibri"/>
                <w:bCs/>
              </w:rPr>
            </w:pPr>
            <w:r w:rsidRPr="00056F9A">
              <w:rPr>
                <w:rFonts w:eastAsia="Calibri"/>
                <w:bCs/>
              </w:rPr>
              <w:t>73,2</w:t>
            </w:r>
          </w:p>
        </w:tc>
        <w:tc>
          <w:tcPr>
            <w:tcW w:w="332" w:type="pct"/>
            <w:vAlign w:val="center"/>
          </w:tcPr>
          <w:p w:rsidR="009E78C0" w:rsidRPr="00056F9A" w:rsidRDefault="009E78C0" w:rsidP="009E78C0">
            <w:pPr>
              <w:jc w:val="center"/>
              <w:rPr>
                <w:rFonts w:eastAsia="Calibri"/>
                <w:bCs/>
              </w:rPr>
            </w:pPr>
            <w:r w:rsidRPr="00056F9A">
              <w:rPr>
                <w:rFonts w:eastAsia="Calibri"/>
                <w:bCs/>
              </w:rPr>
              <w:t>84,6</w:t>
            </w:r>
          </w:p>
        </w:tc>
        <w:tc>
          <w:tcPr>
            <w:tcW w:w="332" w:type="pct"/>
            <w:vAlign w:val="center"/>
          </w:tcPr>
          <w:p w:rsidR="009E78C0" w:rsidRPr="00056F9A" w:rsidRDefault="009E78C0" w:rsidP="009E78C0">
            <w:pPr>
              <w:jc w:val="center"/>
              <w:rPr>
                <w:rFonts w:eastAsia="Calibri"/>
                <w:bCs/>
              </w:rPr>
            </w:pPr>
            <w:r w:rsidRPr="00056F9A">
              <w:rPr>
                <w:rFonts w:eastAsia="Calibri"/>
                <w:bCs/>
              </w:rPr>
              <w:t>89,0</w:t>
            </w:r>
          </w:p>
        </w:tc>
        <w:tc>
          <w:tcPr>
            <w:tcW w:w="332" w:type="pct"/>
            <w:vAlign w:val="center"/>
          </w:tcPr>
          <w:p w:rsidR="009E78C0" w:rsidRPr="00056F9A" w:rsidRDefault="009E78C0" w:rsidP="009E78C0">
            <w:pPr>
              <w:jc w:val="center"/>
              <w:rPr>
                <w:rFonts w:eastAsia="Calibri"/>
                <w:bCs/>
              </w:rPr>
            </w:pPr>
            <w:r w:rsidRPr="00056F9A">
              <w:rPr>
                <w:rFonts w:eastAsia="Calibri"/>
                <w:bCs/>
              </w:rPr>
              <w:t>95,7</w:t>
            </w:r>
          </w:p>
        </w:tc>
        <w:tc>
          <w:tcPr>
            <w:tcW w:w="333" w:type="pct"/>
            <w:vAlign w:val="center"/>
          </w:tcPr>
          <w:p w:rsidR="009E78C0" w:rsidRPr="00056F9A" w:rsidRDefault="009E78C0" w:rsidP="009E78C0">
            <w:pPr>
              <w:jc w:val="center"/>
              <w:rPr>
                <w:rFonts w:eastAsia="Calibri"/>
                <w:bCs/>
              </w:rPr>
            </w:pPr>
            <w:r w:rsidRPr="00056F9A">
              <w:rPr>
                <w:rFonts w:eastAsia="Calibri"/>
                <w:bCs/>
              </w:rPr>
              <w:t>91,3</w:t>
            </w:r>
          </w:p>
        </w:tc>
        <w:tc>
          <w:tcPr>
            <w:tcW w:w="333" w:type="pct"/>
            <w:vAlign w:val="center"/>
          </w:tcPr>
          <w:p w:rsidR="009E78C0" w:rsidRPr="00056F9A" w:rsidRDefault="009E78C0" w:rsidP="009E78C0">
            <w:pPr>
              <w:jc w:val="center"/>
              <w:rPr>
                <w:rFonts w:eastAsia="Calibri"/>
                <w:bCs/>
              </w:rPr>
            </w:pPr>
            <w:r w:rsidRPr="00056F9A">
              <w:rPr>
                <w:rFonts w:eastAsia="Calibri"/>
                <w:bCs/>
              </w:rPr>
              <w:t>86,4</w:t>
            </w:r>
          </w:p>
        </w:tc>
        <w:tc>
          <w:tcPr>
            <w:tcW w:w="333" w:type="pct"/>
            <w:vAlign w:val="center"/>
          </w:tcPr>
          <w:p w:rsidR="009E78C0" w:rsidRPr="00056F9A" w:rsidRDefault="009E78C0" w:rsidP="009E78C0">
            <w:pPr>
              <w:jc w:val="center"/>
              <w:rPr>
                <w:rFonts w:eastAsia="Calibri"/>
                <w:bCs/>
              </w:rPr>
            </w:pPr>
            <w:r w:rsidRPr="00056F9A">
              <w:rPr>
                <w:rFonts w:eastAsia="Calibri"/>
                <w:bCs/>
              </w:rPr>
              <w:t>92,6</w:t>
            </w:r>
          </w:p>
        </w:tc>
        <w:tc>
          <w:tcPr>
            <w:tcW w:w="332" w:type="pct"/>
            <w:vAlign w:val="center"/>
          </w:tcPr>
          <w:p w:rsidR="009E78C0" w:rsidRPr="00056F9A" w:rsidRDefault="009E78C0" w:rsidP="009E78C0">
            <w:pPr>
              <w:jc w:val="center"/>
              <w:rPr>
                <w:rFonts w:eastAsia="Calibri"/>
                <w:bCs/>
              </w:rPr>
            </w:pPr>
            <w:r w:rsidRPr="00056F9A">
              <w:rPr>
                <w:rFonts w:eastAsia="Calibri"/>
                <w:bCs/>
              </w:rPr>
              <w:t>100,3</w:t>
            </w:r>
          </w:p>
        </w:tc>
        <w:tc>
          <w:tcPr>
            <w:tcW w:w="328" w:type="pct"/>
            <w:vAlign w:val="center"/>
          </w:tcPr>
          <w:p w:rsidR="009E78C0" w:rsidRPr="00056F9A" w:rsidRDefault="009E78C0" w:rsidP="009E78C0">
            <w:pPr>
              <w:jc w:val="center"/>
              <w:rPr>
                <w:rFonts w:eastAsia="Calibri"/>
                <w:bCs/>
              </w:rPr>
            </w:pPr>
            <w:r w:rsidRPr="00056F9A">
              <w:rPr>
                <w:rFonts w:eastAsia="Calibri"/>
                <w:bCs/>
              </w:rPr>
              <w:t>100,9</w:t>
            </w:r>
          </w:p>
        </w:tc>
        <w:tc>
          <w:tcPr>
            <w:tcW w:w="323" w:type="pct"/>
            <w:vAlign w:val="center"/>
          </w:tcPr>
          <w:p w:rsidR="009E78C0" w:rsidRPr="00056F9A" w:rsidRDefault="009E78C0" w:rsidP="009E78C0">
            <w:pPr>
              <w:jc w:val="center"/>
              <w:rPr>
                <w:rFonts w:eastAsia="Calibri"/>
                <w:bCs/>
              </w:rPr>
            </w:pPr>
            <w:r w:rsidRPr="00056F9A">
              <w:rPr>
                <w:rFonts w:eastAsia="Calibri"/>
                <w:bCs/>
              </w:rPr>
              <w:t>106,3</w:t>
            </w:r>
          </w:p>
        </w:tc>
      </w:tr>
      <w:tr w:rsidR="009E78C0" w:rsidRPr="00056F9A" w:rsidTr="009E78C0">
        <w:tc>
          <w:tcPr>
            <w:tcW w:w="695" w:type="pct"/>
          </w:tcPr>
          <w:p w:rsidR="009E78C0" w:rsidRPr="00056F9A" w:rsidRDefault="009E78C0" w:rsidP="009E78C0">
            <w:pPr>
              <w:autoSpaceDE w:val="0"/>
              <w:autoSpaceDN w:val="0"/>
              <w:spacing w:before="120" w:after="120"/>
              <w:jc w:val="both"/>
              <w:rPr>
                <w:rFonts w:eastAsia="Calibri"/>
                <w:i/>
                <w:lang w:val="en-US"/>
              </w:rPr>
            </w:pPr>
            <w:r w:rsidRPr="00056F9A">
              <w:rPr>
                <w:rFonts w:eastAsia="Calibri"/>
                <w:i/>
              </w:rPr>
              <w:t>Обрабатывающая промышленность и строительство</w:t>
            </w:r>
          </w:p>
        </w:tc>
        <w:tc>
          <w:tcPr>
            <w:tcW w:w="331" w:type="pct"/>
            <w:vAlign w:val="center"/>
          </w:tcPr>
          <w:p w:rsidR="009E78C0" w:rsidRPr="00056F9A" w:rsidRDefault="009E78C0" w:rsidP="009E78C0">
            <w:pPr>
              <w:jc w:val="center"/>
              <w:rPr>
                <w:rFonts w:eastAsia="Calibri"/>
                <w:bCs/>
              </w:rPr>
            </w:pPr>
            <w:r w:rsidRPr="00056F9A">
              <w:rPr>
                <w:rFonts w:eastAsia="Calibri"/>
                <w:bCs/>
              </w:rPr>
              <w:t>21,8</w:t>
            </w:r>
          </w:p>
        </w:tc>
        <w:tc>
          <w:tcPr>
            <w:tcW w:w="332" w:type="pct"/>
            <w:vAlign w:val="center"/>
          </w:tcPr>
          <w:p w:rsidR="009E78C0" w:rsidRPr="00056F9A" w:rsidRDefault="009E78C0" w:rsidP="009E78C0">
            <w:pPr>
              <w:jc w:val="center"/>
              <w:rPr>
                <w:rFonts w:eastAsia="Calibri"/>
                <w:bCs/>
              </w:rPr>
            </w:pPr>
            <w:r w:rsidRPr="00056F9A">
              <w:rPr>
                <w:rFonts w:eastAsia="Calibri"/>
                <w:bCs/>
              </w:rPr>
              <w:t>24,1</w:t>
            </w:r>
          </w:p>
        </w:tc>
        <w:tc>
          <w:tcPr>
            <w:tcW w:w="332" w:type="pct"/>
            <w:vAlign w:val="center"/>
          </w:tcPr>
          <w:p w:rsidR="009E78C0" w:rsidRPr="00056F9A" w:rsidRDefault="009E78C0" w:rsidP="009E78C0">
            <w:pPr>
              <w:jc w:val="center"/>
              <w:rPr>
                <w:rFonts w:eastAsia="Calibri"/>
                <w:bCs/>
              </w:rPr>
            </w:pPr>
            <w:r w:rsidRPr="00056F9A">
              <w:rPr>
                <w:rFonts w:eastAsia="Calibri"/>
                <w:bCs/>
              </w:rPr>
              <w:t>25,7</w:t>
            </w:r>
          </w:p>
        </w:tc>
        <w:tc>
          <w:tcPr>
            <w:tcW w:w="332" w:type="pct"/>
            <w:vAlign w:val="center"/>
          </w:tcPr>
          <w:p w:rsidR="009E78C0" w:rsidRPr="00056F9A" w:rsidRDefault="009E78C0" w:rsidP="009E78C0">
            <w:pPr>
              <w:jc w:val="center"/>
              <w:rPr>
                <w:rFonts w:eastAsia="Calibri"/>
                <w:bCs/>
              </w:rPr>
            </w:pPr>
            <w:r w:rsidRPr="00056F9A">
              <w:rPr>
                <w:rFonts w:eastAsia="Calibri"/>
                <w:bCs/>
              </w:rPr>
              <w:t>26,9</w:t>
            </w:r>
          </w:p>
        </w:tc>
        <w:tc>
          <w:tcPr>
            <w:tcW w:w="332" w:type="pct"/>
            <w:vAlign w:val="center"/>
          </w:tcPr>
          <w:p w:rsidR="009E78C0" w:rsidRPr="00056F9A" w:rsidRDefault="009E78C0" w:rsidP="009E78C0">
            <w:pPr>
              <w:jc w:val="center"/>
              <w:rPr>
                <w:rFonts w:eastAsia="Calibri"/>
                <w:bCs/>
              </w:rPr>
            </w:pPr>
            <w:r w:rsidRPr="00056F9A">
              <w:rPr>
                <w:rFonts w:eastAsia="Calibri"/>
                <w:bCs/>
              </w:rPr>
              <w:t>24,7</w:t>
            </w:r>
          </w:p>
        </w:tc>
        <w:tc>
          <w:tcPr>
            <w:tcW w:w="332" w:type="pct"/>
            <w:vAlign w:val="center"/>
          </w:tcPr>
          <w:p w:rsidR="009E78C0" w:rsidRPr="00056F9A" w:rsidRDefault="009E78C0" w:rsidP="009E78C0">
            <w:pPr>
              <w:jc w:val="center"/>
              <w:rPr>
                <w:rFonts w:eastAsia="Calibri"/>
                <w:bCs/>
              </w:rPr>
            </w:pPr>
            <w:r w:rsidRPr="00056F9A">
              <w:rPr>
                <w:rFonts w:eastAsia="Calibri"/>
                <w:bCs/>
              </w:rPr>
              <w:t>28,1</w:t>
            </w:r>
          </w:p>
        </w:tc>
        <w:tc>
          <w:tcPr>
            <w:tcW w:w="332" w:type="pct"/>
            <w:vAlign w:val="center"/>
          </w:tcPr>
          <w:p w:rsidR="009E78C0" w:rsidRPr="00056F9A" w:rsidRDefault="009E78C0" w:rsidP="009E78C0">
            <w:pPr>
              <w:jc w:val="center"/>
              <w:rPr>
                <w:rFonts w:eastAsia="Calibri"/>
                <w:bCs/>
              </w:rPr>
            </w:pPr>
            <w:r w:rsidRPr="00056F9A">
              <w:rPr>
                <w:rFonts w:eastAsia="Calibri"/>
                <w:bCs/>
              </w:rPr>
              <w:t>29,3</w:t>
            </w:r>
          </w:p>
        </w:tc>
        <w:tc>
          <w:tcPr>
            <w:tcW w:w="333" w:type="pct"/>
            <w:vAlign w:val="center"/>
          </w:tcPr>
          <w:p w:rsidR="009E78C0" w:rsidRPr="00056F9A" w:rsidRDefault="009E78C0" w:rsidP="009E78C0">
            <w:pPr>
              <w:jc w:val="center"/>
              <w:rPr>
                <w:rFonts w:eastAsia="Calibri"/>
                <w:bCs/>
              </w:rPr>
            </w:pPr>
            <w:r w:rsidRPr="00056F9A">
              <w:rPr>
                <w:rFonts w:eastAsia="Calibri"/>
                <w:bCs/>
              </w:rPr>
              <w:t>30,5</w:t>
            </w:r>
          </w:p>
        </w:tc>
        <w:tc>
          <w:tcPr>
            <w:tcW w:w="333" w:type="pct"/>
            <w:vAlign w:val="center"/>
          </w:tcPr>
          <w:p w:rsidR="009E78C0" w:rsidRPr="00056F9A" w:rsidRDefault="009E78C0" w:rsidP="009E78C0">
            <w:pPr>
              <w:jc w:val="center"/>
              <w:rPr>
                <w:rFonts w:eastAsia="Calibri"/>
                <w:bCs/>
              </w:rPr>
            </w:pPr>
            <w:r w:rsidRPr="00056F9A">
              <w:rPr>
                <w:rFonts w:eastAsia="Calibri"/>
                <w:bCs/>
              </w:rPr>
              <w:t>28,1</w:t>
            </w:r>
          </w:p>
        </w:tc>
        <w:tc>
          <w:tcPr>
            <w:tcW w:w="333" w:type="pct"/>
            <w:vAlign w:val="center"/>
          </w:tcPr>
          <w:p w:rsidR="009E78C0" w:rsidRPr="00056F9A" w:rsidRDefault="009E78C0" w:rsidP="009E78C0">
            <w:pPr>
              <w:jc w:val="center"/>
              <w:rPr>
                <w:rFonts w:eastAsia="Calibri"/>
                <w:bCs/>
              </w:rPr>
            </w:pPr>
            <w:r w:rsidRPr="00056F9A">
              <w:rPr>
                <w:rFonts w:eastAsia="Calibri"/>
                <w:bCs/>
              </w:rPr>
              <w:t>27,2</w:t>
            </w:r>
          </w:p>
        </w:tc>
        <w:tc>
          <w:tcPr>
            <w:tcW w:w="332" w:type="pct"/>
            <w:vAlign w:val="center"/>
          </w:tcPr>
          <w:p w:rsidR="009E78C0" w:rsidRPr="00056F9A" w:rsidRDefault="009E78C0" w:rsidP="009E78C0">
            <w:pPr>
              <w:jc w:val="center"/>
              <w:rPr>
                <w:rFonts w:eastAsia="Calibri"/>
                <w:bCs/>
              </w:rPr>
            </w:pPr>
            <w:r w:rsidRPr="00056F9A">
              <w:rPr>
                <w:rFonts w:eastAsia="Calibri"/>
                <w:bCs/>
              </w:rPr>
              <w:t>28,4</w:t>
            </w:r>
          </w:p>
        </w:tc>
        <w:tc>
          <w:tcPr>
            <w:tcW w:w="328" w:type="pct"/>
            <w:vAlign w:val="center"/>
          </w:tcPr>
          <w:p w:rsidR="009E78C0" w:rsidRPr="00056F9A" w:rsidRDefault="009E78C0" w:rsidP="009E78C0">
            <w:pPr>
              <w:jc w:val="center"/>
              <w:rPr>
                <w:rFonts w:eastAsia="Calibri"/>
                <w:bCs/>
              </w:rPr>
            </w:pPr>
            <w:r w:rsidRPr="00056F9A">
              <w:rPr>
                <w:rFonts w:eastAsia="Calibri"/>
                <w:bCs/>
              </w:rPr>
              <w:t>29,3</w:t>
            </w:r>
          </w:p>
        </w:tc>
        <w:tc>
          <w:tcPr>
            <w:tcW w:w="323" w:type="pct"/>
            <w:vAlign w:val="center"/>
          </w:tcPr>
          <w:p w:rsidR="009E78C0" w:rsidRPr="00056F9A" w:rsidRDefault="009E78C0" w:rsidP="009E78C0">
            <w:pPr>
              <w:jc w:val="center"/>
              <w:rPr>
                <w:rFonts w:eastAsia="Calibri"/>
                <w:bCs/>
              </w:rPr>
            </w:pPr>
            <w:r w:rsidRPr="00056F9A">
              <w:rPr>
                <w:rFonts w:eastAsia="Calibri"/>
                <w:bCs/>
              </w:rPr>
              <w:t>28,7</w:t>
            </w:r>
          </w:p>
        </w:tc>
      </w:tr>
      <w:tr w:rsidR="009E78C0" w:rsidRPr="00056F9A" w:rsidTr="009E78C0">
        <w:tc>
          <w:tcPr>
            <w:tcW w:w="695" w:type="pct"/>
          </w:tcPr>
          <w:p w:rsidR="009E78C0" w:rsidRPr="00056F9A" w:rsidRDefault="009E78C0" w:rsidP="009E78C0">
            <w:pPr>
              <w:autoSpaceDE w:val="0"/>
              <w:autoSpaceDN w:val="0"/>
              <w:spacing w:before="120" w:after="120"/>
              <w:jc w:val="both"/>
              <w:rPr>
                <w:rFonts w:eastAsia="Calibri"/>
                <w:i/>
                <w:lang w:val="en-US"/>
              </w:rPr>
            </w:pPr>
            <w:r w:rsidRPr="00056F9A">
              <w:rPr>
                <w:rFonts w:eastAsia="Calibri"/>
                <w:i/>
              </w:rPr>
              <w:t>Транспорт</w:t>
            </w:r>
          </w:p>
        </w:tc>
        <w:tc>
          <w:tcPr>
            <w:tcW w:w="331" w:type="pct"/>
            <w:vAlign w:val="center"/>
          </w:tcPr>
          <w:p w:rsidR="009E78C0" w:rsidRPr="00056F9A" w:rsidRDefault="009E78C0" w:rsidP="009E78C0">
            <w:pPr>
              <w:jc w:val="center"/>
              <w:rPr>
                <w:rFonts w:eastAsia="Calibri"/>
                <w:bCs/>
              </w:rPr>
            </w:pPr>
            <w:r w:rsidRPr="00056F9A">
              <w:rPr>
                <w:rFonts w:eastAsia="Calibri"/>
                <w:bCs/>
              </w:rPr>
              <w:t>9,2</w:t>
            </w:r>
          </w:p>
        </w:tc>
        <w:tc>
          <w:tcPr>
            <w:tcW w:w="332" w:type="pct"/>
            <w:vAlign w:val="center"/>
          </w:tcPr>
          <w:p w:rsidR="009E78C0" w:rsidRPr="00056F9A" w:rsidRDefault="009E78C0" w:rsidP="009E78C0">
            <w:pPr>
              <w:jc w:val="center"/>
              <w:rPr>
                <w:rFonts w:eastAsia="Calibri"/>
                <w:bCs/>
              </w:rPr>
            </w:pPr>
            <w:r w:rsidRPr="00056F9A">
              <w:rPr>
                <w:rFonts w:eastAsia="Calibri"/>
                <w:bCs/>
              </w:rPr>
              <w:t>10,4</w:t>
            </w:r>
          </w:p>
        </w:tc>
        <w:tc>
          <w:tcPr>
            <w:tcW w:w="332" w:type="pct"/>
            <w:vAlign w:val="center"/>
          </w:tcPr>
          <w:p w:rsidR="009E78C0" w:rsidRPr="00056F9A" w:rsidRDefault="009E78C0" w:rsidP="009E78C0">
            <w:pPr>
              <w:jc w:val="center"/>
              <w:rPr>
                <w:rFonts w:eastAsia="Calibri"/>
                <w:bCs/>
              </w:rPr>
            </w:pPr>
            <w:r w:rsidRPr="00056F9A">
              <w:rPr>
                <w:rFonts w:eastAsia="Calibri"/>
                <w:bCs/>
              </w:rPr>
              <w:t>12,6</w:t>
            </w:r>
          </w:p>
        </w:tc>
        <w:tc>
          <w:tcPr>
            <w:tcW w:w="332" w:type="pct"/>
            <w:vAlign w:val="center"/>
          </w:tcPr>
          <w:p w:rsidR="009E78C0" w:rsidRPr="00056F9A" w:rsidRDefault="009E78C0" w:rsidP="009E78C0">
            <w:pPr>
              <w:jc w:val="center"/>
              <w:rPr>
                <w:rFonts w:eastAsia="Calibri"/>
                <w:bCs/>
              </w:rPr>
            </w:pPr>
            <w:r w:rsidRPr="00056F9A">
              <w:rPr>
                <w:rFonts w:eastAsia="Calibri"/>
                <w:bCs/>
              </w:rPr>
              <w:t>13,9</w:t>
            </w:r>
          </w:p>
        </w:tc>
        <w:tc>
          <w:tcPr>
            <w:tcW w:w="332" w:type="pct"/>
            <w:vAlign w:val="center"/>
          </w:tcPr>
          <w:p w:rsidR="009E78C0" w:rsidRPr="00056F9A" w:rsidRDefault="009E78C0" w:rsidP="009E78C0">
            <w:pPr>
              <w:jc w:val="center"/>
              <w:rPr>
                <w:rFonts w:eastAsia="Calibri"/>
                <w:bCs/>
              </w:rPr>
            </w:pPr>
            <w:r w:rsidRPr="00056F9A">
              <w:rPr>
                <w:rFonts w:eastAsia="Calibri"/>
                <w:bCs/>
              </w:rPr>
              <w:t>11,5</w:t>
            </w:r>
          </w:p>
        </w:tc>
        <w:tc>
          <w:tcPr>
            <w:tcW w:w="332" w:type="pct"/>
            <w:vAlign w:val="center"/>
          </w:tcPr>
          <w:p w:rsidR="009E78C0" w:rsidRPr="00056F9A" w:rsidRDefault="009E78C0" w:rsidP="009E78C0">
            <w:pPr>
              <w:jc w:val="center"/>
              <w:rPr>
                <w:rFonts w:eastAsia="Calibri"/>
                <w:bCs/>
              </w:rPr>
            </w:pPr>
            <w:r w:rsidRPr="00056F9A">
              <w:rPr>
                <w:rFonts w:eastAsia="Calibri"/>
                <w:bCs/>
              </w:rPr>
              <w:t>13,3</w:t>
            </w:r>
          </w:p>
        </w:tc>
        <w:tc>
          <w:tcPr>
            <w:tcW w:w="332" w:type="pct"/>
            <w:vAlign w:val="center"/>
          </w:tcPr>
          <w:p w:rsidR="009E78C0" w:rsidRPr="00056F9A" w:rsidRDefault="009E78C0" w:rsidP="009E78C0">
            <w:pPr>
              <w:jc w:val="center"/>
              <w:rPr>
                <w:rFonts w:eastAsia="Calibri"/>
                <w:bCs/>
              </w:rPr>
            </w:pPr>
            <w:r w:rsidRPr="00056F9A">
              <w:rPr>
                <w:rFonts w:eastAsia="Calibri"/>
                <w:bCs/>
              </w:rPr>
              <w:t>17,8</w:t>
            </w:r>
          </w:p>
        </w:tc>
        <w:tc>
          <w:tcPr>
            <w:tcW w:w="333" w:type="pct"/>
            <w:vAlign w:val="center"/>
          </w:tcPr>
          <w:p w:rsidR="009E78C0" w:rsidRPr="00056F9A" w:rsidRDefault="009E78C0" w:rsidP="009E78C0">
            <w:pPr>
              <w:jc w:val="center"/>
              <w:rPr>
                <w:rFonts w:eastAsia="Calibri"/>
                <w:bCs/>
              </w:rPr>
            </w:pPr>
            <w:r w:rsidRPr="00056F9A">
              <w:rPr>
                <w:rFonts w:eastAsia="Calibri"/>
                <w:bCs/>
              </w:rPr>
              <w:t>20,4</w:t>
            </w:r>
          </w:p>
        </w:tc>
        <w:tc>
          <w:tcPr>
            <w:tcW w:w="333" w:type="pct"/>
            <w:vAlign w:val="center"/>
          </w:tcPr>
          <w:p w:rsidR="009E78C0" w:rsidRPr="00056F9A" w:rsidRDefault="009E78C0" w:rsidP="009E78C0">
            <w:pPr>
              <w:jc w:val="center"/>
              <w:rPr>
                <w:rFonts w:eastAsia="Calibri"/>
                <w:bCs/>
              </w:rPr>
            </w:pPr>
            <w:r w:rsidRPr="00056F9A">
              <w:rPr>
                <w:rFonts w:eastAsia="Calibri"/>
                <w:bCs/>
              </w:rPr>
              <w:t>22,1</w:t>
            </w:r>
          </w:p>
        </w:tc>
        <w:tc>
          <w:tcPr>
            <w:tcW w:w="333" w:type="pct"/>
            <w:vAlign w:val="center"/>
          </w:tcPr>
          <w:p w:rsidR="009E78C0" w:rsidRPr="00056F9A" w:rsidRDefault="009E78C0" w:rsidP="009E78C0">
            <w:pPr>
              <w:jc w:val="center"/>
              <w:rPr>
                <w:rFonts w:eastAsia="Calibri"/>
                <w:bCs/>
              </w:rPr>
            </w:pPr>
            <w:r w:rsidRPr="00056F9A">
              <w:rPr>
                <w:rFonts w:eastAsia="Calibri"/>
                <w:bCs/>
              </w:rPr>
              <w:t>20,5</w:t>
            </w:r>
          </w:p>
        </w:tc>
        <w:tc>
          <w:tcPr>
            <w:tcW w:w="332" w:type="pct"/>
            <w:vAlign w:val="center"/>
          </w:tcPr>
          <w:p w:rsidR="009E78C0" w:rsidRPr="00056F9A" w:rsidRDefault="009E78C0" w:rsidP="009E78C0">
            <w:pPr>
              <w:jc w:val="center"/>
              <w:rPr>
                <w:rFonts w:eastAsia="Calibri"/>
                <w:bCs/>
              </w:rPr>
            </w:pPr>
            <w:r w:rsidRPr="00056F9A">
              <w:rPr>
                <w:rFonts w:eastAsia="Calibri"/>
                <w:bCs/>
              </w:rPr>
              <w:t>20,0</w:t>
            </w:r>
          </w:p>
        </w:tc>
        <w:tc>
          <w:tcPr>
            <w:tcW w:w="328" w:type="pct"/>
            <w:vAlign w:val="center"/>
          </w:tcPr>
          <w:p w:rsidR="009E78C0" w:rsidRPr="00056F9A" w:rsidRDefault="009E78C0" w:rsidP="009E78C0">
            <w:pPr>
              <w:jc w:val="center"/>
              <w:rPr>
                <w:rFonts w:eastAsia="Calibri"/>
                <w:bCs/>
              </w:rPr>
            </w:pPr>
            <w:r w:rsidRPr="00056F9A">
              <w:rPr>
                <w:rFonts w:eastAsia="Calibri"/>
                <w:bCs/>
              </w:rPr>
              <w:t>20,1</w:t>
            </w:r>
          </w:p>
        </w:tc>
        <w:tc>
          <w:tcPr>
            <w:tcW w:w="323" w:type="pct"/>
            <w:vAlign w:val="center"/>
          </w:tcPr>
          <w:p w:rsidR="009E78C0" w:rsidRPr="00056F9A" w:rsidRDefault="009E78C0" w:rsidP="009E78C0">
            <w:pPr>
              <w:jc w:val="center"/>
              <w:rPr>
                <w:rFonts w:eastAsia="Calibri"/>
                <w:bCs/>
              </w:rPr>
            </w:pPr>
            <w:r w:rsidRPr="00056F9A">
              <w:rPr>
                <w:rFonts w:eastAsia="Calibri"/>
                <w:bCs/>
              </w:rPr>
              <w:t>23,2</w:t>
            </w:r>
          </w:p>
        </w:tc>
      </w:tr>
      <w:tr w:rsidR="009E78C0" w:rsidRPr="00056F9A" w:rsidTr="009E78C0">
        <w:tc>
          <w:tcPr>
            <w:tcW w:w="695" w:type="pct"/>
          </w:tcPr>
          <w:p w:rsidR="009E78C0" w:rsidRPr="00056F9A" w:rsidRDefault="009E78C0" w:rsidP="009E78C0">
            <w:pPr>
              <w:autoSpaceDE w:val="0"/>
              <w:autoSpaceDN w:val="0"/>
              <w:spacing w:before="120" w:after="120"/>
              <w:jc w:val="both"/>
              <w:rPr>
                <w:rFonts w:eastAsia="Calibri"/>
                <w:i/>
                <w:lang w:val="en-US"/>
              </w:rPr>
            </w:pPr>
            <w:r w:rsidRPr="00056F9A">
              <w:rPr>
                <w:rFonts w:eastAsia="Calibri"/>
                <w:i/>
              </w:rPr>
              <w:t>Другие сектора</w:t>
            </w:r>
          </w:p>
        </w:tc>
        <w:tc>
          <w:tcPr>
            <w:tcW w:w="331" w:type="pct"/>
            <w:vAlign w:val="center"/>
          </w:tcPr>
          <w:p w:rsidR="009E78C0" w:rsidRPr="00056F9A" w:rsidRDefault="009E78C0" w:rsidP="009E78C0">
            <w:pPr>
              <w:jc w:val="center"/>
              <w:rPr>
                <w:rFonts w:eastAsia="Calibri"/>
                <w:bCs/>
              </w:rPr>
            </w:pPr>
            <w:r w:rsidRPr="00056F9A">
              <w:rPr>
                <w:rFonts w:eastAsia="Calibri"/>
                <w:bCs/>
              </w:rPr>
              <w:t>8,8</w:t>
            </w:r>
          </w:p>
        </w:tc>
        <w:tc>
          <w:tcPr>
            <w:tcW w:w="332" w:type="pct"/>
            <w:vAlign w:val="center"/>
          </w:tcPr>
          <w:p w:rsidR="009E78C0" w:rsidRPr="00056F9A" w:rsidRDefault="009E78C0" w:rsidP="009E78C0">
            <w:pPr>
              <w:jc w:val="center"/>
              <w:rPr>
                <w:rFonts w:eastAsia="Calibri"/>
                <w:bCs/>
              </w:rPr>
            </w:pPr>
            <w:r w:rsidRPr="00056F9A">
              <w:rPr>
                <w:rFonts w:eastAsia="Calibri"/>
                <w:bCs/>
              </w:rPr>
              <w:t>9,7</w:t>
            </w:r>
          </w:p>
        </w:tc>
        <w:tc>
          <w:tcPr>
            <w:tcW w:w="332" w:type="pct"/>
            <w:vAlign w:val="center"/>
          </w:tcPr>
          <w:p w:rsidR="009E78C0" w:rsidRPr="00056F9A" w:rsidRDefault="009E78C0" w:rsidP="009E78C0">
            <w:pPr>
              <w:jc w:val="center"/>
              <w:rPr>
                <w:rFonts w:eastAsia="Calibri"/>
                <w:bCs/>
              </w:rPr>
            </w:pPr>
            <w:r w:rsidRPr="00056F9A">
              <w:rPr>
                <w:rFonts w:eastAsia="Calibri"/>
                <w:bCs/>
              </w:rPr>
              <w:t>11,4</w:t>
            </w:r>
          </w:p>
        </w:tc>
        <w:tc>
          <w:tcPr>
            <w:tcW w:w="332" w:type="pct"/>
            <w:vAlign w:val="center"/>
          </w:tcPr>
          <w:p w:rsidR="009E78C0" w:rsidRPr="00056F9A" w:rsidRDefault="009E78C0" w:rsidP="009E78C0">
            <w:pPr>
              <w:jc w:val="center"/>
              <w:rPr>
                <w:rFonts w:eastAsia="Calibri"/>
                <w:bCs/>
              </w:rPr>
            </w:pPr>
            <w:r w:rsidRPr="00056F9A">
              <w:rPr>
                <w:rFonts w:eastAsia="Calibri"/>
                <w:bCs/>
              </w:rPr>
              <w:t>13,8</w:t>
            </w:r>
          </w:p>
        </w:tc>
        <w:tc>
          <w:tcPr>
            <w:tcW w:w="332" w:type="pct"/>
            <w:vAlign w:val="center"/>
          </w:tcPr>
          <w:p w:rsidR="009E78C0" w:rsidRPr="00056F9A" w:rsidRDefault="009E78C0" w:rsidP="009E78C0">
            <w:pPr>
              <w:jc w:val="center"/>
              <w:rPr>
                <w:rFonts w:eastAsia="Calibri"/>
                <w:bCs/>
              </w:rPr>
            </w:pPr>
            <w:r w:rsidRPr="00056F9A">
              <w:rPr>
                <w:rFonts w:eastAsia="Calibri"/>
                <w:bCs/>
              </w:rPr>
              <w:t>13,0</w:t>
            </w:r>
          </w:p>
        </w:tc>
        <w:tc>
          <w:tcPr>
            <w:tcW w:w="332" w:type="pct"/>
            <w:vAlign w:val="center"/>
          </w:tcPr>
          <w:p w:rsidR="009E78C0" w:rsidRPr="00056F9A" w:rsidRDefault="009E78C0" w:rsidP="009E78C0">
            <w:pPr>
              <w:jc w:val="center"/>
              <w:rPr>
                <w:rFonts w:eastAsia="Calibri"/>
                <w:bCs/>
              </w:rPr>
            </w:pPr>
            <w:r w:rsidRPr="00056F9A">
              <w:rPr>
                <w:rFonts w:eastAsia="Calibri"/>
                <w:bCs/>
              </w:rPr>
              <w:t>11,8</w:t>
            </w:r>
          </w:p>
        </w:tc>
        <w:tc>
          <w:tcPr>
            <w:tcW w:w="332" w:type="pct"/>
            <w:vAlign w:val="center"/>
          </w:tcPr>
          <w:p w:rsidR="009E78C0" w:rsidRPr="00056F9A" w:rsidRDefault="009E78C0" w:rsidP="009E78C0">
            <w:pPr>
              <w:jc w:val="center"/>
              <w:rPr>
                <w:rFonts w:eastAsia="Calibri"/>
                <w:bCs/>
              </w:rPr>
            </w:pPr>
            <w:r w:rsidRPr="00056F9A">
              <w:rPr>
                <w:rFonts w:eastAsia="Calibri"/>
                <w:bCs/>
              </w:rPr>
              <w:t>14,9</w:t>
            </w:r>
          </w:p>
        </w:tc>
        <w:tc>
          <w:tcPr>
            <w:tcW w:w="333" w:type="pct"/>
            <w:vAlign w:val="center"/>
          </w:tcPr>
          <w:p w:rsidR="009E78C0" w:rsidRPr="00056F9A" w:rsidRDefault="009E78C0" w:rsidP="009E78C0">
            <w:pPr>
              <w:jc w:val="center"/>
              <w:rPr>
                <w:rFonts w:eastAsia="Calibri"/>
                <w:bCs/>
              </w:rPr>
            </w:pPr>
            <w:r w:rsidRPr="00056F9A">
              <w:rPr>
                <w:rFonts w:eastAsia="Calibri"/>
                <w:bCs/>
              </w:rPr>
              <w:t>19,3</w:t>
            </w:r>
          </w:p>
        </w:tc>
        <w:tc>
          <w:tcPr>
            <w:tcW w:w="333" w:type="pct"/>
            <w:vAlign w:val="center"/>
          </w:tcPr>
          <w:p w:rsidR="009E78C0" w:rsidRPr="00056F9A" w:rsidRDefault="009E78C0" w:rsidP="009E78C0">
            <w:pPr>
              <w:jc w:val="center"/>
              <w:rPr>
                <w:rFonts w:eastAsia="Calibri"/>
                <w:bCs/>
              </w:rPr>
            </w:pPr>
            <w:r w:rsidRPr="00056F9A">
              <w:rPr>
                <w:rFonts w:eastAsia="Calibri"/>
                <w:bCs/>
              </w:rPr>
              <w:t>15,7</w:t>
            </w:r>
          </w:p>
        </w:tc>
        <w:tc>
          <w:tcPr>
            <w:tcW w:w="333" w:type="pct"/>
            <w:vAlign w:val="center"/>
          </w:tcPr>
          <w:p w:rsidR="009E78C0" w:rsidRPr="00056F9A" w:rsidRDefault="009E78C0" w:rsidP="009E78C0">
            <w:pPr>
              <w:jc w:val="center"/>
              <w:rPr>
                <w:rFonts w:eastAsia="Calibri"/>
                <w:bCs/>
              </w:rPr>
            </w:pPr>
            <w:r w:rsidRPr="00056F9A">
              <w:rPr>
                <w:rFonts w:eastAsia="Calibri"/>
                <w:bCs/>
              </w:rPr>
              <w:t>13,9</w:t>
            </w:r>
          </w:p>
        </w:tc>
        <w:tc>
          <w:tcPr>
            <w:tcW w:w="332" w:type="pct"/>
            <w:vAlign w:val="center"/>
          </w:tcPr>
          <w:p w:rsidR="009E78C0" w:rsidRPr="00056F9A" w:rsidRDefault="009E78C0" w:rsidP="009E78C0">
            <w:pPr>
              <w:jc w:val="center"/>
              <w:rPr>
                <w:rFonts w:eastAsia="Calibri"/>
                <w:bCs/>
              </w:rPr>
            </w:pPr>
            <w:r w:rsidRPr="00056F9A">
              <w:rPr>
                <w:rFonts w:eastAsia="Calibri"/>
                <w:bCs/>
              </w:rPr>
              <w:t>15,2</w:t>
            </w:r>
          </w:p>
        </w:tc>
        <w:tc>
          <w:tcPr>
            <w:tcW w:w="328" w:type="pct"/>
            <w:vAlign w:val="center"/>
          </w:tcPr>
          <w:p w:rsidR="009E78C0" w:rsidRPr="00056F9A" w:rsidRDefault="009E78C0" w:rsidP="009E78C0">
            <w:pPr>
              <w:jc w:val="center"/>
              <w:rPr>
                <w:rFonts w:eastAsia="Calibri"/>
                <w:bCs/>
              </w:rPr>
            </w:pPr>
            <w:r w:rsidRPr="00056F9A">
              <w:rPr>
                <w:rFonts w:eastAsia="Calibri"/>
                <w:bCs/>
              </w:rPr>
              <w:t>18,1</w:t>
            </w:r>
          </w:p>
        </w:tc>
        <w:tc>
          <w:tcPr>
            <w:tcW w:w="323" w:type="pct"/>
            <w:vAlign w:val="center"/>
          </w:tcPr>
          <w:p w:rsidR="009E78C0" w:rsidRPr="00056F9A" w:rsidRDefault="009E78C0" w:rsidP="009E78C0">
            <w:pPr>
              <w:jc w:val="center"/>
              <w:rPr>
                <w:rFonts w:eastAsia="Calibri"/>
                <w:bCs/>
              </w:rPr>
            </w:pPr>
            <w:r w:rsidRPr="00056F9A">
              <w:rPr>
                <w:rFonts w:eastAsia="Calibri"/>
                <w:bCs/>
              </w:rPr>
              <w:t>15,8</w:t>
            </w:r>
          </w:p>
        </w:tc>
      </w:tr>
      <w:tr w:rsidR="009E78C0" w:rsidRPr="00056F9A" w:rsidTr="009E78C0">
        <w:tc>
          <w:tcPr>
            <w:tcW w:w="695" w:type="pct"/>
          </w:tcPr>
          <w:p w:rsidR="009E78C0" w:rsidRPr="00056F9A" w:rsidRDefault="009E78C0" w:rsidP="009E78C0">
            <w:pPr>
              <w:autoSpaceDE w:val="0"/>
              <w:autoSpaceDN w:val="0"/>
              <w:spacing w:before="120" w:after="120"/>
              <w:jc w:val="both"/>
              <w:rPr>
                <w:rFonts w:eastAsia="Calibri"/>
                <w:i/>
              </w:rPr>
            </w:pPr>
            <w:r w:rsidRPr="00056F9A">
              <w:rPr>
                <w:rFonts w:eastAsia="Calibri"/>
                <w:i/>
              </w:rPr>
              <w:t>Прочие сектора</w:t>
            </w:r>
          </w:p>
        </w:tc>
        <w:tc>
          <w:tcPr>
            <w:tcW w:w="331" w:type="pct"/>
            <w:vAlign w:val="center"/>
          </w:tcPr>
          <w:p w:rsidR="009E78C0" w:rsidRPr="00056F9A" w:rsidRDefault="009E78C0" w:rsidP="009E78C0">
            <w:pPr>
              <w:jc w:val="center"/>
              <w:rPr>
                <w:rFonts w:eastAsia="Calibri"/>
                <w:bCs/>
              </w:rPr>
            </w:pPr>
            <w:r w:rsidRPr="00056F9A">
              <w:rPr>
                <w:rFonts w:eastAsia="Calibri"/>
                <w:bCs/>
              </w:rPr>
              <w:t>19,4</w:t>
            </w:r>
          </w:p>
        </w:tc>
        <w:tc>
          <w:tcPr>
            <w:tcW w:w="332" w:type="pct"/>
            <w:vAlign w:val="center"/>
          </w:tcPr>
          <w:p w:rsidR="009E78C0" w:rsidRPr="00056F9A" w:rsidRDefault="009E78C0" w:rsidP="009E78C0">
            <w:pPr>
              <w:jc w:val="center"/>
              <w:rPr>
                <w:rFonts w:eastAsia="Calibri"/>
                <w:bCs/>
              </w:rPr>
            </w:pPr>
            <w:r w:rsidRPr="00056F9A">
              <w:rPr>
                <w:rFonts w:eastAsia="Calibri"/>
                <w:bCs/>
              </w:rPr>
              <w:t>7,4</w:t>
            </w:r>
          </w:p>
        </w:tc>
        <w:tc>
          <w:tcPr>
            <w:tcW w:w="332" w:type="pct"/>
            <w:vAlign w:val="center"/>
          </w:tcPr>
          <w:p w:rsidR="009E78C0" w:rsidRPr="00056F9A" w:rsidRDefault="009E78C0" w:rsidP="009E78C0">
            <w:pPr>
              <w:jc w:val="center"/>
              <w:rPr>
                <w:rFonts w:eastAsia="Calibri"/>
                <w:bCs/>
              </w:rPr>
            </w:pPr>
            <w:r w:rsidRPr="00056F9A">
              <w:rPr>
                <w:rFonts w:eastAsia="Calibri"/>
                <w:bCs/>
              </w:rPr>
              <w:t>14,5</w:t>
            </w:r>
          </w:p>
        </w:tc>
        <w:tc>
          <w:tcPr>
            <w:tcW w:w="332" w:type="pct"/>
            <w:vAlign w:val="center"/>
          </w:tcPr>
          <w:p w:rsidR="009E78C0" w:rsidRPr="00056F9A" w:rsidRDefault="009E78C0" w:rsidP="009E78C0">
            <w:pPr>
              <w:jc w:val="center"/>
              <w:rPr>
                <w:rFonts w:eastAsia="Calibri"/>
                <w:bCs/>
              </w:rPr>
            </w:pPr>
            <w:r w:rsidRPr="00056F9A">
              <w:rPr>
                <w:rFonts w:eastAsia="Calibri"/>
                <w:bCs/>
              </w:rPr>
              <w:t>16,8</w:t>
            </w:r>
          </w:p>
        </w:tc>
        <w:tc>
          <w:tcPr>
            <w:tcW w:w="332" w:type="pct"/>
            <w:vAlign w:val="center"/>
          </w:tcPr>
          <w:p w:rsidR="009E78C0" w:rsidRPr="00056F9A" w:rsidRDefault="009E78C0" w:rsidP="009E78C0">
            <w:pPr>
              <w:jc w:val="center"/>
              <w:rPr>
                <w:rFonts w:eastAsia="Calibri"/>
                <w:bCs/>
              </w:rPr>
            </w:pPr>
            <w:r w:rsidRPr="00056F9A">
              <w:rPr>
                <w:rFonts w:eastAsia="Calibri"/>
                <w:bCs/>
              </w:rPr>
              <w:t>16,8</w:t>
            </w:r>
          </w:p>
        </w:tc>
        <w:tc>
          <w:tcPr>
            <w:tcW w:w="332" w:type="pct"/>
            <w:vAlign w:val="center"/>
          </w:tcPr>
          <w:p w:rsidR="009E78C0" w:rsidRPr="00056F9A" w:rsidRDefault="009E78C0" w:rsidP="009E78C0">
            <w:pPr>
              <w:jc w:val="center"/>
              <w:rPr>
                <w:rFonts w:eastAsia="Calibri"/>
                <w:bCs/>
              </w:rPr>
            </w:pPr>
            <w:r w:rsidRPr="00056F9A">
              <w:rPr>
                <w:rFonts w:eastAsia="Calibri"/>
                <w:bCs/>
              </w:rPr>
              <w:t>21,3</w:t>
            </w:r>
          </w:p>
        </w:tc>
        <w:tc>
          <w:tcPr>
            <w:tcW w:w="332" w:type="pct"/>
            <w:vAlign w:val="center"/>
          </w:tcPr>
          <w:p w:rsidR="009E78C0" w:rsidRPr="00056F9A" w:rsidRDefault="009E78C0" w:rsidP="009E78C0">
            <w:pPr>
              <w:jc w:val="center"/>
              <w:rPr>
                <w:rFonts w:eastAsia="Calibri"/>
                <w:bCs/>
              </w:rPr>
            </w:pPr>
            <w:r w:rsidRPr="00056F9A">
              <w:rPr>
                <w:rFonts w:eastAsia="Calibri"/>
                <w:bCs/>
              </w:rPr>
              <w:t>26,3</w:t>
            </w:r>
          </w:p>
        </w:tc>
        <w:tc>
          <w:tcPr>
            <w:tcW w:w="333" w:type="pct"/>
            <w:vAlign w:val="center"/>
          </w:tcPr>
          <w:p w:rsidR="009E78C0" w:rsidRPr="00056F9A" w:rsidRDefault="009E78C0" w:rsidP="009E78C0">
            <w:pPr>
              <w:jc w:val="center"/>
              <w:rPr>
                <w:rFonts w:eastAsia="Calibri"/>
                <w:bCs/>
              </w:rPr>
            </w:pPr>
            <w:r w:rsidRPr="00056F9A">
              <w:rPr>
                <w:rFonts w:eastAsia="Calibri"/>
                <w:bCs/>
              </w:rPr>
              <w:t>27,0</w:t>
            </w:r>
          </w:p>
        </w:tc>
        <w:tc>
          <w:tcPr>
            <w:tcW w:w="333" w:type="pct"/>
            <w:vAlign w:val="center"/>
          </w:tcPr>
          <w:p w:rsidR="009E78C0" w:rsidRPr="00056F9A" w:rsidRDefault="009E78C0" w:rsidP="009E78C0">
            <w:pPr>
              <w:jc w:val="center"/>
              <w:rPr>
                <w:rFonts w:eastAsia="Calibri"/>
                <w:bCs/>
              </w:rPr>
            </w:pPr>
            <w:r w:rsidRPr="00056F9A">
              <w:rPr>
                <w:rFonts w:eastAsia="Calibri"/>
                <w:bCs/>
              </w:rPr>
              <w:t>18,5</w:t>
            </w:r>
          </w:p>
        </w:tc>
        <w:tc>
          <w:tcPr>
            <w:tcW w:w="333" w:type="pct"/>
            <w:vAlign w:val="center"/>
          </w:tcPr>
          <w:p w:rsidR="009E78C0" w:rsidRPr="00056F9A" w:rsidRDefault="009E78C0" w:rsidP="009E78C0">
            <w:pPr>
              <w:jc w:val="center"/>
              <w:rPr>
                <w:rFonts w:eastAsia="Calibri"/>
                <w:bCs/>
              </w:rPr>
            </w:pPr>
            <w:r w:rsidRPr="00056F9A">
              <w:rPr>
                <w:rFonts w:eastAsia="Calibri"/>
                <w:bCs/>
              </w:rPr>
              <w:t>38,1</w:t>
            </w:r>
          </w:p>
        </w:tc>
        <w:tc>
          <w:tcPr>
            <w:tcW w:w="332" w:type="pct"/>
            <w:vAlign w:val="center"/>
          </w:tcPr>
          <w:p w:rsidR="009E78C0" w:rsidRPr="00056F9A" w:rsidRDefault="009E78C0" w:rsidP="009E78C0">
            <w:pPr>
              <w:jc w:val="center"/>
              <w:rPr>
                <w:rFonts w:eastAsia="Calibri"/>
                <w:bCs/>
              </w:rPr>
            </w:pPr>
            <w:r w:rsidRPr="00056F9A">
              <w:rPr>
                <w:rFonts w:eastAsia="Calibri"/>
                <w:bCs/>
              </w:rPr>
              <w:t>47,9</w:t>
            </w:r>
          </w:p>
        </w:tc>
        <w:tc>
          <w:tcPr>
            <w:tcW w:w="328" w:type="pct"/>
            <w:vAlign w:val="center"/>
          </w:tcPr>
          <w:p w:rsidR="009E78C0" w:rsidRPr="00056F9A" w:rsidRDefault="009E78C0" w:rsidP="009E78C0">
            <w:pPr>
              <w:jc w:val="center"/>
              <w:rPr>
                <w:rFonts w:eastAsia="Calibri"/>
                <w:bCs/>
              </w:rPr>
            </w:pPr>
            <w:r w:rsidRPr="00056F9A">
              <w:rPr>
                <w:rFonts w:eastAsia="Calibri"/>
                <w:bCs/>
              </w:rPr>
              <w:t>33,1</w:t>
            </w:r>
          </w:p>
        </w:tc>
        <w:tc>
          <w:tcPr>
            <w:tcW w:w="323" w:type="pct"/>
            <w:vAlign w:val="center"/>
          </w:tcPr>
          <w:p w:rsidR="009E78C0" w:rsidRPr="00056F9A" w:rsidRDefault="009E78C0" w:rsidP="009E78C0">
            <w:pPr>
              <w:jc w:val="center"/>
              <w:rPr>
                <w:rFonts w:eastAsia="Calibri"/>
                <w:bCs/>
              </w:rPr>
            </w:pPr>
            <w:r w:rsidRPr="00056F9A">
              <w:rPr>
                <w:rFonts w:eastAsia="Calibri"/>
                <w:bCs/>
              </w:rPr>
              <w:t>33,2</w:t>
            </w:r>
          </w:p>
        </w:tc>
      </w:tr>
      <w:tr w:rsidR="009E78C0" w:rsidRPr="00056F9A" w:rsidTr="009E78C0">
        <w:tc>
          <w:tcPr>
            <w:tcW w:w="695" w:type="pct"/>
          </w:tcPr>
          <w:p w:rsidR="009E78C0" w:rsidRPr="00056F9A" w:rsidRDefault="009E78C0" w:rsidP="009E78C0">
            <w:pPr>
              <w:autoSpaceDE w:val="0"/>
              <w:autoSpaceDN w:val="0"/>
              <w:spacing w:before="120" w:after="120"/>
              <w:jc w:val="both"/>
              <w:rPr>
                <w:rFonts w:eastAsia="Calibri"/>
                <w:u w:val="single"/>
              </w:rPr>
            </w:pPr>
            <w:r w:rsidRPr="00056F9A">
              <w:rPr>
                <w:rFonts w:eastAsia="Calibri"/>
                <w:u w:val="single"/>
              </w:rPr>
              <w:t>Фугитивные выбросы</w:t>
            </w:r>
          </w:p>
        </w:tc>
        <w:tc>
          <w:tcPr>
            <w:tcW w:w="331" w:type="pct"/>
          </w:tcPr>
          <w:p w:rsidR="009E78C0" w:rsidRPr="00056F9A" w:rsidRDefault="009E78C0" w:rsidP="009E78C0">
            <w:pPr>
              <w:jc w:val="center"/>
              <w:rPr>
                <w:rFonts w:eastAsia="Calibri"/>
                <w:b/>
              </w:rPr>
            </w:pPr>
            <w:r w:rsidRPr="00056F9A">
              <w:rPr>
                <w:rFonts w:eastAsia="Calibri"/>
                <w:b/>
              </w:rPr>
              <w:t>26,6</w:t>
            </w:r>
          </w:p>
        </w:tc>
        <w:tc>
          <w:tcPr>
            <w:tcW w:w="332" w:type="pct"/>
          </w:tcPr>
          <w:p w:rsidR="009E78C0" w:rsidRPr="00056F9A" w:rsidRDefault="009E78C0" w:rsidP="009E78C0">
            <w:pPr>
              <w:jc w:val="center"/>
              <w:rPr>
                <w:rFonts w:eastAsia="Calibri"/>
                <w:b/>
              </w:rPr>
            </w:pPr>
            <w:r w:rsidRPr="00056F9A">
              <w:rPr>
                <w:rFonts w:eastAsia="Calibri"/>
                <w:b/>
              </w:rPr>
              <w:t>21,5</w:t>
            </w:r>
          </w:p>
        </w:tc>
        <w:tc>
          <w:tcPr>
            <w:tcW w:w="332" w:type="pct"/>
          </w:tcPr>
          <w:p w:rsidR="009E78C0" w:rsidRPr="00056F9A" w:rsidRDefault="009E78C0" w:rsidP="009E78C0">
            <w:pPr>
              <w:jc w:val="center"/>
              <w:rPr>
                <w:rFonts w:eastAsia="Calibri"/>
                <w:b/>
              </w:rPr>
            </w:pPr>
            <w:r w:rsidRPr="00056F9A">
              <w:rPr>
                <w:rFonts w:eastAsia="Calibri"/>
                <w:b/>
              </w:rPr>
              <w:t>22,7</w:t>
            </w:r>
          </w:p>
        </w:tc>
        <w:tc>
          <w:tcPr>
            <w:tcW w:w="332" w:type="pct"/>
          </w:tcPr>
          <w:p w:rsidR="009E78C0" w:rsidRPr="00056F9A" w:rsidRDefault="009E78C0" w:rsidP="009E78C0">
            <w:pPr>
              <w:jc w:val="center"/>
              <w:rPr>
                <w:rFonts w:eastAsia="Calibri"/>
                <w:b/>
              </w:rPr>
            </w:pPr>
            <w:r w:rsidRPr="00056F9A">
              <w:rPr>
                <w:rFonts w:eastAsia="Calibri"/>
                <w:b/>
              </w:rPr>
              <w:t>25,1</w:t>
            </w:r>
          </w:p>
        </w:tc>
        <w:tc>
          <w:tcPr>
            <w:tcW w:w="332" w:type="pct"/>
          </w:tcPr>
          <w:p w:rsidR="009E78C0" w:rsidRPr="00056F9A" w:rsidRDefault="009E78C0" w:rsidP="009E78C0">
            <w:pPr>
              <w:jc w:val="center"/>
              <w:rPr>
                <w:rFonts w:eastAsia="Calibri"/>
                <w:b/>
              </w:rPr>
            </w:pPr>
            <w:r w:rsidRPr="00056F9A">
              <w:rPr>
                <w:rFonts w:eastAsia="Calibri"/>
                <w:b/>
              </w:rPr>
              <w:t>26,7</w:t>
            </w:r>
          </w:p>
        </w:tc>
        <w:tc>
          <w:tcPr>
            <w:tcW w:w="332" w:type="pct"/>
          </w:tcPr>
          <w:p w:rsidR="009E78C0" w:rsidRPr="00056F9A" w:rsidRDefault="009E78C0" w:rsidP="009E78C0">
            <w:pPr>
              <w:jc w:val="center"/>
              <w:rPr>
                <w:rFonts w:eastAsia="Calibri"/>
                <w:b/>
              </w:rPr>
            </w:pPr>
            <w:r w:rsidRPr="00056F9A">
              <w:rPr>
                <w:rFonts w:eastAsia="Calibri"/>
                <w:b/>
              </w:rPr>
              <w:t>26,8</w:t>
            </w:r>
          </w:p>
        </w:tc>
        <w:tc>
          <w:tcPr>
            <w:tcW w:w="332" w:type="pct"/>
          </w:tcPr>
          <w:p w:rsidR="009E78C0" w:rsidRPr="00056F9A" w:rsidRDefault="009E78C0" w:rsidP="009E78C0">
            <w:pPr>
              <w:jc w:val="center"/>
              <w:rPr>
                <w:rFonts w:eastAsia="Calibri"/>
                <w:b/>
              </w:rPr>
            </w:pPr>
            <w:r w:rsidRPr="00056F9A">
              <w:rPr>
                <w:rFonts w:eastAsia="Calibri"/>
                <w:b/>
              </w:rPr>
              <w:t>29,2</w:t>
            </w:r>
          </w:p>
        </w:tc>
        <w:tc>
          <w:tcPr>
            <w:tcW w:w="333" w:type="pct"/>
          </w:tcPr>
          <w:p w:rsidR="009E78C0" w:rsidRPr="00056F9A" w:rsidRDefault="009E78C0" w:rsidP="009E78C0">
            <w:pPr>
              <w:jc w:val="center"/>
              <w:rPr>
                <w:rFonts w:eastAsia="Calibri"/>
                <w:b/>
              </w:rPr>
            </w:pPr>
            <w:r w:rsidRPr="00056F9A">
              <w:rPr>
                <w:rFonts w:eastAsia="Calibri"/>
                <w:b/>
              </w:rPr>
              <w:t>29,4</w:t>
            </w:r>
          </w:p>
        </w:tc>
        <w:tc>
          <w:tcPr>
            <w:tcW w:w="333" w:type="pct"/>
          </w:tcPr>
          <w:p w:rsidR="009E78C0" w:rsidRPr="00056F9A" w:rsidRDefault="009E78C0" w:rsidP="009E78C0">
            <w:pPr>
              <w:jc w:val="center"/>
              <w:rPr>
                <w:rFonts w:eastAsia="Calibri"/>
                <w:b/>
              </w:rPr>
            </w:pPr>
            <w:r w:rsidRPr="00056F9A">
              <w:rPr>
                <w:rFonts w:eastAsia="Calibri"/>
                <w:b/>
              </w:rPr>
              <w:t>30,5</w:t>
            </w:r>
          </w:p>
        </w:tc>
        <w:tc>
          <w:tcPr>
            <w:tcW w:w="333" w:type="pct"/>
          </w:tcPr>
          <w:p w:rsidR="009E78C0" w:rsidRPr="00056F9A" w:rsidRDefault="009E78C0" w:rsidP="009E78C0">
            <w:pPr>
              <w:jc w:val="center"/>
              <w:rPr>
                <w:rFonts w:eastAsia="Calibri"/>
                <w:b/>
              </w:rPr>
            </w:pPr>
            <w:r w:rsidRPr="00056F9A">
              <w:rPr>
                <w:rFonts w:eastAsia="Calibri"/>
                <w:b/>
              </w:rPr>
              <w:t>29,8</w:t>
            </w:r>
          </w:p>
        </w:tc>
        <w:tc>
          <w:tcPr>
            <w:tcW w:w="332" w:type="pct"/>
          </w:tcPr>
          <w:p w:rsidR="009E78C0" w:rsidRPr="00056F9A" w:rsidRDefault="009E78C0" w:rsidP="009E78C0">
            <w:pPr>
              <w:jc w:val="center"/>
              <w:rPr>
                <w:rFonts w:eastAsia="Calibri"/>
                <w:b/>
              </w:rPr>
            </w:pPr>
            <w:r w:rsidRPr="00056F9A">
              <w:rPr>
                <w:rFonts w:eastAsia="Calibri"/>
                <w:b/>
              </w:rPr>
              <w:t>32,3</w:t>
            </w:r>
          </w:p>
        </w:tc>
        <w:tc>
          <w:tcPr>
            <w:tcW w:w="328" w:type="pct"/>
          </w:tcPr>
          <w:p w:rsidR="009E78C0" w:rsidRPr="00056F9A" w:rsidRDefault="009E78C0" w:rsidP="009E78C0">
            <w:pPr>
              <w:jc w:val="center"/>
              <w:rPr>
                <w:rFonts w:eastAsia="Calibri"/>
                <w:b/>
              </w:rPr>
            </w:pPr>
            <w:r w:rsidRPr="00056F9A">
              <w:rPr>
                <w:rFonts w:eastAsia="Calibri"/>
                <w:b/>
              </w:rPr>
              <w:t>33,1</w:t>
            </w:r>
          </w:p>
        </w:tc>
        <w:tc>
          <w:tcPr>
            <w:tcW w:w="323" w:type="pct"/>
          </w:tcPr>
          <w:p w:rsidR="009E78C0" w:rsidRPr="00056F9A" w:rsidRDefault="009E78C0" w:rsidP="009E78C0">
            <w:pPr>
              <w:jc w:val="center"/>
              <w:rPr>
                <w:rFonts w:eastAsia="Calibri"/>
                <w:b/>
              </w:rPr>
            </w:pPr>
            <w:r w:rsidRPr="00056F9A">
              <w:rPr>
                <w:rFonts w:eastAsia="Calibri"/>
                <w:b/>
              </w:rPr>
              <w:t>34,0</w:t>
            </w:r>
          </w:p>
        </w:tc>
      </w:tr>
    </w:tbl>
    <w:p w:rsidR="009E78C0" w:rsidRPr="00056F9A" w:rsidRDefault="009E78C0" w:rsidP="009E78C0">
      <w:pPr>
        <w:autoSpaceDE w:val="0"/>
        <w:autoSpaceDN w:val="0"/>
        <w:spacing w:before="120" w:after="120"/>
        <w:jc w:val="right"/>
        <w:rPr>
          <w:rFonts w:eastAsia="Calibri"/>
        </w:rPr>
      </w:pPr>
    </w:p>
    <w:p w:rsidR="009E78C0" w:rsidRPr="00056F9A" w:rsidRDefault="009E78C0" w:rsidP="009E78C0">
      <w:pPr>
        <w:autoSpaceDE w:val="0"/>
        <w:autoSpaceDN w:val="0"/>
        <w:spacing w:before="120" w:after="120"/>
        <w:jc w:val="both"/>
        <w:rPr>
          <w:rFonts w:eastAsia="Calibri"/>
          <w:highlight w:val="yellow"/>
        </w:rPr>
      </w:pPr>
      <w:r w:rsidRPr="00056F9A">
        <w:rPr>
          <w:rFonts w:eastAsia="Calibri"/>
          <w:highlight w:val="yellow"/>
        </w:rPr>
        <w:t xml:space="preserve"> </w:t>
      </w:r>
    </w:p>
    <w:p w:rsidR="009E78C0" w:rsidRPr="00056F9A" w:rsidRDefault="009E78C0" w:rsidP="009E78C0">
      <w:pPr>
        <w:autoSpaceDE w:val="0"/>
        <w:autoSpaceDN w:val="0"/>
        <w:spacing w:before="120" w:after="120"/>
        <w:rPr>
          <w:rFonts w:eastAsia="Calibri"/>
          <w:highlight w:val="yellow"/>
        </w:rPr>
        <w:sectPr w:rsidR="009E78C0" w:rsidRPr="00056F9A" w:rsidSect="009E78C0">
          <w:footerReference w:type="even" r:id="rId21"/>
          <w:footerReference w:type="default" r:id="rId22"/>
          <w:pgSz w:w="16838" w:h="11906" w:orient="landscape"/>
          <w:pgMar w:top="567" w:right="851" w:bottom="1134" w:left="851" w:header="709" w:footer="709" w:gutter="0"/>
          <w:cols w:space="708"/>
          <w:docGrid w:linePitch="360"/>
        </w:sectPr>
      </w:pPr>
    </w:p>
    <w:p w:rsidR="009E78C0" w:rsidRPr="00056F9A" w:rsidRDefault="009E78C0" w:rsidP="009E78C0">
      <w:pPr>
        <w:autoSpaceDE w:val="0"/>
        <w:autoSpaceDN w:val="0"/>
        <w:spacing w:line="360" w:lineRule="auto"/>
        <w:ind w:firstLine="720"/>
        <w:jc w:val="both"/>
        <w:rPr>
          <w:rFonts w:eastAsia="Calibri"/>
          <w:b/>
        </w:rPr>
      </w:pPr>
      <w:r w:rsidRPr="00056F9A">
        <w:rPr>
          <w:rFonts w:eastAsia="Calibri"/>
        </w:rPr>
        <w:lastRenderedPageBreak/>
        <w:t xml:space="preserve">Доля  выбросов ПГ от категории «Обрабатывающая промышленность и строительство» в секторе «Энергетика» за исследуемый период имела тенденцию к росту с 7 %  (1990 г.)  до 12 %  (2012 г.). </w:t>
      </w:r>
      <w:r w:rsidRPr="00056F9A">
        <w:rPr>
          <w:rFonts w:eastAsia="Calibri"/>
          <w:b/>
        </w:rPr>
        <w:t>В 2012 г. агрегированные выбросы ПГ в категории «Обрабатывающая промышленность и строительство»</w:t>
      </w:r>
      <w:r w:rsidRPr="00056F9A">
        <w:rPr>
          <w:rFonts w:eastAsia="Calibri"/>
        </w:rPr>
        <w:t xml:space="preserve"> </w:t>
      </w:r>
      <w:r w:rsidRPr="00056F9A">
        <w:rPr>
          <w:rFonts w:eastAsia="Calibri"/>
          <w:b/>
        </w:rPr>
        <w:t xml:space="preserve">составили 28,7 млн. тонн </w:t>
      </w:r>
      <w:r w:rsidRPr="00056F9A">
        <w:rPr>
          <w:rFonts w:eastAsia="Calibri"/>
          <w:b/>
          <w:lang w:val="en-US"/>
        </w:rPr>
        <w:t>CO</w:t>
      </w:r>
      <w:r w:rsidRPr="00056F9A">
        <w:rPr>
          <w:rFonts w:eastAsia="Calibri"/>
          <w:b/>
          <w:vertAlign w:val="subscript"/>
        </w:rPr>
        <w:t>2</w:t>
      </w:r>
      <w:r w:rsidRPr="00056F9A">
        <w:rPr>
          <w:rFonts w:eastAsia="Calibri"/>
          <w:b/>
        </w:rPr>
        <w:t>-экв., что на  30,4 % больше выбросов в  1990 г.,  на 44,9 % больше 1999 г. и  на 2 % меньше  2011 г.</w:t>
      </w:r>
    </w:p>
    <w:p w:rsidR="009E78C0" w:rsidRPr="00056F9A" w:rsidRDefault="009E78C0" w:rsidP="009E78C0">
      <w:pPr>
        <w:spacing w:line="360" w:lineRule="auto"/>
        <w:ind w:firstLine="709"/>
        <w:jc w:val="both"/>
        <w:rPr>
          <w:rFonts w:eastAsia="Calibri"/>
          <w:b/>
        </w:rPr>
      </w:pPr>
      <w:r w:rsidRPr="00056F9A">
        <w:rPr>
          <w:rFonts w:eastAsia="Calibri"/>
        </w:rPr>
        <w:t xml:space="preserve">Выбросы ПГ от категории «Транспорт» в секторе «Энергетика»  в  1990 г. составляли 8 %,  в 2012 г.  </w:t>
      </w:r>
      <w:r w:rsidRPr="00056F9A">
        <w:rPr>
          <w:rFonts w:eastAsia="Calibri"/>
          <w:b/>
        </w:rPr>
        <w:t xml:space="preserve">– </w:t>
      </w:r>
      <w:r w:rsidRPr="00056F9A">
        <w:rPr>
          <w:rFonts w:eastAsia="Calibri"/>
        </w:rPr>
        <w:t xml:space="preserve">10 %.  Динамика выбросов ПГ по этой категории имела  аналогичный характер, свойственный всему сектору «Энергетика»:  снижение за период 1990..1999 г. и рост после 2000 г.  </w:t>
      </w:r>
      <w:r w:rsidRPr="00056F9A">
        <w:rPr>
          <w:rFonts w:eastAsia="Calibri"/>
          <w:b/>
        </w:rPr>
        <w:t>В 2012 г. агрегированные выбросы ПГ в категории «Транспорт» составили 23,2 млн. тонн СО</w:t>
      </w:r>
      <w:r w:rsidRPr="00056F9A">
        <w:rPr>
          <w:rFonts w:eastAsia="Calibri"/>
          <w:b/>
          <w:vertAlign w:val="subscript"/>
        </w:rPr>
        <w:t>2</w:t>
      </w:r>
      <w:r w:rsidRPr="00056F9A">
        <w:rPr>
          <w:rFonts w:eastAsia="Calibri"/>
          <w:b/>
        </w:rPr>
        <w:t>–экв. Относительно 1990 г. отмечается рост выбросов ПГ на 2,6 %,  относительно 1999 г. – рост в 4 раза, относительно 2011 г. – рост на 15,4 %.</w:t>
      </w:r>
    </w:p>
    <w:p w:rsidR="009E78C0" w:rsidRPr="00056F9A" w:rsidRDefault="009E78C0" w:rsidP="009E78C0">
      <w:pPr>
        <w:autoSpaceDE w:val="0"/>
        <w:autoSpaceDN w:val="0"/>
        <w:spacing w:line="360" w:lineRule="auto"/>
        <w:ind w:firstLine="720"/>
        <w:jc w:val="both"/>
        <w:rPr>
          <w:rFonts w:eastAsia="Calibri"/>
        </w:rPr>
      </w:pPr>
      <w:r w:rsidRPr="00056F9A">
        <w:rPr>
          <w:rFonts w:eastAsia="Calibri"/>
        </w:rPr>
        <w:t xml:space="preserve">Доля выбросов ПГ от категории «Другие сектора» в секторе «Энергетика» имела тенденцию к снижению с 18 % (1990 г.) до 6 % (2012 г.).  Динамика выбросов ПГ по этой категории имела аналогичную тенденцию, свойственную всему сектору: снижение за период 1990..1999 г. и рост после 2000 г. </w:t>
      </w:r>
      <w:r w:rsidRPr="00056F9A">
        <w:rPr>
          <w:rFonts w:eastAsia="Calibri"/>
          <w:b/>
        </w:rPr>
        <w:t>Агрегированные выбросы ПГ в категории «Другие сектора»  в 2012 г. составили 15,8 млн. тонн СО</w:t>
      </w:r>
      <w:r w:rsidRPr="00056F9A">
        <w:rPr>
          <w:rFonts w:eastAsia="Calibri"/>
          <w:b/>
          <w:vertAlign w:val="subscript"/>
        </w:rPr>
        <w:t xml:space="preserve">2 </w:t>
      </w:r>
      <w:r w:rsidRPr="00056F9A">
        <w:rPr>
          <w:rFonts w:eastAsia="Calibri"/>
          <w:b/>
        </w:rPr>
        <w:t xml:space="preserve">–экв. </w:t>
      </w:r>
      <w:r w:rsidRPr="00056F9A">
        <w:rPr>
          <w:rFonts w:eastAsia="Calibri"/>
        </w:rPr>
        <w:t xml:space="preserve"> </w:t>
      </w:r>
      <w:r w:rsidRPr="00056F9A">
        <w:rPr>
          <w:rFonts w:eastAsia="Calibri"/>
          <w:b/>
        </w:rPr>
        <w:t xml:space="preserve">В соответствии с потреблением топлива в этой категории, выбросы ПГ в 2012 г.  относительно 1990 г.  сократились в 3,4 раза, относительно 1999 г. – выросли в 2 раза, относительно 2011 г. – сократились на 12,7 %.  </w:t>
      </w:r>
    </w:p>
    <w:p w:rsidR="009E78C0" w:rsidRPr="00056F9A" w:rsidRDefault="009E78C0" w:rsidP="009E78C0">
      <w:pPr>
        <w:spacing w:line="360" w:lineRule="auto"/>
        <w:ind w:firstLine="709"/>
        <w:jc w:val="both"/>
        <w:rPr>
          <w:rFonts w:eastAsia="Calibri"/>
        </w:rPr>
      </w:pPr>
      <w:r w:rsidRPr="00056F9A">
        <w:rPr>
          <w:rFonts w:eastAsia="Calibri"/>
        </w:rPr>
        <w:t>Доля выбросов ПГ от категории «Прочие сектора» за  исследуемый период в секторе «Энергетика»  имела тенденцию к росту с 3 % (1990 г.) до 14 %  (2012 г.).</w:t>
      </w:r>
      <w:r w:rsidRPr="00056F9A">
        <w:rPr>
          <w:rFonts w:eastAsia="Calibri"/>
          <w:b/>
        </w:rPr>
        <w:t xml:space="preserve"> Агрегированные выбросы ПГ в категории «Прочие источники»  в 2012 г. составили 33,2 млн. тонн СО</w:t>
      </w:r>
      <w:r w:rsidRPr="00056F9A">
        <w:rPr>
          <w:rFonts w:eastAsia="Calibri"/>
          <w:b/>
          <w:vertAlign w:val="subscript"/>
        </w:rPr>
        <w:t>2</w:t>
      </w:r>
      <w:r w:rsidRPr="00056F9A">
        <w:rPr>
          <w:rFonts w:eastAsia="Calibri"/>
          <w:b/>
        </w:rPr>
        <w:t xml:space="preserve">–экв. </w:t>
      </w:r>
      <w:r w:rsidRPr="00056F9A">
        <w:rPr>
          <w:rFonts w:eastAsia="Calibri"/>
        </w:rPr>
        <w:t xml:space="preserve">В соответствии с потреблением топлива,  выбросы ПГ  в  этой категории в 2012 г.  относительно 1990 г.  увеличились в 3,8 раза, относительно 1999 г. – увеличились в 3,5 раза, относительно 2011 г. – практически остались на том же уровне.  </w:t>
      </w:r>
    </w:p>
    <w:p w:rsidR="009E78C0" w:rsidRPr="00056F9A" w:rsidRDefault="009E78C0" w:rsidP="009E78C0">
      <w:pPr>
        <w:spacing w:line="360" w:lineRule="auto"/>
        <w:ind w:firstLine="709"/>
        <w:jc w:val="both"/>
        <w:rPr>
          <w:rFonts w:eastAsia="Calibri"/>
        </w:rPr>
      </w:pPr>
      <w:r w:rsidRPr="00056F9A">
        <w:rPr>
          <w:rFonts w:eastAsia="Calibri"/>
        </w:rPr>
        <w:t xml:space="preserve">Доля выбросов ПГ от категории «Фугитивные выбросы» в секторе «Энергетика»  имела тенденцию к снижению с 18 %  (1990 г.) до 14 %  (2012 г.). </w:t>
      </w:r>
      <w:r w:rsidRPr="00056F9A">
        <w:rPr>
          <w:rFonts w:eastAsia="Calibri"/>
          <w:b/>
        </w:rPr>
        <w:t xml:space="preserve"> Агрегированные выбросы ПГ в категории  «Фугитивные выбросы»</w:t>
      </w:r>
      <w:r w:rsidRPr="00056F9A">
        <w:rPr>
          <w:rFonts w:eastAsia="Calibri"/>
        </w:rPr>
        <w:t xml:space="preserve"> </w:t>
      </w:r>
      <w:r w:rsidRPr="00056F9A">
        <w:rPr>
          <w:rFonts w:eastAsia="Calibri"/>
          <w:b/>
        </w:rPr>
        <w:t>в 2012 г. составили 34,0 млн. т СО</w:t>
      </w:r>
      <w:r w:rsidRPr="00056F9A">
        <w:rPr>
          <w:rFonts w:eastAsia="Calibri"/>
          <w:b/>
          <w:vertAlign w:val="subscript"/>
        </w:rPr>
        <w:t>2</w:t>
      </w:r>
      <w:r w:rsidRPr="00056F9A">
        <w:rPr>
          <w:rFonts w:eastAsia="Calibri"/>
          <w:b/>
        </w:rPr>
        <w:t xml:space="preserve">–экв. </w:t>
      </w:r>
      <w:r w:rsidRPr="00056F9A">
        <w:rPr>
          <w:rFonts w:eastAsia="Calibri"/>
        </w:rPr>
        <w:t xml:space="preserve">Относительно 1990 г. выбросы ПГ в этой категории снизились на 35,4 %,   относительно 1999 г. – выросли на 36,5 %, относительно 2011 г. – выросли на  2,7 %.  </w:t>
      </w:r>
    </w:p>
    <w:p w:rsidR="005E6EE1" w:rsidRDefault="009E78C0" w:rsidP="009E78C0">
      <w:pPr>
        <w:autoSpaceDE w:val="0"/>
        <w:autoSpaceDN w:val="0"/>
        <w:spacing w:line="360" w:lineRule="auto"/>
        <w:ind w:firstLine="720"/>
        <w:jc w:val="both"/>
        <w:rPr>
          <w:rFonts w:eastAsia="Calibri"/>
        </w:rPr>
      </w:pPr>
      <w:r w:rsidRPr="00056F9A">
        <w:rPr>
          <w:rFonts w:eastAsia="Calibri"/>
        </w:rPr>
        <w:t>В разрезе  прямых парниковых газов  в секторе «Энергетика» за период 1990…2012 гг. выбросы CO</w:t>
      </w:r>
      <w:r w:rsidRPr="00056F9A">
        <w:rPr>
          <w:rFonts w:eastAsia="Calibri"/>
          <w:vertAlign w:val="subscript"/>
        </w:rPr>
        <w:t xml:space="preserve">2 </w:t>
      </w:r>
      <w:r w:rsidRPr="00056F9A">
        <w:rPr>
          <w:rFonts w:eastAsia="Calibri"/>
        </w:rPr>
        <w:t>в 2012 г. относительно 1990 г. снизились на 16,4 %, CH</w:t>
      </w:r>
      <w:r w:rsidRPr="00056F9A">
        <w:rPr>
          <w:rFonts w:eastAsia="Calibri"/>
          <w:vertAlign w:val="subscript"/>
        </w:rPr>
        <w:t xml:space="preserve">4 </w:t>
      </w:r>
      <w:r w:rsidRPr="00056F9A">
        <w:rPr>
          <w:rFonts w:eastAsia="Calibri"/>
        </w:rPr>
        <w:t>-  снизились на 32,9 %</w:t>
      </w:r>
      <w:r w:rsidRPr="00056F9A">
        <w:rPr>
          <w:rFonts w:eastAsia="Calibri"/>
          <w:vertAlign w:val="subscript"/>
        </w:rPr>
        <w:t xml:space="preserve"> ,   </w:t>
      </w:r>
      <w:r w:rsidRPr="00056F9A">
        <w:rPr>
          <w:rFonts w:eastAsia="Calibri"/>
        </w:rPr>
        <w:t>N</w:t>
      </w:r>
      <w:r w:rsidRPr="00056F9A">
        <w:rPr>
          <w:rFonts w:eastAsia="Calibri"/>
          <w:vertAlign w:val="subscript"/>
        </w:rPr>
        <w:t>2</w:t>
      </w:r>
      <w:r w:rsidRPr="00056F9A">
        <w:rPr>
          <w:rFonts w:eastAsia="Calibri"/>
        </w:rPr>
        <w:t>O – снизились на 14,3 %. Относительно 2011 г. выбросы CO</w:t>
      </w:r>
      <w:r w:rsidRPr="00056F9A">
        <w:rPr>
          <w:rFonts w:eastAsia="Calibri"/>
          <w:vertAlign w:val="subscript"/>
        </w:rPr>
        <w:t xml:space="preserve">2 </w:t>
      </w:r>
      <w:r w:rsidRPr="00056F9A">
        <w:rPr>
          <w:rFonts w:eastAsia="Calibri"/>
        </w:rPr>
        <w:t xml:space="preserve"> увеличились на 2,8 %, N</w:t>
      </w:r>
      <w:r w:rsidRPr="00056F9A">
        <w:rPr>
          <w:rFonts w:eastAsia="Calibri"/>
          <w:vertAlign w:val="subscript"/>
        </w:rPr>
        <w:t>2</w:t>
      </w:r>
      <w:r w:rsidRPr="00056F9A">
        <w:rPr>
          <w:rFonts w:eastAsia="Calibri"/>
        </w:rPr>
        <w:t>O – увеличились на 2,7 %, а CH</w:t>
      </w:r>
      <w:r w:rsidRPr="00056F9A">
        <w:rPr>
          <w:rFonts w:eastAsia="Calibri"/>
          <w:vertAlign w:val="subscript"/>
        </w:rPr>
        <w:t xml:space="preserve">4 </w:t>
      </w:r>
      <w:r w:rsidRPr="00056F9A">
        <w:rPr>
          <w:rFonts w:eastAsia="Calibri"/>
        </w:rPr>
        <w:t>–  увеличились  на  9,0 % (таблица 3.2).</w:t>
      </w:r>
    </w:p>
    <w:p w:rsidR="00552825" w:rsidRDefault="00552825" w:rsidP="009E78C0">
      <w:pPr>
        <w:autoSpaceDE w:val="0"/>
        <w:autoSpaceDN w:val="0"/>
        <w:spacing w:line="360" w:lineRule="auto"/>
        <w:ind w:firstLine="720"/>
        <w:jc w:val="both"/>
        <w:rPr>
          <w:rFonts w:eastAsia="Calibri"/>
        </w:rPr>
      </w:pPr>
    </w:p>
    <w:p w:rsidR="009E78C0" w:rsidRPr="00056F9A" w:rsidRDefault="005E6EE1" w:rsidP="009E78C0">
      <w:pPr>
        <w:autoSpaceDE w:val="0"/>
        <w:autoSpaceDN w:val="0"/>
        <w:spacing w:line="360" w:lineRule="auto"/>
        <w:ind w:firstLine="720"/>
        <w:jc w:val="both"/>
        <w:rPr>
          <w:rFonts w:eastAsia="Calibri"/>
        </w:rPr>
        <w:sectPr w:rsidR="009E78C0" w:rsidRPr="00056F9A" w:rsidSect="00552825">
          <w:footerReference w:type="even" r:id="rId23"/>
          <w:footerReference w:type="default" r:id="rId24"/>
          <w:pgSz w:w="11906" w:h="16838"/>
          <w:pgMar w:top="1134" w:right="567" w:bottom="1134" w:left="1134" w:header="709" w:footer="709" w:gutter="0"/>
          <w:pgNumType w:start="47"/>
          <w:cols w:space="708"/>
          <w:titlePg/>
          <w:docGrid w:linePitch="360"/>
        </w:sectPr>
      </w:pPr>
      <w:r w:rsidRPr="00056F9A">
        <w:rPr>
          <w:rFonts w:eastAsia="Calibri"/>
        </w:rPr>
        <w:t xml:space="preserve"> </w:t>
      </w:r>
    </w:p>
    <w:p w:rsidR="005E6EE1" w:rsidRDefault="005E6EE1" w:rsidP="009E78C0">
      <w:pPr>
        <w:autoSpaceDE w:val="0"/>
        <w:autoSpaceDN w:val="0"/>
        <w:spacing w:line="360" w:lineRule="auto"/>
        <w:ind w:firstLine="180"/>
        <w:rPr>
          <w:rFonts w:eastAsia="Calibri"/>
        </w:rPr>
      </w:pPr>
    </w:p>
    <w:p w:rsidR="005E6EE1" w:rsidRDefault="005E6EE1" w:rsidP="009E78C0">
      <w:pPr>
        <w:autoSpaceDE w:val="0"/>
        <w:autoSpaceDN w:val="0"/>
        <w:spacing w:line="360" w:lineRule="auto"/>
        <w:ind w:firstLine="180"/>
        <w:rPr>
          <w:rFonts w:eastAsia="Calibri"/>
        </w:rPr>
      </w:pPr>
    </w:p>
    <w:p w:rsidR="009E78C0" w:rsidRPr="00056F9A" w:rsidRDefault="009E78C0" w:rsidP="009E78C0">
      <w:pPr>
        <w:autoSpaceDE w:val="0"/>
        <w:autoSpaceDN w:val="0"/>
        <w:spacing w:line="360" w:lineRule="auto"/>
        <w:ind w:firstLine="180"/>
        <w:rPr>
          <w:rFonts w:eastAsia="Calibri"/>
        </w:rPr>
      </w:pPr>
      <w:r w:rsidRPr="00056F9A">
        <w:rPr>
          <w:rFonts w:eastAsia="Calibri"/>
        </w:rPr>
        <w:t xml:space="preserve">Таблица  3.2 – Выбросы прямых ПГ в секторе «Энергетика»  за период  1990…2012 гг.                       </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400"/>
        <w:gridCol w:w="1397"/>
        <w:gridCol w:w="1393"/>
        <w:gridCol w:w="1393"/>
        <w:gridCol w:w="1393"/>
        <w:gridCol w:w="1393"/>
        <w:gridCol w:w="1393"/>
        <w:gridCol w:w="1393"/>
        <w:gridCol w:w="1151"/>
        <w:gridCol w:w="1142"/>
      </w:tblGrid>
      <w:tr w:rsidR="009E78C0" w:rsidRPr="00056F9A" w:rsidTr="009E78C0">
        <w:tc>
          <w:tcPr>
            <w:tcW w:w="500" w:type="pct"/>
          </w:tcPr>
          <w:p w:rsidR="009E78C0" w:rsidRPr="00056F9A" w:rsidRDefault="009E78C0" w:rsidP="009E78C0">
            <w:pPr>
              <w:autoSpaceDE w:val="0"/>
              <w:autoSpaceDN w:val="0"/>
              <w:spacing w:before="120" w:after="120"/>
              <w:jc w:val="center"/>
              <w:rPr>
                <w:rFonts w:eastAsia="Calibri"/>
                <w:b/>
              </w:rPr>
            </w:pPr>
            <w:r w:rsidRPr="00056F9A">
              <w:rPr>
                <w:rFonts w:eastAsia="Calibri"/>
                <w:b/>
              </w:rPr>
              <w:t>ПГ</w:t>
            </w:r>
          </w:p>
        </w:tc>
        <w:tc>
          <w:tcPr>
            <w:tcW w:w="46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1990</w:t>
            </w:r>
          </w:p>
        </w:tc>
        <w:tc>
          <w:tcPr>
            <w:tcW w:w="467"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1991</w:t>
            </w:r>
          </w:p>
        </w:tc>
        <w:tc>
          <w:tcPr>
            <w:tcW w:w="466"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1992</w:t>
            </w:r>
          </w:p>
        </w:tc>
        <w:tc>
          <w:tcPr>
            <w:tcW w:w="466"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1993</w:t>
            </w:r>
          </w:p>
        </w:tc>
        <w:tc>
          <w:tcPr>
            <w:tcW w:w="466"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1994</w:t>
            </w:r>
          </w:p>
        </w:tc>
        <w:tc>
          <w:tcPr>
            <w:tcW w:w="466"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1995</w:t>
            </w:r>
          </w:p>
        </w:tc>
        <w:tc>
          <w:tcPr>
            <w:tcW w:w="466"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1996</w:t>
            </w:r>
          </w:p>
        </w:tc>
        <w:tc>
          <w:tcPr>
            <w:tcW w:w="466"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1997</w:t>
            </w:r>
          </w:p>
        </w:tc>
        <w:tc>
          <w:tcPr>
            <w:tcW w:w="385"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1998</w:t>
            </w:r>
          </w:p>
        </w:tc>
        <w:tc>
          <w:tcPr>
            <w:tcW w:w="382" w:type="pct"/>
          </w:tcPr>
          <w:p w:rsidR="009E78C0" w:rsidRPr="00056F9A" w:rsidRDefault="009E78C0" w:rsidP="009E78C0">
            <w:pPr>
              <w:autoSpaceDE w:val="0"/>
              <w:autoSpaceDN w:val="0"/>
              <w:spacing w:before="120" w:after="120"/>
              <w:jc w:val="center"/>
              <w:rPr>
                <w:rFonts w:eastAsia="Calibri"/>
                <w:b/>
              </w:rPr>
            </w:pPr>
            <w:r w:rsidRPr="00056F9A">
              <w:rPr>
                <w:rFonts w:eastAsia="Calibri"/>
                <w:b/>
              </w:rPr>
              <w:t>1999</w:t>
            </w:r>
          </w:p>
        </w:tc>
      </w:tr>
      <w:tr w:rsidR="009E78C0" w:rsidRPr="00056F9A" w:rsidTr="009E78C0">
        <w:tc>
          <w:tcPr>
            <w:tcW w:w="500" w:type="pct"/>
          </w:tcPr>
          <w:p w:rsidR="009E78C0" w:rsidRPr="00056F9A" w:rsidRDefault="009E78C0" w:rsidP="009E78C0">
            <w:pPr>
              <w:autoSpaceDE w:val="0"/>
              <w:autoSpaceDN w:val="0"/>
              <w:spacing w:before="120" w:after="120"/>
              <w:jc w:val="both"/>
              <w:rPr>
                <w:rFonts w:eastAsia="Calibri"/>
                <w:lang w:val="en-US"/>
              </w:rPr>
            </w:pPr>
            <w:r w:rsidRPr="00056F9A">
              <w:rPr>
                <w:rFonts w:eastAsia="Calibri"/>
                <w:lang w:val="en-US"/>
              </w:rPr>
              <w:t>CO</w:t>
            </w:r>
            <w:r w:rsidRPr="00056F9A">
              <w:rPr>
                <w:rFonts w:eastAsia="Calibri"/>
                <w:vertAlign w:val="subscript"/>
                <w:lang w:val="en-US"/>
              </w:rPr>
              <w:t>2</w:t>
            </w:r>
            <w:r w:rsidRPr="00056F9A">
              <w:rPr>
                <w:rFonts w:eastAsia="Calibri"/>
                <w:lang w:val="en-US"/>
              </w:rPr>
              <w:t xml:space="preserve">, </w:t>
            </w:r>
            <w:r w:rsidRPr="00056F9A">
              <w:rPr>
                <w:rFonts w:eastAsia="Calibri"/>
              </w:rPr>
              <w:t>млн</w:t>
            </w:r>
            <w:r w:rsidRPr="00056F9A">
              <w:rPr>
                <w:rFonts w:eastAsia="Calibri"/>
                <w:lang w:val="en-US"/>
              </w:rPr>
              <w:t xml:space="preserve">. </w:t>
            </w:r>
            <w:r w:rsidRPr="00056F9A">
              <w:rPr>
                <w:rFonts w:eastAsia="Calibri"/>
              </w:rPr>
              <w:t>тонн</w:t>
            </w:r>
          </w:p>
        </w:tc>
        <w:tc>
          <w:tcPr>
            <w:tcW w:w="468" w:type="pct"/>
          </w:tcPr>
          <w:p w:rsidR="009E78C0" w:rsidRPr="00056F9A" w:rsidRDefault="009E78C0" w:rsidP="009E78C0">
            <w:pPr>
              <w:jc w:val="center"/>
              <w:rPr>
                <w:rFonts w:eastAsia="Calibri"/>
              </w:rPr>
            </w:pPr>
            <w:r w:rsidRPr="00056F9A">
              <w:rPr>
                <w:rFonts w:eastAsia="Calibri"/>
              </w:rPr>
              <w:t>249,4</w:t>
            </w:r>
          </w:p>
        </w:tc>
        <w:tc>
          <w:tcPr>
            <w:tcW w:w="467" w:type="pct"/>
          </w:tcPr>
          <w:p w:rsidR="009E78C0" w:rsidRPr="00056F9A" w:rsidRDefault="009E78C0" w:rsidP="009E78C0">
            <w:pPr>
              <w:jc w:val="center"/>
              <w:rPr>
                <w:rFonts w:eastAsia="Calibri"/>
              </w:rPr>
            </w:pPr>
            <w:r w:rsidRPr="00056F9A">
              <w:rPr>
                <w:rFonts w:eastAsia="Calibri"/>
              </w:rPr>
              <w:t>240,5</w:t>
            </w:r>
          </w:p>
        </w:tc>
        <w:tc>
          <w:tcPr>
            <w:tcW w:w="466" w:type="pct"/>
          </w:tcPr>
          <w:p w:rsidR="009E78C0" w:rsidRPr="00056F9A" w:rsidRDefault="009E78C0" w:rsidP="009E78C0">
            <w:pPr>
              <w:jc w:val="center"/>
              <w:rPr>
                <w:rFonts w:eastAsia="Calibri"/>
              </w:rPr>
            </w:pPr>
            <w:r w:rsidRPr="00056F9A">
              <w:rPr>
                <w:rFonts w:eastAsia="Calibri"/>
              </w:rPr>
              <w:t>219,5</w:t>
            </w:r>
          </w:p>
        </w:tc>
        <w:tc>
          <w:tcPr>
            <w:tcW w:w="466" w:type="pct"/>
          </w:tcPr>
          <w:p w:rsidR="009E78C0" w:rsidRPr="00056F9A" w:rsidRDefault="009E78C0" w:rsidP="009E78C0">
            <w:pPr>
              <w:jc w:val="center"/>
              <w:rPr>
                <w:rFonts w:eastAsia="Calibri"/>
              </w:rPr>
            </w:pPr>
            <w:r w:rsidRPr="00056F9A">
              <w:rPr>
                <w:rFonts w:eastAsia="Calibri"/>
              </w:rPr>
              <w:t>193,3</w:t>
            </w:r>
          </w:p>
        </w:tc>
        <w:tc>
          <w:tcPr>
            <w:tcW w:w="466" w:type="pct"/>
          </w:tcPr>
          <w:p w:rsidR="009E78C0" w:rsidRPr="00056F9A" w:rsidRDefault="009E78C0" w:rsidP="009E78C0">
            <w:pPr>
              <w:jc w:val="center"/>
              <w:rPr>
                <w:rFonts w:eastAsia="Calibri"/>
              </w:rPr>
            </w:pPr>
            <w:r w:rsidRPr="00056F9A">
              <w:rPr>
                <w:rFonts w:eastAsia="Calibri"/>
              </w:rPr>
              <w:t>162,7</w:t>
            </w:r>
          </w:p>
        </w:tc>
        <w:tc>
          <w:tcPr>
            <w:tcW w:w="466" w:type="pct"/>
          </w:tcPr>
          <w:p w:rsidR="009E78C0" w:rsidRPr="00056F9A" w:rsidRDefault="009E78C0" w:rsidP="009E78C0">
            <w:pPr>
              <w:jc w:val="center"/>
              <w:rPr>
                <w:rFonts w:eastAsia="Calibri"/>
              </w:rPr>
            </w:pPr>
            <w:r w:rsidRPr="00056F9A">
              <w:rPr>
                <w:rFonts w:eastAsia="Calibri"/>
              </w:rPr>
              <w:t>155,2</w:t>
            </w:r>
          </w:p>
        </w:tc>
        <w:tc>
          <w:tcPr>
            <w:tcW w:w="466" w:type="pct"/>
          </w:tcPr>
          <w:p w:rsidR="009E78C0" w:rsidRPr="00056F9A" w:rsidRDefault="009E78C0" w:rsidP="009E78C0">
            <w:pPr>
              <w:jc w:val="center"/>
              <w:rPr>
                <w:rFonts w:eastAsia="Calibri"/>
              </w:rPr>
            </w:pPr>
            <w:r w:rsidRPr="00056F9A">
              <w:rPr>
                <w:rFonts w:eastAsia="Calibri"/>
              </w:rPr>
              <w:t>143,0</w:t>
            </w:r>
          </w:p>
        </w:tc>
        <w:tc>
          <w:tcPr>
            <w:tcW w:w="466" w:type="pct"/>
          </w:tcPr>
          <w:p w:rsidR="009E78C0" w:rsidRPr="00056F9A" w:rsidRDefault="009E78C0" w:rsidP="009E78C0">
            <w:pPr>
              <w:jc w:val="center"/>
              <w:rPr>
                <w:rFonts w:eastAsia="Calibri"/>
              </w:rPr>
            </w:pPr>
            <w:r w:rsidRPr="00056F9A">
              <w:rPr>
                <w:rFonts w:eastAsia="Calibri"/>
              </w:rPr>
              <w:t>133,4</w:t>
            </w:r>
          </w:p>
        </w:tc>
        <w:tc>
          <w:tcPr>
            <w:tcW w:w="385" w:type="pct"/>
          </w:tcPr>
          <w:p w:rsidR="009E78C0" w:rsidRPr="00056F9A" w:rsidRDefault="009E78C0" w:rsidP="009E78C0">
            <w:pPr>
              <w:jc w:val="center"/>
              <w:rPr>
                <w:rFonts w:eastAsia="Calibri"/>
              </w:rPr>
            </w:pPr>
            <w:r w:rsidRPr="00056F9A">
              <w:rPr>
                <w:rFonts w:eastAsia="Calibri"/>
              </w:rPr>
              <w:t>141,1</w:t>
            </w:r>
          </w:p>
        </w:tc>
        <w:tc>
          <w:tcPr>
            <w:tcW w:w="382" w:type="pct"/>
          </w:tcPr>
          <w:p w:rsidR="009E78C0" w:rsidRPr="00056F9A" w:rsidRDefault="009E78C0" w:rsidP="009E78C0">
            <w:pPr>
              <w:jc w:val="center"/>
              <w:rPr>
                <w:rFonts w:eastAsia="Calibri"/>
              </w:rPr>
            </w:pPr>
            <w:r w:rsidRPr="00056F9A">
              <w:rPr>
                <w:rFonts w:eastAsia="Calibri"/>
              </w:rPr>
              <w:t>100,8</w:t>
            </w:r>
          </w:p>
        </w:tc>
      </w:tr>
      <w:tr w:rsidR="009E78C0" w:rsidRPr="00056F9A" w:rsidTr="009E78C0">
        <w:tc>
          <w:tcPr>
            <w:tcW w:w="500" w:type="pct"/>
          </w:tcPr>
          <w:p w:rsidR="009E78C0" w:rsidRPr="00056F9A" w:rsidRDefault="009E78C0" w:rsidP="009E78C0">
            <w:pPr>
              <w:autoSpaceDE w:val="0"/>
              <w:autoSpaceDN w:val="0"/>
              <w:spacing w:before="120" w:after="120"/>
              <w:jc w:val="both"/>
              <w:rPr>
                <w:rFonts w:eastAsia="Calibri"/>
                <w:lang w:val="en-US"/>
              </w:rPr>
            </w:pPr>
            <w:r w:rsidRPr="00056F9A">
              <w:rPr>
                <w:rFonts w:eastAsia="Calibri"/>
                <w:lang w:val="en-US"/>
              </w:rPr>
              <w:t>CH</w:t>
            </w:r>
            <w:r w:rsidRPr="00056F9A">
              <w:rPr>
                <w:rFonts w:eastAsia="Calibri"/>
                <w:vertAlign w:val="subscript"/>
                <w:lang w:val="en-US"/>
              </w:rPr>
              <w:t>4</w:t>
            </w:r>
            <w:r w:rsidRPr="00056F9A">
              <w:rPr>
                <w:rFonts w:eastAsia="Calibri"/>
                <w:lang w:val="en-US"/>
              </w:rPr>
              <w:t>,</w:t>
            </w:r>
            <w:r w:rsidR="004513E9">
              <w:rPr>
                <w:rFonts w:eastAsia="Calibri"/>
              </w:rPr>
              <w:t xml:space="preserve"> </w:t>
            </w:r>
            <w:r w:rsidRPr="00056F9A">
              <w:rPr>
                <w:rFonts w:eastAsia="Calibri"/>
              </w:rPr>
              <w:t>млн.</w:t>
            </w:r>
            <w:r w:rsidRPr="00056F9A">
              <w:rPr>
                <w:rFonts w:eastAsia="Calibri"/>
                <w:lang w:val="en-US"/>
              </w:rPr>
              <w:t xml:space="preserve"> </w:t>
            </w:r>
            <w:r w:rsidRPr="00056F9A">
              <w:rPr>
                <w:rFonts w:eastAsia="Calibri"/>
              </w:rPr>
              <w:t>тонн</w:t>
            </w:r>
          </w:p>
        </w:tc>
        <w:tc>
          <w:tcPr>
            <w:tcW w:w="468" w:type="pct"/>
          </w:tcPr>
          <w:p w:rsidR="009E78C0" w:rsidRPr="00056F9A" w:rsidRDefault="009E78C0" w:rsidP="009E78C0">
            <w:pPr>
              <w:jc w:val="center"/>
              <w:rPr>
                <w:rFonts w:eastAsia="Calibri"/>
                <w:lang w:val="en-US"/>
              </w:rPr>
            </w:pPr>
            <w:r w:rsidRPr="00056F9A">
              <w:rPr>
                <w:rFonts w:eastAsia="Calibri"/>
                <w:lang w:val="en-US"/>
              </w:rPr>
              <w:t>2,28</w:t>
            </w:r>
          </w:p>
        </w:tc>
        <w:tc>
          <w:tcPr>
            <w:tcW w:w="467" w:type="pct"/>
          </w:tcPr>
          <w:p w:rsidR="009E78C0" w:rsidRPr="00056F9A" w:rsidRDefault="009E78C0" w:rsidP="009E78C0">
            <w:pPr>
              <w:jc w:val="center"/>
              <w:rPr>
                <w:rFonts w:eastAsia="Calibri"/>
                <w:lang w:val="en-US"/>
              </w:rPr>
            </w:pPr>
            <w:r w:rsidRPr="00056F9A">
              <w:rPr>
                <w:rFonts w:eastAsia="Calibri"/>
                <w:lang w:val="en-US"/>
              </w:rPr>
              <w:t>2,25</w:t>
            </w:r>
          </w:p>
        </w:tc>
        <w:tc>
          <w:tcPr>
            <w:tcW w:w="466" w:type="pct"/>
          </w:tcPr>
          <w:p w:rsidR="009E78C0" w:rsidRPr="00056F9A" w:rsidRDefault="009E78C0" w:rsidP="009E78C0">
            <w:pPr>
              <w:jc w:val="center"/>
              <w:rPr>
                <w:rFonts w:eastAsia="Calibri"/>
                <w:lang w:val="en-US"/>
              </w:rPr>
            </w:pPr>
            <w:r w:rsidRPr="00056F9A">
              <w:rPr>
                <w:rFonts w:eastAsia="Calibri"/>
                <w:lang w:val="en-US"/>
              </w:rPr>
              <w:t>2,12</w:t>
            </w:r>
          </w:p>
        </w:tc>
        <w:tc>
          <w:tcPr>
            <w:tcW w:w="466" w:type="pct"/>
          </w:tcPr>
          <w:p w:rsidR="009E78C0" w:rsidRPr="00056F9A" w:rsidRDefault="009E78C0" w:rsidP="009E78C0">
            <w:pPr>
              <w:jc w:val="center"/>
              <w:rPr>
                <w:rFonts w:eastAsia="Calibri"/>
                <w:lang w:val="en-US"/>
              </w:rPr>
            </w:pPr>
            <w:r w:rsidRPr="00056F9A">
              <w:rPr>
                <w:rFonts w:eastAsia="Calibri"/>
                <w:lang w:val="en-US"/>
              </w:rPr>
              <w:t>1,82</w:t>
            </w:r>
          </w:p>
        </w:tc>
        <w:tc>
          <w:tcPr>
            <w:tcW w:w="466" w:type="pct"/>
          </w:tcPr>
          <w:p w:rsidR="009E78C0" w:rsidRPr="00056F9A" w:rsidRDefault="009E78C0" w:rsidP="009E78C0">
            <w:pPr>
              <w:jc w:val="center"/>
              <w:rPr>
                <w:rFonts w:eastAsia="Calibri"/>
                <w:lang w:val="en-US"/>
              </w:rPr>
            </w:pPr>
            <w:r w:rsidRPr="00056F9A">
              <w:rPr>
                <w:rFonts w:eastAsia="Calibri"/>
                <w:lang w:val="en-US"/>
              </w:rPr>
              <w:t>1,60</w:t>
            </w:r>
          </w:p>
        </w:tc>
        <w:tc>
          <w:tcPr>
            <w:tcW w:w="466" w:type="pct"/>
          </w:tcPr>
          <w:p w:rsidR="009E78C0" w:rsidRPr="00056F9A" w:rsidRDefault="009E78C0" w:rsidP="009E78C0">
            <w:pPr>
              <w:jc w:val="center"/>
              <w:rPr>
                <w:rFonts w:eastAsia="Calibri"/>
                <w:lang w:val="en-US"/>
              </w:rPr>
            </w:pPr>
            <w:r w:rsidRPr="00056F9A">
              <w:rPr>
                <w:rFonts w:eastAsia="Calibri"/>
                <w:lang w:val="en-US"/>
              </w:rPr>
              <w:t>1,27</w:t>
            </w:r>
          </w:p>
        </w:tc>
        <w:tc>
          <w:tcPr>
            <w:tcW w:w="466" w:type="pct"/>
          </w:tcPr>
          <w:p w:rsidR="009E78C0" w:rsidRPr="00056F9A" w:rsidRDefault="009E78C0" w:rsidP="009E78C0">
            <w:pPr>
              <w:jc w:val="center"/>
              <w:rPr>
                <w:rFonts w:eastAsia="Calibri"/>
                <w:lang w:val="en-US"/>
              </w:rPr>
            </w:pPr>
            <w:r w:rsidRPr="00056F9A">
              <w:rPr>
                <w:rFonts w:eastAsia="Calibri"/>
                <w:lang w:val="en-US"/>
              </w:rPr>
              <w:t>1,17</w:t>
            </w:r>
          </w:p>
        </w:tc>
        <w:tc>
          <w:tcPr>
            <w:tcW w:w="466" w:type="pct"/>
          </w:tcPr>
          <w:p w:rsidR="009E78C0" w:rsidRPr="00056F9A" w:rsidRDefault="009E78C0" w:rsidP="009E78C0">
            <w:pPr>
              <w:jc w:val="center"/>
              <w:rPr>
                <w:rFonts w:eastAsia="Calibri"/>
                <w:lang w:val="en-US"/>
              </w:rPr>
            </w:pPr>
            <w:r w:rsidRPr="00056F9A">
              <w:rPr>
                <w:rFonts w:eastAsia="Calibri"/>
                <w:lang w:val="en-US"/>
              </w:rPr>
              <w:t>1,06</w:t>
            </w:r>
          </w:p>
        </w:tc>
        <w:tc>
          <w:tcPr>
            <w:tcW w:w="385" w:type="pct"/>
          </w:tcPr>
          <w:p w:rsidR="009E78C0" w:rsidRPr="00056F9A" w:rsidRDefault="009E78C0" w:rsidP="009E78C0">
            <w:pPr>
              <w:jc w:val="center"/>
              <w:rPr>
                <w:rFonts w:eastAsia="Calibri"/>
                <w:lang w:val="en-US"/>
              </w:rPr>
            </w:pPr>
            <w:r w:rsidRPr="00056F9A">
              <w:rPr>
                <w:rFonts w:eastAsia="Calibri"/>
                <w:lang w:val="en-US"/>
              </w:rPr>
              <w:t>1,00</w:t>
            </w:r>
          </w:p>
        </w:tc>
        <w:tc>
          <w:tcPr>
            <w:tcW w:w="382" w:type="pct"/>
          </w:tcPr>
          <w:p w:rsidR="009E78C0" w:rsidRPr="00056F9A" w:rsidRDefault="009E78C0" w:rsidP="009E78C0">
            <w:pPr>
              <w:jc w:val="center"/>
              <w:rPr>
                <w:rFonts w:eastAsia="Calibri"/>
              </w:rPr>
            </w:pPr>
            <w:r w:rsidRPr="00056F9A">
              <w:rPr>
                <w:rFonts w:eastAsia="Calibri"/>
                <w:lang w:val="en-US"/>
              </w:rPr>
              <w:t>0</w:t>
            </w:r>
            <w:r w:rsidRPr="00056F9A">
              <w:rPr>
                <w:rFonts w:eastAsia="Calibri"/>
              </w:rPr>
              <w:t>,86</w:t>
            </w:r>
          </w:p>
        </w:tc>
      </w:tr>
      <w:tr w:rsidR="009E78C0" w:rsidRPr="00056F9A" w:rsidTr="009E78C0">
        <w:tc>
          <w:tcPr>
            <w:tcW w:w="500" w:type="pct"/>
          </w:tcPr>
          <w:p w:rsidR="009E78C0" w:rsidRPr="00056F9A" w:rsidRDefault="009E78C0" w:rsidP="009E78C0">
            <w:pPr>
              <w:autoSpaceDE w:val="0"/>
              <w:autoSpaceDN w:val="0"/>
              <w:spacing w:before="120" w:after="120"/>
              <w:jc w:val="both"/>
              <w:rPr>
                <w:rFonts w:eastAsia="Calibri"/>
              </w:rPr>
            </w:pPr>
            <w:r w:rsidRPr="00056F9A">
              <w:rPr>
                <w:rFonts w:eastAsia="Calibri"/>
                <w:lang w:val="en-US"/>
              </w:rPr>
              <w:t>N</w:t>
            </w:r>
            <w:r w:rsidRPr="00056F9A">
              <w:rPr>
                <w:rFonts w:eastAsia="Calibri"/>
                <w:vertAlign w:val="subscript"/>
              </w:rPr>
              <w:t>2</w:t>
            </w:r>
            <w:r w:rsidRPr="00056F9A">
              <w:rPr>
                <w:rFonts w:eastAsia="Calibri"/>
                <w:lang w:val="en-US"/>
              </w:rPr>
              <w:t>O</w:t>
            </w:r>
            <w:r w:rsidRPr="00056F9A">
              <w:rPr>
                <w:rFonts w:eastAsia="Calibri"/>
              </w:rPr>
              <w:t xml:space="preserve">, млн. тонн </w:t>
            </w:r>
          </w:p>
        </w:tc>
        <w:tc>
          <w:tcPr>
            <w:tcW w:w="468" w:type="pct"/>
          </w:tcPr>
          <w:p w:rsidR="009E78C0" w:rsidRPr="00056F9A" w:rsidRDefault="009E78C0" w:rsidP="009E78C0">
            <w:pPr>
              <w:jc w:val="center"/>
              <w:rPr>
                <w:rFonts w:eastAsia="Calibri"/>
              </w:rPr>
            </w:pPr>
            <w:r w:rsidRPr="00056F9A">
              <w:rPr>
                <w:rFonts w:eastAsia="Calibri"/>
              </w:rPr>
              <w:t>0,0028</w:t>
            </w:r>
          </w:p>
        </w:tc>
        <w:tc>
          <w:tcPr>
            <w:tcW w:w="467" w:type="pct"/>
          </w:tcPr>
          <w:p w:rsidR="009E78C0" w:rsidRPr="00056F9A" w:rsidRDefault="009E78C0" w:rsidP="009E78C0">
            <w:pPr>
              <w:jc w:val="center"/>
              <w:rPr>
                <w:rFonts w:eastAsia="Calibri"/>
              </w:rPr>
            </w:pPr>
            <w:r w:rsidRPr="00056F9A">
              <w:rPr>
                <w:rFonts w:eastAsia="Calibri"/>
              </w:rPr>
              <w:t>0,0027</w:t>
            </w:r>
          </w:p>
        </w:tc>
        <w:tc>
          <w:tcPr>
            <w:tcW w:w="466" w:type="pct"/>
          </w:tcPr>
          <w:p w:rsidR="009E78C0" w:rsidRPr="00056F9A" w:rsidRDefault="009E78C0" w:rsidP="009E78C0">
            <w:pPr>
              <w:jc w:val="center"/>
              <w:rPr>
                <w:rFonts w:eastAsia="Calibri"/>
              </w:rPr>
            </w:pPr>
            <w:r w:rsidRPr="00056F9A">
              <w:rPr>
                <w:rFonts w:eastAsia="Calibri"/>
              </w:rPr>
              <w:t>0,0025</w:t>
            </w:r>
          </w:p>
        </w:tc>
        <w:tc>
          <w:tcPr>
            <w:tcW w:w="466" w:type="pct"/>
          </w:tcPr>
          <w:p w:rsidR="009E78C0" w:rsidRPr="00056F9A" w:rsidRDefault="009E78C0" w:rsidP="009E78C0">
            <w:pPr>
              <w:jc w:val="center"/>
              <w:rPr>
                <w:rFonts w:eastAsia="Calibri"/>
              </w:rPr>
            </w:pPr>
            <w:r w:rsidRPr="00056F9A">
              <w:rPr>
                <w:rFonts w:eastAsia="Calibri"/>
              </w:rPr>
              <w:t>0,0022</w:t>
            </w:r>
          </w:p>
        </w:tc>
        <w:tc>
          <w:tcPr>
            <w:tcW w:w="466" w:type="pct"/>
          </w:tcPr>
          <w:p w:rsidR="009E78C0" w:rsidRPr="00056F9A" w:rsidRDefault="009E78C0" w:rsidP="009E78C0">
            <w:pPr>
              <w:jc w:val="center"/>
              <w:rPr>
                <w:rFonts w:eastAsia="Calibri"/>
              </w:rPr>
            </w:pPr>
            <w:r w:rsidRPr="00056F9A">
              <w:rPr>
                <w:rFonts w:eastAsia="Calibri"/>
              </w:rPr>
              <w:t>0,0018</w:t>
            </w:r>
          </w:p>
        </w:tc>
        <w:tc>
          <w:tcPr>
            <w:tcW w:w="466" w:type="pct"/>
          </w:tcPr>
          <w:p w:rsidR="009E78C0" w:rsidRPr="00056F9A" w:rsidRDefault="009E78C0" w:rsidP="009E78C0">
            <w:pPr>
              <w:jc w:val="center"/>
              <w:rPr>
                <w:rFonts w:eastAsia="Calibri"/>
              </w:rPr>
            </w:pPr>
            <w:r w:rsidRPr="00056F9A">
              <w:rPr>
                <w:rFonts w:eastAsia="Calibri"/>
              </w:rPr>
              <w:t>0,0018</w:t>
            </w:r>
          </w:p>
        </w:tc>
        <w:tc>
          <w:tcPr>
            <w:tcW w:w="466" w:type="pct"/>
          </w:tcPr>
          <w:p w:rsidR="009E78C0" w:rsidRPr="00056F9A" w:rsidRDefault="009E78C0" w:rsidP="009E78C0">
            <w:pPr>
              <w:jc w:val="center"/>
              <w:rPr>
                <w:rFonts w:eastAsia="Calibri"/>
              </w:rPr>
            </w:pPr>
            <w:r w:rsidRPr="00056F9A">
              <w:rPr>
                <w:rFonts w:eastAsia="Calibri"/>
              </w:rPr>
              <w:t>0,0016</w:t>
            </w:r>
          </w:p>
        </w:tc>
        <w:tc>
          <w:tcPr>
            <w:tcW w:w="466" w:type="pct"/>
          </w:tcPr>
          <w:p w:rsidR="009E78C0" w:rsidRPr="00056F9A" w:rsidRDefault="009E78C0" w:rsidP="009E78C0">
            <w:pPr>
              <w:jc w:val="center"/>
              <w:rPr>
                <w:rFonts w:eastAsia="Calibri"/>
              </w:rPr>
            </w:pPr>
            <w:r w:rsidRPr="00056F9A">
              <w:rPr>
                <w:rFonts w:eastAsia="Calibri"/>
              </w:rPr>
              <w:t>0,0014</w:t>
            </w:r>
          </w:p>
        </w:tc>
        <w:tc>
          <w:tcPr>
            <w:tcW w:w="385" w:type="pct"/>
          </w:tcPr>
          <w:p w:rsidR="009E78C0" w:rsidRPr="00056F9A" w:rsidRDefault="009E78C0" w:rsidP="009E78C0">
            <w:pPr>
              <w:jc w:val="center"/>
              <w:rPr>
                <w:rFonts w:eastAsia="Calibri"/>
              </w:rPr>
            </w:pPr>
            <w:r w:rsidRPr="00056F9A">
              <w:rPr>
                <w:rFonts w:eastAsia="Calibri"/>
              </w:rPr>
              <w:t>0,0015</w:t>
            </w:r>
          </w:p>
        </w:tc>
        <w:tc>
          <w:tcPr>
            <w:tcW w:w="382" w:type="pct"/>
          </w:tcPr>
          <w:p w:rsidR="009E78C0" w:rsidRPr="00056F9A" w:rsidRDefault="009E78C0" w:rsidP="009E78C0">
            <w:pPr>
              <w:jc w:val="center"/>
              <w:rPr>
                <w:rFonts w:eastAsia="Calibri"/>
              </w:rPr>
            </w:pPr>
            <w:r w:rsidRPr="00056F9A">
              <w:rPr>
                <w:rFonts w:eastAsia="Calibri"/>
              </w:rPr>
              <w:t>0,0011</w:t>
            </w:r>
          </w:p>
        </w:tc>
      </w:tr>
    </w:tbl>
    <w:p w:rsidR="009E78C0" w:rsidRPr="00056F9A" w:rsidRDefault="009E78C0" w:rsidP="009E78C0">
      <w:pPr>
        <w:autoSpaceDE w:val="0"/>
        <w:autoSpaceDN w:val="0"/>
        <w:spacing w:before="120" w:after="120"/>
        <w:jc w:val="both"/>
        <w:rPr>
          <w:rFonts w:eastAsia="Calibri"/>
        </w:rPr>
      </w:pPr>
      <w:r w:rsidRPr="00056F9A">
        <w:rPr>
          <w:rFonts w:eastAsia="Calibri"/>
        </w:rPr>
        <w:t xml:space="preserve"> </w:t>
      </w:r>
    </w:p>
    <w:p w:rsidR="009E78C0" w:rsidRPr="00056F9A" w:rsidRDefault="009E78C0" w:rsidP="005E6EE1">
      <w:pPr>
        <w:autoSpaceDE w:val="0"/>
        <w:autoSpaceDN w:val="0"/>
        <w:spacing w:before="120" w:after="120"/>
        <w:rPr>
          <w:rFonts w:eastAsia="Calibri"/>
        </w:rPr>
      </w:pPr>
      <w:r w:rsidRPr="00056F9A">
        <w:rPr>
          <w:rFonts w:eastAsia="Calibri"/>
        </w:rPr>
        <w:t>Продолжение таблицы 3.2</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6"/>
        <w:gridCol w:w="1048"/>
        <w:gridCol w:w="1048"/>
        <w:gridCol w:w="1048"/>
        <w:gridCol w:w="1048"/>
        <w:gridCol w:w="1047"/>
        <w:gridCol w:w="1047"/>
        <w:gridCol w:w="1047"/>
        <w:gridCol w:w="1047"/>
        <w:gridCol w:w="1047"/>
        <w:gridCol w:w="1050"/>
        <w:gridCol w:w="1047"/>
        <w:gridCol w:w="6"/>
        <w:gridCol w:w="1041"/>
        <w:gridCol w:w="9"/>
        <w:gridCol w:w="1023"/>
      </w:tblGrid>
      <w:tr w:rsidR="009E78C0" w:rsidRPr="00056F9A" w:rsidTr="009E78C0">
        <w:tc>
          <w:tcPr>
            <w:tcW w:w="480" w:type="pct"/>
          </w:tcPr>
          <w:p w:rsidR="009E78C0" w:rsidRPr="00056F9A" w:rsidRDefault="009E78C0" w:rsidP="009E78C0">
            <w:pPr>
              <w:autoSpaceDE w:val="0"/>
              <w:autoSpaceDN w:val="0"/>
              <w:spacing w:before="120" w:after="120"/>
              <w:jc w:val="center"/>
              <w:rPr>
                <w:rFonts w:eastAsia="Calibri"/>
                <w:b/>
              </w:rPr>
            </w:pPr>
            <w:r w:rsidRPr="00056F9A">
              <w:rPr>
                <w:rFonts w:eastAsia="Calibri"/>
                <w:b/>
              </w:rPr>
              <w:t>ПГ</w:t>
            </w:r>
          </w:p>
        </w:tc>
        <w:tc>
          <w:tcPr>
            <w:tcW w:w="3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2000</w:t>
            </w:r>
          </w:p>
        </w:tc>
        <w:tc>
          <w:tcPr>
            <w:tcW w:w="3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2001</w:t>
            </w:r>
          </w:p>
        </w:tc>
        <w:tc>
          <w:tcPr>
            <w:tcW w:w="3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2002</w:t>
            </w:r>
          </w:p>
        </w:tc>
        <w:tc>
          <w:tcPr>
            <w:tcW w:w="3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2003</w:t>
            </w:r>
          </w:p>
        </w:tc>
        <w:tc>
          <w:tcPr>
            <w:tcW w:w="3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2004</w:t>
            </w:r>
          </w:p>
        </w:tc>
        <w:tc>
          <w:tcPr>
            <w:tcW w:w="3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2005</w:t>
            </w:r>
          </w:p>
        </w:tc>
        <w:tc>
          <w:tcPr>
            <w:tcW w:w="3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2006</w:t>
            </w:r>
          </w:p>
        </w:tc>
        <w:tc>
          <w:tcPr>
            <w:tcW w:w="3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2007</w:t>
            </w:r>
          </w:p>
        </w:tc>
        <w:tc>
          <w:tcPr>
            <w:tcW w:w="348"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2008</w:t>
            </w:r>
          </w:p>
        </w:tc>
        <w:tc>
          <w:tcPr>
            <w:tcW w:w="349" w:type="pct"/>
          </w:tcPr>
          <w:p w:rsidR="009E78C0" w:rsidRPr="00056F9A" w:rsidRDefault="009E78C0" w:rsidP="009E78C0">
            <w:pPr>
              <w:autoSpaceDE w:val="0"/>
              <w:autoSpaceDN w:val="0"/>
              <w:spacing w:before="120" w:after="120"/>
              <w:jc w:val="center"/>
              <w:rPr>
                <w:rFonts w:eastAsia="Calibri"/>
                <w:b/>
              </w:rPr>
            </w:pPr>
            <w:r w:rsidRPr="00056F9A">
              <w:rPr>
                <w:rFonts w:eastAsia="Calibri"/>
                <w:b/>
              </w:rPr>
              <w:t>2009</w:t>
            </w:r>
          </w:p>
        </w:tc>
        <w:tc>
          <w:tcPr>
            <w:tcW w:w="350" w:type="pct"/>
            <w:gridSpan w:val="2"/>
          </w:tcPr>
          <w:p w:rsidR="009E78C0" w:rsidRPr="00056F9A" w:rsidRDefault="009E78C0" w:rsidP="009E78C0">
            <w:pPr>
              <w:autoSpaceDE w:val="0"/>
              <w:autoSpaceDN w:val="0"/>
              <w:spacing w:before="120" w:after="120"/>
              <w:jc w:val="center"/>
              <w:rPr>
                <w:rFonts w:eastAsia="Calibri"/>
                <w:b/>
              </w:rPr>
            </w:pPr>
            <w:r w:rsidRPr="00056F9A">
              <w:rPr>
                <w:rFonts w:eastAsia="Calibri"/>
                <w:b/>
              </w:rPr>
              <w:t>2010</w:t>
            </w:r>
          </w:p>
        </w:tc>
        <w:tc>
          <w:tcPr>
            <w:tcW w:w="349" w:type="pct"/>
            <w:gridSpan w:val="2"/>
          </w:tcPr>
          <w:p w:rsidR="009E78C0" w:rsidRPr="00056F9A" w:rsidRDefault="009E78C0" w:rsidP="009E78C0">
            <w:pPr>
              <w:autoSpaceDE w:val="0"/>
              <w:autoSpaceDN w:val="0"/>
              <w:spacing w:before="120" w:after="120"/>
              <w:jc w:val="center"/>
              <w:rPr>
                <w:rFonts w:eastAsia="Calibri"/>
                <w:b/>
                <w:lang w:val="en-US"/>
              </w:rPr>
            </w:pPr>
            <w:r w:rsidRPr="00056F9A">
              <w:rPr>
                <w:rFonts w:eastAsia="Calibri"/>
                <w:b/>
                <w:lang w:val="en-US"/>
              </w:rPr>
              <w:t>2</w:t>
            </w:r>
            <w:r w:rsidRPr="00056F9A">
              <w:rPr>
                <w:rFonts w:eastAsia="Calibri"/>
                <w:b/>
              </w:rPr>
              <w:t>0</w:t>
            </w:r>
            <w:r w:rsidRPr="00056F9A">
              <w:rPr>
                <w:rFonts w:eastAsia="Calibri"/>
                <w:b/>
                <w:lang w:val="en-US"/>
              </w:rPr>
              <w:t>11</w:t>
            </w:r>
          </w:p>
        </w:tc>
        <w:tc>
          <w:tcPr>
            <w:tcW w:w="340" w:type="pct"/>
          </w:tcPr>
          <w:p w:rsidR="009E78C0" w:rsidRPr="00056F9A" w:rsidRDefault="009E78C0" w:rsidP="009E78C0">
            <w:pPr>
              <w:autoSpaceDE w:val="0"/>
              <w:autoSpaceDN w:val="0"/>
              <w:spacing w:before="120" w:after="120"/>
              <w:jc w:val="center"/>
              <w:rPr>
                <w:rFonts w:eastAsia="Calibri"/>
                <w:b/>
                <w:lang w:val="en-US"/>
              </w:rPr>
            </w:pPr>
            <w:r w:rsidRPr="00056F9A">
              <w:rPr>
                <w:rFonts w:eastAsia="Calibri"/>
                <w:b/>
                <w:lang w:val="en-US"/>
              </w:rPr>
              <w:t>2012</w:t>
            </w:r>
          </w:p>
        </w:tc>
      </w:tr>
      <w:tr w:rsidR="009E78C0" w:rsidRPr="00056F9A" w:rsidTr="009E78C0">
        <w:tc>
          <w:tcPr>
            <w:tcW w:w="480" w:type="pct"/>
          </w:tcPr>
          <w:p w:rsidR="009E78C0" w:rsidRPr="00056F9A" w:rsidRDefault="009E78C0" w:rsidP="009E78C0">
            <w:pPr>
              <w:autoSpaceDE w:val="0"/>
              <w:autoSpaceDN w:val="0"/>
              <w:spacing w:before="120" w:after="120"/>
              <w:jc w:val="both"/>
              <w:rPr>
                <w:rFonts w:eastAsia="Calibri"/>
                <w:lang w:val="en-US"/>
              </w:rPr>
            </w:pPr>
            <w:r w:rsidRPr="00056F9A">
              <w:rPr>
                <w:rFonts w:eastAsia="Calibri"/>
                <w:lang w:val="en-US"/>
              </w:rPr>
              <w:t>CO</w:t>
            </w:r>
            <w:r w:rsidRPr="00056F9A">
              <w:rPr>
                <w:rFonts w:eastAsia="Calibri"/>
                <w:vertAlign w:val="subscript"/>
                <w:lang w:val="en-US"/>
              </w:rPr>
              <w:t>2</w:t>
            </w:r>
            <w:r w:rsidRPr="00056F9A">
              <w:rPr>
                <w:rFonts w:eastAsia="Calibri"/>
                <w:lang w:val="en-US"/>
              </w:rPr>
              <w:t xml:space="preserve">, </w:t>
            </w:r>
            <w:r w:rsidRPr="00056F9A">
              <w:rPr>
                <w:rFonts w:eastAsia="Calibri"/>
              </w:rPr>
              <w:t>млн</w:t>
            </w:r>
            <w:r w:rsidRPr="00056F9A">
              <w:rPr>
                <w:rFonts w:eastAsia="Calibri"/>
                <w:lang w:val="en-US"/>
              </w:rPr>
              <w:t xml:space="preserve">. </w:t>
            </w:r>
            <w:r w:rsidRPr="00056F9A">
              <w:rPr>
                <w:rFonts w:eastAsia="Calibri"/>
              </w:rPr>
              <w:t>тонн</w:t>
            </w:r>
          </w:p>
        </w:tc>
        <w:tc>
          <w:tcPr>
            <w:tcW w:w="348" w:type="pct"/>
          </w:tcPr>
          <w:p w:rsidR="009E78C0" w:rsidRPr="00056F9A" w:rsidRDefault="009E78C0" w:rsidP="009E78C0">
            <w:pPr>
              <w:jc w:val="center"/>
              <w:rPr>
                <w:rFonts w:eastAsia="Calibri"/>
              </w:rPr>
            </w:pPr>
            <w:r w:rsidRPr="00056F9A">
              <w:rPr>
                <w:rFonts w:eastAsia="Calibri"/>
              </w:rPr>
              <w:t>123,0</w:t>
            </w:r>
          </w:p>
        </w:tc>
        <w:tc>
          <w:tcPr>
            <w:tcW w:w="348" w:type="pct"/>
          </w:tcPr>
          <w:p w:rsidR="009E78C0" w:rsidRPr="00056F9A" w:rsidRDefault="009E78C0" w:rsidP="009E78C0">
            <w:pPr>
              <w:jc w:val="center"/>
              <w:rPr>
                <w:rFonts w:eastAsia="Calibri"/>
              </w:rPr>
            </w:pPr>
            <w:r w:rsidRPr="00056F9A">
              <w:rPr>
                <w:rFonts w:eastAsia="Calibri"/>
              </w:rPr>
              <w:t>115,9</w:t>
            </w:r>
          </w:p>
        </w:tc>
        <w:tc>
          <w:tcPr>
            <w:tcW w:w="348" w:type="pct"/>
          </w:tcPr>
          <w:p w:rsidR="009E78C0" w:rsidRPr="00056F9A" w:rsidRDefault="009E78C0" w:rsidP="009E78C0">
            <w:pPr>
              <w:jc w:val="center"/>
              <w:rPr>
                <w:rFonts w:eastAsia="Calibri"/>
              </w:rPr>
            </w:pPr>
            <w:r w:rsidRPr="00056F9A">
              <w:rPr>
                <w:rFonts w:eastAsia="Calibri"/>
              </w:rPr>
              <w:t>132,9</w:t>
            </w:r>
          </w:p>
        </w:tc>
        <w:tc>
          <w:tcPr>
            <w:tcW w:w="348" w:type="pct"/>
          </w:tcPr>
          <w:p w:rsidR="009E78C0" w:rsidRPr="00056F9A" w:rsidRDefault="009E78C0" w:rsidP="009E78C0">
            <w:pPr>
              <w:jc w:val="center"/>
              <w:rPr>
                <w:rFonts w:eastAsia="Calibri"/>
              </w:rPr>
            </w:pPr>
            <w:r w:rsidRPr="00056F9A">
              <w:rPr>
                <w:rFonts w:eastAsia="Calibri"/>
              </w:rPr>
              <w:t>148,0</w:t>
            </w:r>
          </w:p>
        </w:tc>
        <w:tc>
          <w:tcPr>
            <w:tcW w:w="348" w:type="pct"/>
          </w:tcPr>
          <w:p w:rsidR="009E78C0" w:rsidRPr="00056F9A" w:rsidRDefault="009E78C0" w:rsidP="009E78C0">
            <w:pPr>
              <w:jc w:val="center"/>
              <w:rPr>
                <w:rFonts w:eastAsia="Calibri"/>
              </w:rPr>
            </w:pPr>
            <w:r w:rsidRPr="00056F9A">
              <w:rPr>
                <w:rFonts w:eastAsia="Calibri"/>
              </w:rPr>
              <w:t>154,8</w:t>
            </w:r>
          </w:p>
        </w:tc>
        <w:tc>
          <w:tcPr>
            <w:tcW w:w="348" w:type="pct"/>
          </w:tcPr>
          <w:p w:rsidR="009E78C0" w:rsidRPr="00056F9A" w:rsidRDefault="009E78C0" w:rsidP="009E78C0">
            <w:pPr>
              <w:jc w:val="center"/>
              <w:rPr>
                <w:rFonts w:eastAsia="Calibri"/>
              </w:rPr>
            </w:pPr>
            <w:r w:rsidRPr="00056F9A">
              <w:rPr>
                <w:rFonts w:eastAsia="Calibri"/>
              </w:rPr>
              <w:t>167,6</w:t>
            </w:r>
          </w:p>
        </w:tc>
        <w:tc>
          <w:tcPr>
            <w:tcW w:w="348" w:type="pct"/>
          </w:tcPr>
          <w:p w:rsidR="009E78C0" w:rsidRPr="00056F9A" w:rsidRDefault="009E78C0" w:rsidP="009E78C0">
            <w:pPr>
              <w:jc w:val="center"/>
              <w:rPr>
                <w:rFonts w:eastAsia="Calibri"/>
              </w:rPr>
            </w:pPr>
            <w:r w:rsidRPr="00056F9A">
              <w:rPr>
                <w:rFonts w:eastAsia="Calibri"/>
              </w:rPr>
              <w:t>189,0</w:t>
            </w:r>
          </w:p>
        </w:tc>
        <w:tc>
          <w:tcPr>
            <w:tcW w:w="348" w:type="pct"/>
          </w:tcPr>
          <w:p w:rsidR="009E78C0" w:rsidRPr="00056F9A" w:rsidRDefault="009E78C0" w:rsidP="009E78C0">
            <w:pPr>
              <w:jc w:val="center"/>
              <w:rPr>
                <w:rFonts w:eastAsia="Calibri"/>
              </w:rPr>
            </w:pPr>
            <w:r w:rsidRPr="00056F9A">
              <w:rPr>
                <w:rFonts w:eastAsia="Calibri"/>
              </w:rPr>
              <w:t>192,6</w:t>
            </w:r>
          </w:p>
        </w:tc>
        <w:tc>
          <w:tcPr>
            <w:tcW w:w="348" w:type="pct"/>
          </w:tcPr>
          <w:p w:rsidR="009E78C0" w:rsidRPr="00056F9A" w:rsidRDefault="009E78C0" w:rsidP="009E78C0">
            <w:pPr>
              <w:jc w:val="center"/>
              <w:rPr>
                <w:rFonts w:eastAsia="Calibri"/>
              </w:rPr>
            </w:pPr>
            <w:r w:rsidRPr="00056F9A">
              <w:rPr>
                <w:rFonts w:eastAsia="Calibri"/>
              </w:rPr>
              <w:t>173,2</w:t>
            </w:r>
          </w:p>
        </w:tc>
        <w:tc>
          <w:tcPr>
            <w:tcW w:w="349" w:type="pct"/>
          </w:tcPr>
          <w:p w:rsidR="009E78C0" w:rsidRPr="00056F9A" w:rsidRDefault="009E78C0" w:rsidP="009E78C0">
            <w:pPr>
              <w:jc w:val="center"/>
              <w:rPr>
                <w:rFonts w:eastAsia="Calibri"/>
              </w:rPr>
            </w:pPr>
            <w:r w:rsidRPr="00056F9A">
              <w:rPr>
                <w:rFonts w:eastAsia="Calibri"/>
              </w:rPr>
              <w:t>194,5</w:t>
            </w:r>
          </w:p>
        </w:tc>
        <w:tc>
          <w:tcPr>
            <w:tcW w:w="350" w:type="pct"/>
            <w:gridSpan w:val="2"/>
          </w:tcPr>
          <w:p w:rsidR="009E78C0" w:rsidRPr="00056F9A" w:rsidRDefault="009E78C0" w:rsidP="009E78C0">
            <w:pPr>
              <w:jc w:val="center"/>
              <w:rPr>
                <w:rFonts w:eastAsia="Calibri"/>
              </w:rPr>
            </w:pPr>
            <w:r w:rsidRPr="00056F9A">
              <w:rPr>
                <w:rFonts w:eastAsia="Calibri"/>
              </w:rPr>
              <w:t>213,0</w:t>
            </w:r>
          </w:p>
        </w:tc>
        <w:tc>
          <w:tcPr>
            <w:tcW w:w="349" w:type="pct"/>
            <w:gridSpan w:val="2"/>
          </w:tcPr>
          <w:p w:rsidR="009E78C0" w:rsidRPr="00056F9A" w:rsidRDefault="009E78C0" w:rsidP="009E78C0">
            <w:pPr>
              <w:jc w:val="center"/>
              <w:rPr>
                <w:rFonts w:eastAsia="Calibri"/>
              </w:rPr>
            </w:pPr>
            <w:r w:rsidRPr="00056F9A">
              <w:rPr>
                <w:rFonts w:eastAsia="Calibri"/>
              </w:rPr>
              <w:t>202,6</w:t>
            </w:r>
          </w:p>
        </w:tc>
        <w:tc>
          <w:tcPr>
            <w:tcW w:w="340" w:type="pct"/>
          </w:tcPr>
          <w:p w:rsidR="009E78C0" w:rsidRPr="00056F9A" w:rsidRDefault="009E78C0" w:rsidP="009E78C0">
            <w:pPr>
              <w:jc w:val="center"/>
              <w:rPr>
                <w:rFonts w:eastAsia="Calibri"/>
              </w:rPr>
            </w:pPr>
            <w:r w:rsidRPr="00056F9A">
              <w:rPr>
                <w:rFonts w:eastAsia="Calibri"/>
              </w:rPr>
              <w:t>208,3</w:t>
            </w:r>
          </w:p>
        </w:tc>
      </w:tr>
      <w:tr w:rsidR="009E78C0" w:rsidRPr="00056F9A" w:rsidTr="009E78C0">
        <w:tc>
          <w:tcPr>
            <w:tcW w:w="480" w:type="pct"/>
          </w:tcPr>
          <w:p w:rsidR="009E78C0" w:rsidRPr="00056F9A" w:rsidRDefault="009E78C0" w:rsidP="009E78C0">
            <w:pPr>
              <w:autoSpaceDE w:val="0"/>
              <w:autoSpaceDN w:val="0"/>
              <w:spacing w:before="120" w:after="120"/>
              <w:jc w:val="both"/>
              <w:rPr>
                <w:rFonts w:eastAsia="Calibri"/>
                <w:lang w:val="en-US"/>
              </w:rPr>
            </w:pPr>
            <w:r w:rsidRPr="00056F9A">
              <w:rPr>
                <w:rFonts w:eastAsia="Calibri"/>
                <w:lang w:val="en-US"/>
              </w:rPr>
              <w:t>CH</w:t>
            </w:r>
            <w:r w:rsidRPr="00056F9A">
              <w:rPr>
                <w:rFonts w:eastAsia="Calibri"/>
                <w:vertAlign w:val="subscript"/>
                <w:lang w:val="en-US"/>
              </w:rPr>
              <w:t>4</w:t>
            </w:r>
            <w:r w:rsidRPr="00056F9A">
              <w:rPr>
                <w:rFonts w:eastAsia="Calibri"/>
                <w:lang w:val="en-US"/>
              </w:rPr>
              <w:t>,</w:t>
            </w:r>
            <w:r w:rsidR="004513E9">
              <w:rPr>
                <w:rFonts w:eastAsia="Calibri"/>
              </w:rPr>
              <w:t xml:space="preserve"> </w:t>
            </w:r>
            <w:r w:rsidRPr="00056F9A">
              <w:rPr>
                <w:rFonts w:eastAsia="Calibri"/>
              </w:rPr>
              <w:t>млн.</w:t>
            </w:r>
            <w:r w:rsidRPr="00056F9A">
              <w:rPr>
                <w:rFonts w:eastAsia="Calibri"/>
                <w:lang w:val="en-US"/>
              </w:rPr>
              <w:t xml:space="preserve"> </w:t>
            </w:r>
            <w:r w:rsidRPr="00056F9A">
              <w:rPr>
                <w:rFonts w:eastAsia="Calibri"/>
              </w:rPr>
              <w:t>тонн</w:t>
            </w:r>
          </w:p>
        </w:tc>
        <w:tc>
          <w:tcPr>
            <w:tcW w:w="348" w:type="pct"/>
          </w:tcPr>
          <w:p w:rsidR="009E78C0" w:rsidRPr="00056F9A" w:rsidRDefault="009E78C0" w:rsidP="009E78C0">
            <w:pPr>
              <w:jc w:val="center"/>
              <w:rPr>
                <w:rFonts w:eastAsia="Calibri"/>
              </w:rPr>
            </w:pPr>
            <w:r w:rsidRPr="00056F9A">
              <w:rPr>
                <w:rFonts w:eastAsia="Calibri"/>
              </w:rPr>
              <w:t>0,98</w:t>
            </w:r>
          </w:p>
        </w:tc>
        <w:tc>
          <w:tcPr>
            <w:tcW w:w="348" w:type="pct"/>
          </w:tcPr>
          <w:p w:rsidR="009E78C0" w:rsidRPr="00056F9A" w:rsidRDefault="009E78C0" w:rsidP="009E78C0">
            <w:pPr>
              <w:jc w:val="center"/>
              <w:rPr>
                <w:rFonts w:eastAsia="Calibri"/>
              </w:rPr>
            </w:pPr>
            <w:r w:rsidRPr="00056F9A">
              <w:rPr>
                <w:rFonts w:eastAsia="Calibri"/>
              </w:rPr>
              <w:t>0,82</w:t>
            </w:r>
          </w:p>
        </w:tc>
        <w:tc>
          <w:tcPr>
            <w:tcW w:w="348" w:type="pct"/>
          </w:tcPr>
          <w:p w:rsidR="009E78C0" w:rsidRPr="00056F9A" w:rsidRDefault="009E78C0" w:rsidP="009E78C0">
            <w:pPr>
              <w:jc w:val="center"/>
              <w:rPr>
                <w:rFonts w:eastAsia="Calibri"/>
                <w:lang w:val="en-US"/>
              </w:rPr>
            </w:pPr>
            <w:r w:rsidRPr="00056F9A">
              <w:rPr>
                <w:rFonts w:eastAsia="Calibri"/>
                <w:lang w:val="en-US"/>
              </w:rPr>
              <w:t>0,</w:t>
            </w:r>
            <w:r w:rsidRPr="00056F9A">
              <w:rPr>
                <w:rFonts w:eastAsia="Calibri"/>
              </w:rPr>
              <w:t>88</w:t>
            </w:r>
          </w:p>
        </w:tc>
        <w:tc>
          <w:tcPr>
            <w:tcW w:w="348" w:type="pct"/>
          </w:tcPr>
          <w:p w:rsidR="009E78C0" w:rsidRPr="00056F9A" w:rsidRDefault="009E78C0" w:rsidP="009E78C0">
            <w:pPr>
              <w:jc w:val="center"/>
              <w:rPr>
                <w:rFonts w:eastAsia="Calibri"/>
                <w:lang w:val="en-US"/>
              </w:rPr>
            </w:pPr>
            <w:r w:rsidRPr="00056F9A">
              <w:rPr>
                <w:rFonts w:eastAsia="Calibri"/>
                <w:lang w:val="en-US"/>
              </w:rPr>
              <w:t>1,10</w:t>
            </w:r>
          </w:p>
        </w:tc>
        <w:tc>
          <w:tcPr>
            <w:tcW w:w="348" w:type="pct"/>
          </w:tcPr>
          <w:p w:rsidR="009E78C0" w:rsidRPr="00056F9A" w:rsidRDefault="009E78C0" w:rsidP="009E78C0">
            <w:pPr>
              <w:jc w:val="center"/>
              <w:rPr>
                <w:rFonts w:eastAsia="Calibri"/>
                <w:lang w:val="en-US"/>
              </w:rPr>
            </w:pPr>
            <w:r w:rsidRPr="00056F9A">
              <w:rPr>
                <w:rFonts w:eastAsia="Calibri"/>
                <w:lang w:val="en-US"/>
              </w:rPr>
              <w:t>1,</w:t>
            </w:r>
            <w:r w:rsidRPr="00056F9A">
              <w:rPr>
                <w:rFonts w:eastAsia="Calibri"/>
              </w:rPr>
              <w:t>04</w:t>
            </w:r>
          </w:p>
        </w:tc>
        <w:tc>
          <w:tcPr>
            <w:tcW w:w="348" w:type="pct"/>
          </w:tcPr>
          <w:p w:rsidR="009E78C0" w:rsidRPr="00056F9A" w:rsidRDefault="009E78C0" w:rsidP="009E78C0">
            <w:pPr>
              <w:jc w:val="center"/>
              <w:rPr>
                <w:rFonts w:eastAsia="Calibri"/>
                <w:lang w:val="en-US"/>
              </w:rPr>
            </w:pPr>
            <w:r w:rsidRPr="00056F9A">
              <w:rPr>
                <w:rFonts w:eastAsia="Calibri"/>
                <w:lang w:val="en-US"/>
              </w:rPr>
              <w:t>1,</w:t>
            </w:r>
            <w:r w:rsidRPr="00056F9A">
              <w:rPr>
                <w:rFonts w:eastAsia="Calibri"/>
              </w:rPr>
              <w:t>05</w:t>
            </w:r>
          </w:p>
        </w:tc>
        <w:tc>
          <w:tcPr>
            <w:tcW w:w="348" w:type="pct"/>
          </w:tcPr>
          <w:p w:rsidR="009E78C0" w:rsidRPr="00056F9A" w:rsidRDefault="009E78C0" w:rsidP="009E78C0">
            <w:pPr>
              <w:jc w:val="center"/>
              <w:rPr>
                <w:rFonts w:eastAsia="Calibri"/>
              </w:rPr>
            </w:pPr>
            <w:r w:rsidRPr="00056F9A">
              <w:rPr>
                <w:rFonts w:eastAsia="Calibri"/>
                <w:lang w:val="en-US"/>
              </w:rPr>
              <w:t>1,</w:t>
            </w:r>
            <w:r w:rsidRPr="00056F9A">
              <w:rPr>
                <w:rFonts w:eastAsia="Calibri"/>
              </w:rPr>
              <w:t>13</w:t>
            </w:r>
          </w:p>
        </w:tc>
        <w:tc>
          <w:tcPr>
            <w:tcW w:w="348" w:type="pct"/>
          </w:tcPr>
          <w:p w:rsidR="009E78C0" w:rsidRPr="00056F9A" w:rsidRDefault="009E78C0" w:rsidP="009E78C0">
            <w:pPr>
              <w:jc w:val="center"/>
              <w:rPr>
                <w:rFonts w:eastAsia="Calibri"/>
              </w:rPr>
            </w:pPr>
            <w:r w:rsidRPr="00056F9A">
              <w:rPr>
                <w:rFonts w:eastAsia="Calibri"/>
              </w:rPr>
              <w:t>1,18</w:t>
            </w:r>
          </w:p>
        </w:tc>
        <w:tc>
          <w:tcPr>
            <w:tcW w:w="348" w:type="pct"/>
          </w:tcPr>
          <w:p w:rsidR="009E78C0" w:rsidRPr="00056F9A" w:rsidRDefault="009E78C0" w:rsidP="009E78C0">
            <w:pPr>
              <w:jc w:val="center"/>
              <w:rPr>
                <w:rFonts w:eastAsia="Calibri"/>
              </w:rPr>
            </w:pPr>
            <w:r w:rsidRPr="00056F9A">
              <w:rPr>
                <w:rFonts w:eastAsia="Calibri"/>
              </w:rPr>
              <w:t>1,31</w:t>
            </w:r>
          </w:p>
        </w:tc>
        <w:tc>
          <w:tcPr>
            <w:tcW w:w="349" w:type="pct"/>
          </w:tcPr>
          <w:p w:rsidR="009E78C0" w:rsidRPr="00056F9A" w:rsidRDefault="009E78C0" w:rsidP="009E78C0">
            <w:pPr>
              <w:jc w:val="center"/>
              <w:rPr>
                <w:rFonts w:eastAsia="Calibri"/>
              </w:rPr>
            </w:pPr>
            <w:r w:rsidRPr="00056F9A">
              <w:rPr>
                <w:rFonts w:eastAsia="Calibri"/>
              </w:rPr>
              <w:t>1,28</w:t>
            </w:r>
          </w:p>
        </w:tc>
        <w:tc>
          <w:tcPr>
            <w:tcW w:w="350" w:type="pct"/>
            <w:gridSpan w:val="2"/>
          </w:tcPr>
          <w:p w:rsidR="009E78C0" w:rsidRPr="00056F9A" w:rsidRDefault="009E78C0" w:rsidP="009E78C0">
            <w:pPr>
              <w:jc w:val="center"/>
              <w:rPr>
                <w:rFonts w:eastAsia="Calibri"/>
              </w:rPr>
            </w:pPr>
            <w:r w:rsidRPr="00056F9A">
              <w:rPr>
                <w:rFonts w:eastAsia="Calibri"/>
              </w:rPr>
              <w:t>1,44</w:t>
            </w:r>
          </w:p>
        </w:tc>
        <w:tc>
          <w:tcPr>
            <w:tcW w:w="349" w:type="pct"/>
            <w:gridSpan w:val="2"/>
          </w:tcPr>
          <w:p w:rsidR="009E78C0" w:rsidRPr="00056F9A" w:rsidRDefault="009E78C0" w:rsidP="009E78C0">
            <w:pPr>
              <w:jc w:val="center"/>
              <w:rPr>
                <w:rFonts w:eastAsia="Calibri"/>
              </w:rPr>
            </w:pPr>
            <w:r w:rsidRPr="00056F9A">
              <w:rPr>
                <w:rFonts w:eastAsia="Calibri"/>
              </w:rPr>
              <w:t>1,49</w:t>
            </w:r>
          </w:p>
        </w:tc>
        <w:tc>
          <w:tcPr>
            <w:tcW w:w="340" w:type="pct"/>
          </w:tcPr>
          <w:p w:rsidR="009E78C0" w:rsidRPr="00056F9A" w:rsidRDefault="009E78C0" w:rsidP="009E78C0">
            <w:pPr>
              <w:jc w:val="center"/>
              <w:rPr>
                <w:rFonts w:eastAsia="Calibri"/>
              </w:rPr>
            </w:pPr>
            <w:r w:rsidRPr="00056F9A">
              <w:rPr>
                <w:rFonts w:eastAsia="Calibri"/>
              </w:rPr>
              <w:t>1,53</w:t>
            </w:r>
          </w:p>
        </w:tc>
      </w:tr>
      <w:tr w:rsidR="009E78C0" w:rsidRPr="00056F9A" w:rsidTr="009E78C0">
        <w:tc>
          <w:tcPr>
            <w:tcW w:w="480" w:type="pct"/>
          </w:tcPr>
          <w:p w:rsidR="009E78C0" w:rsidRPr="00056F9A" w:rsidRDefault="009E78C0" w:rsidP="009E78C0">
            <w:pPr>
              <w:autoSpaceDE w:val="0"/>
              <w:autoSpaceDN w:val="0"/>
              <w:spacing w:before="120" w:after="120"/>
              <w:jc w:val="both"/>
              <w:rPr>
                <w:rFonts w:eastAsia="Calibri"/>
              </w:rPr>
            </w:pPr>
            <w:r w:rsidRPr="00056F9A">
              <w:rPr>
                <w:rFonts w:eastAsia="Calibri"/>
                <w:lang w:val="en-US"/>
              </w:rPr>
              <w:t>N</w:t>
            </w:r>
            <w:r w:rsidRPr="00056F9A">
              <w:rPr>
                <w:rFonts w:eastAsia="Calibri"/>
                <w:vertAlign w:val="subscript"/>
              </w:rPr>
              <w:t>2</w:t>
            </w:r>
            <w:r w:rsidRPr="00056F9A">
              <w:rPr>
                <w:rFonts w:eastAsia="Calibri"/>
                <w:lang w:val="en-US"/>
              </w:rPr>
              <w:t>O</w:t>
            </w:r>
            <w:r w:rsidRPr="00056F9A">
              <w:rPr>
                <w:rFonts w:eastAsia="Calibri"/>
              </w:rPr>
              <w:t>, млн. тонн</w:t>
            </w:r>
          </w:p>
        </w:tc>
        <w:tc>
          <w:tcPr>
            <w:tcW w:w="348" w:type="pct"/>
          </w:tcPr>
          <w:p w:rsidR="009E78C0" w:rsidRPr="00056F9A" w:rsidRDefault="009E78C0" w:rsidP="009E78C0">
            <w:pPr>
              <w:jc w:val="center"/>
              <w:rPr>
                <w:rFonts w:eastAsia="Calibri"/>
              </w:rPr>
            </w:pPr>
            <w:r w:rsidRPr="00056F9A">
              <w:rPr>
                <w:rFonts w:eastAsia="Calibri"/>
              </w:rPr>
              <w:t>0,0013</w:t>
            </w:r>
          </w:p>
        </w:tc>
        <w:tc>
          <w:tcPr>
            <w:tcW w:w="348" w:type="pct"/>
          </w:tcPr>
          <w:p w:rsidR="009E78C0" w:rsidRPr="00056F9A" w:rsidRDefault="009E78C0" w:rsidP="009E78C0">
            <w:pPr>
              <w:jc w:val="center"/>
              <w:rPr>
                <w:rFonts w:eastAsia="Calibri"/>
              </w:rPr>
            </w:pPr>
            <w:r w:rsidRPr="00056F9A">
              <w:rPr>
                <w:rFonts w:eastAsia="Calibri"/>
              </w:rPr>
              <w:t>0,0014</w:t>
            </w:r>
          </w:p>
        </w:tc>
        <w:tc>
          <w:tcPr>
            <w:tcW w:w="348" w:type="pct"/>
          </w:tcPr>
          <w:p w:rsidR="009E78C0" w:rsidRPr="00056F9A" w:rsidRDefault="009E78C0" w:rsidP="009E78C0">
            <w:pPr>
              <w:jc w:val="center"/>
              <w:rPr>
                <w:rFonts w:eastAsia="Calibri"/>
              </w:rPr>
            </w:pPr>
            <w:r w:rsidRPr="00056F9A">
              <w:rPr>
                <w:rFonts w:eastAsia="Calibri"/>
              </w:rPr>
              <w:t>0,0016</w:t>
            </w:r>
          </w:p>
        </w:tc>
        <w:tc>
          <w:tcPr>
            <w:tcW w:w="348" w:type="pct"/>
          </w:tcPr>
          <w:p w:rsidR="009E78C0" w:rsidRPr="00056F9A" w:rsidRDefault="009E78C0" w:rsidP="009E78C0">
            <w:pPr>
              <w:jc w:val="center"/>
              <w:rPr>
                <w:rFonts w:eastAsia="Calibri"/>
              </w:rPr>
            </w:pPr>
            <w:r w:rsidRPr="00056F9A">
              <w:rPr>
                <w:rFonts w:eastAsia="Calibri"/>
              </w:rPr>
              <w:t>0,0017</w:t>
            </w:r>
          </w:p>
        </w:tc>
        <w:tc>
          <w:tcPr>
            <w:tcW w:w="348" w:type="pct"/>
          </w:tcPr>
          <w:p w:rsidR="009E78C0" w:rsidRPr="00056F9A" w:rsidRDefault="009E78C0" w:rsidP="009E78C0">
            <w:pPr>
              <w:jc w:val="center"/>
              <w:rPr>
                <w:rFonts w:eastAsia="Calibri"/>
              </w:rPr>
            </w:pPr>
            <w:r w:rsidRPr="00056F9A">
              <w:rPr>
                <w:rFonts w:eastAsia="Calibri"/>
              </w:rPr>
              <w:t>0,0017</w:t>
            </w:r>
          </w:p>
        </w:tc>
        <w:tc>
          <w:tcPr>
            <w:tcW w:w="348" w:type="pct"/>
          </w:tcPr>
          <w:p w:rsidR="009E78C0" w:rsidRPr="00056F9A" w:rsidRDefault="009E78C0" w:rsidP="009E78C0">
            <w:pPr>
              <w:jc w:val="center"/>
              <w:rPr>
                <w:rFonts w:eastAsia="Calibri"/>
              </w:rPr>
            </w:pPr>
            <w:r w:rsidRPr="00056F9A">
              <w:rPr>
                <w:rFonts w:eastAsia="Calibri"/>
              </w:rPr>
              <w:t>0,0019</w:t>
            </w:r>
          </w:p>
        </w:tc>
        <w:tc>
          <w:tcPr>
            <w:tcW w:w="348" w:type="pct"/>
          </w:tcPr>
          <w:p w:rsidR="009E78C0" w:rsidRPr="00056F9A" w:rsidRDefault="009E78C0" w:rsidP="009E78C0">
            <w:pPr>
              <w:jc w:val="center"/>
              <w:rPr>
                <w:rFonts w:eastAsia="Calibri"/>
              </w:rPr>
            </w:pPr>
            <w:r w:rsidRPr="00056F9A">
              <w:rPr>
                <w:rFonts w:eastAsia="Calibri"/>
              </w:rPr>
              <w:t>0,0020</w:t>
            </w:r>
          </w:p>
        </w:tc>
        <w:tc>
          <w:tcPr>
            <w:tcW w:w="348" w:type="pct"/>
          </w:tcPr>
          <w:p w:rsidR="009E78C0" w:rsidRPr="00056F9A" w:rsidRDefault="009E78C0" w:rsidP="009E78C0">
            <w:pPr>
              <w:jc w:val="center"/>
              <w:rPr>
                <w:rFonts w:eastAsia="Calibri"/>
              </w:rPr>
            </w:pPr>
            <w:r w:rsidRPr="00056F9A">
              <w:rPr>
                <w:rFonts w:eastAsia="Calibri"/>
              </w:rPr>
              <w:t>0,0021</w:t>
            </w:r>
          </w:p>
        </w:tc>
        <w:tc>
          <w:tcPr>
            <w:tcW w:w="348" w:type="pct"/>
          </w:tcPr>
          <w:p w:rsidR="009E78C0" w:rsidRPr="00056F9A" w:rsidRDefault="009E78C0" w:rsidP="009E78C0">
            <w:pPr>
              <w:jc w:val="center"/>
              <w:rPr>
                <w:rFonts w:eastAsia="Calibri"/>
              </w:rPr>
            </w:pPr>
            <w:r w:rsidRPr="00056F9A">
              <w:rPr>
                <w:rFonts w:eastAsia="Calibri"/>
              </w:rPr>
              <w:t>0,0018</w:t>
            </w:r>
          </w:p>
        </w:tc>
        <w:tc>
          <w:tcPr>
            <w:tcW w:w="349" w:type="pct"/>
          </w:tcPr>
          <w:p w:rsidR="009E78C0" w:rsidRPr="00056F9A" w:rsidRDefault="009E78C0" w:rsidP="009E78C0">
            <w:pPr>
              <w:jc w:val="center"/>
              <w:rPr>
                <w:rFonts w:eastAsia="Calibri"/>
              </w:rPr>
            </w:pPr>
            <w:r w:rsidRPr="00056F9A">
              <w:rPr>
                <w:rFonts w:eastAsia="Calibri"/>
              </w:rPr>
              <w:t>0,0021</w:t>
            </w:r>
          </w:p>
        </w:tc>
        <w:tc>
          <w:tcPr>
            <w:tcW w:w="348" w:type="pct"/>
          </w:tcPr>
          <w:p w:rsidR="009E78C0" w:rsidRPr="00056F9A" w:rsidRDefault="009E78C0" w:rsidP="009E78C0">
            <w:pPr>
              <w:jc w:val="center"/>
              <w:rPr>
                <w:rFonts w:eastAsia="Calibri"/>
              </w:rPr>
            </w:pPr>
            <w:r w:rsidRPr="00056F9A">
              <w:rPr>
                <w:rFonts w:eastAsia="Calibri"/>
              </w:rPr>
              <w:t>0,0021</w:t>
            </w:r>
          </w:p>
        </w:tc>
        <w:tc>
          <w:tcPr>
            <w:tcW w:w="348" w:type="pct"/>
            <w:gridSpan w:val="2"/>
          </w:tcPr>
          <w:p w:rsidR="009E78C0" w:rsidRPr="00056F9A" w:rsidRDefault="009E78C0" w:rsidP="009E78C0">
            <w:pPr>
              <w:jc w:val="center"/>
              <w:rPr>
                <w:rFonts w:eastAsia="Calibri"/>
              </w:rPr>
            </w:pPr>
            <w:r w:rsidRPr="00056F9A">
              <w:rPr>
                <w:rFonts w:eastAsia="Calibri"/>
              </w:rPr>
              <w:t>0,0022</w:t>
            </w:r>
          </w:p>
        </w:tc>
        <w:tc>
          <w:tcPr>
            <w:tcW w:w="343" w:type="pct"/>
            <w:gridSpan w:val="2"/>
          </w:tcPr>
          <w:p w:rsidR="009E78C0" w:rsidRPr="00056F9A" w:rsidRDefault="009E78C0" w:rsidP="009E78C0">
            <w:pPr>
              <w:jc w:val="center"/>
              <w:rPr>
                <w:rFonts w:eastAsia="Calibri"/>
              </w:rPr>
            </w:pPr>
            <w:r w:rsidRPr="00056F9A">
              <w:rPr>
                <w:rFonts w:eastAsia="Calibri"/>
              </w:rPr>
              <w:t>0,0024</w:t>
            </w:r>
          </w:p>
        </w:tc>
      </w:tr>
    </w:tbl>
    <w:p w:rsidR="009E78C0" w:rsidRPr="00056F9A" w:rsidRDefault="009E78C0" w:rsidP="009E78C0">
      <w:pPr>
        <w:autoSpaceDE w:val="0"/>
        <w:autoSpaceDN w:val="0"/>
        <w:spacing w:line="360" w:lineRule="auto"/>
        <w:ind w:firstLine="720"/>
        <w:jc w:val="both"/>
        <w:rPr>
          <w:rFonts w:eastAsia="Calibri"/>
          <w:iCs/>
        </w:rPr>
        <w:sectPr w:rsidR="009E78C0" w:rsidRPr="00056F9A" w:rsidSect="005E6EE1">
          <w:type w:val="continuous"/>
          <w:pgSz w:w="16838" w:h="11906" w:orient="landscape"/>
          <w:pgMar w:top="1134" w:right="1134" w:bottom="567" w:left="1134" w:header="709" w:footer="709" w:gutter="0"/>
          <w:cols w:space="708"/>
          <w:titlePg/>
          <w:docGrid w:linePitch="360"/>
        </w:sectPr>
      </w:pPr>
    </w:p>
    <w:p w:rsidR="009E78C0" w:rsidRPr="00056F9A" w:rsidRDefault="009E78C0" w:rsidP="009E78C0">
      <w:pPr>
        <w:keepNext/>
        <w:spacing w:before="240" w:after="60"/>
        <w:outlineLvl w:val="1"/>
        <w:rPr>
          <w:rFonts w:eastAsia="Calibri"/>
          <w:b/>
          <w:bCs/>
          <w:iCs/>
          <w:sz w:val="28"/>
          <w:szCs w:val="28"/>
        </w:rPr>
      </w:pPr>
      <w:bookmarkStart w:id="63" w:name="_Toc383779513"/>
      <w:bookmarkStart w:id="64" w:name="_Toc388982301"/>
      <w:r w:rsidRPr="00056F9A">
        <w:rPr>
          <w:rFonts w:eastAsia="Calibri"/>
          <w:b/>
          <w:bCs/>
          <w:iCs/>
          <w:caps/>
          <w:sz w:val="28"/>
          <w:szCs w:val="28"/>
        </w:rPr>
        <w:lastRenderedPageBreak/>
        <w:t xml:space="preserve">3.1 </w:t>
      </w:r>
      <w:r w:rsidRPr="00056F9A">
        <w:rPr>
          <w:rFonts w:eastAsia="Calibri"/>
          <w:b/>
          <w:bCs/>
          <w:iCs/>
          <w:sz w:val="28"/>
          <w:szCs w:val="28"/>
        </w:rPr>
        <w:t>Оценка выбросов углекислого газа в секторе «Энергетика» (базовый подход, 1.АВ ОФО)</w:t>
      </w:r>
      <w:bookmarkEnd w:id="63"/>
      <w:bookmarkEnd w:id="64"/>
    </w:p>
    <w:p w:rsidR="009E78C0" w:rsidRPr="00056F9A" w:rsidRDefault="009E78C0" w:rsidP="009E78C0">
      <w:pPr>
        <w:pStyle w:val="30"/>
        <w:ind w:left="1418" w:hanging="567"/>
        <w:rPr>
          <w:rFonts w:eastAsia="TimesNewRomanPSMT"/>
          <w:sz w:val="24"/>
          <w:szCs w:val="24"/>
        </w:rPr>
      </w:pPr>
      <w:bookmarkStart w:id="65" w:name="_Toc383779514"/>
      <w:bookmarkStart w:id="66" w:name="_Toc388982302"/>
      <w:r w:rsidRPr="00056F9A">
        <w:rPr>
          <w:rFonts w:eastAsia="TimesNewRomanPSMT"/>
          <w:sz w:val="24"/>
          <w:szCs w:val="24"/>
        </w:rPr>
        <w:t>3.1.1 Обзор</w:t>
      </w:r>
      <w:bookmarkEnd w:id="65"/>
      <w:bookmarkEnd w:id="66"/>
    </w:p>
    <w:p w:rsidR="009E78C0" w:rsidRPr="00056F9A" w:rsidRDefault="009E78C0" w:rsidP="009E78C0">
      <w:pPr>
        <w:autoSpaceDE w:val="0"/>
        <w:autoSpaceDN w:val="0"/>
        <w:spacing w:line="360" w:lineRule="auto"/>
        <w:ind w:firstLine="720"/>
        <w:jc w:val="both"/>
        <w:rPr>
          <w:rFonts w:eastAsia="Calibri"/>
        </w:rPr>
      </w:pPr>
      <w:r w:rsidRPr="00056F9A">
        <w:rPr>
          <w:rFonts w:eastAsia="Calibri"/>
        </w:rPr>
        <w:t>Сектор «Энергетика» является основным источником выбросов прямых (</w:t>
      </w:r>
      <w:r w:rsidRPr="00056F9A">
        <w:rPr>
          <w:rFonts w:eastAsia="Calibri"/>
          <w:lang w:val="en-US"/>
        </w:rPr>
        <w:t>CO</w:t>
      </w:r>
      <w:r w:rsidRPr="00056F9A">
        <w:rPr>
          <w:rFonts w:eastAsia="Calibri"/>
          <w:vertAlign w:val="subscript"/>
        </w:rPr>
        <w:t>2</w:t>
      </w:r>
      <w:r w:rsidRPr="00056F9A">
        <w:rPr>
          <w:rFonts w:eastAsia="Calibri"/>
        </w:rPr>
        <w:t xml:space="preserve">, </w:t>
      </w:r>
      <w:r w:rsidRPr="00056F9A">
        <w:rPr>
          <w:rFonts w:eastAsia="Calibri"/>
          <w:lang w:val="en-US"/>
        </w:rPr>
        <w:t>CH</w:t>
      </w:r>
      <w:r w:rsidRPr="00056F9A">
        <w:rPr>
          <w:rFonts w:eastAsia="Calibri"/>
          <w:vertAlign w:val="subscript"/>
        </w:rPr>
        <w:t>4</w:t>
      </w:r>
      <w:r w:rsidRPr="00056F9A">
        <w:rPr>
          <w:rFonts w:eastAsia="Calibri"/>
        </w:rPr>
        <w:t xml:space="preserve">, </w:t>
      </w:r>
      <w:r w:rsidRPr="00056F9A">
        <w:rPr>
          <w:rFonts w:eastAsia="Calibri"/>
          <w:lang w:val="en-US"/>
        </w:rPr>
        <w:t>N</w:t>
      </w:r>
      <w:r w:rsidRPr="00056F9A">
        <w:rPr>
          <w:rFonts w:eastAsia="Calibri"/>
          <w:vertAlign w:val="subscript"/>
        </w:rPr>
        <w:t>2</w:t>
      </w:r>
      <w:r w:rsidRPr="00056F9A">
        <w:rPr>
          <w:rFonts w:eastAsia="Calibri"/>
          <w:lang w:val="en-US"/>
        </w:rPr>
        <w:t>O</w:t>
      </w:r>
      <w:r w:rsidRPr="00056F9A">
        <w:rPr>
          <w:rFonts w:eastAsia="Calibri"/>
        </w:rPr>
        <w:t>) и косвенных (</w:t>
      </w:r>
      <w:r w:rsidRPr="00056F9A">
        <w:rPr>
          <w:rFonts w:eastAsia="Calibri"/>
          <w:lang w:val="en-US"/>
        </w:rPr>
        <w:t>CO</w:t>
      </w:r>
      <w:r w:rsidRPr="00056F9A">
        <w:rPr>
          <w:rFonts w:eastAsia="Calibri"/>
        </w:rPr>
        <w:t xml:space="preserve">, </w:t>
      </w:r>
      <w:r w:rsidRPr="00056F9A">
        <w:rPr>
          <w:rFonts w:eastAsia="Calibri"/>
          <w:lang w:val="en-US"/>
        </w:rPr>
        <w:t>NOx</w:t>
      </w:r>
      <w:r w:rsidRPr="00056F9A">
        <w:rPr>
          <w:rFonts w:eastAsia="Calibri"/>
        </w:rPr>
        <w:t xml:space="preserve">, </w:t>
      </w:r>
      <w:r w:rsidRPr="00056F9A">
        <w:rPr>
          <w:rFonts w:eastAsia="Calibri"/>
          <w:lang w:val="en-US"/>
        </w:rPr>
        <w:t>NMVOC</w:t>
      </w:r>
      <w:r w:rsidRPr="00056F9A">
        <w:rPr>
          <w:rFonts w:eastAsia="Calibri"/>
        </w:rPr>
        <w:t xml:space="preserve">, </w:t>
      </w:r>
      <w:r w:rsidRPr="00056F9A">
        <w:rPr>
          <w:rFonts w:eastAsia="Calibri"/>
          <w:lang w:val="en-US"/>
        </w:rPr>
        <w:t>SO</w:t>
      </w:r>
      <w:r w:rsidRPr="00056F9A">
        <w:rPr>
          <w:rFonts w:eastAsia="Calibri"/>
          <w:vertAlign w:val="subscript"/>
        </w:rPr>
        <w:t>2</w:t>
      </w:r>
      <w:r w:rsidRPr="00056F9A">
        <w:rPr>
          <w:rFonts w:eastAsia="Calibri"/>
        </w:rPr>
        <w:t>) парниковых газов (ПГ) в Республике Казахстан.  Большой вклад в  эмиссии ПГ вносит сжигание твердого (каменный уголь, лигнит), жидкого (нефть) и газообразного (газ природный естественный, газ нефтяной попутный) топлива, а также продуктов их переработки.</w:t>
      </w:r>
    </w:p>
    <w:p w:rsidR="009E78C0" w:rsidRPr="00056F9A" w:rsidRDefault="009E78C0" w:rsidP="009E78C0">
      <w:pPr>
        <w:autoSpaceDE w:val="0"/>
        <w:autoSpaceDN w:val="0"/>
        <w:adjustRightInd w:val="0"/>
        <w:spacing w:line="360" w:lineRule="auto"/>
        <w:ind w:firstLine="720"/>
        <w:jc w:val="both"/>
        <w:rPr>
          <w:rFonts w:eastAsia="Calibri"/>
          <w:szCs w:val="28"/>
        </w:rPr>
      </w:pPr>
      <w:r w:rsidRPr="00056F9A">
        <w:rPr>
          <w:rFonts w:eastAsia="Calibri"/>
          <w:szCs w:val="28"/>
        </w:rPr>
        <w:t>Оценка выбросов углекислого газа (СО</w:t>
      </w:r>
      <w:r w:rsidRPr="00056F9A">
        <w:rPr>
          <w:rFonts w:eastAsia="Calibri"/>
          <w:szCs w:val="28"/>
          <w:vertAlign w:val="subscript"/>
        </w:rPr>
        <w:t>2</w:t>
      </w:r>
      <w:r w:rsidRPr="00056F9A">
        <w:rPr>
          <w:rFonts w:eastAsia="Calibri"/>
          <w:szCs w:val="28"/>
        </w:rPr>
        <w:t xml:space="preserve">) </w:t>
      </w:r>
      <w:r w:rsidRPr="00056F9A">
        <w:rPr>
          <w:rFonts w:eastAsia="Calibri"/>
          <w:szCs w:val="28"/>
          <w:vertAlign w:val="subscript"/>
        </w:rPr>
        <w:t xml:space="preserve"> </w:t>
      </w:r>
      <w:r w:rsidRPr="00056F9A">
        <w:rPr>
          <w:rFonts w:eastAsia="Calibri"/>
          <w:szCs w:val="28"/>
        </w:rPr>
        <w:t>в Республике Казахстан</w:t>
      </w:r>
      <w:r w:rsidRPr="00056F9A">
        <w:rPr>
          <w:rFonts w:eastAsia="Calibri"/>
          <w:szCs w:val="28"/>
          <w:vertAlign w:val="subscript"/>
        </w:rPr>
        <w:t xml:space="preserve"> </w:t>
      </w:r>
      <w:r w:rsidRPr="00056F9A">
        <w:rPr>
          <w:rFonts w:eastAsia="Calibri"/>
        </w:rPr>
        <w:t>за период 1990…2012 гг.  п</w:t>
      </w:r>
      <w:r w:rsidRPr="00056F9A">
        <w:rPr>
          <w:rFonts w:eastAsia="Calibri"/>
          <w:szCs w:val="28"/>
        </w:rPr>
        <w:t>о базовому подходу проводилась в соответствии с Пересмотренными Руководящими принципами МГЭИК (1996). Для проведения расчетов использовался метод уровня 1 (по видам топлива). Для каждого года оценивались выбросы СО</w:t>
      </w:r>
      <w:r w:rsidRPr="00056F9A">
        <w:rPr>
          <w:rFonts w:eastAsia="Calibri"/>
          <w:szCs w:val="28"/>
          <w:vertAlign w:val="subscript"/>
        </w:rPr>
        <w:t xml:space="preserve">2   </w:t>
      </w:r>
      <w:r w:rsidRPr="00056F9A">
        <w:rPr>
          <w:rFonts w:eastAsia="Calibri"/>
          <w:szCs w:val="28"/>
        </w:rPr>
        <w:t>при сжигании первичных и вторичных видов топлива, используемых в Казахстане. В качестве исходных данных для расчетов, в основном, использовались данные  Топливно-Энергетического Баланса (ТЭБ) Агентства по статистике РК.</w:t>
      </w:r>
    </w:p>
    <w:p w:rsidR="009E78C0" w:rsidRPr="00056F9A" w:rsidRDefault="009E78C0" w:rsidP="009E78C0">
      <w:pPr>
        <w:autoSpaceDE w:val="0"/>
        <w:autoSpaceDN w:val="0"/>
        <w:adjustRightInd w:val="0"/>
        <w:spacing w:line="360" w:lineRule="auto"/>
        <w:ind w:firstLine="720"/>
        <w:jc w:val="both"/>
        <w:rPr>
          <w:rFonts w:eastAsia="Calibri"/>
          <w:szCs w:val="28"/>
        </w:rPr>
      </w:pPr>
      <w:r w:rsidRPr="00056F9A">
        <w:rPr>
          <w:rFonts w:eastAsia="Calibri"/>
          <w:szCs w:val="28"/>
        </w:rPr>
        <w:t xml:space="preserve">По материалам Агентства  по статистике РК </w:t>
      </w:r>
      <w:r w:rsidRPr="00056F9A">
        <w:rPr>
          <w:rFonts w:eastAsia="Calibri"/>
          <w:spacing w:val="-5"/>
        </w:rPr>
        <w:t>[3]</w:t>
      </w:r>
      <w:r w:rsidRPr="00056F9A">
        <w:rPr>
          <w:rFonts w:eastAsia="Calibri"/>
          <w:szCs w:val="28"/>
        </w:rPr>
        <w:t xml:space="preserve"> в 2012 г. ресурсная часть Топливно-энергетического баланса (ТЭБ) состоит на 87,7 %  из добычи природных ресурсов и производства нефтепродуктов, электро-и теплоэнергии и на 5,4 % из их импорта. Природные ресурсы в общем объеме топливно-энергетических ресурсов (ТЭР) в 2012 г. относительно 2011 г. снизились с 71,2 до 70,7 %. Относительно 2011 г. в составе природных ресурсов в 2012 г. уменьшилась доля нефти  и газового конденсата (48,0 и 46,7 % соответственно), незначительно увеличились доли каменного угля (33,5 и 34,0 % соответственно) и газа природного (18,5 и 19,3 % соответственно). </w:t>
      </w:r>
    </w:p>
    <w:p w:rsidR="009E78C0" w:rsidRPr="00056F9A" w:rsidRDefault="009E78C0" w:rsidP="009E78C0">
      <w:pPr>
        <w:autoSpaceDE w:val="0"/>
        <w:autoSpaceDN w:val="0"/>
        <w:adjustRightInd w:val="0"/>
        <w:spacing w:line="360" w:lineRule="auto"/>
        <w:ind w:firstLine="720"/>
        <w:jc w:val="both"/>
        <w:rPr>
          <w:rFonts w:eastAsia="Calibri"/>
          <w:b/>
        </w:rPr>
      </w:pPr>
      <w:r w:rsidRPr="00056F9A">
        <w:rPr>
          <w:rFonts w:eastAsia="Calibri"/>
          <w:b/>
          <w:szCs w:val="28"/>
        </w:rPr>
        <w:t>В Республике Казахстан выбросы СО</w:t>
      </w:r>
      <w:r w:rsidRPr="00056F9A">
        <w:rPr>
          <w:rFonts w:eastAsia="Calibri"/>
          <w:b/>
          <w:szCs w:val="28"/>
          <w:vertAlign w:val="subscript"/>
        </w:rPr>
        <w:t xml:space="preserve">2  </w:t>
      </w:r>
      <w:r w:rsidRPr="00056F9A">
        <w:rPr>
          <w:rFonts w:eastAsia="Calibri"/>
          <w:b/>
          <w:szCs w:val="28"/>
        </w:rPr>
        <w:t>в 2012 г., рассчитанные по базовому подходу,  в секторе «Энергетика»,  составили  220,1661 млн. тонн.</w:t>
      </w:r>
      <w:r w:rsidRPr="00056F9A">
        <w:rPr>
          <w:rFonts w:eastAsia="Calibri"/>
          <w:szCs w:val="28"/>
        </w:rPr>
        <w:t xml:space="preserve">  Динамика выбросов </w:t>
      </w:r>
      <w:r w:rsidRPr="00056F9A">
        <w:rPr>
          <w:rFonts w:eastAsia="Calibri"/>
        </w:rPr>
        <w:t xml:space="preserve"> </w:t>
      </w:r>
      <w:r w:rsidRPr="00056F9A">
        <w:rPr>
          <w:rFonts w:eastAsia="Calibri"/>
          <w:b/>
        </w:rPr>
        <w:t xml:space="preserve"> </w:t>
      </w:r>
      <w:r w:rsidRPr="00056F9A">
        <w:rPr>
          <w:rFonts w:eastAsia="Calibri"/>
          <w:szCs w:val="28"/>
        </w:rPr>
        <w:t>СО</w:t>
      </w:r>
      <w:r w:rsidRPr="00056F9A">
        <w:rPr>
          <w:rFonts w:eastAsia="Calibri"/>
          <w:szCs w:val="28"/>
          <w:vertAlign w:val="subscript"/>
        </w:rPr>
        <w:t xml:space="preserve">2  </w:t>
      </w:r>
      <w:r w:rsidRPr="00056F9A">
        <w:rPr>
          <w:rFonts w:eastAsia="Calibri"/>
          <w:szCs w:val="28"/>
        </w:rPr>
        <w:t>за период 1990..2012 гг. приведена на рисунке 3.3.</w:t>
      </w:r>
    </w:p>
    <w:p w:rsidR="009E78C0" w:rsidRPr="00056F9A" w:rsidRDefault="009E78C0" w:rsidP="009E78C0">
      <w:pPr>
        <w:tabs>
          <w:tab w:val="left" w:pos="1140"/>
        </w:tabs>
        <w:autoSpaceDE w:val="0"/>
        <w:autoSpaceDN w:val="0"/>
        <w:spacing w:line="360" w:lineRule="auto"/>
        <w:ind w:firstLine="720"/>
        <w:jc w:val="both"/>
        <w:rPr>
          <w:rFonts w:eastAsia="Calibri"/>
          <w:b/>
          <w:i/>
        </w:rPr>
      </w:pPr>
    </w:p>
    <w:p w:rsidR="009E78C0" w:rsidRPr="00056F9A" w:rsidRDefault="009E78C0" w:rsidP="009E78C0">
      <w:pPr>
        <w:pStyle w:val="30"/>
        <w:ind w:left="1418" w:hanging="567"/>
        <w:rPr>
          <w:rFonts w:eastAsia="TimesNewRomanPSMT"/>
          <w:sz w:val="24"/>
          <w:szCs w:val="24"/>
        </w:rPr>
      </w:pPr>
      <w:bookmarkStart w:id="67" w:name="_Toc383779515"/>
      <w:bookmarkStart w:id="68" w:name="_Toc388982303"/>
      <w:r w:rsidRPr="00056F9A">
        <w:rPr>
          <w:rFonts w:eastAsia="TimesNewRomanPSMT"/>
          <w:sz w:val="24"/>
          <w:szCs w:val="24"/>
        </w:rPr>
        <w:t>3.1.2 Методологические  подходы</w:t>
      </w:r>
      <w:bookmarkEnd w:id="67"/>
      <w:bookmarkEnd w:id="68"/>
    </w:p>
    <w:p w:rsidR="009E78C0" w:rsidRPr="00056F9A" w:rsidRDefault="009E78C0" w:rsidP="009E78C0">
      <w:pPr>
        <w:tabs>
          <w:tab w:val="left" w:pos="1140"/>
        </w:tabs>
        <w:autoSpaceDE w:val="0"/>
        <w:autoSpaceDN w:val="0"/>
        <w:spacing w:line="360" w:lineRule="auto"/>
        <w:jc w:val="both"/>
        <w:rPr>
          <w:rFonts w:eastAsia="Calibri"/>
          <w:i/>
          <w:sz w:val="28"/>
          <w:szCs w:val="28"/>
          <w:u w:val="single"/>
        </w:rPr>
      </w:pPr>
      <w:r w:rsidRPr="00056F9A">
        <w:rPr>
          <w:rFonts w:eastAsia="Calibri"/>
          <w:b/>
          <w:i/>
        </w:rPr>
        <w:t xml:space="preserve">     </w:t>
      </w:r>
      <w:r w:rsidRPr="00056F9A">
        <w:rPr>
          <w:rFonts w:eastAsia="Calibri"/>
          <w:b/>
        </w:rPr>
        <w:t xml:space="preserve">          </w:t>
      </w:r>
      <w:r w:rsidRPr="00056F9A">
        <w:rPr>
          <w:rFonts w:eastAsia="Calibri"/>
          <w:i/>
          <w:u w:val="single"/>
        </w:rPr>
        <w:t>Исходные данные</w:t>
      </w:r>
    </w:p>
    <w:p w:rsidR="009E78C0" w:rsidRPr="00056F9A" w:rsidRDefault="009E78C0" w:rsidP="009E78C0">
      <w:pPr>
        <w:autoSpaceDE w:val="0"/>
        <w:autoSpaceDN w:val="0"/>
        <w:spacing w:line="360" w:lineRule="auto"/>
        <w:ind w:left="57" w:firstLine="709"/>
        <w:jc w:val="both"/>
        <w:rPr>
          <w:rFonts w:eastAsia="Calibri"/>
        </w:rPr>
      </w:pPr>
      <w:r w:rsidRPr="00056F9A">
        <w:rPr>
          <w:rFonts w:eastAsia="Calibri"/>
        </w:rPr>
        <w:t xml:space="preserve">Для оценки выбросов  </w:t>
      </w:r>
      <w:r w:rsidRPr="00056F9A">
        <w:rPr>
          <w:rFonts w:eastAsia="Calibri"/>
          <w:szCs w:val="28"/>
        </w:rPr>
        <w:t>СО</w:t>
      </w:r>
      <w:r w:rsidRPr="00056F9A">
        <w:rPr>
          <w:rFonts w:eastAsia="Calibri"/>
          <w:szCs w:val="28"/>
          <w:vertAlign w:val="subscript"/>
        </w:rPr>
        <w:t xml:space="preserve">2 </w:t>
      </w:r>
      <w:r w:rsidRPr="00056F9A">
        <w:rPr>
          <w:rFonts w:eastAsia="Calibri"/>
          <w:szCs w:val="28"/>
        </w:rPr>
        <w:t>по базовому подходу использовались</w:t>
      </w:r>
      <w:r w:rsidRPr="00056F9A">
        <w:rPr>
          <w:rFonts w:eastAsia="Calibri"/>
        </w:rPr>
        <w:t xml:space="preserve"> данные о производстве, импорте, экспорте,  изменении запасов на начало и конец года первичных видов топлива. В расчетах  также учитывались объемы экспорта, импорта и изменении запасов на начало и конец года вторичных видов топлива.  Для устранения двойного учета  данные по производству  вторичных видов топлива не использовались.</w:t>
      </w:r>
    </w:p>
    <w:p w:rsidR="009E78C0" w:rsidRPr="00056F9A" w:rsidRDefault="009E78C0" w:rsidP="009E78C0">
      <w:pPr>
        <w:autoSpaceDE w:val="0"/>
        <w:autoSpaceDN w:val="0"/>
        <w:spacing w:line="360" w:lineRule="auto"/>
        <w:ind w:left="57" w:firstLine="709"/>
        <w:jc w:val="both"/>
        <w:rPr>
          <w:rFonts w:eastAsia="Calibri"/>
        </w:rPr>
      </w:pPr>
    </w:p>
    <w:p w:rsidR="009E78C0" w:rsidRPr="00056F9A" w:rsidRDefault="009E78C0" w:rsidP="009E78C0">
      <w:pPr>
        <w:autoSpaceDE w:val="0"/>
        <w:autoSpaceDN w:val="0"/>
        <w:spacing w:line="360" w:lineRule="auto"/>
        <w:ind w:left="57" w:firstLine="709"/>
        <w:jc w:val="both"/>
        <w:rPr>
          <w:rFonts w:eastAsia="Calibri"/>
        </w:rPr>
      </w:pPr>
    </w:p>
    <w:p w:rsidR="009E78C0" w:rsidRPr="00056F9A" w:rsidRDefault="00E05935" w:rsidP="009E78C0">
      <w:pPr>
        <w:autoSpaceDE w:val="0"/>
        <w:autoSpaceDN w:val="0"/>
        <w:spacing w:line="360" w:lineRule="auto"/>
        <w:ind w:left="57" w:firstLine="709"/>
        <w:jc w:val="both"/>
        <w:rPr>
          <w:rFonts w:eastAsia="Calibri"/>
        </w:rPr>
      </w:pPr>
      <w:r>
        <w:rPr>
          <w:rFonts w:eastAsia="Calibri"/>
          <w:noProof/>
        </w:rPr>
        <w:lastRenderedPageBreak/>
        <mc:AlternateContent>
          <mc:Choice Requires="wps">
            <w:drawing>
              <wp:anchor distT="0" distB="0" distL="114300" distR="114300" simplePos="0" relativeHeight="251654144" behindDoc="0" locked="0" layoutInCell="1" allowOverlap="1">
                <wp:simplePos x="0" y="0"/>
                <wp:positionH relativeFrom="column">
                  <wp:posOffset>800100</wp:posOffset>
                </wp:positionH>
                <wp:positionV relativeFrom="paragraph">
                  <wp:posOffset>217170</wp:posOffset>
                </wp:positionV>
                <wp:extent cx="5486400" cy="2857500"/>
                <wp:effectExtent l="0" t="3810" r="3810" b="0"/>
                <wp:wrapNone/>
                <wp:docPr id="3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994" w:rsidRPr="00034381" w:rsidRDefault="00E05935" w:rsidP="009E78C0">
                            <w:r>
                              <w:rPr>
                                <w:noProof/>
                              </w:rPr>
                              <w:drawing>
                                <wp:inline distT="0" distB="0" distL="0" distR="0">
                                  <wp:extent cx="4914900" cy="2933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900" cy="2933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27" type="#_x0000_t202" style="position:absolute;left:0;text-align:left;margin-left:63pt;margin-top:17.1pt;width:6in;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" stroked="f">
                <v:textbox>
                  <w:txbxContent>
                    <w:p w:rsidR="00050994" w:rsidRPr="00034381" w:rsidRDefault="00E05935" w:rsidP="009E78C0">
                      <w:r>
                        <w:rPr>
                          <w:noProof/>
                        </w:rPr>
                        <w:drawing>
                          <wp:inline distT="0" distB="0" distL="0" distR="0">
                            <wp:extent cx="4914900" cy="2933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900" cy="2933700"/>
                                    </a:xfrm>
                                    <a:prstGeom prst="rect">
                                      <a:avLst/>
                                    </a:prstGeom>
                                    <a:noFill/>
                                    <a:ln>
                                      <a:noFill/>
                                    </a:ln>
                                  </pic:spPr>
                                </pic:pic>
                              </a:graphicData>
                            </a:graphic>
                          </wp:inline>
                        </w:drawing>
                      </w:r>
                    </w:p>
                  </w:txbxContent>
                </v:textbox>
              </v:shape>
            </w:pict>
          </mc:Fallback>
        </mc:AlternateContent>
      </w:r>
    </w:p>
    <w:p w:rsidR="009E78C0" w:rsidRPr="00056F9A" w:rsidRDefault="009E78C0" w:rsidP="009E78C0">
      <w:pPr>
        <w:autoSpaceDE w:val="0"/>
        <w:autoSpaceDN w:val="0"/>
        <w:spacing w:line="360" w:lineRule="auto"/>
        <w:ind w:left="57" w:firstLine="709"/>
        <w:jc w:val="both"/>
        <w:rPr>
          <w:rFonts w:eastAsia="Calibri"/>
        </w:rPr>
      </w:pPr>
    </w:p>
    <w:p w:rsidR="009E78C0" w:rsidRPr="00056F9A" w:rsidRDefault="009E78C0" w:rsidP="009E78C0">
      <w:pPr>
        <w:autoSpaceDE w:val="0"/>
        <w:autoSpaceDN w:val="0"/>
        <w:adjustRightInd w:val="0"/>
        <w:spacing w:line="360" w:lineRule="auto"/>
        <w:ind w:firstLine="720"/>
        <w:jc w:val="both"/>
        <w:rPr>
          <w:rFonts w:eastAsia="Calibri"/>
          <w:szCs w:val="28"/>
        </w:rPr>
      </w:pPr>
    </w:p>
    <w:p w:rsidR="009E78C0" w:rsidRPr="00056F9A" w:rsidRDefault="009E78C0" w:rsidP="009E78C0">
      <w:pPr>
        <w:autoSpaceDE w:val="0"/>
        <w:autoSpaceDN w:val="0"/>
        <w:adjustRightInd w:val="0"/>
        <w:spacing w:line="360" w:lineRule="auto"/>
        <w:ind w:firstLine="720"/>
        <w:jc w:val="both"/>
        <w:rPr>
          <w:rFonts w:eastAsia="Calibri"/>
          <w:szCs w:val="28"/>
        </w:rPr>
      </w:pPr>
    </w:p>
    <w:p w:rsidR="009E78C0" w:rsidRPr="00056F9A" w:rsidRDefault="009E78C0" w:rsidP="009E78C0">
      <w:pPr>
        <w:autoSpaceDE w:val="0"/>
        <w:autoSpaceDN w:val="0"/>
        <w:adjustRightInd w:val="0"/>
        <w:spacing w:line="360" w:lineRule="auto"/>
        <w:ind w:firstLine="720"/>
        <w:jc w:val="both"/>
        <w:rPr>
          <w:rFonts w:eastAsia="Calibri"/>
          <w:szCs w:val="28"/>
        </w:rPr>
      </w:pPr>
    </w:p>
    <w:p w:rsidR="009E78C0" w:rsidRPr="00056F9A" w:rsidRDefault="009E78C0" w:rsidP="009E78C0">
      <w:pPr>
        <w:autoSpaceDE w:val="0"/>
        <w:autoSpaceDN w:val="0"/>
        <w:adjustRightInd w:val="0"/>
        <w:spacing w:line="360" w:lineRule="auto"/>
        <w:ind w:firstLine="720"/>
        <w:jc w:val="both"/>
        <w:rPr>
          <w:rFonts w:eastAsia="Calibri"/>
          <w:szCs w:val="28"/>
        </w:rPr>
      </w:pPr>
    </w:p>
    <w:p w:rsidR="009E78C0" w:rsidRPr="00056F9A" w:rsidRDefault="009E78C0" w:rsidP="009E78C0">
      <w:pPr>
        <w:autoSpaceDE w:val="0"/>
        <w:autoSpaceDN w:val="0"/>
        <w:adjustRightInd w:val="0"/>
        <w:spacing w:line="360" w:lineRule="auto"/>
        <w:ind w:firstLine="720"/>
        <w:jc w:val="both"/>
        <w:rPr>
          <w:rFonts w:eastAsia="Calibri"/>
          <w:szCs w:val="28"/>
        </w:rPr>
      </w:pPr>
    </w:p>
    <w:p w:rsidR="009E78C0" w:rsidRPr="00056F9A" w:rsidRDefault="009E78C0" w:rsidP="009E78C0">
      <w:pPr>
        <w:autoSpaceDE w:val="0"/>
        <w:autoSpaceDN w:val="0"/>
        <w:adjustRightInd w:val="0"/>
        <w:spacing w:line="360" w:lineRule="auto"/>
        <w:ind w:firstLine="720"/>
        <w:jc w:val="both"/>
        <w:rPr>
          <w:rFonts w:eastAsia="Calibri"/>
          <w:szCs w:val="28"/>
        </w:rPr>
      </w:pPr>
    </w:p>
    <w:p w:rsidR="009E78C0" w:rsidRPr="00056F9A" w:rsidRDefault="009E78C0" w:rsidP="009E78C0">
      <w:pPr>
        <w:autoSpaceDE w:val="0"/>
        <w:autoSpaceDN w:val="0"/>
        <w:adjustRightInd w:val="0"/>
        <w:spacing w:line="360" w:lineRule="auto"/>
        <w:ind w:firstLine="720"/>
        <w:jc w:val="both"/>
        <w:rPr>
          <w:rFonts w:eastAsia="Calibri"/>
          <w:szCs w:val="28"/>
        </w:rPr>
      </w:pPr>
    </w:p>
    <w:p w:rsidR="009E78C0" w:rsidRPr="00056F9A" w:rsidRDefault="009E78C0" w:rsidP="009E78C0">
      <w:pPr>
        <w:autoSpaceDE w:val="0"/>
        <w:autoSpaceDN w:val="0"/>
        <w:adjustRightInd w:val="0"/>
        <w:spacing w:line="360" w:lineRule="auto"/>
        <w:ind w:firstLine="720"/>
        <w:jc w:val="both"/>
        <w:rPr>
          <w:rFonts w:eastAsia="Calibri"/>
          <w:szCs w:val="28"/>
        </w:rPr>
      </w:pPr>
    </w:p>
    <w:p w:rsidR="009E78C0" w:rsidRPr="00056F9A" w:rsidRDefault="009E78C0" w:rsidP="009E78C0">
      <w:pPr>
        <w:tabs>
          <w:tab w:val="left" w:pos="1140"/>
        </w:tabs>
        <w:autoSpaceDE w:val="0"/>
        <w:autoSpaceDN w:val="0"/>
        <w:spacing w:line="360" w:lineRule="auto"/>
        <w:jc w:val="center"/>
        <w:rPr>
          <w:rFonts w:eastAsia="Calibri"/>
        </w:rPr>
      </w:pPr>
    </w:p>
    <w:p w:rsidR="009E78C0" w:rsidRPr="00056F9A" w:rsidRDefault="009E78C0" w:rsidP="009E78C0">
      <w:pPr>
        <w:tabs>
          <w:tab w:val="left" w:pos="1140"/>
        </w:tabs>
        <w:autoSpaceDE w:val="0"/>
        <w:autoSpaceDN w:val="0"/>
        <w:spacing w:line="360" w:lineRule="auto"/>
        <w:jc w:val="center"/>
        <w:rPr>
          <w:rFonts w:eastAsia="Calibri"/>
        </w:rPr>
      </w:pPr>
    </w:p>
    <w:p w:rsidR="009E78C0" w:rsidRPr="00056F9A" w:rsidRDefault="009E78C0" w:rsidP="009E78C0">
      <w:pPr>
        <w:tabs>
          <w:tab w:val="left" w:pos="1140"/>
        </w:tabs>
        <w:autoSpaceDE w:val="0"/>
        <w:autoSpaceDN w:val="0"/>
        <w:spacing w:line="360" w:lineRule="auto"/>
        <w:jc w:val="center"/>
        <w:rPr>
          <w:rFonts w:eastAsia="Calibri"/>
        </w:rPr>
      </w:pPr>
      <w:r w:rsidRPr="00056F9A">
        <w:rPr>
          <w:rFonts w:eastAsia="Calibri"/>
        </w:rPr>
        <w:t xml:space="preserve">Рисунок 3.3 – Динамика  выбросов </w:t>
      </w:r>
      <w:r w:rsidRPr="00056F9A">
        <w:rPr>
          <w:rFonts w:eastAsia="Calibri"/>
          <w:lang w:val="en-US"/>
        </w:rPr>
        <w:t>CO</w:t>
      </w:r>
      <w:r w:rsidRPr="00056F9A">
        <w:rPr>
          <w:rFonts w:eastAsia="Calibri"/>
          <w:vertAlign w:val="subscript"/>
        </w:rPr>
        <w:t>2</w:t>
      </w:r>
      <w:r w:rsidRPr="00056F9A">
        <w:rPr>
          <w:rFonts w:eastAsia="Calibri"/>
        </w:rPr>
        <w:t xml:space="preserve"> в секторе  «Энергетика» </w:t>
      </w:r>
    </w:p>
    <w:p w:rsidR="009E78C0" w:rsidRPr="00056F9A" w:rsidRDefault="009E78C0" w:rsidP="009E78C0">
      <w:pPr>
        <w:tabs>
          <w:tab w:val="left" w:pos="1140"/>
        </w:tabs>
        <w:autoSpaceDE w:val="0"/>
        <w:autoSpaceDN w:val="0"/>
        <w:spacing w:line="360" w:lineRule="auto"/>
        <w:jc w:val="center"/>
        <w:rPr>
          <w:rFonts w:eastAsia="Calibri"/>
        </w:rPr>
      </w:pPr>
      <w:r w:rsidRPr="00056F9A">
        <w:rPr>
          <w:rFonts w:eastAsia="Calibri"/>
        </w:rPr>
        <w:t xml:space="preserve">                     в Республике Казахстан по базовому подходу  (млн. тонн)</w:t>
      </w:r>
    </w:p>
    <w:p w:rsidR="009E78C0" w:rsidRPr="00056F9A" w:rsidRDefault="009E78C0" w:rsidP="009E78C0">
      <w:pPr>
        <w:autoSpaceDE w:val="0"/>
        <w:autoSpaceDN w:val="0"/>
        <w:spacing w:line="360" w:lineRule="auto"/>
        <w:ind w:left="57" w:firstLine="709"/>
        <w:jc w:val="both"/>
        <w:rPr>
          <w:rFonts w:eastAsia="Calibri"/>
        </w:rPr>
      </w:pPr>
      <w:r w:rsidRPr="00056F9A">
        <w:rPr>
          <w:rFonts w:eastAsia="Calibri"/>
        </w:rPr>
        <w:t xml:space="preserve">  </w:t>
      </w:r>
    </w:p>
    <w:p w:rsidR="009E78C0" w:rsidRPr="00056F9A" w:rsidRDefault="009E78C0" w:rsidP="009E78C0">
      <w:pPr>
        <w:autoSpaceDE w:val="0"/>
        <w:autoSpaceDN w:val="0"/>
        <w:spacing w:line="360" w:lineRule="auto"/>
        <w:ind w:left="57" w:firstLine="709"/>
        <w:jc w:val="both"/>
        <w:rPr>
          <w:rFonts w:eastAsia="Calibri"/>
        </w:rPr>
      </w:pPr>
      <w:r w:rsidRPr="00056F9A">
        <w:rPr>
          <w:rFonts w:eastAsia="Calibri"/>
        </w:rPr>
        <w:t>Основным информационным источником для расчетов выбросов ПГ  является Топливно</w:t>
      </w:r>
      <w:r w:rsidRPr="00056F9A">
        <w:rPr>
          <w:rFonts w:eastAsia="Calibri"/>
        </w:rPr>
        <w:noBreakHyphen/>
        <w:t>Энергетический Баланс (ТЭБ)  Агентства по статистике   РК и другие статистические данные этой организации. Оценка выбросов ПГ за  1990 г.  проводилась на базе   Топливного Баланса СССР, в той части, которая относится к Казахской ССР. За период 1991…1998 гг. Агентством по статистике РК ТЭБ не формировался, поэтому базой  расчетов  стали данные по производству первичных видов топлива Департамента производства  и  ряд статистических сборников Комитета по статистике и анализу Агентства по статистике РК (сборник «Балансы производства, распределения топливно-энергетических и материальных ресурсов по Республике Казахстан» и другие).   Для  1991…1994 гг. также использовалась информация Международного Энергетического Агентства (МАЭ).</w:t>
      </w:r>
    </w:p>
    <w:p w:rsidR="009E78C0" w:rsidRPr="00056F9A" w:rsidRDefault="009E78C0" w:rsidP="009E78C0">
      <w:pPr>
        <w:autoSpaceDE w:val="0"/>
        <w:autoSpaceDN w:val="0"/>
        <w:spacing w:line="360" w:lineRule="auto"/>
        <w:ind w:left="57" w:firstLine="663"/>
        <w:jc w:val="both"/>
        <w:rPr>
          <w:rFonts w:eastAsia="Calibri"/>
        </w:rPr>
      </w:pPr>
      <w:r w:rsidRPr="00056F9A">
        <w:rPr>
          <w:rFonts w:eastAsia="Calibri"/>
        </w:rPr>
        <w:t>По некоторым видам деятельности, которые отсутствовали в ТЭБ,  использовались  данные по потреблению топлива, полученные  на бумажном носителе из Агентства по статистике РК путем  дополнительных запросов.</w:t>
      </w:r>
    </w:p>
    <w:p w:rsidR="009E78C0" w:rsidRPr="00056F9A" w:rsidRDefault="009E78C0" w:rsidP="009E78C0">
      <w:pPr>
        <w:autoSpaceDE w:val="0"/>
        <w:autoSpaceDN w:val="0"/>
        <w:spacing w:line="360" w:lineRule="auto"/>
        <w:ind w:left="57" w:firstLine="794"/>
        <w:jc w:val="both"/>
        <w:rPr>
          <w:rFonts w:eastAsia="Calibri"/>
        </w:rPr>
      </w:pPr>
      <w:r w:rsidRPr="00056F9A">
        <w:rPr>
          <w:rFonts w:eastAsia="Calibri"/>
        </w:rPr>
        <w:t>При расчетах выбросов ПГ  использовались исходные данные потребления топлива в натуральных единицах измерения (тонна,  тыс. куб. м, тыс. кВтч, тыс. Гкал).</w:t>
      </w:r>
    </w:p>
    <w:p w:rsidR="009E78C0" w:rsidRPr="00056F9A" w:rsidRDefault="009E78C0" w:rsidP="009E78C0">
      <w:pPr>
        <w:ind w:firstLine="709"/>
        <w:rPr>
          <w:rFonts w:eastAsia="Calibri" w:cs="Arial"/>
          <w:bCs/>
          <w:i/>
          <w:szCs w:val="26"/>
          <w:u w:val="single"/>
        </w:rPr>
      </w:pPr>
      <w:bookmarkStart w:id="69" w:name="_Toc383779516"/>
      <w:r w:rsidRPr="00056F9A">
        <w:rPr>
          <w:rFonts w:eastAsia="Calibri"/>
          <w:i/>
          <w:u w:val="single"/>
        </w:rPr>
        <w:t>Методология расчета</w:t>
      </w:r>
      <w:bookmarkEnd w:id="69"/>
    </w:p>
    <w:p w:rsidR="009E78C0" w:rsidRPr="00056F9A" w:rsidRDefault="009E78C0" w:rsidP="009E78C0">
      <w:pPr>
        <w:spacing w:line="360" w:lineRule="auto"/>
        <w:ind w:left="57" w:firstLine="709"/>
        <w:jc w:val="both"/>
        <w:rPr>
          <w:rFonts w:eastAsia="Calibri"/>
          <w:spacing w:val="-5"/>
        </w:rPr>
      </w:pPr>
      <w:r w:rsidRPr="00056F9A">
        <w:rPr>
          <w:rFonts w:eastAsia="Calibri"/>
        </w:rPr>
        <w:t>Выбросы ПГ,</w:t>
      </w:r>
      <w:r w:rsidRPr="00056F9A">
        <w:rPr>
          <w:rFonts w:eastAsia="Calibri"/>
          <w:spacing w:val="-5"/>
        </w:rPr>
        <w:t xml:space="preserve"> согласно Руководящим принципам МГЭИК и утвержденной методике расчетов выбросов ПГ [4], проводились по формуле:</w:t>
      </w:r>
    </w:p>
    <w:p w:rsidR="009E78C0" w:rsidRPr="00056F9A" w:rsidRDefault="009E78C0" w:rsidP="009E78C0">
      <w:pPr>
        <w:spacing w:line="360" w:lineRule="auto"/>
        <w:ind w:left="57" w:firstLine="709"/>
        <w:jc w:val="both"/>
        <w:rPr>
          <w:rFonts w:eastAsia="Calibri"/>
          <w:spacing w:val="-5"/>
        </w:rPr>
      </w:pPr>
    </w:p>
    <w:p w:rsidR="009E78C0" w:rsidRPr="00056F9A" w:rsidRDefault="009E78C0" w:rsidP="009E78C0">
      <w:pPr>
        <w:spacing w:line="360" w:lineRule="auto"/>
        <w:ind w:left="57" w:firstLine="709"/>
        <w:jc w:val="both"/>
        <w:rPr>
          <w:rFonts w:eastAsia="Calibri"/>
          <w:spacing w:val="-7"/>
        </w:rPr>
      </w:pPr>
      <w:r w:rsidRPr="00056F9A">
        <w:rPr>
          <w:rFonts w:eastAsia="Calibri"/>
          <w:b/>
          <w:spacing w:val="-5"/>
          <w:sz w:val="28"/>
          <w:szCs w:val="28"/>
        </w:rPr>
        <w:t xml:space="preserve">         </w:t>
      </w:r>
      <w:r w:rsidRPr="00056F9A">
        <w:rPr>
          <w:rFonts w:eastAsia="Calibri"/>
          <w:b/>
          <w:spacing w:val="-5"/>
          <w:sz w:val="28"/>
          <w:szCs w:val="28"/>
          <w:lang w:val="en-US"/>
        </w:rPr>
        <w:t>E</w:t>
      </w:r>
      <w:r w:rsidRPr="00056F9A">
        <w:rPr>
          <w:rFonts w:eastAsia="Calibri"/>
          <w:b/>
          <w:spacing w:val="-5"/>
          <w:sz w:val="28"/>
          <w:szCs w:val="28"/>
        </w:rPr>
        <w:t xml:space="preserve"> = </w:t>
      </w:r>
      <w:r w:rsidRPr="00056F9A">
        <w:rPr>
          <w:rFonts w:eastAsia="Calibri"/>
          <w:b/>
          <w:spacing w:val="-5"/>
          <w:sz w:val="28"/>
          <w:szCs w:val="28"/>
          <w:lang w:val="en-US"/>
        </w:rPr>
        <w:t>M</w:t>
      </w:r>
      <w:r w:rsidRPr="00056F9A">
        <w:rPr>
          <w:rFonts w:eastAsia="Calibri"/>
          <w:b/>
          <w:spacing w:val="-5"/>
          <w:sz w:val="28"/>
          <w:szCs w:val="28"/>
        </w:rPr>
        <w:t xml:space="preserve"> * </w:t>
      </w:r>
      <w:r w:rsidRPr="00056F9A">
        <w:rPr>
          <w:rFonts w:eastAsia="Calibri"/>
          <w:b/>
          <w:spacing w:val="-5"/>
          <w:sz w:val="28"/>
          <w:szCs w:val="28"/>
          <w:lang w:val="en-US"/>
        </w:rPr>
        <w:t>k</w:t>
      </w:r>
      <w:r w:rsidRPr="00056F9A">
        <w:rPr>
          <w:rFonts w:eastAsia="Calibri"/>
          <w:b/>
          <w:spacing w:val="-5"/>
          <w:sz w:val="28"/>
          <w:szCs w:val="28"/>
          <w:vertAlign w:val="subscript"/>
        </w:rPr>
        <w:t>тнз</w:t>
      </w:r>
      <w:r w:rsidRPr="00056F9A">
        <w:rPr>
          <w:rFonts w:eastAsia="Calibri"/>
          <w:b/>
          <w:spacing w:val="-5"/>
          <w:sz w:val="28"/>
          <w:szCs w:val="28"/>
        </w:rPr>
        <w:t xml:space="preserve"> * </w:t>
      </w:r>
      <w:r w:rsidRPr="00056F9A">
        <w:rPr>
          <w:rFonts w:eastAsia="Calibri"/>
          <w:b/>
          <w:spacing w:val="-5"/>
          <w:sz w:val="28"/>
          <w:szCs w:val="28"/>
          <w:lang w:val="en-US"/>
        </w:rPr>
        <w:t>k</w:t>
      </w:r>
      <w:r w:rsidRPr="00056F9A">
        <w:rPr>
          <w:rFonts w:eastAsia="Calibri"/>
          <w:b/>
          <w:spacing w:val="-5"/>
          <w:sz w:val="28"/>
          <w:szCs w:val="28"/>
          <w:vertAlign w:val="subscript"/>
        </w:rPr>
        <w:t>1</w:t>
      </w:r>
      <w:r w:rsidRPr="00056F9A">
        <w:rPr>
          <w:rFonts w:eastAsia="Calibri"/>
          <w:b/>
          <w:spacing w:val="-5"/>
          <w:sz w:val="28"/>
          <w:szCs w:val="28"/>
        </w:rPr>
        <w:t xml:space="preserve"> * </w:t>
      </w:r>
      <w:r w:rsidRPr="00056F9A">
        <w:rPr>
          <w:rFonts w:eastAsia="Calibri"/>
          <w:b/>
          <w:spacing w:val="-5"/>
          <w:sz w:val="28"/>
          <w:szCs w:val="28"/>
          <w:lang w:val="en-US"/>
        </w:rPr>
        <w:t>k</w:t>
      </w:r>
      <w:r w:rsidRPr="00056F9A">
        <w:rPr>
          <w:rFonts w:eastAsia="Calibri"/>
          <w:b/>
          <w:spacing w:val="-5"/>
          <w:sz w:val="28"/>
          <w:szCs w:val="28"/>
          <w:vertAlign w:val="subscript"/>
        </w:rPr>
        <w:t>2</w:t>
      </w:r>
      <w:r w:rsidRPr="00056F9A">
        <w:rPr>
          <w:rFonts w:eastAsia="Calibri"/>
          <w:b/>
          <w:spacing w:val="-5"/>
          <w:sz w:val="28"/>
          <w:szCs w:val="28"/>
        </w:rPr>
        <w:t xml:space="preserve">  * 44/12</w:t>
      </w:r>
      <w:r w:rsidRPr="00056F9A">
        <w:rPr>
          <w:rFonts w:eastAsia="Calibri"/>
          <w:b/>
          <w:i/>
          <w:spacing w:val="-7"/>
          <w:sz w:val="28"/>
          <w:szCs w:val="28"/>
        </w:rPr>
        <w:t xml:space="preserve">                                                                           </w:t>
      </w:r>
      <w:r w:rsidRPr="00056F9A">
        <w:rPr>
          <w:rFonts w:eastAsia="Calibri"/>
          <w:spacing w:val="-7"/>
        </w:rPr>
        <w:t>(1)</w:t>
      </w:r>
    </w:p>
    <w:p w:rsidR="009E78C0" w:rsidRPr="00056F9A" w:rsidRDefault="009E78C0" w:rsidP="009E78C0">
      <w:pPr>
        <w:shd w:val="clear" w:color="auto" w:fill="FFFFFF"/>
        <w:tabs>
          <w:tab w:val="left" w:pos="-360"/>
        </w:tabs>
        <w:spacing w:line="360" w:lineRule="auto"/>
        <w:jc w:val="both"/>
        <w:rPr>
          <w:rFonts w:eastAsia="Calibri"/>
          <w:spacing w:val="-5"/>
        </w:rPr>
      </w:pPr>
      <w:r w:rsidRPr="00056F9A">
        <w:rPr>
          <w:rFonts w:eastAsia="Calibri"/>
          <w:spacing w:val="-5"/>
        </w:rPr>
        <w:lastRenderedPageBreak/>
        <w:t xml:space="preserve">где:    </w:t>
      </w:r>
      <w:r w:rsidRPr="00056F9A">
        <w:rPr>
          <w:rFonts w:eastAsia="Calibri"/>
          <w:spacing w:val="-5"/>
        </w:rPr>
        <w:tab/>
      </w:r>
      <w:r w:rsidRPr="00056F9A">
        <w:rPr>
          <w:rFonts w:eastAsia="Calibri"/>
          <w:i/>
          <w:spacing w:val="-5"/>
        </w:rPr>
        <w:t>Е</w:t>
      </w:r>
      <w:r w:rsidRPr="00056F9A">
        <w:rPr>
          <w:rFonts w:eastAsia="Calibri"/>
          <w:spacing w:val="-5"/>
        </w:rPr>
        <w:t xml:space="preserve">    – годовой выброс  СО</w:t>
      </w:r>
      <w:r w:rsidRPr="00056F9A">
        <w:rPr>
          <w:rFonts w:eastAsia="Calibri"/>
          <w:spacing w:val="-5"/>
          <w:vertAlign w:val="subscript"/>
        </w:rPr>
        <w:t>2</w:t>
      </w:r>
      <w:r w:rsidRPr="00056F9A">
        <w:rPr>
          <w:rFonts w:eastAsia="Calibri"/>
          <w:spacing w:val="-5"/>
        </w:rPr>
        <w:t xml:space="preserve">  (тонн/год); </w:t>
      </w:r>
    </w:p>
    <w:p w:rsidR="009E78C0" w:rsidRPr="00056F9A" w:rsidRDefault="009E78C0" w:rsidP="009E78C0">
      <w:pPr>
        <w:shd w:val="clear" w:color="auto" w:fill="FFFFFF"/>
        <w:tabs>
          <w:tab w:val="left" w:pos="709"/>
        </w:tabs>
        <w:spacing w:line="360" w:lineRule="auto"/>
        <w:ind w:left="57" w:firstLine="652"/>
        <w:jc w:val="both"/>
        <w:rPr>
          <w:rFonts w:eastAsia="Calibri"/>
          <w:spacing w:val="-5"/>
        </w:rPr>
      </w:pPr>
      <w:r w:rsidRPr="00056F9A">
        <w:rPr>
          <w:rFonts w:eastAsia="Calibri"/>
          <w:i/>
          <w:spacing w:val="-5"/>
        </w:rPr>
        <w:t>М</w:t>
      </w:r>
      <w:r w:rsidRPr="00056F9A">
        <w:rPr>
          <w:rFonts w:eastAsia="Calibri"/>
          <w:spacing w:val="-5"/>
        </w:rPr>
        <w:t xml:space="preserve">    – фактическое потребление топлива за год (тонн/год); </w:t>
      </w:r>
    </w:p>
    <w:p w:rsidR="009E78C0" w:rsidRPr="00056F9A" w:rsidRDefault="009E78C0" w:rsidP="009E78C0">
      <w:pPr>
        <w:shd w:val="clear" w:color="auto" w:fill="FFFFFF"/>
        <w:spacing w:line="360" w:lineRule="auto"/>
        <w:ind w:left="57" w:firstLine="652"/>
        <w:jc w:val="both"/>
        <w:rPr>
          <w:rFonts w:eastAsia="Calibri"/>
          <w:spacing w:val="-5"/>
        </w:rPr>
      </w:pPr>
      <w:r w:rsidRPr="00056F9A">
        <w:rPr>
          <w:rFonts w:eastAsia="Calibri"/>
          <w:spacing w:val="-5"/>
          <w:lang w:val="en-US"/>
        </w:rPr>
        <w:t>k</w:t>
      </w:r>
      <w:r w:rsidRPr="00056F9A">
        <w:rPr>
          <w:rFonts w:eastAsia="Calibri"/>
          <w:spacing w:val="-5"/>
          <w:vertAlign w:val="subscript"/>
        </w:rPr>
        <w:t>тнз</w:t>
      </w:r>
      <w:r w:rsidRPr="00056F9A">
        <w:rPr>
          <w:rFonts w:eastAsia="Calibri"/>
          <w:spacing w:val="-5"/>
        </w:rPr>
        <w:t xml:space="preserve"> – теплотворное нетто-значение (Дж/тонн),  </w:t>
      </w:r>
    </w:p>
    <w:p w:rsidR="009E78C0" w:rsidRPr="00056F9A" w:rsidRDefault="009E78C0" w:rsidP="009E78C0">
      <w:pPr>
        <w:shd w:val="clear" w:color="auto" w:fill="FFFFFF"/>
        <w:spacing w:line="360" w:lineRule="auto"/>
        <w:ind w:left="57" w:firstLine="652"/>
        <w:jc w:val="both"/>
        <w:rPr>
          <w:rFonts w:eastAsia="Calibri"/>
          <w:spacing w:val="-5"/>
        </w:rPr>
      </w:pPr>
      <w:r w:rsidRPr="00056F9A">
        <w:rPr>
          <w:rFonts w:eastAsia="Calibri"/>
          <w:spacing w:val="-5"/>
          <w:lang w:val="en-US"/>
        </w:rPr>
        <w:t>k</w:t>
      </w:r>
      <w:r w:rsidRPr="00056F9A">
        <w:rPr>
          <w:rFonts w:eastAsia="Calibri"/>
          <w:spacing w:val="-5"/>
          <w:vertAlign w:val="subscript"/>
        </w:rPr>
        <w:t>1</w:t>
      </w:r>
      <w:r w:rsidRPr="00056F9A">
        <w:rPr>
          <w:rFonts w:eastAsia="Calibri"/>
          <w:b/>
          <w:spacing w:val="-5"/>
          <w:sz w:val="28"/>
          <w:szCs w:val="28"/>
          <w:vertAlign w:val="subscript"/>
        </w:rPr>
        <w:t xml:space="preserve">   </w:t>
      </w:r>
      <w:r w:rsidRPr="00056F9A">
        <w:rPr>
          <w:rFonts w:eastAsia="Calibri"/>
          <w:spacing w:val="-5"/>
        </w:rPr>
        <w:t xml:space="preserve">– коэффициент окисления углерода в топливе (доля сгоревшего углерода), </w:t>
      </w:r>
    </w:p>
    <w:p w:rsidR="009E78C0" w:rsidRPr="00056F9A" w:rsidRDefault="009E78C0" w:rsidP="009E78C0">
      <w:pPr>
        <w:shd w:val="clear" w:color="auto" w:fill="FFFFFF"/>
        <w:spacing w:line="360" w:lineRule="auto"/>
        <w:ind w:left="57" w:firstLine="652"/>
        <w:jc w:val="both"/>
        <w:rPr>
          <w:rFonts w:eastAsia="Calibri"/>
          <w:spacing w:val="-6"/>
        </w:rPr>
      </w:pPr>
      <w:r w:rsidRPr="00056F9A">
        <w:rPr>
          <w:rFonts w:eastAsia="Calibri"/>
          <w:spacing w:val="-5"/>
          <w:lang w:val="en-US"/>
        </w:rPr>
        <w:t>k</w:t>
      </w:r>
      <w:r w:rsidRPr="00056F9A">
        <w:rPr>
          <w:rFonts w:eastAsia="Calibri"/>
          <w:spacing w:val="-5"/>
          <w:vertAlign w:val="subscript"/>
        </w:rPr>
        <w:t>2</w:t>
      </w:r>
      <w:r w:rsidRPr="00056F9A">
        <w:rPr>
          <w:rFonts w:eastAsia="Calibri"/>
          <w:spacing w:val="-6"/>
        </w:rPr>
        <w:t xml:space="preserve">   – коэффициент </w:t>
      </w:r>
      <w:r w:rsidRPr="00056F9A">
        <w:rPr>
          <w:rFonts w:eastAsia="Calibri"/>
        </w:rPr>
        <w:t>выбросов</w:t>
      </w:r>
      <w:r w:rsidRPr="00056F9A">
        <w:rPr>
          <w:rFonts w:eastAsia="Calibri"/>
          <w:spacing w:val="-6"/>
        </w:rPr>
        <w:t xml:space="preserve">  углерода (тонн С/Дж), </w:t>
      </w:r>
    </w:p>
    <w:p w:rsidR="009E78C0" w:rsidRPr="00056F9A" w:rsidRDefault="009E78C0" w:rsidP="009E78C0">
      <w:pPr>
        <w:autoSpaceDE w:val="0"/>
        <w:spacing w:line="360" w:lineRule="auto"/>
        <w:ind w:left="57" w:firstLine="652"/>
        <w:jc w:val="both"/>
        <w:rPr>
          <w:rFonts w:eastAsia="Calibri"/>
        </w:rPr>
      </w:pPr>
      <w:r w:rsidRPr="00056F9A">
        <w:rPr>
          <w:rFonts w:eastAsia="Calibri"/>
        </w:rPr>
        <w:t>44/12 - коэффициент пересчета углерода в углекислый газ.</w:t>
      </w:r>
    </w:p>
    <w:p w:rsidR="009E78C0" w:rsidRPr="00056F9A" w:rsidRDefault="009E78C0" w:rsidP="009E78C0">
      <w:pPr>
        <w:spacing w:line="360" w:lineRule="auto"/>
        <w:ind w:left="57" w:firstLine="843"/>
        <w:jc w:val="both"/>
        <w:rPr>
          <w:rFonts w:eastAsia="Calibri"/>
        </w:rPr>
      </w:pPr>
      <w:r w:rsidRPr="00056F9A">
        <w:rPr>
          <w:rFonts w:eastAsia="Calibri"/>
        </w:rPr>
        <w:t>Коэффициенты теплотворного нетто-значения низшего, эмиссии углерода и фракции  окисленного углерода зависят от содержания углерода в топливе и являются химическими характеристиками дл каждого конкретного вида топлива. Для расчета выбросов использовались коэффициенты по умолчанию, рекомендуемые МГЭИК (1996 г., 2000 г.) и  национальные коэффициенты, являющиеся результатом специальных исследований (таблица 3.3).  Исследования по расчету национальных коэффициентов для дизельного топлива, топлива печного, мазута, газа нефтяного попутного проводились Казахским научно-исследовательским институтом энергетической промышленности (ЗАО КазНИПИэнергопром) в 2003 г.  Рассчитанные коэффициенты представлены   в НИР   «Отчет по расчету коэффициентов эмиссии парниковых газов   для некоторых жидких и твердых видов топлива, используемых в Казахстане» (приложение 1).</w:t>
      </w:r>
    </w:p>
    <w:p w:rsidR="009E78C0" w:rsidRPr="00056F9A" w:rsidRDefault="009E78C0" w:rsidP="009E78C0">
      <w:pPr>
        <w:pStyle w:val="30"/>
        <w:ind w:left="1418" w:hanging="567"/>
        <w:rPr>
          <w:rFonts w:eastAsia="TimesNewRomanPSMT"/>
          <w:sz w:val="24"/>
          <w:szCs w:val="24"/>
        </w:rPr>
      </w:pPr>
      <w:bookmarkStart w:id="70" w:name="_Toc383779517"/>
      <w:bookmarkStart w:id="71" w:name="_Toc388982304"/>
      <w:r w:rsidRPr="00056F9A">
        <w:rPr>
          <w:rFonts w:eastAsia="TimesNewRomanPSMT"/>
          <w:sz w:val="24"/>
          <w:szCs w:val="24"/>
        </w:rPr>
        <w:t>3.1.3 Динамика потребления топлива и выбросов углекислого газа  в  секторе «Энергетика» за период 1990…2012 гг. по базовому подходу</w:t>
      </w:r>
      <w:bookmarkEnd w:id="70"/>
      <w:bookmarkEnd w:id="71"/>
    </w:p>
    <w:p w:rsidR="009E78C0" w:rsidRPr="00056F9A" w:rsidRDefault="009E78C0" w:rsidP="009E78C0">
      <w:pPr>
        <w:autoSpaceDE w:val="0"/>
        <w:autoSpaceDN w:val="0"/>
        <w:spacing w:line="360" w:lineRule="auto"/>
        <w:ind w:firstLine="720"/>
        <w:jc w:val="both"/>
        <w:rPr>
          <w:rFonts w:eastAsia="Calibri"/>
          <w:i/>
          <w:u w:val="single"/>
        </w:rPr>
      </w:pPr>
    </w:p>
    <w:p w:rsidR="009E78C0" w:rsidRPr="00056F9A" w:rsidRDefault="009E78C0" w:rsidP="009E78C0">
      <w:pPr>
        <w:autoSpaceDE w:val="0"/>
        <w:autoSpaceDN w:val="0"/>
        <w:spacing w:line="360" w:lineRule="auto"/>
        <w:ind w:firstLine="720"/>
        <w:jc w:val="both"/>
        <w:rPr>
          <w:rFonts w:eastAsia="Calibri"/>
        </w:rPr>
      </w:pPr>
      <w:r w:rsidRPr="00056F9A">
        <w:rPr>
          <w:rFonts w:eastAsia="Calibri"/>
          <w:i/>
          <w:u w:val="single"/>
        </w:rPr>
        <w:t>Фактическое потребление топлива</w:t>
      </w:r>
    </w:p>
    <w:p w:rsidR="009E78C0" w:rsidRPr="00056F9A" w:rsidRDefault="009E78C0" w:rsidP="009E78C0">
      <w:pPr>
        <w:spacing w:line="360" w:lineRule="auto"/>
        <w:ind w:firstLine="709"/>
        <w:jc w:val="both"/>
        <w:rPr>
          <w:rFonts w:eastAsia="Calibri"/>
          <w:b/>
        </w:rPr>
      </w:pPr>
      <w:r w:rsidRPr="00056F9A">
        <w:rPr>
          <w:rFonts w:eastAsia="Calibri"/>
        </w:rPr>
        <w:t>Динамика фактического потребления всех видов топлива в Казахстане за  период 1990…2012 гг. по базовому подходу, в соответствии с трендом развития экономики в республике, показала четкую тенденцию снижения потребления топлива за  период 1990…1999 гг. и затем постепенный рост с 2000 г. по настоящее время (рисунок 3.4 и  таблица 3.4). Максимальное потребление топлива отмечалось в 1990 г., минимальное - в 1999 г.</w:t>
      </w:r>
      <w:r w:rsidRPr="00056F9A">
        <w:rPr>
          <w:rFonts w:eastAsia="Calibri"/>
          <w:b/>
        </w:rPr>
        <w:t xml:space="preserve">  </w:t>
      </w:r>
    </w:p>
    <w:p w:rsidR="009E78C0" w:rsidRPr="00056F9A" w:rsidRDefault="009E78C0" w:rsidP="009E78C0">
      <w:pPr>
        <w:spacing w:line="360" w:lineRule="auto"/>
        <w:ind w:firstLine="709"/>
        <w:jc w:val="both"/>
        <w:rPr>
          <w:rFonts w:eastAsia="Calibri"/>
        </w:rPr>
      </w:pPr>
      <w:r w:rsidRPr="00056F9A">
        <w:rPr>
          <w:rFonts w:eastAsia="Calibri"/>
          <w:b/>
        </w:rPr>
        <w:t xml:space="preserve">Потребление всех видов топлива по базовому подходу в 2012 г. в Казахстане составило 2807,3 ПДж,  </w:t>
      </w:r>
      <w:r w:rsidRPr="00056F9A">
        <w:rPr>
          <w:rFonts w:eastAsia="Calibri"/>
        </w:rPr>
        <w:t xml:space="preserve">что  на 13,5 %  меньше базового уровня 1990 г. и меньше уровня 2011 г.   на 2,7 % .  </w:t>
      </w:r>
    </w:p>
    <w:p w:rsidR="009E78C0" w:rsidRPr="00056F9A" w:rsidRDefault="009E78C0" w:rsidP="009E78C0">
      <w:pPr>
        <w:spacing w:line="360" w:lineRule="auto"/>
        <w:ind w:firstLine="709"/>
        <w:jc w:val="both"/>
        <w:rPr>
          <w:rFonts w:eastAsia="Calibri"/>
        </w:rPr>
      </w:pPr>
      <w:r w:rsidRPr="00056F9A">
        <w:rPr>
          <w:rFonts w:eastAsia="Calibri"/>
        </w:rPr>
        <w:t>Снижение потребления топлива  в 2012 г. относительно 2011 г. связано с сокращением использования нефти и нефтепродуктов, а также газообразного топлива.</w:t>
      </w:r>
    </w:p>
    <w:p w:rsidR="009E78C0" w:rsidRPr="00056F9A" w:rsidRDefault="009E78C0" w:rsidP="009E78C0">
      <w:pPr>
        <w:spacing w:line="360" w:lineRule="auto"/>
        <w:ind w:firstLine="720"/>
        <w:jc w:val="both"/>
        <w:rPr>
          <w:rFonts w:eastAsia="Calibri"/>
        </w:rPr>
      </w:pPr>
      <w:r w:rsidRPr="00056F9A">
        <w:rPr>
          <w:rFonts w:eastAsia="Calibri"/>
          <w:b/>
          <w:i/>
        </w:rPr>
        <w:t>Потребление нефти и нефтепродуктов</w:t>
      </w:r>
      <w:r w:rsidRPr="00056F9A">
        <w:rPr>
          <w:rFonts w:eastAsia="Calibri"/>
        </w:rPr>
        <w:t xml:space="preserve"> (сырая нефть, газовый конденсат, бензин моторный, топливо реактивное типа бензина, керосин для реактивных двигателей, дизельное топливо, топливо печное бытовое, топочный мазут, пропан и бутан сжиженные, газы очищенные, нефтебитум, нефтяной кокс, газ НПЗ)  в 2012 г. составило 472,1</w:t>
      </w:r>
      <w:r w:rsidRPr="00056F9A">
        <w:rPr>
          <w:rFonts w:eastAsia="Calibri"/>
          <w:b/>
        </w:rPr>
        <w:t xml:space="preserve"> </w:t>
      </w:r>
      <w:r w:rsidRPr="00056F9A">
        <w:rPr>
          <w:rFonts w:eastAsia="Calibri"/>
        </w:rPr>
        <w:t>ПДж</w:t>
      </w:r>
      <w:r w:rsidRPr="00056F9A">
        <w:rPr>
          <w:rFonts w:eastAsia="Calibri"/>
          <w:b/>
        </w:rPr>
        <w:t xml:space="preserve">, </w:t>
      </w:r>
      <w:r w:rsidRPr="00056F9A">
        <w:rPr>
          <w:rFonts w:eastAsia="Calibri"/>
        </w:rPr>
        <w:t xml:space="preserve">что  почти в 2 раза меньше потребления  в 1990 г. </w:t>
      </w:r>
    </w:p>
    <w:p w:rsidR="009E78C0" w:rsidRPr="00056F9A" w:rsidRDefault="009E78C0" w:rsidP="009E78C0">
      <w:pPr>
        <w:spacing w:line="360" w:lineRule="auto"/>
        <w:ind w:firstLine="709"/>
        <w:jc w:val="both"/>
        <w:rPr>
          <w:rFonts w:eastAsia="Calibri"/>
        </w:rPr>
        <w:sectPr w:rsidR="009E78C0" w:rsidRPr="00056F9A" w:rsidSect="009E78C0">
          <w:pgSz w:w="11906" w:h="16838"/>
          <w:pgMar w:top="1134" w:right="567" w:bottom="1134" w:left="1134" w:header="709" w:footer="709" w:gutter="0"/>
          <w:cols w:space="708"/>
          <w:titlePg/>
          <w:docGrid w:linePitch="360"/>
        </w:sectPr>
      </w:pPr>
    </w:p>
    <w:p w:rsidR="005E6EE1" w:rsidRPr="00B27BC3" w:rsidRDefault="005E6EE1" w:rsidP="005E6EE1">
      <w:pPr>
        <w:spacing w:before="180" w:after="120"/>
        <w:ind w:left="1559" w:hanging="1559"/>
      </w:pPr>
      <w:r w:rsidRPr="00B27BC3">
        <w:lastRenderedPageBreak/>
        <w:t>Таблица  3.3 - Коэффициенты, использованные для расчетов   выбросов ПГ</w:t>
      </w:r>
    </w:p>
    <w:tbl>
      <w:tblPr>
        <w:tblW w:w="15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136"/>
        <w:gridCol w:w="744"/>
        <w:gridCol w:w="3012"/>
        <w:gridCol w:w="720"/>
        <w:gridCol w:w="900"/>
        <w:gridCol w:w="3028"/>
        <w:gridCol w:w="720"/>
        <w:gridCol w:w="564"/>
        <w:gridCol w:w="32"/>
        <w:gridCol w:w="2513"/>
      </w:tblGrid>
      <w:tr w:rsidR="005E6EE1" w:rsidRPr="00B27BC3" w:rsidTr="00B2753F">
        <w:tc>
          <w:tcPr>
            <w:tcW w:w="1908" w:type="dxa"/>
            <w:vAlign w:val="center"/>
          </w:tcPr>
          <w:p w:rsidR="005E6EE1" w:rsidRPr="00B27BC3" w:rsidRDefault="005E6EE1" w:rsidP="00B2753F">
            <w:pPr>
              <w:autoSpaceDE w:val="0"/>
              <w:autoSpaceDN w:val="0"/>
              <w:jc w:val="center"/>
            </w:pPr>
            <w:r w:rsidRPr="00B27BC3">
              <w:rPr>
                <w:sz w:val="22"/>
                <w:szCs w:val="22"/>
              </w:rPr>
              <w:t>Топливо</w:t>
            </w:r>
          </w:p>
        </w:tc>
        <w:tc>
          <w:tcPr>
            <w:tcW w:w="1880" w:type="dxa"/>
            <w:gridSpan w:val="2"/>
            <w:vAlign w:val="center"/>
          </w:tcPr>
          <w:p w:rsidR="005E6EE1" w:rsidRPr="00B27BC3" w:rsidRDefault="005E6EE1" w:rsidP="00B2753F">
            <w:pPr>
              <w:autoSpaceDE w:val="0"/>
              <w:autoSpaceDN w:val="0"/>
              <w:jc w:val="center"/>
              <w:rPr>
                <w:bCs/>
              </w:rPr>
            </w:pPr>
            <w:r w:rsidRPr="00B27BC3">
              <w:rPr>
                <w:bCs/>
                <w:sz w:val="22"/>
                <w:szCs w:val="22"/>
              </w:rPr>
              <w:t>Теплотворное нетто значение,</w:t>
            </w:r>
          </w:p>
          <w:p w:rsidR="005E6EE1" w:rsidRPr="00B27BC3" w:rsidRDefault="005E6EE1" w:rsidP="00B2753F">
            <w:pPr>
              <w:autoSpaceDE w:val="0"/>
              <w:autoSpaceDN w:val="0"/>
              <w:jc w:val="center"/>
            </w:pPr>
            <w:r w:rsidRPr="00B27BC3">
              <w:rPr>
                <w:spacing w:val="-5"/>
                <w:lang w:val="en-US"/>
              </w:rPr>
              <w:t>k</w:t>
            </w:r>
            <w:r w:rsidRPr="00B27BC3">
              <w:rPr>
                <w:spacing w:val="-5"/>
                <w:vertAlign w:val="subscript"/>
              </w:rPr>
              <w:t>тнз</w:t>
            </w:r>
          </w:p>
        </w:tc>
        <w:tc>
          <w:tcPr>
            <w:tcW w:w="3012" w:type="dxa"/>
            <w:vAlign w:val="center"/>
          </w:tcPr>
          <w:p w:rsidR="005E6EE1" w:rsidRPr="00B27BC3" w:rsidRDefault="005E6EE1" w:rsidP="00B2753F">
            <w:pPr>
              <w:autoSpaceDE w:val="0"/>
              <w:autoSpaceDN w:val="0"/>
              <w:jc w:val="center"/>
            </w:pPr>
            <w:r w:rsidRPr="00B27BC3">
              <w:rPr>
                <w:sz w:val="22"/>
                <w:szCs w:val="22"/>
              </w:rPr>
              <w:t>Источник</w:t>
            </w:r>
          </w:p>
        </w:tc>
        <w:tc>
          <w:tcPr>
            <w:tcW w:w="1620" w:type="dxa"/>
            <w:gridSpan w:val="2"/>
            <w:vAlign w:val="center"/>
          </w:tcPr>
          <w:p w:rsidR="005E6EE1" w:rsidRPr="00B27BC3" w:rsidRDefault="005E6EE1" w:rsidP="00B2753F">
            <w:pPr>
              <w:autoSpaceDE w:val="0"/>
              <w:autoSpaceDN w:val="0"/>
              <w:jc w:val="center"/>
            </w:pPr>
            <w:r w:rsidRPr="00B27BC3">
              <w:rPr>
                <w:sz w:val="22"/>
                <w:szCs w:val="22"/>
              </w:rPr>
              <w:t>Коэффициент эмиссии углерода, тС/ТДж,</w:t>
            </w:r>
            <w:r w:rsidRPr="00B27BC3">
              <w:rPr>
                <w:spacing w:val="-5"/>
                <w:lang w:val="en-US"/>
              </w:rPr>
              <w:t>k</w:t>
            </w:r>
            <w:r w:rsidRPr="00B27BC3">
              <w:rPr>
                <w:spacing w:val="-5"/>
                <w:vertAlign w:val="subscript"/>
              </w:rPr>
              <w:t>2</w:t>
            </w:r>
          </w:p>
        </w:tc>
        <w:tc>
          <w:tcPr>
            <w:tcW w:w="3028" w:type="dxa"/>
            <w:vAlign w:val="center"/>
          </w:tcPr>
          <w:p w:rsidR="005E6EE1" w:rsidRPr="00B27BC3" w:rsidRDefault="005E6EE1" w:rsidP="00B2753F">
            <w:pPr>
              <w:autoSpaceDE w:val="0"/>
              <w:autoSpaceDN w:val="0"/>
              <w:jc w:val="center"/>
            </w:pPr>
            <w:r w:rsidRPr="00B27BC3">
              <w:rPr>
                <w:sz w:val="22"/>
                <w:szCs w:val="22"/>
              </w:rPr>
              <w:t>Источник</w:t>
            </w:r>
          </w:p>
        </w:tc>
        <w:tc>
          <w:tcPr>
            <w:tcW w:w="1316" w:type="dxa"/>
            <w:gridSpan w:val="3"/>
            <w:vAlign w:val="center"/>
          </w:tcPr>
          <w:p w:rsidR="005E6EE1" w:rsidRPr="00B27BC3" w:rsidRDefault="005E6EE1" w:rsidP="00B2753F">
            <w:pPr>
              <w:autoSpaceDE w:val="0"/>
              <w:autoSpaceDN w:val="0"/>
              <w:ind w:left="-93" w:right="-82"/>
              <w:jc w:val="center"/>
              <w:rPr>
                <w:spacing w:val="-5"/>
              </w:rPr>
            </w:pPr>
            <w:r w:rsidRPr="00B27BC3">
              <w:rPr>
                <w:sz w:val="22"/>
                <w:szCs w:val="22"/>
              </w:rPr>
              <w:t>Фракция окисленного углерода,</w:t>
            </w:r>
          </w:p>
          <w:p w:rsidR="005E6EE1" w:rsidRPr="00B27BC3" w:rsidRDefault="005E6EE1" w:rsidP="00B2753F">
            <w:pPr>
              <w:autoSpaceDE w:val="0"/>
              <w:autoSpaceDN w:val="0"/>
              <w:ind w:left="-93" w:right="-82"/>
              <w:jc w:val="center"/>
            </w:pPr>
            <w:r w:rsidRPr="00B27BC3">
              <w:rPr>
                <w:spacing w:val="-5"/>
                <w:lang w:val="en-US"/>
              </w:rPr>
              <w:t>k</w:t>
            </w:r>
            <w:r w:rsidRPr="00B27BC3">
              <w:rPr>
                <w:spacing w:val="-5"/>
                <w:vertAlign w:val="subscript"/>
              </w:rPr>
              <w:t>1</w:t>
            </w:r>
          </w:p>
        </w:tc>
        <w:tc>
          <w:tcPr>
            <w:tcW w:w="2513" w:type="dxa"/>
            <w:vAlign w:val="center"/>
          </w:tcPr>
          <w:p w:rsidR="005E6EE1" w:rsidRPr="00B27BC3" w:rsidRDefault="005E6EE1" w:rsidP="00B2753F">
            <w:pPr>
              <w:autoSpaceDE w:val="0"/>
              <w:autoSpaceDN w:val="0"/>
              <w:jc w:val="center"/>
            </w:pPr>
            <w:r w:rsidRPr="00B27BC3">
              <w:rPr>
                <w:sz w:val="22"/>
                <w:szCs w:val="22"/>
              </w:rPr>
              <w:t>Источник</w:t>
            </w:r>
          </w:p>
        </w:tc>
      </w:tr>
      <w:tr w:rsidR="005E6EE1" w:rsidRPr="00B27BC3" w:rsidTr="00B2753F">
        <w:tc>
          <w:tcPr>
            <w:tcW w:w="15277" w:type="dxa"/>
            <w:gridSpan w:val="11"/>
            <w:vAlign w:val="center"/>
          </w:tcPr>
          <w:p w:rsidR="005E6EE1" w:rsidRPr="00B27BC3" w:rsidRDefault="005E6EE1" w:rsidP="00B2753F">
            <w:pPr>
              <w:autoSpaceDE w:val="0"/>
              <w:autoSpaceDN w:val="0"/>
              <w:rPr>
                <w:b/>
                <w:i/>
              </w:rPr>
            </w:pPr>
            <w:r w:rsidRPr="00B27BC3">
              <w:rPr>
                <w:b/>
                <w:i/>
                <w:sz w:val="22"/>
                <w:szCs w:val="22"/>
              </w:rPr>
              <w:t>Жидкое топливо</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Нефть сырая</w:t>
            </w:r>
          </w:p>
        </w:tc>
        <w:tc>
          <w:tcPr>
            <w:tcW w:w="1136" w:type="dxa"/>
          </w:tcPr>
          <w:p w:rsidR="005E6EE1" w:rsidRPr="00B27BC3" w:rsidRDefault="005E6EE1" w:rsidP="00B2753F">
            <w:pPr>
              <w:autoSpaceDE w:val="0"/>
              <w:autoSpaceDN w:val="0"/>
              <w:jc w:val="right"/>
              <w:rPr>
                <w:bCs/>
              </w:rPr>
            </w:pPr>
            <w:r w:rsidRPr="00B27BC3">
              <w:rPr>
                <w:sz w:val="22"/>
                <w:szCs w:val="22"/>
              </w:rPr>
              <w:t>42,08</w:t>
            </w:r>
            <w:r w:rsidRPr="00B27BC3">
              <w:rPr>
                <w:bCs/>
                <w:sz w:val="22"/>
                <w:szCs w:val="22"/>
              </w:rPr>
              <w:t>ТДж/</w:t>
            </w:r>
          </w:p>
          <w:p w:rsidR="005E6EE1" w:rsidRPr="00B27BC3" w:rsidRDefault="005E6EE1" w:rsidP="00B2753F">
            <w:pPr>
              <w:autoSpaceDE w:val="0"/>
              <w:autoSpaceDN w:val="0"/>
              <w:jc w:val="right"/>
              <w:rPr>
                <w:b/>
                <w:bCs/>
              </w:rPr>
            </w:pPr>
            <w:r w:rsidRPr="00B27BC3">
              <w:rPr>
                <w:bCs/>
                <w:sz w:val="22"/>
                <w:szCs w:val="22"/>
              </w:rPr>
              <w:t>10</w:t>
            </w:r>
            <w:r w:rsidRPr="00B27BC3">
              <w:rPr>
                <w:bCs/>
                <w:sz w:val="28"/>
                <w:szCs w:val="28"/>
                <w:vertAlign w:val="superscript"/>
              </w:rPr>
              <w:t>3</w:t>
            </w:r>
            <w:r w:rsidRPr="00B27BC3">
              <w:rPr>
                <w:bCs/>
                <w:sz w:val="22"/>
                <w:szCs w:val="22"/>
              </w:rPr>
              <w:t>тонн</w:t>
            </w:r>
          </w:p>
        </w:tc>
        <w:tc>
          <w:tcPr>
            <w:tcW w:w="744" w:type="dxa"/>
          </w:tcPr>
          <w:p w:rsidR="005E6EE1" w:rsidRPr="00B27BC3" w:rsidRDefault="005E6EE1" w:rsidP="00B2753F">
            <w:pPr>
              <w:autoSpaceDE w:val="0"/>
              <w:autoSpaceDN w:val="0"/>
              <w:jc w:val="right"/>
              <w:rPr>
                <w:lang w:val="en-US"/>
              </w:rPr>
            </w:pPr>
            <w:r w:rsidRPr="00B27BC3">
              <w:rPr>
                <w:sz w:val="22"/>
                <w:szCs w:val="22"/>
                <w:lang w:val="en-US"/>
              </w:rPr>
              <w:t>D</w:t>
            </w:r>
          </w:p>
        </w:tc>
        <w:tc>
          <w:tcPr>
            <w:tcW w:w="3012" w:type="dxa"/>
          </w:tcPr>
          <w:p w:rsidR="005E6EE1" w:rsidRPr="00B27BC3" w:rsidRDefault="005E6EE1" w:rsidP="00B2753F">
            <w:pPr>
              <w:autoSpaceDE w:val="0"/>
              <w:autoSpaceDN w:val="0"/>
            </w:pPr>
            <w:r w:rsidRPr="00B27BC3">
              <w:rPr>
                <w:sz w:val="22"/>
                <w:szCs w:val="22"/>
              </w:rPr>
              <w:t>Руководящие указания МГЭИК по эффективной практике, 2000, табл</w:t>
            </w:r>
            <w:r>
              <w:rPr>
                <w:sz w:val="22"/>
                <w:szCs w:val="22"/>
              </w:rPr>
              <w:t>.</w:t>
            </w:r>
            <w:r w:rsidRPr="00B27BC3">
              <w:rPr>
                <w:sz w:val="22"/>
                <w:szCs w:val="22"/>
              </w:rPr>
              <w:t>, 2.4, стр. 2.31</w:t>
            </w:r>
          </w:p>
        </w:tc>
        <w:tc>
          <w:tcPr>
            <w:tcW w:w="720" w:type="dxa"/>
          </w:tcPr>
          <w:p w:rsidR="005E6EE1" w:rsidRPr="00B27BC3" w:rsidRDefault="005E6EE1" w:rsidP="00B2753F">
            <w:pPr>
              <w:autoSpaceDE w:val="0"/>
              <w:autoSpaceDN w:val="0"/>
              <w:jc w:val="right"/>
            </w:pPr>
            <w:r w:rsidRPr="00B27BC3">
              <w:rPr>
                <w:sz w:val="22"/>
                <w:szCs w:val="22"/>
              </w:rPr>
              <w:t>20,0</w:t>
            </w:r>
          </w:p>
        </w:tc>
        <w:tc>
          <w:tcPr>
            <w:tcW w:w="900" w:type="dxa"/>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 1.13</w:t>
            </w:r>
          </w:p>
        </w:tc>
        <w:tc>
          <w:tcPr>
            <w:tcW w:w="720" w:type="dxa"/>
          </w:tcPr>
          <w:p w:rsidR="005E6EE1" w:rsidRPr="00B27BC3" w:rsidRDefault="005E6EE1" w:rsidP="00B2753F">
            <w:pPr>
              <w:autoSpaceDE w:val="0"/>
              <w:autoSpaceDN w:val="0"/>
              <w:jc w:val="right"/>
            </w:pPr>
            <w:r w:rsidRPr="00B27BC3">
              <w:rPr>
                <w:sz w:val="22"/>
                <w:szCs w:val="22"/>
              </w:rPr>
              <w:t>0,99</w:t>
            </w:r>
          </w:p>
        </w:tc>
        <w:tc>
          <w:tcPr>
            <w:tcW w:w="564" w:type="dxa"/>
          </w:tcPr>
          <w:p w:rsidR="005E6EE1" w:rsidRPr="00B27BC3" w:rsidRDefault="005E6EE1" w:rsidP="00B2753F">
            <w:pPr>
              <w:autoSpaceDE w:val="0"/>
              <w:autoSpaceDN w:val="0"/>
              <w:jc w:val="right"/>
            </w:pPr>
            <w:r w:rsidRPr="00B27BC3">
              <w:rPr>
                <w:sz w:val="22"/>
                <w:szCs w:val="22"/>
                <w:lang w:val="en-US"/>
              </w:rPr>
              <w:t>D</w:t>
            </w:r>
          </w:p>
        </w:tc>
        <w:tc>
          <w:tcPr>
            <w:tcW w:w="2545" w:type="dxa"/>
            <w:gridSpan w:val="2"/>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Газовый конденсат</w:t>
            </w:r>
          </w:p>
        </w:tc>
        <w:tc>
          <w:tcPr>
            <w:tcW w:w="1136" w:type="dxa"/>
          </w:tcPr>
          <w:p w:rsidR="005E6EE1" w:rsidRPr="00B27BC3" w:rsidRDefault="005E6EE1" w:rsidP="00B2753F">
            <w:pPr>
              <w:autoSpaceDE w:val="0"/>
              <w:autoSpaceDN w:val="0"/>
              <w:jc w:val="right"/>
              <w:rPr>
                <w:bCs/>
              </w:rPr>
            </w:pPr>
            <w:r w:rsidRPr="00B27BC3">
              <w:rPr>
                <w:sz w:val="22"/>
                <w:szCs w:val="22"/>
              </w:rPr>
              <w:t>42,08</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3</w:t>
            </w:r>
            <w:r w:rsidRPr="00B27BC3">
              <w:rPr>
                <w:bCs/>
                <w:sz w:val="22"/>
                <w:szCs w:val="22"/>
              </w:rPr>
              <w:t>тонн</w:t>
            </w:r>
          </w:p>
        </w:tc>
        <w:tc>
          <w:tcPr>
            <w:tcW w:w="744" w:type="dxa"/>
          </w:tcPr>
          <w:p w:rsidR="005E6EE1" w:rsidRPr="00B27BC3" w:rsidRDefault="005E6EE1" w:rsidP="00B2753F">
            <w:pPr>
              <w:autoSpaceDE w:val="0"/>
              <w:autoSpaceDN w:val="0"/>
              <w:jc w:val="right"/>
            </w:pPr>
            <w:r w:rsidRPr="00B27BC3">
              <w:rPr>
                <w:sz w:val="22"/>
                <w:szCs w:val="22"/>
                <w:lang w:val="en-US"/>
              </w:rPr>
              <w:t>D</w:t>
            </w:r>
          </w:p>
        </w:tc>
        <w:tc>
          <w:tcPr>
            <w:tcW w:w="3012" w:type="dxa"/>
          </w:tcPr>
          <w:p w:rsidR="005E6EE1" w:rsidRPr="00B27BC3" w:rsidRDefault="005E6EE1" w:rsidP="00B2753F">
            <w:pPr>
              <w:autoSpaceDE w:val="0"/>
              <w:autoSpaceDN w:val="0"/>
            </w:pPr>
            <w:r w:rsidRPr="00B27BC3">
              <w:rPr>
                <w:sz w:val="22"/>
                <w:szCs w:val="22"/>
              </w:rPr>
              <w:t>Руководящие указания МГЭИК по эффективной практике, 2000, табл</w:t>
            </w:r>
            <w:r>
              <w:rPr>
                <w:sz w:val="22"/>
                <w:szCs w:val="22"/>
              </w:rPr>
              <w:t>.</w:t>
            </w:r>
            <w:r w:rsidRPr="00B27BC3">
              <w:rPr>
                <w:sz w:val="22"/>
                <w:szCs w:val="22"/>
              </w:rPr>
              <w:t>, 2.4, стр. 2.31</w:t>
            </w:r>
          </w:p>
        </w:tc>
        <w:tc>
          <w:tcPr>
            <w:tcW w:w="720" w:type="dxa"/>
          </w:tcPr>
          <w:p w:rsidR="005E6EE1" w:rsidRPr="00B27BC3" w:rsidRDefault="005E6EE1" w:rsidP="00B2753F">
            <w:pPr>
              <w:autoSpaceDE w:val="0"/>
              <w:autoSpaceDN w:val="0"/>
              <w:jc w:val="right"/>
            </w:pPr>
            <w:r w:rsidRPr="00B27BC3">
              <w:rPr>
                <w:sz w:val="22"/>
                <w:szCs w:val="22"/>
              </w:rPr>
              <w:t>20,0</w:t>
            </w:r>
          </w:p>
        </w:tc>
        <w:tc>
          <w:tcPr>
            <w:tcW w:w="900" w:type="dxa"/>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 1.13</w:t>
            </w:r>
          </w:p>
        </w:tc>
        <w:tc>
          <w:tcPr>
            <w:tcW w:w="720" w:type="dxa"/>
          </w:tcPr>
          <w:p w:rsidR="005E6EE1" w:rsidRPr="00B27BC3" w:rsidRDefault="005E6EE1" w:rsidP="00B2753F">
            <w:pPr>
              <w:autoSpaceDE w:val="0"/>
              <w:autoSpaceDN w:val="0"/>
              <w:jc w:val="right"/>
            </w:pPr>
            <w:r w:rsidRPr="00B27BC3">
              <w:rPr>
                <w:sz w:val="22"/>
                <w:szCs w:val="22"/>
              </w:rPr>
              <w:t>0,99</w:t>
            </w:r>
          </w:p>
        </w:tc>
        <w:tc>
          <w:tcPr>
            <w:tcW w:w="564" w:type="dxa"/>
          </w:tcPr>
          <w:p w:rsidR="005E6EE1" w:rsidRPr="00B27BC3" w:rsidRDefault="005E6EE1" w:rsidP="00B2753F">
            <w:pPr>
              <w:autoSpaceDE w:val="0"/>
              <w:autoSpaceDN w:val="0"/>
              <w:jc w:val="right"/>
            </w:pPr>
            <w:r w:rsidRPr="00B27BC3">
              <w:rPr>
                <w:sz w:val="22"/>
                <w:szCs w:val="22"/>
                <w:lang w:val="en-US"/>
              </w:rPr>
              <w:t>D</w:t>
            </w:r>
          </w:p>
        </w:tc>
        <w:tc>
          <w:tcPr>
            <w:tcW w:w="2545" w:type="dxa"/>
            <w:gridSpan w:val="2"/>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Бензин авиационный</w:t>
            </w:r>
          </w:p>
        </w:tc>
        <w:tc>
          <w:tcPr>
            <w:tcW w:w="1136" w:type="dxa"/>
          </w:tcPr>
          <w:p w:rsidR="005E6EE1" w:rsidRPr="00B27BC3" w:rsidRDefault="005E6EE1" w:rsidP="00B2753F">
            <w:pPr>
              <w:autoSpaceDE w:val="0"/>
              <w:autoSpaceDN w:val="0"/>
              <w:jc w:val="right"/>
              <w:rPr>
                <w:bCs/>
              </w:rPr>
            </w:pPr>
            <w:r w:rsidRPr="00B27BC3">
              <w:rPr>
                <w:sz w:val="22"/>
                <w:szCs w:val="22"/>
              </w:rPr>
              <w:t>44,8</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3</w:t>
            </w:r>
            <w:r w:rsidRPr="00B27BC3">
              <w:rPr>
                <w:bCs/>
                <w:sz w:val="22"/>
                <w:szCs w:val="22"/>
              </w:rPr>
              <w:t>тонн</w:t>
            </w:r>
          </w:p>
        </w:tc>
        <w:tc>
          <w:tcPr>
            <w:tcW w:w="744" w:type="dxa"/>
          </w:tcPr>
          <w:p w:rsidR="005E6EE1" w:rsidRPr="00B27BC3" w:rsidRDefault="005E6EE1" w:rsidP="00B2753F">
            <w:pPr>
              <w:autoSpaceDE w:val="0"/>
              <w:autoSpaceDN w:val="0"/>
              <w:jc w:val="right"/>
            </w:pPr>
            <w:r w:rsidRPr="00B27BC3">
              <w:rPr>
                <w:sz w:val="22"/>
                <w:szCs w:val="22"/>
                <w:lang w:val="en-US"/>
              </w:rPr>
              <w:t>D</w:t>
            </w:r>
          </w:p>
        </w:tc>
        <w:tc>
          <w:tcPr>
            <w:tcW w:w="3012"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1-3, стр. 1.23</w:t>
            </w:r>
          </w:p>
        </w:tc>
        <w:tc>
          <w:tcPr>
            <w:tcW w:w="720" w:type="dxa"/>
          </w:tcPr>
          <w:p w:rsidR="005E6EE1" w:rsidRPr="00B27BC3" w:rsidRDefault="005E6EE1" w:rsidP="00B2753F">
            <w:pPr>
              <w:autoSpaceDE w:val="0"/>
              <w:autoSpaceDN w:val="0"/>
              <w:jc w:val="right"/>
            </w:pPr>
            <w:r w:rsidRPr="00B27BC3">
              <w:rPr>
                <w:sz w:val="22"/>
                <w:szCs w:val="22"/>
              </w:rPr>
              <w:t>18,9</w:t>
            </w:r>
          </w:p>
        </w:tc>
        <w:tc>
          <w:tcPr>
            <w:tcW w:w="900" w:type="dxa"/>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 1.13</w:t>
            </w:r>
          </w:p>
        </w:tc>
        <w:tc>
          <w:tcPr>
            <w:tcW w:w="720" w:type="dxa"/>
          </w:tcPr>
          <w:p w:rsidR="005E6EE1" w:rsidRPr="00B27BC3" w:rsidRDefault="005E6EE1" w:rsidP="00B2753F">
            <w:pPr>
              <w:autoSpaceDE w:val="0"/>
              <w:autoSpaceDN w:val="0"/>
              <w:jc w:val="right"/>
            </w:pPr>
            <w:r w:rsidRPr="00B27BC3">
              <w:rPr>
                <w:sz w:val="22"/>
                <w:szCs w:val="22"/>
              </w:rPr>
              <w:t>0,99</w:t>
            </w:r>
          </w:p>
        </w:tc>
        <w:tc>
          <w:tcPr>
            <w:tcW w:w="564" w:type="dxa"/>
          </w:tcPr>
          <w:p w:rsidR="005E6EE1" w:rsidRPr="00B27BC3" w:rsidRDefault="005E6EE1" w:rsidP="00B2753F">
            <w:pPr>
              <w:autoSpaceDE w:val="0"/>
              <w:autoSpaceDN w:val="0"/>
              <w:jc w:val="right"/>
            </w:pPr>
            <w:r w:rsidRPr="00B27BC3">
              <w:rPr>
                <w:sz w:val="22"/>
                <w:szCs w:val="22"/>
                <w:lang w:val="en-US"/>
              </w:rPr>
              <w:t>D</w:t>
            </w:r>
          </w:p>
        </w:tc>
        <w:tc>
          <w:tcPr>
            <w:tcW w:w="2545" w:type="dxa"/>
            <w:gridSpan w:val="2"/>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Бензин автомобильный</w:t>
            </w:r>
          </w:p>
        </w:tc>
        <w:tc>
          <w:tcPr>
            <w:tcW w:w="1136" w:type="dxa"/>
          </w:tcPr>
          <w:p w:rsidR="005E6EE1" w:rsidRPr="00B27BC3" w:rsidRDefault="005E6EE1" w:rsidP="00B2753F">
            <w:pPr>
              <w:autoSpaceDE w:val="0"/>
              <w:autoSpaceDN w:val="0"/>
              <w:jc w:val="right"/>
              <w:rPr>
                <w:bCs/>
              </w:rPr>
            </w:pPr>
            <w:r w:rsidRPr="00B27BC3">
              <w:rPr>
                <w:sz w:val="22"/>
                <w:szCs w:val="22"/>
              </w:rPr>
              <w:t>44,8</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3</w:t>
            </w:r>
            <w:r w:rsidRPr="00B27BC3">
              <w:rPr>
                <w:bCs/>
                <w:sz w:val="22"/>
                <w:szCs w:val="22"/>
              </w:rPr>
              <w:t>тонн</w:t>
            </w:r>
          </w:p>
        </w:tc>
        <w:tc>
          <w:tcPr>
            <w:tcW w:w="744" w:type="dxa"/>
          </w:tcPr>
          <w:p w:rsidR="005E6EE1" w:rsidRPr="00B27BC3" w:rsidRDefault="005E6EE1" w:rsidP="00B2753F">
            <w:pPr>
              <w:autoSpaceDE w:val="0"/>
              <w:autoSpaceDN w:val="0"/>
              <w:jc w:val="right"/>
            </w:pPr>
            <w:r w:rsidRPr="00B27BC3">
              <w:rPr>
                <w:sz w:val="22"/>
                <w:szCs w:val="22"/>
                <w:lang w:val="en-US"/>
              </w:rPr>
              <w:t>D</w:t>
            </w:r>
          </w:p>
        </w:tc>
        <w:tc>
          <w:tcPr>
            <w:tcW w:w="3012"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1-3, стр. 1.23</w:t>
            </w:r>
          </w:p>
        </w:tc>
        <w:tc>
          <w:tcPr>
            <w:tcW w:w="720" w:type="dxa"/>
          </w:tcPr>
          <w:p w:rsidR="005E6EE1" w:rsidRPr="00B27BC3" w:rsidRDefault="005E6EE1" w:rsidP="00B2753F">
            <w:pPr>
              <w:autoSpaceDE w:val="0"/>
              <w:autoSpaceDN w:val="0"/>
              <w:jc w:val="right"/>
            </w:pPr>
            <w:r w:rsidRPr="00B27BC3">
              <w:rPr>
                <w:sz w:val="22"/>
                <w:szCs w:val="22"/>
              </w:rPr>
              <w:t>18,9</w:t>
            </w:r>
          </w:p>
        </w:tc>
        <w:tc>
          <w:tcPr>
            <w:tcW w:w="900" w:type="dxa"/>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 1.13</w:t>
            </w:r>
          </w:p>
        </w:tc>
        <w:tc>
          <w:tcPr>
            <w:tcW w:w="720" w:type="dxa"/>
          </w:tcPr>
          <w:p w:rsidR="005E6EE1" w:rsidRPr="00B27BC3" w:rsidRDefault="005E6EE1" w:rsidP="00B2753F">
            <w:pPr>
              <w:autoSpaceDE w:val="0"/>
              <w:autoSpaceDN w:val="0"/>
              <w:jc w:val="right"/>
            </w:pPr>
            <w:r w:rsidRPr="00B27BC3">
              <w:rPr>
                <w:sz w:val="22"/>
                <w:szCs w:val="22"/>
              </w:rPr>
              <w:t>0,99</w:t>
            </w:r>
          </w:p>
        </w:tc>
        <w:tc>
          <w:tcPr>
            <w:tcW w:w="564" w:type="dxa"/>
          </w:tcPr>
          <w:p w:rsidR="005E6EE1" w:rsidRPr="00B27BC3" w:rsidRDefault="005E6EE1" w:rsidP="00B2753F">
            <w:pPr>
              <w:autoSpaceDE w:val="0"/>
              <w:autoSpaceDN w:val="0"/>
              <w:jc w:val="right"/>
            </w:pPr>
            <w:r w:rsidRPr="00B27BC3">
              <w:rPr>
                <w:sz w:val="22"/>
                <w:szCs w:val="22"/>
                <w:lang w:val="en-US"/>
              </w:rPr>
              <w:t>D</w:t>
            </w:r>
          </w:p>
        </w:tc>
        <w:tc>
          <w:tcPr>
            <w:tcW w:w="2545" w:type="dxa"/>
            <w:gridSpan w:val="2"/>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Реактивное топливо типа бензина</w:t>
            </w:r>
          </w:p>
        </w:tc>
        <w:tc>
          <w:tcPr>
            <w:tcW w:w="1136" w:type="dxa"/>
          </w:tcPr>
          <w:p w:rsidR="005E6EE1" w:rsidRPr="00B27BC3" w:rsidRDefault="005E6EE1" w:rsidP="00B2753F">
            <w:pPr>
              <w:autoSpaceDE w:val="0"/>
              <w:autoSpaceDN w:val="0"/>
              <w:jc w:val="right"/>
              <w:rPr>
                <w:bCs/>
              </w:rPr>
            </w:pPr>
            <w:r w:rsidRPr="00B27BC3">
              <w:rPr>
                <w:sz w:val="22"/>
                <w:szCs w:val="22"/>
              </w:rPr>
              <w:t>44,8</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3</w:t>
            </w:r>
            <w:r w:rsidRPr="00B27BC3">
              <w:rPr>
                <w:bCs/>
                <w:sz w:val="22"/>
                <w:szCs w:val="22"/>
              </w:rPr>
              <w:t>тонн</w:t>
            </w:r>
          </w:p>
        </w:tc>
        <w:tc>
          <w:tcPr>
            <w:tcW w:w="744" w:type="dxa"/>
          </w:tcPr>
          <w:p w:rsidR="005E6EE1" w:rsidRPr="00B27BC3" w:rsidRDefault="005E6EE1" w:rsidP="00B2753F">
            <w:pPr>
              <w:autoSpaceDE w:val="0"/>
              <w:autoSpaceDN w:val="0"/>
              <w:jc w:val="right"/>
            </w:pPr>
            <w:r w:rsidRPr="00B27BC3">
              <w:rPr>
                <w:sz w:val="22"/>
                <w:szCs w:val="22"/>
                <w:lang w:val="en-US"/>
              </w:rPr>
              <w:t>D</w:t>
            </w:r>
          </w:p>
        </w:tc>
        <w:tc>
          <w:tcPr>
            <w:tcW w:w="3012"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1-3, стр. 1.23</w:t>
            </w:r>
          </w:p>
        </w:tc>
        <w:tc>
          <w:tcPr>
            <w:tcW w:w="720" w:type="dxa"/>
          </w:tcPr>
          <w:p w:rsidR="005E6EE1" w:rsidRPr="00B27BC3" w:rsidRDefault="005E6EE1" w:rsidP="00B2753F">
            <w:pPr>
              <w:autoSpaceDE w:val="0"/>
              <w:autoSpaceDN w:val="0"/>
              <w:jc w:val="right"/>
            </w:pPr>
            <w:r w:rsidRPr="00B27BC3">
              <w:rPr>
                <w:sz w:val="22"/>
                <w:szCs w:val="22"/>
              </w:rPr>
              <w:t>18,9</w:t>
            </w:r>
          </w:p>
        </w:tc>
        <w:tc>
          <w:tcPr>
            <w:tcW w:w="900" w:type="dxa"/>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 1.13</w:t>
            </w:r>
          </w:p>
        </w:tc>
        <w:tc>
          <w:tcPr>
            <w:tcW w:w="720" w:type="dxa"/>
          </w:tcPr>
          <w:p w:rsidR="005E6EE1" w:rsidRPr="00B27BC3" w:rsidRDefault="005E6EE1" w:rsidP="00B2753F">
            <w:pPr>
              <w:autoSpaceDE w:val="0"/>
              <w:autoSpaceDN w:val="0"/>
              <w:jc w:val="right"/>
            </w:pPr>
            <w:r w:rsidRPr="00B27BC3">
              <w:rPr>
                <w:sz w:val="22"/>
                <w:szCs w:val="22"/>
              </w:rPr>
              <w:t>0,99</w:t>
            </w:r>
          </w:p>
        </w:tc>
        <w:tc>
          <w:tcPr>
            <w:tcW w:w="564" w:type="dxa"/>
          </w:tcPr>
          <w:p w:rsidR="005E6EE1" w:rsidRPr="00B27BC3" w:rsidRDefault="005E6EE1" w:rsidP="00B2753F">
            <w:pPr>
              <w:autoSpaceDE w:val="0"/>
              <w:autoSpaceDN w:val="0"/>
              <w:jc w:val="right"/>
            </w:pPr>
            <w:r w:rsidRPr="00B27BC3">
              <w:rPr>
                <w:sz w:val="22"/>
                <w:szCs w:val="22"/>
                <w:lang w:val="en-US"/>
              </w:rPr>
              <w:t>D</w:t>
            </w:r>
          </w:p>
        </w:tc>
        <w:tc>
          <w:tcPr>
            <w:tcW w:w="2545" w:type="dxa"/>
            <w:gridSpan w:val="2"/>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Реактивное топливо типа керосина</w:t>
            </w:r>
          </w:p>
        </w:tc>
        <w:tc>
          <w:tcPr>
            <w:tcW w:w="1136" w:type="dxa"/>
          </w:tcPr>
          <w:p w:rsidR="005E6EE1" w:rsidRPr="00B27BC3" w:rsidRDefault="005E6EE1" w:rsidP="00B2753F">
            <w:pPr>
              <w:autoSpaceDE w:val="0"/>
              <w:autoSpaceDN w:val="0"/>
              <w:jc w:val="right"/>
              <w:rPr>
                <w:bCs/>
              </w:rPr>
            </w:pPr>
            <w:r w:rsidRPr="00B27BC3">
              <w:rPr>
                <w:sz w:val="22"/>
                <w:szCs w:val="22"/>
              </w:rPr>
              <w:t>44,59</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3</w:t>
            </w:r>
            <w:r w:rsidRPr="00B27BC3">
              <w:rPr>
                <w:bCs/>
                <w:sz w:val="22"/>
                <w:szCs w:val="22"/>
              </w:rPr>
              <w:t>тонн</w:t>
            </w:r>
          </w:p>
        </w:tc>
        <w:tc>
          <w:tcPr>
            <w:tcW w:w="744" w:type="dxa"/>
          </w:tcPr>
          <w:p w:rsidR="005E6EE1" w:rsidRPr="00B27BC3" w:rsidRDefault="005E6EE1" w:rsidP="00B2753F">
            <w:pPr>
              <w:autoSpaceDE w:val="0"/>
              <w:autoSpaceDN w:val="0"/>
              <w:jc w:val="right"/>
            </w:pPr>
            <w:r w:rsidRPr="00B27BC3">
              <w:rPr>
                <w:sz w:val="22"/>
                <w:szCs w:val="22"/>
                <w:lang w:val="en-US"/>
              </w:rPr>
              <w:t>D</w:t>
            </w:r>
          </w:p>
        </w:tc>
        <w:tc>
          <w:tcPr>
            <w:tcW w:w="3012" w:type="dxa"/>
          </w:tcPr>
          <w:p w:rsidR="005E6EE1" w:rsidRPr="00B27BC3" w:rsidRDefault="005E6EE1" w:rsidP="00B2753F">
            <w:pPr>
              <w:autoSpaceDE w:val="0"/>
              <w:autoSpaceDN w:val="0"/>
              <w:jc w:val="both"/>
            </w:pPr>
            <w:r w:rsidRPr="00B27BC3">
              <w:rPr>
                <w:sz w:val="22"/>
                <w:szCs w:val="22"/>
              </w:rPr>
              <w:t>Пересмотренные руководящие принципы МГЭИК, 1996, том 3, табл</w:t>
            </w:r>
            <w:r>
              <w:rPr>
                <w:sz w:val="22"/>
                <w:szCs w:val="22"/>
              </w:rPr>
              <w:t>.</w:t>
            </w:r>
            <w:r w:rsidRPr="00B27BC3">
              <w:rPr>
                <w:sz w:val="22"/>
                <w:szCs w:val="22"/>
              </w:rPr>
              <w:t>, 1-3, стр. 1.23</w:t>
            </w:r>
          </w:p>
        </w:tc>
        <w:tc>
          <w:tcPr>
            <w:tcW w:w="720" w:type="dxa"/>
          </w:tcPr>
          <w:p w:rsidR="005E6EE1" w:rsidRPr="00B27BC3" w:rsidRDefault="005E6EE1" w:rsidP="00B2753F">
            <w:pPr>
              <w:autoSpaceDE w:val="0"/>
              <w:autoSpaceDN w:val="0"/>
              <w:jc w:val="right"/>
            </w:pPr>
            <w:r w:rsidRPr="00B27BC3">
              <w:rPr>
                <w:sz w:val="22"/>
                <w:szCs w:val="22"/>
              </w:rPr>
              <w:t>19,5</w:t>
            </w:r>
          </w:p>
        </w:tc>
        <w:tc>
          <w:tcPr>
            <w:tcW w:w="900" w:type="dxa"/>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 1.13</w:t>
            </w:r>
          </w:p>
        </w:tc>
        <w:tc>
          <w:tcPr>
            <w:tcW w:w="720" w:type="dxa"/>
          </w:tcPr>
          <w:p w:rsidR="005E6EE1" w:rsidRPr="00B27BC3" w:rsidRDefault="005E6EE1" w:rsidP="00B2753F">
            <w:pPr>
              <w:autoSpaceDE w:val="0"/>
              <w:autoSpaceDN w:val="0"/>
              <w:jc w:val="right"/>
            </w:pPr>
            <w:r w:rsidRPr="00B27BC3">
              <w:rPr>
                <w:sz w:val="22"/>
                <w:szCs w:val="22"/>
              </w:rPr>
              <w:t>0,99</w:t>
            </w:r>
          </w:p>
        </w:tc>
        <w:tc>
          <w:tcPr>
            <w:tcW w:w="564" w:type="dxa"/>
          </w:tcPr>
          <w:p w:rsidR="005E6EE1" w:rsidRPr="00B27BC3" w:rsidRDefault="005E6EE1" w:rsidP="00B2753F">
            <w:pPr>
              <w:autoSpaceDE w:val="0"/>
              <w:autoSpaceDN w:val="0"/>
              <w:jc w:val="right"/>
            </w:pPr>
            <w:r w:rsidRPr="00B27BC3">
              <w:rPr>
                <w:sz w:val="22"/>
                <w:szCs w:val="22"/>
                <w:lang w:val="en-US"/>
              </w:rPr>
              <w:t>D</w:t>
            </w:r>
          </w:p>
        </w:tc>
        <w:tc>
          <w:tcPr>
            <w:tcW w:w="2545" w:type="dxa"/>
            <w:gridSpan w:val="2"/>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bl>
    <w:p w:rsidR="005E6EE1" w:rsidRDefault="005E6EE1" w:rsidP="005E6EE1">
      <w:r>
        <w:br w:type="page"/>
      </w:r>
      <w:r w:rsidRPr="001B54C4">
        <w:lastRenderedPageBreak/>
        <w:t>Продолжение таблицы 3.3</w:t>
      </w:r>
    </w:p>
    <w:tbl>
      <w:tblPr>
        <w:tblW w:w="15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177"/>
        <w:gridCol w:w="703"/>
        <w:gridCol w:w="3012"/>
        <w:gridCol w:w="821"/>
        <w:gridCol w:w="799"/>
        <w:gridCol w:w="3028"/>
        <w:gridCol w:w="709"/>
        <w:gridCol w:w="575"/>
        <w:gridCol w:w="2545"/>
      </w:tblGrid>
      <w:tr w:rsidR="005E6EE1" w:rsidRPr="00B27BC3" w:rsidTr="00B2753F">
        <w:trPr>
          <w:trHeight w:val="1977"/>
        </w:trPr>
        <w:tc>
          <w:tcPr>
            <w:tcW w:w="1908" w:type="dxa"/>
          </w:tcPr>
          <w:p w:rsidR="005E6EE1" w:rsidRPr="00B27BC3" w:rsidRDefault="005E6EE1" w:rsidP="00B2753F">
            <w:pPr>
              <w:autoSpaceDE w:val="0"/>
              <w:autoSpaceDN w:val="0"/>
            </w:pPr>
            <w:r w:rsidRPr="00B27BC3">
              <w:rPr>
                <w:sz w:val="22"/>
                <w:szCs w:val="22"/>
              </w:rPr>
              <w:t>Дизельное топливо</w:t>
            </w:r>
          </w:p>
        </w:tc>
        <w:tc>
          <w:tcPr>
            <w:tcW w:w="1177" w:type="dxa"/>
          </w:tcPr>
          <w:p w:rsidR="005E6EE1" w:rsidRPr="00B27BC3" w:rsidRDefault="005E6EE1" w:rsidP="00B2753F">
            <w:pPr>
              <w:autoSpaceDE w:val="0"/>
              <w:autoSpaceDN w:val="0"/>
              <w:jc w:val="right"/>
              <w:rPr>
                <w:bCs/>
              </w:rPr>
            </w:pPr>
            <w:r w:rsidRPr="00B27BC3">
              <w:rPr>
                <w:sz w:val="22"/>
                <w:szCs w:val="22"/>
              </w:rPr>
              <w:t>43,02</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3</w:t>
            </w:r>
            <w:r w:rsidRPr="00B27BC3">
              <w:rPr>
                <w:bCs/>
                <w:sz w:val="22"/>
                <w:szCs w:val="22"/>
              </w:rPr>
              <w:t>тонн</w:t>
            </w:r>
          </w:p>
        </w:tc>
        <w:tc>
          <w:tcPr>
            <w:tcW w:w="703" w:type="dxa"/>
          </w:tcPr>
          <w:p w:rsidR="005E6EE1" w:rsidRPr="00B27BC3" w:rsidRDefault="005E6EE1" w:rsidP="00B2753F">
            <w:pPr>
              <w:autoSpaceDE w:val="0"/>
              <w:autoSpaceDN w:val="0"/>
              <w:jc w:val="right"/>
              <w:rPr>
                <w:lang w:val="en-US"/>
              </w:rPr>
            </w:pPr>
            <w:r w:rsidRPr="00B27BC3">
              <w:rPr>
                <w:bCs/>
                <w:sz w:val="22"/>
                <w:szCs w:val="22"/>
                <w:lang w:val="en-US"/>
              </w:rPr>
              <w:t>CS</w:t>
            </w:r>
          </w:p>
        </w:tc>
        <w:tc>
          <w:tcPr>
            <w:tcW w:w="3012" w:type="dxa"/>
          </w:tcPr>
          <w:p w:rsidR="005E6EE1" w:rsidRPr="00B27BC3" w:rsidRDefault="005E6EE1" w:rsidP="00B2753F">
            <w:pPr>
              <w:autoSpaceDE w:val="0"/>
              <w:autoSpaceDN w:val="0"/>
              <w:jc w:val="both"/>
            </w:pPr>
            <w:r w:rsidRPr="00B27BC3">
              <w:rPr>
                <w:sz w:val="22"/>
                <w:szCs w:val="22"/>
              </w:rPr>
              <w:t xml:space="preserve">Отчет по расчету коэффициентов эмиссии парниковых газов для некоторых жидких и твердых </w:t>
            </w:r>
          </w:p>
          <w:p w:rsidR="005E6EE1" w:rsidRPr="00B27BC3" w:rsidRDefault="005E6EE1" w:rsidP="00B2753F">
            <w:pPr>
              <w:autoSpaceDE w:val="0"/>
              <w:autoSpaceDN w:val="0"/>
              <w:jc w:val="both"/>
            </w:pPr>
            <w:r w:rsidRPr="00B27BC3">
              <w:rPr>
                <w:sz w:val="22"/>
                <w:szCs w:val="22"/>
              </w:rPr>
              <w:t>видов топлива, используемых в Казахстане.  ЗАО КазНИПИэнергопром,  Алматы, 2003 г.</w:t>
            </w:r>
          </w:p>
        </w:tc>
        <w:tc>
          <w:tcPr>
            <w:tcW w:w="821" w:type="dxa"/>
          </w:tcPr>
          <w:p w:rsidR="005E6EE1" w:rsidRPr="00B27BC3" w:rsidRDefault="005E6EE1" w:rsidP="00B2753F">
            <w:pPr>
              <w:autoSpaceDE w:val="0"/>
              <w:autoSpaceDN w:val="0"/>
              <w:jc w:val="right"/>
            </w:pPr>
            <w:r w:rsidRPr="00B27BC3">
              <w:rPr>
                <w:sz w:val="22"/>
                <w:szCs w:val="22"/>
              </w:rPr>
              <w:t>19,98</w:t>
            </w:r>
          </w:p>
        </w:tc>
        <w:tc>
          <w:tcPr>
            <w:tcW w:w="799" w:type="dxa"/>
          </w:tcPr>
          <w:p w:rsidR="005E6EE1" w:rsidRPr="00B27BC3" w:rsidRDefault="005E6EE1" w:rsidP="00B2753F">
            <w:pPr>
              <w:autoSpaceDE w:val="0"/>
              <w:autoSpaceDN w:val="0"/>
              <w:jc w:val="right"/>
              <w:rPr>
                <w:lang w:val="en-US"/>
              </w:rPr>
            </w:pPr>
            <w:r w:rsidRPr="00B27BC3">
              <w:rPr>
                <w:bCs/>
                <w:sz w:val="22"/>
                <w:szCs w:val="22"/>
                <w:lang w:val="en-US"/>
              </w:rPr>
              <w:t>CS</w:t>
            </w:r>
          </w:p>
        </w:tc>
        <w:tc>
          <w:tcPr>
            <w:tcW w:w="3028" w:type="dxa"/>
          </w:tcPr>
          <w:p w:rsidR="005E6EE1" w:rsidRPr="00B27BC3" w:rsidRDefault="005E6EE1" w:rsidP="00B2753F">
            <w:pPr>
              <w:autoSpaceDE w:val="0"/>
              <w:autoSpaceDN w:val="0"/>
              <w:jc w:val="both"/>
            </w:pPr>
            <w:r w:rsidRPr="00B27BC3">
              <w:rPr>
                <w:sz w:val="22"/>
                <w:szCs w:val="22"/>
              </w:rPr>
              <w:t xml:space="preserve">Отчет по расчету коэффициентов эмиссии парниковых газов для некоторых жидких и твердых </w:t>
            </w:r>
          </w:p>
          <w:p w:rsidR="005E6EE1" w:rsidRPr="00B27BC3" w:rsidRDefault="005E6EE1" w:rsidP="00B2753F">
            <w:pPr>
              <w:autoSpaceDE w:val="0"/>
              <w:autoSpaceDN w:val="0"/>
            </w:pPr>
            <w:r w:rsidRPr="00B27BC3">
              <w:rPr>
                <w:sz w:val="22"/>
                <w:szCs w:val="22"/>
              </w:rPr>
              <w:t>видов топлива, используемых в Казахстане.  ЗАО КазНИПИэнергопром,  Алматы, 2003 г.</w:t>
            </w:r>
          </w:p>
        </w:tc>
        <w:tc>
          <w:tcPr>
            <w:tcW w:w="709" w:type="dxa"/>
          </w:tcPr>
          <w:p w:rsidR="005E6EE1" w:rsidRPr="00B27BC3" w:rsidRDefault="005E6EE1" w:rsidP="00B2753F">
            <w:pPr>
              <w:autoSpaceDE w:val="0"/>
              <w:autoSpaceDN w:val="0"/>
              <w:jc w:val="right"/>
            </w:pPr>
            <w:r w:rsidRPr="00B27BC3">
              <w:rPr>
                <w:sz w:val="22"/>
                <w:szCs w:val="22"/>
              </w:rPr>
              <w:t>0,99</w:t>
            </w:r>
          </w:p>
        </w:tc>
        <w:tc>
          <w:tcPr>
            <w:tcW w:w="575" w:type="dxa"/>
          </w:tcPr>
          <w:p w:rsidR="005E6EE1" w:rsidRPr="00B27BC3" w:rsidRDefault="005E6EE1" w:rsidP="00B2753F">
            <w:pPr>
              <w:autoSpaceDE w:val="0"/>
              <w:autoSpaceDN w:val="0"/>
              <w:jc w:val="right"/>
              <w:rPr>
                <w:lang w:val="en-US"/>
              </w:rPr>
            </w:pPr>
            <w:r w:rsidRPr="00B27BC3">
              <w:rPr>
                <w:sz w:val="22"/>
                <w:szCs w:val="22"/>
                <w:lang w:val="en-US"/>
              </w:rPr>
              <w:t>D</w:t>
            </w:r>
          </w:p>
        </w:tc>
        <w:tc>
          <w:tcPr>
            <w:tcW w:w="2545"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Топливо печное бытовое</w:t>
            </w:r>
          </w:p>
        </w:tc>
        <w:tc>
          <w:tcPr>
            <w:tcW w:w="1177" w:type="dxa"/>
          </w:tcPr>
          <w:p w:rsidR="005E6EE1" w:rsidRPr="00B27BC3" w:rsidRDefault="005E6EE1" w:rsidP="00B2753F">
            <w:pPr>
              <w:autoSpaceDE w:val="0"/>
              <w:autoSpaceDN w:val="0"/>
              <w:jc w:val="right"/>
              <w:rPr>
                <w:bCs/>
              </w:rPr>
            </w:pPr>
            <w:r w:rsidRPr="00B27BC3">
              <w:rPr>
                <w:sz w:val="22"/>
                <w:szCs w:val="22"/>
              </w:rPr>
              <w:t>42,54</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3</w:t>
            </w:r>
            <w:r w:rsidRPr="00B27BC3">
              <w:rPr>
                <w:bCs/>
                <w:sz w:val="22"/>
                <w:szCs w:val="22"/>
              </w:rPr>
              <w:t>тонн</w:t>
            </w:r>
          </w:p>
        </w:tc>
        <w:tc>
          <w:tcPr>
            <w:tcW w:w="703" w:type="dxa"/>
          </w:tcPr>
          <w:p w:rsidR="005E6EE1" w:rsidRPr="00B27BC3" w:rsidRDefault="005E6EE1" w:rsidP="00B2753F">
            <w:pPr>
              <w:autoSpaceDE w:val="0"/>
              <w:autoSpaceDN w:val="0"/>
              <w:jc w:val="right"/>
            </w:pPr>
            <w:r w:rsidRPr="00B27BC3">
              <w:rPr>
                <w:bCs/>
                <w:sz w:val="22"/>
                <w:szCs w:val="22"/>
                <w:lang w:val="en-US"/>
              </w:rPr>
              <w:t>CS</w:t>
            </w:r>
          </w:p>
        </w:tc>
        <w:tc>
          <w:tcPr>
            <w:tcW w:w="3012" w:type="dxa"/>
          </w:tcPr>
          <w:p w:rsidR="005E6EE1" w:rsidRPr="00B27BC3" w:rsidRDefault="005E6EE1" w:rsidP="00B2753F">
            <w:pPr>
              <w:autoSpaceDE w:val="0"/>
              <w:autoSpaceDN w:val="0"/>
              <w:jc w:val="both"/>
            </w:pPr>
            <w:r w:rsidRPr="00B27BC3">
              <w:rPr>
                <w:sz w:val="22"/>
                <w:szCs w:val="22"/>
              </w:rPr>
              <w:t>Отчет по расчету коэффициентов эмиссии парниковых газов для некоторых жидких и твердых видов топлива, используемых в Казахстане, ЗАО КазНИПИэнергопром,  Алматы, 2003 г.</w:t>
            </w:r>
          </w:p>
        </w:tc>
        <w:tc>
          <w:tcPr>
            <w:tcW w:w="821" w:type="dxa"/>
          </w:tcPr>
          <w:p w:rsidR="005E6EE1" w:rsidRPr="00B27BC3" w:rsidRDefault="005E6EE1" w:rsidP="00B2753F">
            <w:pPr>
              <w:autoSpaceDE w:val="0"/>
              <w:autoSpaceDN w:val="0"/>
              <w:jc w:val="right"/>
            </w:pPr>
            <w:r w:rsidRPr="00B27BC3">
              <w:rPr>
                <w:sz w:val="22"/>
                <w:szCs w:val="22"/>
              </w:rPr>
              <w:t>20,29</w:t>
            </w:r>
          </w:p>
        </w:tc>
        <w:tc>
          <w:tcPr>
            <w:tcW w:w="799" w:type="dxa"/>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 1.13</w:t>
            </w:r>
          </w:p>
        </w:tc>
        <w:tc>
          <w:tcPr>
            <w:tcW w:w="709" w:type="dxa"/>
          </w:tcPr>
          <w:p w:rsidR="005E6EE1" w:rsidRPr="00B27BC3" w:rsidRDefault="005E6EE1" w:rsidP="00B2753F">
            <w:pPr>
              <w:autoSpaceDE w:val="0"/>
              <w:autoSpaceDN w:val="0"/>
              <w:jc w:val="right"/>
            </w:pPr>
            <w:r w:rsidRPr="00B27BC3">
              <w:rPr>
                <w:sz w:val="22"/>
                <w:szCs w:val="22"/>
              </w:rPr>
              <w:t>0,99</w:t>
            </w:r>
          </w:p>
        </w:tc>
        <w:tc>
          <w:tcPr>
            <w:tcW w:w="575" w:type="dxa"/>
          </w:tcPr>
          <w:p w:rsidR="005E6EE1" w:rsidRPr="00B27BC3" w:rsidRDefault="005E6EE1" w:rsidP="00B2753F">
            <w:pPr>
              <w:autoSpaceDE w:val="0"/>
              <w:autoSpaceDN w:val="0"/>
              <w:jc w:val="right"/>
            </w:pPr>
            <w:r w:rsidRPr="00B27BC3">
              <w:rPr>
                <w:sz w:val="22"/>
                <w:szCs w:val="22"/>
                <w:lang w:val="en-US"/>
              </w:rPr>
              <w:t>D</w:t>
            </w:r>
          </w:p>
        </w:tc>
        <w:tc>
          <w:tcPr>
            <w:tcW w:w="2545"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Топливо для тихоходных дизелей (моторное)</w:t>
            </w:r>
          </w:p>
        </w:tc>
        <w:tc>
          <w:tcPr>
            <w:tcW w:w="1177" w:type="dxa"/>
          </w:tcPr>
          <w:p w:rsidR="005E6EE1" w:rsidRPr="00B27BC3" w:rsidRDefault="005E6EE1" w:rsidP="00B2753F">
            <w:pPr>
              <w:autoSpaceDE w:val="0"/>
              <w:autoSpaceDN w:val="0"/>
              <w:jc w:val="right"/>
              <w:rPr>
                <w:bCs/>
              </w:rPr>
            </w:pPr>
            <w:r w:rsidRPr="00B27BC3">
              <w:rPr>
                <w:sz w:val="22"/>
                <w:szCs w:val="22"/>
              </w:rPr>
              <w:t>42,34</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3</w:t>
            </w:r>
            <w:r w:rsidRPr="00B27BC3">
              <w:rPr>
                <w:bCs/>
                <w:sz w:val="22"/>
                <w:szCs w:val="22"/>
              </w:rPr>
              <w:t>тонн</w:t>
            </w:r>
          </w:p>
        </w:tc>
        <w:tc>
          <w:tcPr>
            <w:tcW w:w="703" w:type="dxa"/>
          </w:tcPr>
          <w:p w:rsidR="005E6EE1" w:rsidRPr="00B27BC3" w:rsidRDefault="005E6EE1" w:rsidP="00B2753F">
            <w:pPr>
              <w:autoSpaceDE w:val="0"/>
              <w:autoSpaceDN w:val="0"/>
              <w:jc w:val="right"/>
            </w:pPr>
            <w:r w:rsidRPr="00B27BC3">
              <w:rPr>
                <w:bCs/>
                <w:sz w:val="22"/>
                <w:szCs w:val="22"/>
                <w:lang w:val="en-US"/>
              </w:rPr>
              <w:t>CS</w:t>
            </w:r>
          </w:p>
        </w:tc>
        <w:tc>
          <w:tcPr>
            <w:tcW w:w="3012" w:type="dxa"/>
          </w:tcPr>
          <w:p w:rsidR="005E6EE1" w:rsidRPr="00B27BC3" w:rsidRDefault="005E6EE1" w:rsidP="00B2753F">
            <w:pPr>
              <w:autoSpaceDE w:val="0"/>
              <w:autoSpaceDN w:val="0"/>
              <w:jc w:val="both"/>
            </w:pPr>
            <w:r w:rsidRPr="00B27BC3">
              <w:rPr>
                <w:sz w:val="22"/>
                <w:szCs w:val="22"/>
              </w:rPr>
              <w:t>Отчет по расчету коэффициентов эмиссии парниковых газов для некоторых жидких и твердых видов топлива, используемых в Казахстане, ЗАО КазНИПИэнергопром, Алматы, 2003 г.</w:t>
            </w:r>
          </w:p>
        </w:tc>
        <w:tc>
          <w:tcPr>
            <w:tcW w:w="821" w:type="dxa"/>
          </w:tcPr>
          <w:p w:rsidR="005E6EE1" w:rsidRPr="00B27BC3" w:rsidRDefault="005E6EE1" w:rsidP="00B2753F">
            <w:pPr>
              <w:autoSpaceDE w:val="0"/>
              <w:autoSpaceDN w:val="0"/>
              <w:jc w:val="right"/>
            </w:pPr>
            <w:r w:rsidRPr="00B27BC3">
              <w:rPr>
                <w:sz w:val="22"/>
                <w:szCs w:val="22"/>
              </w:rPr>
              <w:t>20,22</w:t>
            </w:r>
          </w:p>
        </w:tc>
        <w:tc>
          <w:tcPr>
            <w:tcW w:w="799" w:type="dxa"/>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w:t>
            </w:r>
            <w:r>
              <w:rPr>
                <w:sz w:val="22"/>
                <w:szCs w:val="22"/>
              </w:rPr>
              <w:t>.</w:t>
            </w:r>
            <w:r w:rsidRPr="00B27BC3">
              <w:rPr>
                <w:sz w:val="22"/>
                <w:szCs w:val="22"/>
              </w:rPr>
              <w:t>, 1,13</w:t>
            </w:r>
          </w:p>
        </w:tc>
        <w:tc>
          <w:tcPr>
            <w:tcW w:w="709" w:type="dxa"/>
          </w:tcPr>
          <w:p w:rsidR="005E6EE1" w:rsidRPr="00B27BC3" w:rsidRDefault="005E6EE1" w:rsidP="00B2753F">
            <w:pPr>
              <w:autoSpaceDE w:val="0"/>
              <w:autoSpaceDN w:val="0"/>
              <w:jc w:val="right"/>
            </w:pPr>
            <w:r w:rsidRPr="00B27BC3">
              <w:rPr>
                <w:sz w:val="22"/>
                <w:szCs w:val="22"/>
              </w:rPr>
              <w:t>0,99</w:t>
            </w:r>
          </w:p>
        </w:tc>
        <w:tc>
          <w:tcPr>
            <w:tcW w:w="575" w:type="dxa"/>
          </w:tcPr>
          <w:p w:rsidR="005E6EE1" w:rsidRPr="00B27BC3" w:rsidRDefault="005E6EE1" w:rsidP="00B2753F">
            <w:pPr>
              <w:autoSpaceDE w:val="0"/>
              <w:autoSpaceDN w:val="0"/>
              <w:jc w:val="right"/>
            </w:pPr>
            <w:r w:rsidRPr="00B27BC3">
              <w:rPr>
                <w:sz w:val="22"/>
                <w:szCs w:val="22"/>
                <w:lang w:val="en-US"/>
              </w:rPr>
              <w:t>D</w:t>
            </w:r>
          </w:p>
        </w:tc>
        <w:tc>
          <w:tcPr>
            <w:tcW w:w="2545"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Топочный мазут</w:t>
            </w:r>
          </w:p>
        </w:tc>
        <w:tc>
          <w:tcPr>
            <w:tcW w:w="1177" w:type="dxa"/>
          </w:tcPr>
          <w:p w:rsidR="005E6EE1" w:rsidRPr="00B27BC3" w:rsidRDefault="005E6EE1" w:rsidP="00B2753F">
            <w:pPr>
              <w:autoSpaceDE w:val="0"/>
              <w:autoSpaceDN w:val="0"/>
              <w:jc w:val="right"/>
              <w:rPr>
                <w:bCs/>
              </w:rPr>
            </w:pPr>
            <w:r w:rsidRPr="00B27BC3">
              <w:rPr>
                <w:sz w:val="22"/>
                <w:szCs w:val="22"/>
              </w:rPr>
              <w:t>41,15</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3</w:t>
            </w:r>
            <w:r w:rsidRPr="00B27BC3">
              <w:rPr>
                <w:bCs/>
                <w:sz w:val="22"/>
                <w:szCs w:val="22"/>
              </w:rPr>
              <w:t>тонн</w:t>
            </w:r>
          </w:p>
        </w:tc>
        <w:tc>
          <w:tcPr>
            <w:tcW w:w="703" w:type="dxa"/>
          </w:tcPr>
          <w:p w:rsidR="005E6EE1" w:rsidRPr="00B27BC3" w:rsidRDefault="005E6EE1" w:rsidP="00B2753F">
            <w:pPr>
              <w:autoSpaceDE w:val="0"/>
              <w:autoSpaceDN w:val="0"/>
              <w:jc w:val="right"/>
            </w:pPr>
            <w:r w:rsidRPr="00B27BC3">
              <w:rPr>
                <w:bCs/>
                <w:sz w:val="22"/>
                <w:szCs w:val="22"/>
                <w:lang w:val="en-US"/>
              </w:rPr>
              <w:t>CS</w:t>
            </w:r>
          </w:p>
        </w:tc>
        <w:tc>
          <w:tcPr>
            <w:tcW w:w="3012" w:type="dxa"/>
          </w:tcPr>
          <w:p w:rsidR="005E6EE1" w:rsidRPr="00B27BC3" w:rsidRDefault="005E6EE1" w:rsidP="00B2753F">
            <w:pPr>
              <w:autoSpaceDE w:val="0"/>
              <w:autoSpaceDN w:val="0"/>
              <w:jc w:val="both"/>
            </w:pPr>
            <w:r w:rsidRPr="00B27BC3">
              <w:rPr>
                <w:sz w:val="22"/>
                <w:szCs w:val="22"/>
              </w:rPr>
              <w:t>Отчет по расчету коэффициентов эмиссии парниковых газов для некоторых жидких и твердых видов топлива, используемых в Казахстане,  ЗАО КазНИПИэнергопром, Алматы, 2003 г.</w:t>
            </w:r>
          </w:p>
        </w:tc>
        <w:tc>
          <w:tcPr>
            <w:tcW w:w="821" w:type="dxa"/>
          </w:tcPr>
          <w:p w:rsidR="005E6EE1" w:rsidRPr="00B27BC3" w:rsidRDefault="005E6EE1" w:rsidP="00B2753F">
            <w:pPr>
              <w:autoSpaceDE w:val="0"/>
              <w:autoSpaceDN w:val="0"/>
              <w:jc w:val="right"/>
            </w:pPr>
            <w:r w:rsidRPr="00B27BC3">
              <w:rPr>
                <w:sz w:val="22"/>
                <w:szCs w:val="22"/>
              </w:rPr>
              <w:t>20,84</w:t>
            </w:r>
          </w:p>
        </w:tc>
        <w:tc>
          <w:tcPr>
            <w:tcW w:w="799" w:type="dxa"/>
          </w:tcPr>
          <w:p w:rsidR="005E6EE1" w:rsidRPr="00B27BC3" w:rsidRDefault="005E6EE1" w:rsidP="00B2753F">
            <w:pPr>
              <w:autoSpaceDE w:val="0"/>
              <w:autoSpaceDN w:val="0"/>
              <w:jc w:val="right"/>
            </w:pPr>
            <w:r w:rsidRPr="00B27BC3">
              <w:rPr>
                <w:bCs/>
                <w:sz w:val="22"/>
                <w:szCs w:val="22"/>
                <w:lang w:val="en-US"/>
              </w:rPr>
              <w:t>CS</w:t>
            </w:r>
          </w:p>
        </w:tc>
        <w:tc>
          <w:tcPr>
            <w:tcW w:w="3028" w:type="dxa"/>
          </w:tcPr>
          <w:p w:rsidR="005E6EE1" w:rsidRPr="00B27BC3" w:rsidRDefault="005E6EE1" w:rsidP="00B2753F">
            <w:pPr>
              <w:autoSpaceDE w:val="0"/>
              <w:autoSpaceDN w:val="0"/>
            </w:pPr>
            <w:r w:rsidRPr="00B27BC3">
              <w:rPr>
                <w:sz w:val="22"/>
                <w:szCs w:val="22"/>
              </w:rPr>
              <w:t>Отчет по расчету коэффициентов эмиссии парниковых газов для некоторых жидких и твердых видов топлива, используемых в Казахстане, ЗАО КазНИПИэнергопром, Алматы, 2003 г.</w:t>
            </w:r>
          </w:p>
        </w:tc>
        <w:tc>
          <w:tcPr>
            <w:tcW w:w="709" w:type="dxa"/>
          </w:tcPr>
          <w:p w:rsidR="005E6EE1" w:rsidRPr="00B27BC3" w:rsidRDefault="005E6EE1" w:rsidP="00B2753F">
            <w:pPr>
              <w:autoSpaceDE w:val="0"/>
              <w:autoSpaceDN w:val="0"/>
              <w:jc w:val="right"/>
            </w:pPr>
            <w:r w:rsidRPr="00B27BC3">
              <w:rPr>
                <w:sz w:val="22"/>
                <w:szCs w:val="22"/>
              </w:rPr>
              <w:t>0,99</w:t>
            </w:r>
          </w:p>
        </w:tc>
        <w:tc>
          <w:tcPr>
            <w:tcW w:w="575" w:type="dxa"/>
          </w:tcPr>
          <w:p w:rsidR="005E6EE1" w:rsidRPr="00B27BC3" w:rsidRDefault="005E6EE1" w:rsidP="00B2753F">
            <w:pPr>
              <w:autoSpaceDE w:val="0"/>
              <w:autoSpaceDN w:val="0"/>
              <w:jc w:val="right"/>
            </w:pPr>
            <w:r w:rsidRPr="00B27BC3">
              <w:rPr>
                <w:sz w:val="22"/>
                <w:szCs w:val="22"/>
                <w:lang w:val="en-US"/>
              </w:rPr>
              <w:t>D</w:t>
            </w:r>
          </w:p>
        </w:tc>
        <w:tc>
          <w:tcPr>
            <w:tcW w:w="2545"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bl>
    <w:p w:rsidR="005E6EE1" w:rsidRDefault="005E6EE1" w:rsidP="005E6EE1">
      <w:r>
        <w:br w:type="page"/>
      </w:r>
      <w:r w:rsidRPr="001B54C4">
        <w:lastRenderedPageBreak/>
        <w:t>Продолжение таблицы 3.3</w:t>
      </w:r>
    </w:p>
    <w:tbl>
      <w:tblPr>
        <w:tblW w:w="15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136"/>
        <w:gridCol w:w="744"/>
        <w:gridCol w:w="3012"/>
        <w:gridCol w:w="720"/>
        <w:gridCol w:w="90"/>
        <w:gridCol w:w="810"/>
        <w:gridCol w:w="3028"/>
        <w:gridCol w:w="642"/>
        <w:gridCol w:w="106"/>
        <w:gridCol w:w="512"/>
        <w:gridCol w:w="24"/>
        <w:gridCol w:w="2545"/>
      </w:tblGrid>
      <w:tr w:rsidR="005E6EE1" w:rsidRPr="00B27BC3" w:rsidTr="00B2753F">
        <w:trPr>
          <w:trHeight w:val="2024"/>
        </w:trPr>
        <w:tc>
          <w:tcPr>
            <w:tcW w:w="1908" w:type="dxa"/>
          </w:tcPr>
          <w:p w:rsidR="005E6EE1" w:rsidRPr="00B27BC3" w:rsidRDefault="005E6EE1" w:rsidP="00B2753F">
            <w:pPr>
              <w:autoSpaceDE w:val="0"/>
              <w:autoSpaceDN w:val="0"/>
            </w:pPr>
            <w:r w:rsidRPr="00B27BC3">
              <w:rPr>
                <w:sz w:val="22"/>
                <w:szCs w:val="22"/>
              </w:rPr>
              <w:t>Мазут флотский</w:t>
            </w:r>
          </w:p>
        </w:tc>
        <w:tc>
          <w:tcPr>
            <w:tcW w:w="1136" w:type="dxa"/>
          </w:tcPr>
          <w:p w:rsidR="005E6EE1" w:rsidRPr="00B27BC3" w:rsidRDefault="005E6EE1" w:rsidP="00B2753F">
            <w:pPr>
              <w:autoSpaceDE w:val="0"/>
              <w:autoSpaceDN w:val="0"/>
              <w:jc w:val="right"/>
            </w:pPr>
            <w:r w:rsidRPr="00B27BC3">
              <w:rPr>
                <w:sz w:val="22"/>
                <w:szCs w:val="22"/>
              </w:rPr>
              <w:t>41,15</w:t>
            </w:r>
          </w:p>
          <w:p w:rsidR="005E6EE1" w:rsidRPr="00B27BC3" w:rsidRDefault="005E6EE1" w:rsidP="00B2753F">
            <w:pPr>
              <w:autoSpaceDE w:val="0"/>
              <w:autoSpaceDN w:val="0"/>
              <w:jc w:val="right"/>
              <w:rPr>
                <w:bCs/>
              </w:rPr>
            </w:pPr>
            <w:r w:rsidRPr="00B27BC3">
              <w:rPr>
                <w:bCs/>
                <w:sz w:val="22"/>
                <w:szCs w:val="22"/>
              </w:rPr>
              <w:t>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3</w:t>
            </w:r>
            <w:r w:rsidRPr="00B27BC3">
              <w:rPr>
                <w:bCs/>
                <w:sz w:val="22"/>
                <w:szCs w:val="22"/>
              </w:rPr>
              <w:t>тонн</w:t>
            </w:r>
          </w:p>
        </w:tc>
        <w:tc>
          <w:tcPr>
            <w:tcW w:w="744" w:type="dxa"/>
          </w:tcPr>
          <w:p w:rsidR="005E6EE1" w:rsidRPr="00B27BC3" w:rsidRDefault="005E6EE1" w:rsidP="00B2753F">
            <w:pPr>
              <w:autoSpaceDE w:val="0"/>
              <w:autoSpaceDN w:val="0"/>
              <w:jc w:val="right"/>
              <w:rPr>
                <w:bCs/>
                <w:lang w:val="en-US"/>
              </w:rPr>
            </w:pPr>
            <w:r w:rsidRPr="00B27BC3">
              <w:rPr>
                <w:bCs/>
                <w:sz w:val="22"/>
                <w:szCs w:val="22"/>
                <w:lang w:val="en-US"/>
              </w:rPr>
              <w:t>CS</w:t>
            </w:r>
          </w:p>
        </w:tc>
        <w:tc>
          <w:tcPr>
            <w:tcW w:w="3012" w:type="dxa"/>
          </w:tcPr>
          <w:p w:rsidR="005E6EE1" w:rsidRPr="00B27BC3" w:rsidRDefault="005E6EE1" w:rsidP="00B2753F">
            <w:pPr>
              <w:autoSpaceDE w:val="0"/>
              <w:autoSpaceDN w:val="0"/>
              <w:jc w:val="both"/>
            </w:pPr>
            <w:r w:rsidRPr="00B27BC3">
              <w:rPr>
                <w:sz w:val="22"/>
                <w:szCs w:val="22"/>
              </w:rPr>
              <w:t>Отчет по расчету коэффициентов эмиссии парниковых газов для некоторых жидких и твердых видов топлива, используемых в Казахстане, ЗАО КазНИПИэнергопром, Алматы, 2003 г.</w:t>
            </w:r>
          </w:p>
        </w:tc>
        <w:tc>
          <w:tcPr>
            <w:tcW w:w="720" w:type="dxa"/>
          </w:tcPr>
          <w:p w:rsidR="005E6EE1" w:rsidRPr="00B27BC3" w:rsidRDefault="005E6EE1" w:rsidP="00B2753F">
            <w:pPr>
              <w:autoSpaceDE w:val="0"/>
              <w:autoSpaceDN w:val="0"/>
              <w:jc w:val="right"/>
            </w:pPr>
            <w:r w:rsidRPr="00B27BC3">
              <w:rPr>
                <w:sz w:val="22"/>
                <w:szCs w:val="22"/>
              </w:rPr>
              <w:t>20,84</w:t>
            </w:r>
          </w:p>
        </w:tc>
        <w:tc>
          <w:tcPr>
            <w:tcW w:w="900" w:type="dxa"/>
            <w:gridSpan w:val="2"/>
          </w:tcPr>
          <w:p w:rsidR="005E6EE1" w:rsidRPr="000C4ADA" w:rsidRDefault="005E6EE1" w:rsidP="00B2753F">
            <w:pPr>
              <w:autoSpaceDE w:val="0"/>
              <w:autoSpaceDN w:val="0"/>
              <w:jc w:val="right"/>
              <w:rPr>
                <w:bCs/>
              </w:rPr>
            </w:pPr>
            <w:r w:rsidRPr="00B27BC3">
              <w:rPr>
                <w:bCs/>
                <w:sz w:val="22"/>
                <w:szCs w:val="22"/>
                <w:lang w:val="en-US"/>
              </w:rPr>
              <w:t>CS</w:t>
            </w:r>
          </w:p>
        </w:tc>
        <w:tc>
          <w:tcPr>
            <w:tcW w:w="3028" w:type="dxa"/>
          </w:tcPr>
          <w:p w:rsidR="005E6EE1" w:rsidRPr="00B27BC3" w:rsidRDefault="005E6EE1" w:rsidP="00B2753F">
            <w:pPr>
              <w:autoSpaceDE w:val="0"/>
              <w:autoSpaceDN w:val="0"/>
            </w:pPr>
            <w:r w:rsidRPr="00B27BC3">
              <w:rPr>
                <w:sz w:val="22"/>
                <w:szCs w:val="22"/>
              </w:rPr>
              <w:t>Отчет по расчету коэффициентов эмиссии парниковых газов для некоторых жидких и твердых видов топлива, используемых в Казахстане. ЗАО КазНИПИэнергопром, Алматы, 2003 г.</w:t>
            </w:r>
          </w:p>
        </w:tc>
        <w:tc>
          <w:tcPr>
            <w:tcW w:w="642" w:type="dxa"/>
          </w:tcPr>
          <w:p w:rsidR="005E6EE1" w:rsidRPr="00B27BC3" w:rsidRDefault="005E6EE1" w:rsidP="00B2753F">
            <w:pPr>
              <w:autoSpaceDE w:val="0"/>
              <w:autoSpaceDN w:val="0"/>
              <w:jc w:val="right"/>
            </w:pPr>
            <w:r w:rsidRPr="00B27BC3">
              <w:rPr>
                <w:sz w:val="22"/>
                <w:szCs w:val="22"/>
              </w:rPr>
              <w:t>0,99</w:t>
            </w:r>
          </w:p>
        </w:tc>
        <w:tc>
          <w:tcPr>
            <w:tcW w:w="642" w:type="dxa"/>
            <w:gridSpan w:val="3"/>
          </w:tcPr>
          <w:p w:rsidR="005E6EE1" w:rsidRPr="000C4ADA" w:rsidRDefault="005E6EE1" w:rsidP="00B2753F">
            <w:pPr>
              <w:autoSpaceDE w:val="0"/>
              <w:autoSpaceDN w:val="0"/>
              <w:jc w:val="right"/>
            </w:pPr>
            <w:r w:rsidRPr="00B27BC3">
              <w:rPr>
                <w:sz w:val="22"/>
                <w:szCs w:val="22"/>
                <w:lang w:val="en-US"/>
              </w:rPr>
              <w:t>D</w:t>
            </w:r>
          </w:p>
        </w:tc>
        <w:tc>
          <w:tcPr>
            <w:tcW w:w="2545"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Сжиженный нефтяной газ</w:t>
            </w:r>
          </w:p>
        </w:tc>
        <w:tc>
          <w:tcPr>
            <w:tcW w:w="1136" w:type="dxa"/>
          </w:tcPr>
          <w:p w:rsidR="005E6EE1" w:rsidRPr="00B27BC3" w:rsidRDefault="005E6EE1" w:rsidP="00B2753F">
            <w:pPr>
              <w:autoSpaceDE w:val="0"/>
              <w:autoSpaceDN w:val="0"/>
              <w:jc w:val="right"/>
              <w:rPr>
                <w:bCs/>
              </w:rPr>
            </w:pPr>
            <w:r w:rsidRPr="00B27BC3">
              <w:rPr>
                <w:sz w:val="22"/>
                <w:szCs w:val="22"/>
              </w:rPr>
              <w:t>47,31</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3</w:t>
            </w:r>
            <w:r w:rsidRPr="00B27BC3">
              <w:rPr>
                <w:bCs/>
                <w:sz w:val="22"/>
                <w:szCs w:val="22"/>
              </w:rPr>
              <w:t>тонн</w:t>
            </w:r>
          </w:p>
        </w:tc>
        <w:tc>
          <w:tcPr>
            <w:tcW w:w="744" w:type="dxa"/>
          </w:tcPr>
          <w:p w:rsidR="005E6EE1" w:rsidRPr="00B27BC3" w:rsidRDefault="005E6EE1" w:rsidP="00B2753F">
            <w:pPr>
              <w:autoSpaceDE w:val="0"/>
              <w:autoSpaceDN w:val="0"/>
              <w:jc w:val="right"/>
            </w:pPr>
            <w:r w:rsidRPr="00B27BC3">
              <w:rPr>
                <w:sz w:val="22"/>
                <w:szCs w:val="22"/>
                <w:lang w:val="en-US"/>
              </w:rPr>
              <w:t>D</w:t>
            </w:r>
          </w:p>
        </w:tc>
        <w:tc>
          <w:tcPr>
            <w:tcW w:w="3012" w:type="dxa"/>
          </w:tcPr>
          <w:p w:rsidR="005E6EE1" w:rsidRPr="00B27BC3" w:rsidRDefault="005E6EE1" w:rsidP="00B2753F">
            <w:pPr>
              <w:autoSpaceDE w:val="0"/>
              <w:autoSpaceDN w:val="0"/>
              <w:jc w:val="both"/>
            </w:pPr>
            <w:r w:rsidRPr="00B27BC3">
              <w:rPr>
                <w:sz w:val="22"/>
                <w:szCs w:val="22"/>
              </w:rPr>
              <w:t>Пересмотренные руководящие принципы МГЭИК, 1996, том 3, табл</w:t>
            </w:r>
            <w:r>
              <w:rPr>
                <w:sz w:val="22"/>
                <w:szCs w:val="22"/>
              </w:rPr>
              <w:t>.</w:t>
            </w:r>
            <w:r w:rsidRPr="00B27BC3">
              <w:rPr>
                <w:sz w:val="22"/>
                <w:szCs w:val="22"/>
              </w:rPr>
              <w:t>, 1-3, стр. 1.23</w:t>
            </w:r>
          </w:p>
        </w:tc>
        <w:tc>
          <w:tcPr>
            <w:tcW w:w="720" w:type="dxa"/>
          </w:tcPr>
          <w:p w:rsidR="005E6EE1" w:rsidRPr="00B27BC3" w:rsidRDefault="005E6EE1" w:rsidP="00B2753F">
            <w:pPr>
              <w:autoSpaceDE w:val="0"/>
              <w:autoSpaceDN w:val="0"/>
              <w:jc w:val="right"/>
            </w:pPr>
            <w:r w:rsidRPr="00B27BC3">
              <w:rPr>
                <w:sz w:val="22"/>
                <w:szCs w:val="22"/>
              </w:rPr>
              <w:t>17,2</w:t>
            </w:r>
          </w:p>
        </w:tc>
        <w:tc>
          <w:tcPr>
            <w:tcW w:w="900" w:type="dxa"/>
            <w:gridSpan w:val="2"/>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 1.13</w:t>
            </w:r>
          </w:p>
        </w:tc>
        <w:tc>
          <w:tcPr>
            <w:tcW w:w="642" w:type="dxa"/>
          </w:tcPr>
          <w:p w:rsidR="005E6EE1" w:rsidRPr="00B27BC3" w:rsidRDefault="005E6EE1" w:rsidP="00B2753F">
            <w:pPr>
              <w:autoSpaceDE w:val="0"/>
              <w:autoSpaceDN w:val="0"/>
              <w:jc w:val="right"/>
            </w:pPr>
            <w:r w:rsidRPr="00B27BC3">
              <w:rPr>
                <w:sz w:val="22"/>
                <w:szCs w:val="22"/>
              </w:rPr>
              <w:t>0,99</w:t>
            </w:r>
          </w:p>
        </w:tc>
        <w:tc>
          <w:tcPr>
            <w:tcW w:w="642" w:type="dxa"/>
            <w:gridSpan w:val="3"/>
          </w:tcPr>
          <w:p w:rsidR="005E6EE1" w:rsidRPr="00B27BC3" w:rsidRDefault="005E6EE1" w:rsidP="00B2753F">
            <w:pPr>
              <w:autoSpaceDE w:val="0"/>
              <w:autoSpaceDN w:val="0"/>
              <w:jc w:val="right"/>
            </w:pPr>
            <w:r w:rsidRPr="00B27BC3">
              <w:rPr>
                <w:sz w:val="22"/>
                <w:szCs w:val="22"/>
                <w:lang w:val="en-US"/>
              </w:rPr>
              <w:t>D</w:t>
            </w:r>
          </w:p>
        </w:tc>
        <w:tc>
          <w:tcPr>
            <w:tcW w:w="2545"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Газ отбензиненный</w:t>
            </w:r>
          </w:p>
        </w:tc>
        <w:tc>
          <w:tcPr>
            <w:tcW w:w="1136" w:type="dxa"/>
          </w:tcPr>
          <w:p w:rsidR="005E6EE1" w:rsidRPr="00B27BC3" w:rsidRDefault="005E6EE1" w:rsidP="00B2753F">
            <w:pPr>
              <w:autoSpaceDE w:val="0"/>
              <w:autoSpaceDN w:val="0"/>
              <w:jc w:val="right"/>
              <w:rPr>
                <w:bCs/>
              </w:rPr>
            </w:pPr>
            <w:r w:rsidRPr="00B27BC3">
              <w:rPr>
                <w:sz w:val="22"/>
                <w:szCs w:val="22"/>
              </w:rPr>
              <w:t>34,78</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6</w:t>
            </w:r>
            <w:r w:rsidRPr="00B27BC3">
              <w:rPr>
                <w:bCs/>
                <w:sz w:val="22"/>
                <w:szCs w:val="22"/>
              </w:rPr>
              <w:t>куб м</w:t>
            </w:r>
          </w:p>
        </w:tc>
        <w:tc>
          <w:tcPr>
            <w:tcW w:w="744" w:type="dxa"/>
          </w:tcPr>
          <w:p w:rsidR="005E6EE1" w:rsidRPr="00B27BC3" w:rsidRDefault="005E6EE1" w:rsidP="00B2753F">
            <w:pPr>
              <w:autoSpaceDE w:val="0"/>
              <w:autoSpaceDN w:val="0"/>
            </w:pPr>
            <w:r w:rsidRPr="00B27BC3">
              <w:rPr>
                <w:bCs/>
                <w:sz w:val="22"/>
                <w:szCs w:val="22"/>
                <w:lang w:val="en-US"/>
              </w:rPr>
              <w:t>CS</w:t>
            </w:r>
          </w:p>
        </w:tc>
        <w:tc>
          <w:tcPr>
            <w:tcW w:w="3012" w:type="dxa"/>
          </w:tcPr>
          <w:p w:rsidR="005E6EE1" w:rsidRPr="00B27BC3" w:rsidRDefault="005E6EE1" w:rsidP="00B2753F">
            <w:pPr>
              <w:autoSpaceDE w:val="0"/>
              <w:autoSpaceDN w:val="0"/>
              <w:jc w:val="both"/>
            </w:pPr>
            <w:r w:rsidRPr="00B27BC3">
              <w:rPr>
                <w:sz w:val="22"/>
                <w:szCs w:val="22"/>
              </w:rPr>
              <w:t>Отчет по расчету коэффициентов эмиссии парниковых газов для некоторых жидких и твердых видов топлива, используемых в Казахстане.  ЗАО КазНИПИэнергопром, Алматы, 2003 г.</w:t>
            </w:r>
          </w:p>
        </w:tc>
        <w:tc>
          <w:tcPr>
            <w:tcW w:w="720" w:type="dxa"/>
          </w:tcPr>
          <w:p w:rsidR="005E6EE1" w:rsidRPr="00B27BC3" w:rsidRDefault="005E6EE1" w:rsidP="00B2753F">
            <w:pPr>
              <w:autoSpaceDE w:val="0"/>
              <w:autoSpaceDN w:val="0"/>
              <w:jc w:val="right"/>
            </w:pPr>
            <w:r w:rsidRPr="00B27BC3">
              <w:rPr>
                <w:sz w:val="22"/>
                <w:szCs w:val="22"/>
              </w:rPr>
              <w:t>15,04</w:t>
            </w:r>
          </w:p>
        </w:tc>
        <w:tc>
          <w:tcPr>
            <w:tcW w:w="900" w:type="dxa"/>
            <w:gridSpan w:val="2"/>
          </w:tcPr>
          <w:p w:rsidR="005E6EE1" w:rsidRPr="00B27BC3" w:rsidRDefault="005E6EE1" w:rsidP="00B2753F">
            <w:pPr>
              <w:autoSpaceDE w:val="0"/>
              <w:autoSpaceDN w:val="0"/>
              <w:jc w:val="right"/>
            </w:pPr>
            <w:r w:rsidRPr="00B27BC3">
              <w:rPr>
                <w:bCs/>
                <w:sz w:val="22"/>
                <w:szCs w:val="22"/>
                <w:lang w:val="en-US"/>
              </w:rPr>
              <w:t>CS</w:t>
            </w:r>
          </w:p>
        </w:tc>
        <w:tc>
          <w:tcPr>
            <w:tcW w:w="3028" w:type="dxa"/>
          </w:tcPr>
          <w:p w:rsidR="005E6EE1" w:rsidRPr="00B27BC3" w:rsidRDefault="005E6EE1" w:rsidP="00B2753F">
            <w:pPr>
              <w:autoSpaceDE w:val="0"/>
              <w:autoSpaceDN w:val="0"/>
            </w:pPr>
            <w:r w:rsidRPr="00B27BC3">
              <w:rPr>
                <w:sz w:val="22"/>
                <w:szCs w:val="22"/>
              </w:rPr>
              <w:t>Отчет по расчету коэффициентов эмиссии парниковых газов для некоторых жидких и твердых видов топлива, используемых в Казахстане. ЗАО КазНИПИэнергопром, Алматы, 2003 г.</w:t>
            </w:r>
          </w:p>
        </w:tc>
        <w:tc>
          <w:tcPr>
            <w:tcW w:w="642" w:type="dxa"/>
          </w:tcPr>
          <w:p w:rsidR="005E6EE1" w:rsidRPr="00B27BC3" w:rsidRDefault="005E6EE1" w:rsidP="00B2753F">
            <w:pPr>
              <w:autoSpaceDE w:val="0"/>
              <w:autoSpaceDN w:val="0"/>
              <w:jc w:val="right"/>
            </w:pPr>
            <w:r w:rsidRPr="00B27BC3">
              <w:rPr>
                <w:sz w:val="22"/>
                <w:szCs w:val="22"/>
              </w:rPr>
              <w:t>0,99</w:t>
            </w:r>
          </w:p>
        </w:tc>
        <w:tc>
          <w:tcPr>
            <w:tcW w:w="642" w:type="dxa"/>
            <w:gridSpan w:val="3"/>
          </w:tcPr>
          <w:p w:rsidR="005E6EE1" w:rsidRPr="00B27BC3" w:rsidRDefault="005E6EE1" w:rsidP="00B2753F">
            <w:pPr>
              <w:autoSpaceDE w:val="0"/>
              <w:autoSpaceDN w:val="0"/>
              <w:jc w:val="right"/>
            </w:pPr>
            <w:r w:rsidRPr="00B27BC3">
              <w:rPr>
                <w:sz w:val="22"/>
                <w:szCs w:val="22"/>
                <w:lang w:val="en-US"/>
              </w:rPr>
              <w:t>D</w:t>
            </w:r>
          </w:p>
        </w:tc>
        <w:tc>
          <w:tcPr>
            <w:tcW w:w="2545"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 xml:space="preserve">Газ НПЗ </w:t>
            </w:r>
          </w:p>
        </w:tc>
        <w:tc>
          <w:tcPr>
            <w:tcW w:w="1136" w:type="dxa"/>
          </w:tcPr>
          <w:p w:rsidR="005E6EE1" w:rsidRPr="00B27BC3" w:rsidRDefault="005E6EE1" w:rsidP="00B2753F">
            <w:pPr>
              <w:autoSpaceDE w:val="0"/>
              <w:autoSpaceDN w:val="0"/>
              <w:jc w:val="right"/>
              <w:rPr>
                <w:bCs/>
              </w:rPr>
            </w:pPr>
            <w:r w:rsidRPr="00B27BC3">
              <w:rPr>
                <w:sz w:val="22"/>
                <w:szCs w:val="22"/>
              </w:rPr>
              <w:t>48,15</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 xml:space="preserve">3 </w:t>
            </w:r>
            <w:r w:rsidRPr="00B27BC3">
              <w:rPr>
                <w:bCs/>
                <w:sz w:val="22"/>
                <w:szCs w:val="22"/>
              </w:rPr>
              <w:t>тонн</w:t>
            </w:r>
          </w:p>
        </w:tc>
        <w:tc>
          <w:tcPr>
            <w:tcW w:w="744" w:type="dxa"/>
          </w:tcPr>
          <w:p w:rsidR="005E6EE1" w:rsidRPr="00B27BC3" w:rsidRDefault="005E6EE1" w:rsidP="00B2753F">
            <w:pPr>
              <w:autoSpaceDE w:val="0"/>
              <w:autoSpaceDN w:val="0"/>
              <w:jc w:val="right"/>
            </w:pPr>
            <w:r w:rsidRPr="00B27BC3">
              <w:rPr>
                <w:sz w:val="22"/>
                <w:szCs w:val="22"/>
                <w:lang w:val="en-US"/>
              </w:rPr>
              <w:t>D</w:t>
            </w:r>
          </w:p>
        </w:tc>
        <w:tc>
          <w:tcPr>
            <w:tcW w:w="3012" w:type="dxa"/>
          </w:tcPr>
          <w:p w:rsidR="005E6EE1" w:rsidRPr="00B27BC3" w:rsidRDefault="005E6EE1" w:rsidP="00B2753F">
            <w:pPr>
              <w:autoSpaceDE w:val="0"/>
              <w:autoSpaceDN w:val="0"/>
              <w:jc w:val="both"/>
            </w:pPr>
            <w:r w:rsidRPr="00B27BC3">
              <w:rPr>
                <w:sz w:val="22"/>
                <w:szCs w:val="22"/>
              </w:rPr>
              <w:t>Пересмотренные руководящие принципы МГЭИК, 1996, том 3, табл</w:t>
            </w:r>
            <w:r>
              <w:rPr>
                <w:sz w:val="22"/>
                <w:szCs w:val="22"/>
              </w:rPr>
              <w:t>.</w:t>
            </w:r>
            <w:r w:rsidRPr="00B27BC3">
              <w:rPr>
                <w:sz w:val="22"/>
                <w:szCs w:val="22"/>
              </w:rPr>
              <w:t>, 1-3, стр. 1.23</w:t>
            </w:r>
          </w:p>
        </w:tc>
        <w:tc>
          <w:tcPr>
            <w:tcW w:w="720" w:type="dxa"/>
          </w:tcPr>
          <w:p w:rsidR="005E6EE1" w:rsidRPr="00B27BC3" w:rsidRDefault="005E6EE1" w:rsidP="00B2753F">
            <w:pPr>
              <w:autoSpaceDE w:val="0"/>
              <w:autoSpaceDN w:val="0"/>
              <w:jc w:val="right"/>
            </w:pPr>
            <w:r w:rsidRPr="00B27BC3">
              <w:rPr>
                <w:sz w:val="22"/>
                <w:szCs w:val="22"/>
              </w:rPr>
              <w:t>18,2</w:t>
            </w:r>
          </w:p>
        </w:tc>
        <w:tc>
          <w:tcPr>
            <w:tcW w:w="900" w:type="dxa"/>
            <w:gridSpan w:val="2"/>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2, табл</w:t>
            </w:r>
            <w:r>
              <w:rPr>
                <w:sz w:val="22"/>
                <w:szCs w:val="22"/>
              </w:rPr>
              <w:t>.</w:t>
            </w:r>
            <w:r w:rsidRPr="00B27BC3">
              <w:rPr>
                <w:sz w:val="22"/>
                <w:szCs w:val="22"/>
              </w:rPr>
              <w:t>, 1-2, стр. 1.6</w:t>
            </w:r>
          </w:p>
        </w:tc>
        <w:tc>
          <w:tcPr>
            <w:tcW w:w="642" w:type="dxa"/>
          </w:tcPr>
          <w:p w:rsidR="005E6EE1" w:rsidRPr="00B27BC3" w:rsidRDefault="005E6EE1" w:rsidP="00B2753F">
            <w:pPr>
              <w:autoSpaceDE w:val="0"/>
              <w:autoSpaceDN w:val="0"/>
              <w:jc w:val="right"/>
            </w:pPr>
            <w:r w:rsidRPr="00B27BC3">
              <w:rPr>
                <w:sz w:val="22"/>
                <w:szCs w:val="22"/>
              </w:rPr>
              <w:t>0,99</w:t>
            </w:r>
          </w:p>
        </w:tc>
        <w:tc>
          <w:tcPr>
            <w:tcW w:w="642" w:type="dxa"/>
            <w:gridSpan w:val="3"/>
          </w:tcPr>
          <w:p w:rsidR="005E6EE1" w:rsidRPr="00B27BC3" w:rsidRDefault="005E6EE1" w:rsidP="00B2753F">
            <w:pPr>
              <w:autoSpaceDE w:val="0"/>
              <w:autoSpaceDN w:val="0"/>
              <w:jc w:val="right"/>
            </w:pPr>
            <w:r w:rsidRPr="00B27BC3">
              <w:rPr>
                <w:sz w:val="22"/>
                <w:szCs w:val="22"/>
                <w:lang w:val="en-US"/>
              </w:rPr>
              <w:t>D</w:t>
            </w:r>
          </w:p>
        </w:tc>
        <w:tc>
          <w:tcPr>
            <w:tcW w:w="2545"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c>
          <w:tcPr>
            <w:tcW w:w="15277" w:type="dxa"/>
            <w:gridSpan w:val="13"/>
          </w:tcPr>
          <w:p w:rsidR="005E6EE1" w:rsidRPr="00B27BC3" w:rsidRDefault="005E6EE1" w:rsidP="00B2753F">
            <w:pPr>
              <w:autoSpaceDE w:val="0"/>
              <w:autoSpaceDN w:val="0"/>
              <w:rPr>
                <w:b/>
              </w:rPr>
            </w:pPr>
            <w:r w:rsidRPr="00B27BC3">
              <w:rPr>
                <w:b/>
                <w:sz w:val="22"/>
                <w:szCs w:val="22"/>
              </w:rPr>
              <w:t>Газообразное топливо</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Газ природный</w:t>
            </w:r>
          </w:p>
        </w:tc>
        <w:tc>
          <w:tcPr>
            <w:tcW w:w="1136" w:type="dxa"/>
          </w:tcPr>
          <w:p w:rsidR="005E6EE1" w:rsidRPr="00B27BC3" w:rsidRDefault="005E6EE1" w:rsidP="00B2753F">
            <w:pPr>
              <w:autoSpaceDE w:val="0"/>
              <w:autoSpaceDN w:val="0"/>
              <w:jc w:val="right"/>
              <w:rPr>
                <w:bCs/>
              </w:rPr>
            </w:pPr>
            <w:r w:rsidRPr="00B27BC3">
              <w:rPr>
                <w:sz w:val="22"/>
                <w:szCs w:val="22"/>
              </w:rPr>
              <w:t>34,78</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6</w:t>
            </w:r>
            <w:r w:rsidRPr="00B27BC3">
              <w:rPr>
                <w:bCs/>
                <w:sz w:val="22"/>
                <w:szCs w:val="22"/>
              </w:rPr>
              <w:t>куб</w:t>
            </w:r>
            <w:r>
              <w:rPr>
                <w:bCs/>
                <w:sz w:val="22"/>
                <w:szCs w:val="22"/>
              </w:rPr>
              <w:t>.</w:t>
            </w:r>
            <w:r w:rsidRPr="00B27BC3">
              <w:rPr>
                <w:bCs/>
                <w:sz w:val="22"/>
                <w:szCs w:val="22"/>
              </w:rPr>
              <w:t>м</w:t>
            </w:r>
          </w:p>
        </w:tc>
        <w:tc>
          <w:tcPr>
            <w:tcW w:w="744" w:type="dxa"/>
          </w:tcPr>
          <w:p w:rsidR="005E6EE1" w:rsidRPr="00B27BC3" w:rsidRDefault="005E6EE1" w:rsidP="00B2753F">
            <w:pPr>
              <w:autoSpaceDE w:val="0"/>
              <w:autoSpaceDN w:val="0"/>
              <w:jc w:val="right"/>
            </w:pPr>
            <w:r w:rsidRPr="00B27BC3">
              <w:rPr>
                <w:bCs/>
                <w:sz w:val="22"/>
                <w:szCs w:val="22"/>
                <w:lang w:val="en-US"/>
              </w:rPr>
              <w:t>CS</w:t>
            </w:r>
          </w:p>
        </w:tc>
        <w:tc>
          <w:tcPr>
            <w:tcW w:w="3012" w:type="dxa"/>
          </w:tcPr>
          <w:p w:rsidR="005E6EE1" w:rsidRPr="00B27BC3" w:rsidRDefault="005E6EE1" w:rsidP="00B2753F">
            <w:pPr>
              <w:autoSpaceDE w:val="0"/>
              <w:autoSpaceDN w:val="0"/>
              <w:jc w:val="both"/>
            </w:pPr>
            <w:r w:rsidRPr="00B27BC3">
              <w:rPr>
                <w:sz w:val="22"/>
                <w:szCs w:val="22"/>
              </w:rPr>
              <w:t>Отчет по расчету коэффициентов эмиссии парниковых газов для некоторых жидких и твердых видов топлива, используемых в Казахстане.  ЗАО КазНИПИэнергопром, Алматы, 2003 г.</w:t>
            </w:r>
          </w:p>
        </w:tc>
        <w:tc>
          <w:tcPr>
            <w:tcW w:w="810" w:type="dxa"/>
            <w:gridSpan w:val="2"/>
          </w:tcPr>
          <w:p w:rsidR="005E6EE1" w:rsidRPr="00B27BC3" w:rsidRDefault="005E6EE1" w:rsidP="00B2753F">
            <w:pPr>
              <w:autoSpaceDE w:val="0"/>
              <w:autoSpaceDN w:val="0"/>
              <w:jc w:val="right"/>
            </w:pPr>
            <w:r w:rsidRPr="00B27BC3">
              <w:rPr>
                <w:sz w:val="22"/>
                <w:szCs w:val="22"/>
              </w:rPr>
              <w:t>15,04</w:t>
            </w:r>
          </w:p>
        </w:tc>
        <w:tc>
          <w:tcPr>
            <w:tcW w:w="810" w:type="dxa"/>
          </w:tcPr>
          <w:p w:rsidR="005E6EE1" w:rsidRPr="00B27BC3" w:rsidRDefault="005E6EE1" w:rsidP="00B2753F">
            <w:pPr>
              <w:autoSpaceDE w:val="0"/>
              <w:autoSpaceDN w:val="0"/>
              <w:jc w:val="right"/>
            </w:pPr>
            <w:r w:rsidRPr="00B27BC3">
              <w:rPr>
                <w:bCs/>
                <w:sz w:val="22"/>
                <w:szCs w:val="22"/>
                <w:lang w:val="en-US"/>
              </w:rPr>
              <w:t>CS</w:t>
            </w:r>
          </w:p>
        </w:tc>
        <w:tc>
          <w:tcPr>
            <w:tcW w:w="3028" w:type="dxa"/>
          </w:tcPr>
          <w:p w:rsidR="005E6EE1" w:rsidRPr="00B27BC3" w:rsidRDefault="005E6EE1" w:rsidP="00B2753F">
            <w:pPr>
              <w:autoSpaceDE w:val="0"/>
              <w:autoSpaceDN w:val="0"/>
            </w:pPr>
            <w:r w:rsidRPr="00B27BC3">
              <w:rPr>
                <w:sz w:val="22"/>
                <w:szCs w:val="22"/>
              </w:rPr>
              <w:t>Отчет по расчету коэффициентов эмиссии парниковых газов для некоторых жидких и твердых видов топлива, используемых в Казахстане. ЗАО КазНИПИэнергопром, Алматы, 2003 г.</w:t>
            </w:r>
          </w:p>
        </w:tc>
        <w:tc>
          <w:tcPr>
            <w:tcW w:w="748" w:type="dxa"/>
            <w:gridSpan w:val="2"/>
          </w:tcPr>
          <w:p w:rsidR="005E6EE1" w:rsidRPr="00B27BC3" w:rsidRDefault="005E6EE1" w:rsidP="00B2753F">
            <w:pPr>
              <w:autoSpaceDE w:val="0"/>
              <w:autoSpaceDN w:val="0"/>
              <w:jc w:val="right"/>
            </w:pPr>
            <w:r w:rsidRPr="00B27BC3">
              <w:rPr>
                <w:sz w:val="22"/>
                <w:szCs w:val="22"/>
              </w:rPr>
              <w:t>0,99</w:t>
            </w:r>
          </w:p>
        </w:tc>
        <w:tc>
          <w:tcPr>
            <w:tcW w:w="512" w:type="dxa"/>
          </w:tcPr>
          <w:p w:rsidR="005E6EE1" w:rsidRPr="00B27BC3" w:rsidRDefault="005E6EE1" w:rsidP="00B2753F">
            <w:pPr>
              <w:autoSpaceDE w:val="0"/>
              <w:autoSpaceDN w:val="0"/>
              <w:jc w:val="right"/>
            </w:pPr>
            <w:r w:rsidRPr="00B27BC3">
              <w:rPr>
                <w:sz w:val="22"/>
                <w:szCs w:val="22"/>
                <w:lang w:val="en-US"/>
              </w:rPr>
              <w:t>D</w:t>
            </w:r>
          </w:p>
        </w:tc>
        <w:tc>
          <w:tcPr>
            <w:tcW w:w="2569" w:type="dxa"/>
            <w:gridSpan w:val="2"/>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bl>
    <w:p w:rsidR="005E6EE1" w:rsidRDefault="005E6EE1" w:rsidP="005E6EE1">
      <w:r>
        <w:br w:type="page"/>
      </w:r>
      <w:r w:rsidRPr="001B54C4">
        <w:lastRenderedPageBreak/>
        <w:t>Продолжение таблицы 3.3</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319"/>
        <w:gridCol w:w="561"/>
        <w:gridCol w:w="3012"/>
        <w:gridCol w:w="810"/>
        <w:gridCol w:w="810"/>
        <w:gridCol w:w="3028"/>
        <w:gridCol w:w="709"/>
        <w:gridCol w:w="39"/>
        <w:gridCol w:w="512"/>
        <w:gridCol w:w="2569"/>
        <w:gridCol w:w="32"/>
      </w:tblGrid>
      <w:tr w:rsidR="005E6EE1" w:rsidRPr="00B27BC3" w:rsidTr="00B2753F">
        <w:trPr>
          <w:gridAfter w:val="1"/>
          <w:wAfter w:w="32" w:type="dxa"/>
          <w:trHeight w:val="2024"/>
        </w:trPr>
        <w:tc>
          <w:tcPr>
            <w:tcW w:w="1908" w:type="dxa"/>
          </w:tcPr>
          <w:p w:rsidR="005E6EE1" w:rsidRPr="00B27BC3" w:rsidRDefault="005E6EE1" w:rsidP="00B2753F">
            <w:pPr>
              <w:autoSpaceDE w:val="0"/>
              <w:autoSpaceDN w:val="0"/>
            </w:pPr>
            <w:r w:rsidRPr="00B27BC3">
              <w:rPr>
                <w:sz w:val="22"/>
                <w:szCs w:val="22"/>
              </w:rPr>
              <w:t>Газ нефтяной попутный</w:t>
            </w:r>
          </w:p>
        </w:tc>
        <w:tc>
          <w:tcPr>
            <w:tcW w:w="1319" w:type="dxa"/>
          </w:tcPr>
          <w:p w:rsidR="005E6EE1" w:rsidRPr="00B27BC3" w:rsidRDefault="005E6EE1" w:rsidP="00B2753F">
            <w:pPr>
              <w:autoSpaceDE w:val="0"/>
              <w:autoSpaceDN w:val="0"/>
              <w:jc w:val="right"/>
              <w:rPr>
                <w:bCs/>
              </w:rPr>
            </w:pPr>
            <w:r w:rsidRPr="00B27BC3">
              <w:rPr>
                <w:sz w:val="22"/>
                <w:szCs w:val="22"/>
              </w:rPr>
              <w:t>34,78</w:t>
            </w:r>
            <w:r w:rsidRPr="00B27BC3">
              <w:rPr>
                <w:bCs/>
                <w:sz w:val="22"/>
                <w:szCs w:val="22"/>
              </w:rPr>
              <w:t xml:space="preserve"> ТДж/</w:t>
            </w:r>
          </w:p>
          <w:p w:rsidR="005E6EE1" w:rsidRPr="00B27BC3" w:rsidRDefault="005E6EE1" w:rsidP="00B2753F">
            <w:pPr>
              <w:autoSpaceDE w:val="0"/>
              <w:autoSpaceDN w:val="0"/>
              <w:jc w:val="right"/>
            </w:pPr>
            <w:r w:rsidRPr="00B27BC3">
              <w:rPr>
                <w:bCs/>
                <w:sz w:val="22"/>
                <w:szCs w:val="22"/>
              </w:rPr>
              <w:t>10</w:t>
            </w:r>
            <w:r w:rsidRPr="00B27BC3">
              <w:rPr>
                <w:bCs/>
                <w:sz w:val="28"/>
                <w:szCs w:val="28"/>
                <w:vertAlign w:val="superscript"/>
              </w:rPr>
              <w:t>6</w:t>
            </w:r>
            <w:r w:rsidRPr="00B27BC3">
              <w:rPr>
                <w:bCs/>
                <w:sz w:val="22"/>
                <w:szCs w:val="22"/>
              </w:rPr>
              <w:t>куб</w:t>
            </w:r>
            <w:r>
              <w:rPr>
                <w:bCs/>
                <w:sz w:val="22"/>
                <w:szCs w:val="22"/>
              </w:rPr>
              <w:t>.</w:t>
            </w:r>
            <w:r w:rsidRPr="00B27BC3">
              <w:rPr>
                <w:bCs/>
                <w:sz w:val="22"/>
                <w:szCs w:val="22"/>
              </w:rPr>
              <w:t>м</w:t>
            </w:r>
          </w:p>
        </w:tc>
        <w:tc>
          <w:tcPr>
            <w:tcW w:w="561" w:type="dxa"/>
          </w:tcPr>
          <w:p w:rsidR="005E6EE1" w:rsidRPr="00B27BC3" w:rsidRDefault="005E6EE1" w:rsidP="00B2753F">
            <w:pPr>
              <w:autoSpaceDE w:val="0"/>
              <w:autoSpaceDN w:val="0"/>
              <w:jc w:val="right"/>
              <w:rPr>
                <w:bCs/>
                <w:lang w:val="en-US"/>
              </w:rPr>
            </w:pPr>
            <w:r w:rsidRPr="00B27BC3">
              <w:rPr>
                <w:bCs/>
                <w:sz w:val="22"/>
                <w:szCs w:val="22"/>
                <w:lang w:val="en-US"/>
              </w:rPr>
              <w:t>CS</w:t>
            </w:r>
          </w:p>
        </w:tc>
        <w:tc>
          <w:tcPr>
            <w:tcW w:w="3012" w:type="dxa"/>
          </w:tcPr>
          <w:p w:rsidR="005E6EE1" w:rsidRPr="00B27BC3" w:rsidRDefault="005E6EE1" w:rsidP="00B2753F">
            <w:pPr>
              <w:autoSpaceDE w:val="0"/>
              <w:autoSpaceDN w:val="0"/>
              <w:jc w:val="both"/>
            </w:pPr>
            <w:r w:rsidRPr="00B27BC3">
              <w:rPr>
                <w:sz w:val="22"/>
                <w:szCs w:val="22"/>
              </w:rPr>
              <w:t>Отчет по расчету коэффициентов эмиссии парниковых газов для некоторых жидких и твердых видов топлива, используемых в Казахстане.  ЗАО КазНИПИэнергопром, Алматы, 2003 г.</w:t>
            </w:r>
          </w:p>
        </w:tc>
        <w:tc>
          <w:tcPr>
            <w:tcW w:w="810" w:type="dxa"/>
          </w:tcPr>
          <w:p w:rsidR="005E6EE1" w:rsidRPr="00B27BC3" w:rsidRDefault="005E6EE1" w:rsidP="00B2753F">
            <w:pPr>
              <w:autoSpaceDE w:val="0"/>
              <w:autoSpaceDN w:val="0"/>
              <w:jc w:val="right"/>
            </w:pPr>
            <w:r w:rsidRPr="00B27BC3">
              <w:rPr>
                <w:sz w:val="22"/>
                <w:szCs w:val="22"/>
              </w:rPr>
              <w:t>15,04</w:t>
            </w:r>
          </w:p>
        </w:tc>
        <w:tc>
          <w:tcPr>
            <w:tcW w:w="810" w:type="dxa"/>
          </w:tcPr>
          <w:p w:rsidR="005E6EE1" w:rsidRPr="00B27BC3" w:rsidRDefault="005E6EE1" w:rsidP="00B2753F">
            <w:pPr>
              <w:autoSpaceDE w:val="0"/>
              <w:autoSpaceDN w:val="0"/>
              <w:jc w:val="right"/>
              <w:rPr>
                <w:bCs/>
                <w:lang w:val="en-US"/>
              </w:rPr>
            </w:pPr>
            <w:r w:rsidRPr="00B27BC3">
              <w:rPr>
                <w:bCs/>
                <w:sz w:val="22"/>
                <w:szCs w:val="22"/>
                <w:lang w:val="en-US"/>
              </w:rPr>
              <w:t>CS</w:t>
            </w:r>
          </w:p>
        </w:tc>
        <w:tc>
          <w:tcPr>
            <w:tcW w:w="3028" w:type="dxa"/>
          </w:tcPr>
          <w:p w:rsidR="005E6EE1" w:rsidRPr="00B27BC3" w:rsidRDefault="005E6EE1" w:rsidP="00B2753F">
            <w:pPr>
              <w:autoSpaceDE w:val="0"/>
              <w:autoSpaceDN w:val="0"/>
              <w:jc w:val="both"/>
            </w:pPr>
            <w:r w:rsidRPr="00B27BC3">
              <w:rPr>
                <w:sz w:val="22"/>
                <w:szCs w:val="22"/>
              </w:rPr>
              <w:t>Отчет по расчету коэффициентов эмиссии парниковых газов для некоторых жидких и твердых видов топлива, используемых в Казахстане ЗАО КазНИПИэнергопром, Алматы, 2003 г.</w:t>
            </w:r>
          </w:p>
        </w:tc>
        <w:tc>
          <w:tcPr>
            <w:tcW w:w="748" w:type="dxa"/>
            <w:gridSpan w:val="2"/>
          </w:tcPr>
          <w:p w:rsidR="005E6EE1" w:rsidRPr="00B27BC3" w:rsidRDefault="005E6EE1" w:rsidP="00B2753F">
            <w:pPr>
              <w:autoSpaceDE w:val="0"/>
              <w:autoSpaceDN w:val="0"/>
              <w:jc w:val="right"/>
            </w:pPr>
            <w:r w:rsidRPr="00B27BC3">
              <w:rPr>
                <w:sz w:val="22"/>
                <w:szCs w:val="22"/>
              </w:rPr>
              <w:t>0,99</w:t>
            </w:r>
          </w:p>
        </w:tc>
        <w:tc>
          <w:tcPr>
            <w:tcW w:w="512" w:type="dxa"/>
          </w:tcPr>
          <w:p w:rsidR="005E6EE1" w:rsidRPr="00B05336" w:rsidRDefault="005E6EE1" w:rsidP="00B2753F">
            <w:pPr>
              <w:autoSpaceDE w:val="0"/>
              <w:autoSpaceDN w:val="0"/>
              <w:jc w:val="right"/>
            </w:pPr>
            <w:r w:rsidRPr="00B27BC3">
              <w:rPr>
                <w:sz w:val="22"/>
                <w:szCs w:val="22"/>
                <w:lang w:val="en-US"/>
              </w:rPr>
              <w:t>D</w:t>
            </w:r>
          </w:p>
        </w:tc>
        <w:tc>
          <w:tcPr>
            <w:tcW w:w="2569"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rPr>
          <w:gridAfter w:val="1"/>
          <w:wAfter w:w="32" w:type="dxa"/>
        </w:trPr>
        <w:tc>
          <w:tcPr>
            <w:tcW w:w="15277" w:type="dxa"/>
            <w:gridSpan w:val="11"/>
          </w:tcPr>
          <w:p w:rsidR="005E6EE1" w:rsidRPr="00B27BC3" w:rsidRDefault="005E6EE1" w:rsidP="00B2753F">
            <w:pPr>
              <w:autoSpaceDE w:val="0"/>
              <w:autoSpaceDN w:val="0"/>
              <w:rPr>
                <w:b/>
              </w:rPr>
            </w:pPr>
            <w:r w:rsidRPr="00B27BC3">
              <w:rPr>
                <w:b/>
                <w:sz w:val="22"/>
                <w:szCs w:val="22"/>
              </w:rPr>
              <w:t>Твердое топливо</w:t>
            </w:r>
          </w:p>
        </w:tc>
      </w:tr>
      <w:tr w:rsidR="005E6EE1" w:rsidRPr="00B27BC3" w:rsidTr="00B2753F">
        <w:trPr>
          <w:gridAfter w:val="1"/>
          <w:wAfter w:w="32" w:type="dxa"/>
        </w:trPr>
        <w:tc>
          <w:tcPr>
            <w:tcW w:w="1908" w:type="dxa"/>
          </w:tcPr>
          <w:p w:rsidR="005E6EE1" w:rsidRPr="00B27BC3" w:rsidRDefault="005E6EE1" w:rsidP="00B2753F">
            <w:pPr>
              <w:autoSpaceDE w:val="0"/>
              <w:autoSpaceDN w:val="0"/>
            </w:pPr>
            <w:r w:rsidRPr="00B27BC3">
              <w:rPr>
                <w:sz w:val="22"/>
                <w:szCs w:val="22"/>
              </w:rPr>
              <w:t>Каменный уголь</w:t>
            </w:r>
          </w:p>
        </w:tc>
        <w:tc>
          <w:tcPr>
            <w:tcW w:w="1319" w:type="dxa"/>
          </w:tcPr>
          <w:p w:rsidR="005E6EE1" w:rsidRPr="00B27BC3" w:rsidRDefault="005E6EE1" w:rsidP="00B2753F">
            <w:pPr>
              <w:autoSpaceDE w:val="0"/>
              <w:autoSpaceDN w:val="0"/>
              <w:ind w:left="-108"/>
              <w:jc w:val="center"/>
              <w:rPr>
                <w:bCs/>
              </w:rPr>
            </w:pPr>
            <w:r w:rsidRPr="00B27BC3">
              <w:rPr>
                <w:sz w:val="22"/>
                <w:szCs w:val="22"/>
              </w:rPr>
              <w:t>18,</w:t>
            </w:r>
            <w:r w:rsidRPr="00B27BC3">
              <w:rPr>
                <w:bCs/>
                <w:sz w:val="22"/>
                <w:szCs w:val="22"/>
              </w:rPr>
              <w:t xml:space="preserve"> 58 ТДж/</w:t>
            </w:r>
          </w:p>
          <w:p w:rsidR="005E6EE1" w:rsidRPr="00B27BC3" w:rsidRDefault="005E6EE1" w:rsidP="00B2753F">
            <w:pPr>
              <w:autoSpaceDE w:val="0"/>
              <w:autoSpaceDN w:val="0"/>
              <w:ind w:left="-108"/>
              <w:jc w:val="center"/>
              <w:rPr>
                <w:bCs/>
              </w:rPr>
            </w:pPr>
            <w:r w:rsidRPr="00B27BC3">
              <w:rPr>
                <w:bCs/>
                <w:sz w:val="22"/>
                <w:szCs w:val="22"/>
              </w:rPr>
              <w:t>10</w:t>
            </w:r>
            <w:r w:rsidRPr="00B27BC3">
              <w:rPr>
                <w:bCs/>
                <w:sz w:val="28"/>
                <w:szCs w:val="28"/>
                <w:vertAlign w:val="superscript"/>
              </w:rPr>
              <w:t>3</w:t>
            </w:r>
            <w:r w:rsidRPr="00B27BC3">
              <w:rPr>
                <w:bCs/>
                <w:sz w:val="22"/>
                <w:szCs w:val="22"/>
              </w:rPr>
              <w:t>тонн</w:t>
            </w:r>
          </w:p>
        </w:tc>
        <w:tc>
          <w:tcPr>
            <w:tcW w:w="561" w:type="dxa"/>
          </w:tcPr>
          <w:p w:rsidR="005E6EE1" w:rsidRPr="00B27BC3" w:rsidRDefault="005E6EE1" w:rsidP="00B2753F">
            <w:pPr>
              <w:autoSpaceDE w:val="0"/>
              <w:autoSpaceDN w:val="0"/>
              <w:jc w:val="right"/>
            </w:pPr>
            <w:r w:rsidRPr="00B27BC3">
              <w:rPr>
                <w:sz w:val="22"/>
                <w:szCs w:val="22"/>
                <w:lang w:val="en-US"/>
              </w:rPr>
              <w:t>D</w:t>
            </w:r>
          </w:p>
        </w:tc>
        <w:tc>
          <w:tcPr>
            <w:tcW w:w="3012" w:type="dxa"/>
          </w:tcPr>
          <w:p w:rsidR="005E6EE1" w:rsidRPr="00B27BC3" w:rsidRDefault="005E6EE1" w:rsidP="00B2753F">
            <w:pPr>
              <w:autoSpaceDE w:val="0"/>
              <w:autoSpaceDN w:val="0"/>
            </w:pPr>
            <w:r w:rsidRPr="00B27BC3">
              <w:rPr>
                <w:sz w:val="22"/>
                <w:szCs w:val="22"/>
              </w:rPr>
              <w:t>Руководящие указания МГЭИК по эффективной практике, 2000, табл</w:t>
            </w:r>
            <w:r>
              <w:rPr>
                <w:sz w:val="22"/>
                <w:szCs w:val="22"/>
              </w:rPr>
              <w:t>.</w:t>
            </w:r>
            <w:r w:rsidRPr="00B27BC3">
              <w:rPr>
                <w:sz w:val="22"/>
                <w:szCs w:val="22"/>
              </w:rPr>
              <w:t>, 2,4, стр. 2.31</w:t>
            </w:r>
          </w:p>
        </w:tc>
        <w:tc>
          <w:tcPr>
            <w:tcW w:w="810" w:type="dxa"/>
          </w:tcPr>
          <w:p w:rsidR="005E6EE1" w:rsidRPr="00B27BC3" w:rsidRDefault="005E6EE1" w:rsidP="00B2753F">
            <w:pPr>
              <w:autoSpaceDE w:val="0"/>
              <w:autoSpaceDN w:val="0"/>
              <w:jc w:val="right"/>
            </w:pPr>
            <w:r w:rsidRPr="00B27BC3">
              <w:rPr>
                <w:sz w:val="22"/>
                <w:szCs w:val="22"/>
              </w:rPr>
              <w:t>25,8</w:t>
            </w:r>
          </w:p>
        </w:tc>
        <w:tc>
          <w:tcPr>
            <w:tcW w:w="810" w:type="dxa"/>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стр.1.13</w:t>
            </w:r>
          </w:p>
        </w:tc>
        <w:tc>
          <w:tcPr>
            <w:tcW w:w="709" w:type="dxa"/>
          </w:tcPr>
          <w:p w:rsidR="005E6EE1" w:rsidRPr="00B27BC3" w:rsidRDefault="005E6EE1" w:rsidP="00B2753F">
            <w:pPr>
              <w:autoSpaceDE w:val="0"/>
              <w:autoSpaceDN w:val="0"/>
              <w:jc w:val="right"/>
            </w:pPr>
            <w:r w:rsidRPr="00B27BC3">
              <w:rPr>
                <w:sz w:val="22"/>
                <w:szCs w:val="22"/>
              </w:rPr>
              <w:t>0,98</w:t>
            </w:r>
          </w:p>
        </w:tc>
        <w:tc>
          <w:tcPr>
            <w:tcW w:w="551" w:type="dxa"/>
            <w:gridSpan w:val="2"/>
          </w:tcPr>
          <w:p w:rsidR="005E6EE1" w:rsidRPr="00B27BC3" w:rsidRDefault="005E6EE1" w:rsidP="00B2753F">
            <w:pPr>
              <w:autoSpaceDE w:val="0"/>
              <w:autoSpaceDN w:val="0"/>
              <w:jc w:val="right"/>
            </w:pPr>
            <w:r w:rsidRPr="00B27BC3">
              <w:rPr>
                <w:sz w:val="22"/>
                <w:szCs w:val="22"/>
                <w:lang w:val="en-US"/>
              </w:rPr>
              <w:t>D</w:t>
            </w:r>
          </w:p>
        </w:tc>
        <w:tc>
          <w:tcPr>
            <w:tcW w:w="2569"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rPr>
          <w:gridAfter w:val="1"/>
          <w:wAfter w:w="32" w:type="dxa"/>
        </w:trPr>
        <w:tc>
          <w:tcPr>
            <w:tcW w:w="1908" w:type="dxa"/>
          </w:tcPr>
          <w:p w:rsidR="005E6EE1" w:rsidRPr="00B27BC3" w:rsidRDefault="005E6EE1" w:rsidP="00B2753F">
            <w:pPr>
              <w:autoSpaceDE w:val="0"/>
              <w:autoSpaceDN w:val="0"/>
            </w:pPr>
            <w:r w:rsidRPr="00B27BC3">
              <w:rPr>
                <w:sz w:val="22"/>
                <w:szCs w:val="22"/>
              </w:rPr>
              <w:t>Лигнит*</w:t>
            </w:r>
          </w:p>
          <w:p w:rsidR="005E6EE1" w:rsidRPr="00B27BC3" w:rsidRDefault="005E6EE1" w:rsidP="00B2753F">
            <w:pPr>
              <w:autoSpaceDE w:val="0"/>
              <w:autoSpaceDN w:val="0"/>
            </w:pPr>
          </w:p>
          <w:p w:rsidR="005E6EE1" w:rsidRPr="00B27BC3" w:rsidRDefault="005E6EE1" w:rsidP="00B2753F">
            <w:pPr>
              <w:autoSpaceDE w:val="0"/>
              <w:autoSpaceDN w:val="0"/>
            </w:pPr>
            <w:r w:rsidRPr="00B27BC3">
              <w:rPr>
                <w:sz w:val="22"/>
                <w:szCs w:val="22"/>
              </w:rPr>
              <w:t>Производство</w:t>
            </w:r>
          </w:p>
          <w:p w:rsidR="005E6EE1" w:rsidRPr="00B27BC3" w:rsidRDefault="005E6EE1" w:rsidP="00B2753F">
            <w:pPr>
              <w:autoSpaceDE w:val="0"/>
              <w:autoSpaceDN w:val="0"/>
            </w:pPr>
            <w:r w:rsidRPr="00B27BC3">
              <w:rPr>
                <w:sz w:val="22"/>
                <w:szCs w:val="22"/>
              </w:rPr>
              <w:t>Экспорт/Импорт</w:t>
            </w:r>
          </w:p>
        </w:tc>
        <w:tc>
          <w:tcPr>
            <w:tcW w:w="1319" w:type="dxa"/>
          </w:tcPr>
          <w:p w:rsidR="005E6EE1" w:rsidRDefault="005E6EE1" w:rsidP="00B2753F">
            <w:pPr>
              <w:autoSpaceDE w:val="0"/>
              <w:autoSpaceDN w:val="0"/>
              <w:jc w:val="right"/>
              <w:rPr>
                <w:b/>
              </w:rPr>
            </w:pPr>
            <w:r w:rsidRPr="00B27BC3">
              <w:rPr>
                <w:b/>
                <w:sz w:val="22"/>
                <w:szCs w:val="22"/>
              </w:rPr>
              <w:t>14,65-15,26</w:t>
            </w:r>
          </w:p>
          <w:p w:rsidR="005E6EE1" w:rsidRDefault="005E6EE1" w:rsidP="00B2753F">
            <w:pPr>
              <w:autoSpaceDE w:val="0"/>
              <w:autoSpaceDN w:val="0"/>
              <w:jc w:val="right"/>
            </w:pPr>
            <w:r w:rsidRPr="00B27BC3">
              <w:rPr>
                <w:sz w:val="22"/>
                <w:szCs w:val="22"/>
              </w:rPr>
              <w:t>14,65</w:t>
            </w:r>
          </w:p>
          <w:p w:rsidR="005E6EE1" w:rsidRDefault="005E6EE1" w:rsidP="00B2753F">
            <w:pPr>
              <w:autoSpaceDE w:val="0"/>
              <w:autoSpaceDN w:val="0"/>
              <w:jc w:val="right"/>
            </w:pPr>
            <w:r w:rsidRPr="00B27BC3">
              <w:rPr>
                <w:sz w:val="22"/>
                <w:szCs w:val="22"/>
              </w:rPr>
              <w:t>18,58</w:t>
            </w:r>
          </w:p>
          <w:p w:rsidR="005E6EE1" w:rsidRPr="005E468C" w:rsidRDefault="005E6EE1" w:rsidP="00B2753F">
            <w:pPr>
              <w:autoSpaceDE w:val="0"/>
              <w:autoSpaceDN w:val="0"/>
              <w:rPr>
                <w:sz w:val="20"/>
                <w:szCs w:val="20"/>
              </w:rPr>
            </w:pPr>
            <w:r w:rsidRPr="005E468C">
              <w:rPr>
                <w:bCs/>
                <w:sz w:val="20"/>
                <w:szCs w:val="20"/>
              </w:rPr>
              <w:t>ТДж/10</w:t>
            </w:r>
            <w:r w:rsidRPr="005E468C">
              <w:rPr>
                <w:bCs/>
                <w:sz w:val="20"/>
                <w:szCs w:val="20"/>
                <w:vertAlign w:val="superscript"/>
              </w:rPr>
              <w:t>3</w:t>
            </w:r>
            <w:r w:rsidRPr="005E468C">
              <w:rPr>
                <w:bCs/>
                <w:sz w:val="18"/>
                <w:szCs w:val="18"/>
              </w:rPr>
              <w:t>тонн</w:t>
            </w:r>
          </w:p>
        </w:tc>
        <w:tc>
          <w:tcPr>
            <w:tcW w:w="561" w:type="dxa"/>
          </w:tcPr>
          <w:p w:rsidR="005E6EE1" w:rsidRPr="00B27BC3" w:rsidRDefault="005E6EE1" w:rsidP="00B2753F">
            <w:pPr>
              <w:autoSpaceDE w:val="0"/>
              <w:autoSpaceDN w:val="0"/>
              <w:jc w:val="right"/>
            </w:pPr>
            <w:r w:rsidRPr="00B27BC3">
              <w:rPr>
                <w:sz w:val="22"/>
                <w:szCs w:val="22"/>
                <w:lang w:val="en-US"/>
              </w:rPr>
              <w:t>D</w:t>
            </w:r>
          </w:p>
        </w:tc>
        <w:tc>
          <w:tcPr>
            <w:tcW w:w="3012" w:type="dxa"/>
          </w:tcPr>
          <w:p w:rsidR="005E6EE1" w:rsidRPr="00B27BC3" w:rsidRDefault="005E6EE1" w:rsidP="00B2753F">
            <w:pPr>
              <w:autoSpaceDE w:val="0"/>
              <w:autoSpaceDN w:val="0"/>
            </w:pPr>
            <w:r w:rsidRPr="00B27BC3">
              <w:rPr>
                <w:sz w:val="22"/>
                <w:szCs w:val="22"/>
              </w:rPr>
              <w:t>Руководящие указания МГЭИК по эффективной практике, 2000, табл</w:t>
            </w:r>
            <w:r>
              <w:rPr>
                <w:sz w:val="22"/>
                <w:szCs w:val="22"/>
              </w:rPr>
              <w:t>.</w:t>
            </w:r>
            <w:r w:rsidRPr="00B27BC3">
              <w:rPr>
                <w:sz w:val="22"/>
                <w:szCs w:val="22"/>
              </w:rPr>
              <w:t>, 2,4, стр. 2.31</w:t>
            </w:r>
          </w:p>
        </w:tc>
        <w:tc>
          <w:tcPr>
            <w:tcW w:w="810" w:type="dxa"/>
          </w:tcPr>
          <w:p w:rsidR="005E6EE1" w:rsidRPr="00B27BC3" w:rsidRDefault="005E6EE1" w:rsidP="00B2753F">
            <w:pPr>
              <w:autoSpaceDE w:val="0"/>
              <w:autoSpaceDN w:val="0"/>
              <w:jc w:val="right"/>
            </w:pPr>
            <w:r w:rsidRPr="00B27BC3">
              <w:rPr>
                <w:sz w:val="22"/>
                <w:szCs w:val="22"/>
              </w:rPr>
              <w:t>27,6</w:t>
            </w:r>
          </w:p>
        </w:tc>
        <w:tc>
          <w:tcPr>
            <w:tcW w:w="810" w:type="dxa"/>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стр.1.13</w:t>
            </w:r>
          </w:p>
        </w:tc>
        <w:tc>
          <w:tcPr>
            <w:tcW w:w="709" w:type="dxa"/>
          </w:tcPr>
          <w:p w:rsidR="005E6EE1" w:rsidRPr="00B27BC3" w:rsidRDefault="005E6EE1" w:rsidP="00B2753F">
            <w:pPr>
              <w:autoSpaceDE w:val="0"/>
              <w:autoSpaceDN w:val="0"/>
              <w:jc w:val="right"/>
            </w:pPr>
            <w:r w:rsidRPr="00B27BC3">
              <w:rPr>
                <w:sz w:val="22"/>
                <w:szCs w:val="22"/>
              </w:rPr>
              <w:t>0,98</w:t>
            </w:r>
          </w:p>
        </w:tc>
        <w:tc>
          <w:tcPr>
            <w:tcW w:w="551" w:type="dxa"/>
            <w:gridSpan w:val="2"/>
          </w:tcPr>
          <w:p w:rsidR="005E6EE1" w:rsidRPr="00B27BC3" w:rsidRDefault="005E6EE1" w:rsidP="00B2753F">
            <w:pPr>
              <w:autoSpaceDE w:val="0"/>
              <w:autoSpaceDN w:val="0"/>
              <w:jc w:val="right"/>
            </w:pPr>
            <w:r w:rsidRPr="00B27BC3">
              <w:rPr>
                <w:sz w:val="22"/>
                <w:szCs w:val="22"/>
                <w:lang w:val="en-US"/>
              </w:rPr>
              <w:t>D</w:t>
            </w:r>
          </w:p>
        </w:tc>
        <w:tc>
          <w:tcPr>
            <w:tcW w:w="2569"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rPr>
          <w:gridAfter w:val="1"/>
          <w:wAfter w:w="32" w:type="dxa"/>
        </w:trPr>
        <w:tc>
          <w:tcPr>
            <w:tcW w:w="1908" w:type="dxa"/>
          </w:tcPr>
          <w:p w:rsidR="005E6EE1" w:rsidRPr="00B27BC3" w:rsidRDefault="005E6EE1" w:rsidP="00B2753F">
            <w:pPr>
              <w:autoSpaceDE w:val="0"/>
              <w:autoSpaceDN w:val="0"/>
            </w:pPr>
            <w:r w:rsidRPr="00B27BC3">
              <w:rPr>
                <w:sz w:val="22"/>
                <w:szCs w:val="22"/>
              </w:rPr>
              <w:t>BKB &amp; Patent Fuel</w:t>
            </w:r>
          </w:p>
        </w:tc>
        <w:tc>
          <w:tcPr>
            <w:tcW w:w="1319" w:type="dxa"/>
          </w:tcPr>
          <w:p w:rsidR="005E6EE1" w:rsidRPr="00B27BC3" w:rsidRDefault="005E6EE1" w:rsidP="00B2753F">
            <w:pPr>
              <w:autoSpaceDE w:val="0"/>
              <w:autoSpaceDN w:val="0"/>
              <w:jc w:val="right"/>
            </w:pPr>
            <w:r w:rsidRPr="00B27BC3">
              <w:rPr>
                <w:sz w:val="22"/>
                <w:szCs w:val="22"/>
              </w:rPr>
              <w:t>18,58</w:t>
            </w:r>
            <w:r w:rsidRPr="00B27BC3">
              <w:rPr>
                <w:bCs/>
                <w:sz w:val="22"/>
                <w:szCs w:val="22"/>
              </w:rPr>
              <w:t xml:space="preserve"> ТДж/10</w:t>
            </w:r>
            <w:r w:rsidRPr="00B27BC3">
              <w:rPr>
                <w:bCs/>
                <w:sz w:val="28"/>
                <w:szCs w:val="28"/>
                <w:vertAlign w:val="superscript"/>
              </w:rPr>
              <w:t>3</w:t>
            </w:r>
            <w:r w:rsidRPr="00B27BC3">
              <w:rPr>
                <w:bCs/>
                <w:sz w:val="22"/>
                <w:szCs w:val="22"/>
              </w:rPr>
              <w:t>тонн</w:t>
            </w:r>
          </w:p>
        </w:tc>
        <w:tc>
          <w:tcPr>
            <w:tcW w:w="561" w:type="dxa"/>
          </w:tcPr>
          <w:p w:rsidR="005E6EE1" w:rsidRPr="00B27BC3" w:rsidRDefault="005E6EE1" w:rsidP="00B2753F">
            <w:pPr>
              <w:autoSpaceDE w:val="0"/>
              <w:autoSpaceDN w:val="0"/>
              <w:jc w:val="right"/>
            </w:pPr>
            <w:r w:rsidRPr="00B27BC3">
              <w:rPr>
                <w:sz w:val="22"/>
                <w:szCs w:val="22"/>
                <w:lang w:val="en-US"/>
              </w:rPr>
              <w:t>D</w:t>
            </w:r>
          </w:p>
        </w:tc>
        <w:tc>
          <w:tcPr>
            <w:tcW w:w="3012" w:type="dxa"/>
          </w:tcPr>
          <w:p w:rsidR="005E6EE1" w:rsidRPr="00B27BC3" w:rsidRDefault="005E6EE1" w:rsidP="00B2753F">
            <w:pPr>
              <w:autoSpaceDE w:val="0"/>
              <w:autoSpaceDN w:val="0"/>
            </w:pPr>
            <w:r w:rsidRPr="00B27BC3">
              <w:rPr>
                <w:sz w:val="22"/>
                <w:szCs w:val="22"/>
              </w:rPr>
              <w:t>Руководящие указания МГЭИК по эффективной практике, 2000, табл</w:t>
            </w:r>
            <w:r>
              <w:rPr>
                <w:sz w:val="22"/>
                <w:szCs w:val="22"/>
              </w:rPr>
              <w:t>.</w:t>
            </w:r>
            <w:r w:rsidRPr="00B27BC3">
              <w:rPr>
                <w:sz w:val="22"/>
                <w:szCs w:val="22"/>
              </w:rPr>
              <w:t>, 2,4, стр. 2.31</w:t>
            </w:r>
          </w:p>
        </w:tc>
        <w:tc>
          <w:tcPr>
            <w:tcW w:w="810" w:type="dxa"/>
          </w:tcPr>
          <w:p w:rsidR="005E6EE1" w:rsidRPr="00B27BC3" w:rsidRDefault="005E6EE1" w:rsidP="00B2753F">
            <w:pPr>
              <w:autoSpaceDE w:val="0"/>
              <w:autoSpaceDN w:val="0"/>
              <w:jc w:val="right"/>
            </w:pPr>
            <w:r w:rsidRPr="00B27BC3">
              <w:rPr>
                <w:sz w:val="22"/>
                <w:szCs w:val="22"/>
              </w:rPr>
              <w:t>25,8</w:t>
            </w:r>
          </w:p>
        </w:tc>
        <w:tc>
          <w:tcPr>
            <w:tcW w:w="810" w:type="dxa"/>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стр.1.13</w:t>
            </w:r>
          </w:p>
        </w:tc>
        <w:tc>
          <w:tcPr>
            <w:tcW w:w="709" w:type="dxa"/>
          </w:tcPr>
          <w:p w:rsidR="005E6EE1" w:rsidRPr="00B27BC3" w:rsidRDefault="005E6EE1" w:rsidP="00B2753F">
            <w:pPr>
              <w:autoSpaceDE w:val="0"/>
              <w:autoSpaceDN w:val="0"/>
              <w:jc w:val="right"/>
            </w:pPr>
            <w:r w:rsidRPr="00B27BC3">
              <w:rPr>
                <w:sz w:val="22"/>
                <w:szCs w:val="22"/>
              </w:rPr>
              <w:t>0,98</w:t>
            </w:r>
          </w:p>
        </w:tc>
        <w:tc>
          <w:tcPr>
            <w:tcW w:w="551" w:type="dxa"/>
            <w:gridSpan w:val="2"/>
          </w:tcPr>
          <w:p w:rsidR="005E6EE1" w:rsidRPr="00B27BC3" w:rsidRDefault="005E6EE1" w:rsidP="00B2753F">
            <w:pPr>
              <w:autoSpaceDE w:val="0"/>
              <w:autoSpaceDN w:val="0"/>
              <w:jc w:val="right"/>
            </w:pPr>
            <w:r w:rsidRPr="00B27BC3">
              <w:rPr>
                <w:sz w:val="22"/>
                <w:szCs w:val="22"/>
                <w:lang w:val="en-US"/>
              </w:rPr>
              <w:t>D</w:t>
            </w:r>
          </w:p>
        </w:tc>
        <w:tc>
          <w:tcPr>
            <w:tcW w:w="2569"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rPr>
          <w:gridAfter w:val="1"/>
          <w:wAfter w:w="32" w:type="dxa"/>
        </w:trPr>
        <w:tc>
          <w:tcPr>
            <w:tcW w:w="1908" w:type="dxa"/>
          </w:tcPr>
          <w:p w:rsidR="005E6EE1" w:rsidRPr="00B27BC3" w:rsidRDefault="005E6EE1" w:rsidP="00B2753F">
            <w:pPr>
              <w:autoSpaceDE w:val="0"/>
              <w:autoSpaceDN w:val="0"/>
            </w:pPr>
            <w:r w:rsidRPr="00B27BC3">
              <w:rPr>
                <w:sz w:val="22"/>
                <w:szCs w:val="22"/>
              </w:rPr>
              <w:t>Кокс</w:t>
            </w:r>
          </w:p>
        </w:tc>
        <w:tc>
          <w:tcPr>
            <w:tcW w:w="1319" w:type="dxa"/>
          </w:tcPr>
          <w:p w:rsidR="005E6EE1" w:rsidRPr="00B27BC3" w:rsidRDefault="005E6EE1" w:rsidP="00B2753F">
            <w:pPr>
              <w:autoSpaceDE w:val="0"/>
              <w:autoSpaceDN w:val="0"/>
              <w:jc w:val="right"/>
            </w:pPr>
            <w:r w:rsidRPr="00B27BC3">
              <w:rPr>
                <w:sz w:val="22"/>
                <w:szCs w:val="22"/>
              </w:rPr>
              <w:t>25,12</w:t>
            </w:r>
            <w:r w:rsidRPr="00B27BC3">
              <w:rPr>
                <w:bCs/>
                <w:sz w:val="22"/>
                <w:szCs w:val="22"/>
              </w:rPr>
              <w:t xml:space="preserve"> ТДж/10</w:t>
            </w:r>
            <w:r w:rsidRPr="00B27BC3">
              <w:rPr>
                <w:bCs/>
                <w:sz w:val="28"/>
                <w:szCs w:val="28"/>
                <w:vertAlign w:val="superscript"/>
              </w:rPr>
              <w:t>3</w:t>
            </w:r>
            <w:r w:rsidRPr="00B27BC3">
              <w:rPr>
                <w:bCs/>
                <w:sz w:val="22"/>
                <w:szCs w:val="22"/>
              </w:rPr>
              <w:t>тонн</w:t>
            </w:r>
          </w:p>
        </w:tc>
        <w:tc>
          <w:tcPr>
            <w:tcW w:w="561" w:type="dxa"/>
          </w:tcPr>
          <w:p w:rsidR="005E6EE1" w:rsidRPr="00B27BC3" w:rsidRDefault="005E6EE1" w:rsidP="00B2753F">
            <w:pPr>
              <w:autoSpaceDE w:val="0"/>
              <w:autoSpaceDN w:val="0"/>
              <w:jc w:val="right"/>
            </w:pPr>
            <w:r w:rsidRPr="00B27BC3">
              <w:rPr>
                <w:sz w:val="22"/>
                <w:szCs w:val="22"/>
                <w:lang w:val="en-US"/>
              </w:rPr>
              <w:t>D</w:t>
            </w:r>
          </w:p>
        </w:tc>
        <w:tc>
          <w:tcPr>
            <w:tcW w:w="3012" w:type="dxa"/>
          </w:tcPr>
          <w:p w:rsidR="005E6EE1" w:rsidRPr="00B27BC3" w:rsidRDefault="005E6EE1" w:rsidP="00B2753F">
            <w:pPr>
              <w:autoSpaceDE w:val="0"/>
              <w:autoSpaceDN w:val="0"/>
            </w:pPr>
            <w:r w:rsidRPr="00B27BC3">
              <w:rPr>
                <w:sz w:val="22"/>
                <w:szCs w:val="22"/>
              </w:rPr>
              <w:t>Руководящие указания МГЭИК по эффективной практике, 2000, табл</w:t>
            </w:r>
            <w:r>
              <w:rPr>
                <w:sz w:val="22"/>
                <w:szCs w:val="22"/>
              </w:rPr>
              <w:t>.</w:t>
            </w:r>
            <w:r w:rsidRPr="00B27BC3">
              <w:rPr>
                <w:sz w:val="22"/>
                <w:szCs w:val="22"/>
              </w:rPr>
              <w:t>, 2,4, стр. 2.31</w:t>
            </w:r>
          </w:p>
        </w:tc>
        <w:tc>
          <w:tcPr>
            <w:tcW w:w="810" w:type="dxa"/>
          </w:tcPr>
          <w:p w:rsidR="005E6EE1" w:rsidRPr="00B27BC3" w:rsidRDefault="005E6EE1" w:rsidP="00B2753F">
            <w:pPr>
              <w:autoSpaceDE w:val="0"/>
              <w:autoSpaceDN w:val="0"/>
              <w:jc w:val="right"/>
            </w:pPr>
            <w:r w:rsidRPr="00B27BC3">
              <w:rPr>
                <w:sz w:val="22"/>
                <w:szCs w:val="22"/>
              </w:rPr>
              <w:t>29,5</w:t>
            </w:r>
          </w:p>
        </w:tc>
        <w:tc>
          <w:tcPr>
            <w:tcW w:w="810" w:type="dxa"/>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стр.1.13</w:t>
            </w:r>
          </w:p>
        </w:tc>
        <w:tc>
          <w:tcPr>
            <w:tcW w:w="709" w:type="dxa"/>
          </w:tcPr>
          <w:p w:rsidR="005E6EE1" w:rsidRPr="00B27BC3" w:rsidRDefault="005E6EE1" w:rsidP="00B2753F">
            <w:pPr>
              <w:autoSpaceDE w:val="0"/>
              <w:autoSpaceDN w:val="0"/>
              <w:jc w:val="right"/>
            </w:pPr>
            <w:r w:rsidRPr="00B27BC3">
              <w:rPr>
                <w:sz w:val="22"/>
                <w:szCs w:val="22"/>
              </w:rPr>
              <w:t>0,98</w:t>
            </w:r>
          </w:p>
        </w:tc>
        <w:tc>
          <w:tcPr>
            <w:tcW w:w="551" w:type="dxa"/>
            <w:gridSpan w:val="2"/>
          </w:tcPr>
          <w:p w:rsidR="005E6EE1" w:rsidRPr="00B27BC3" w:rsidRDefault="005E6EE1" w:rsidP="00B2753F">
            <w:pPr>
              <w:autoSpaceDE w:val="0"/>
              <w:autoSpaceDN w:val="0"/>
              <w:jc w:val="right"/>
            </w:pPr>
            <w:r w:rsidRPr="00B27BC3">
              <w:rPr>
                <w:sz w:val="22"/>
                <w:szCs w:val="22"/>
                <w:lang w:val="en-US"/>
              </w:rPr>
              <w:t>D</w:t>
            </w:r>
          </w:p>
        </w:tc>
        <w:tc>
          <w:tcPr>
            <w:tcW w:w="2569"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r w:rsidR="005E6EE1" w:rsidRPr="00B27BC3" w:rsidTr="00B2753F">
        <w:trPr>
          <w:gridAfter w:val="1"/>
          <w:wAfter w:w="32" w:type="dxa"/>
        </w:trPr>
        <w:tc>
          <w:tcPr>
            <w:tcW w:w="15277" w:type="dxa"/>
            <w:gridSpan w:val="11"/>
          </w:tcPr>
          <w:p w:rsidR="005E6EE1" w:rsidRPr="00B27BC3" w:rsidRDefault="005E6EE1" w:rsidP="00B2753F">
            <w:pPr>
              <w:autoSpaceDE w:val="0"/>
              <w:autoSpaceDN w:val="0"/>
              <w:rPr>
                <w:b/>
              </w:rPr>
            </w:pPr>
            <w:r w:rsidRPr="00B27BC3">
              <w:rPr>
                <w:b/>
                <w:sz w:val="22"/>
                <w:szCs w:val="22"/>
              </w:rPr>
              <w:t>Прочие виды топлива</w:t>
            </w:r>
          </w:p>
        </w:tc>
      </w:tr>
      <w:tr w:rsidR="005E6EE1" w:rsidRPr="00B27BC3" w:rsidTr="00B2753F">
        <w:tc>
          <w:tcPr>
            <w:tcW w:w="1908" w:type="dxa"/>
          </w:tcPr>
          <w:p w:rsidR="005E6EE1" w:rsidRPr="00B27BC3" w:rsidRDefault="005E6EE1" w:rsidP="00B2753F">
            <w:pPr>
              <w:autoSpaceDE w:val="0"/>
              <w:autoSpaceDN w:val="0"/>
            </w:pPr>
            <w:r w:rsidRPr="00B27BC3">
              <w:rPr>
                <w:sz w:val="22"/>
                <w:szCs w:val="22"/>
              </w:rPr>
              <w:t>Твердая биомасса, дрова</w:t>
            </w:r>
          </w:p>
        </w:tc>
        <w:tc>
          <w:tcPr>
            <w:tcW w:w="1319" w:type="dxa"/>
          </w:tcPr>
          <w:p w:rsidR="005E6EE1" w:rsidRPr="00B27BC3" w:rsidRDefault="005E6EE1" w:rsidP="00B2753F">
            <w:pPr>
              <w:autoSpaceDE w:val="0"/>
              <w:autoSpaceDN w:val="0"/>
              <w:jc w:val="right"/>
            </w:pPr>
            <w:r w:rsidRPr="00B27BC3">
              <w:rPr>
                <w:sz w:val="22"/>
                <w:szCs w:val="22"/>
              </w:rPr>
              <w:t>15,0</w:t>
            </w:r>
            <w:r w:rsidRPr="00B27BC3">
              <w:rPr>
                <w:bCs/>
                <w:sz w:val="22"/>
                <w:szCs w:val="22"/>
              </w:rPr>
              <w:t xml:space="preserve"> ТДж/10</w:t>
            </w:r>
            <w:r w:rsidRPr="00B27BC3">
              <w:rPr>
                <w:bCs/>
                <w:sz w:val="28"/>
                <w:szCs w:val="28"/>
                <w:vertAlign w:val="superscript"/>
              </w:rPr>
              <w:t>3</w:t>
            </w:r>
            <w:r w:rsidRPr="00B27BC3">
              <w:rPr>
                <w:bCs/>
                <w:sz w:val="22"/>
                <w:szCs w:val="22"/>
              </w:rPr>
              <w:t>тонн</w:t>
            </w:r>
          </w:p>
        </w:tc>
        <w:tc>
          <w:tcPr>
            <w:tcW w:w="561" w:type="dxa"/>
          </w:tcPr>
          <w:p w:rsidR="005E6EE1" w:rsidRPr="00B27BC3" w:rsidRDefault="005E6EE1" w:rsidP="00B2753F">
            <w:pPr>
              <w:autoSpaceDE w:val="0"/>
              <w:autoSpaceDN w:val="0"/>
              <w:jc w:val="right"/>
            </w:pPr>
            <w:r w:rsidRPr="00B27BC3">
              <w:rPr>
                <w:sz w:val="22"/>
                <w:szCs w:val="22"/>
                <w:lang w:val="en-US"/>
              </w:rPr>
              <w:t>D</w:t>
            </w:r>
          </w:p>
        </w:tc>
        <w:tc>
          <w:tcPr>
            <w:tcW w:w="3012"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1-13, стр. 1.45</w:t>
            </w:r>
          </w:p>
        </w:tc>
        <w:tc>
          <w:tcPr>
            <w:tcW w:w="810" w:type="dxa"/>
          </w:tcPr>
          <w:p w:rsidR="005E6EE1" w:rsidRPr="00B27BC3" w:rsidRDefault="005E6EE1" w:rsidP="00B2753F">
            <w:pPr>
              <w:autoSpaceDE w:val="0"/>
              <w:autoSpaceDN w:val="0"/>
              <w:jc w:val="right"/>
            </w:pPr>
            <w:r w:rsidRPr="00B27BC3">
              <w:rPr>
                <w:sz w:val="22"/>
                <w:szCs w:val="22"/>
              </w:rPr>
              <w:t>29,9</w:t>
            </w:r>
          </w:p>
        </w:tc>
        <w:tc>
          <w:tcPr>
            <w:tcW w:w="810" w:type="dxa"/>
          </w:tcPr>
          <w:p w:rsidR="005E6EE1" w:rsidRPr="00B27BC3" w:rsidRDefault="005E6EE1" w:rsidP="00B2753F">
            <w:pPr>
              <w:autoSpaceDE w:val="0"/>
              <w:autoSpaceDN w:val="0"/>
              <w:jc w:val="right"/>
            </w:pPr>
            <w:r w:rsidRPr="00B27BC3">
              <w:rPr>
                <w:sz w:val="22"/>
                <w:szCs w:val="22"/>
                <w:lang w:val="en-US"/>
              </w:rPr>
              <w:t>D</w:t>
            </w:r>
          </w:p>
        </w:tc>
        <w:tc>
          <w:tcPr>
            <w:tcW w:w="3028" w:type="dxa"/>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w:t>
            </w:r>
            <w:r>
              <w:rPr>
                <w:sz w:val="22"/>
                <w:szCs w:val="22"/>
              </w:rPr>
              <w:t>.</w:t>
            </w:r>
            <w:r w:rsidRPr="00B27BC3">
              <w:rPr>
                <w:sz w:val="22"/>
                <w:szCs w:val="22"/>
              </w:rPr>
              <w:t>, 1-1, стр.1.13</w:t>
            </w:r>
          </w:p>
        </w:tc>
        <w:tc>
          <w:tcPr>
            <w:tcW w:w="709" w:type="dxa"/>
          </w:tcPr>
          <w:p w:rsidR="005E6EE1" w:rsidRPr="00B27BC3" w:rsidRDefault="005E6EE1" w:rsidP="00B2753F">
            <w:pPr>
              <w:autoSpaceDE w:val="0"/>
              <w:autoSpaceDN w:val="0"/>
              <w:jc w:val="right"/>
            </w:pPr>
            <w:r w:rsidRPr="00B27BC3">
              <w:rPr>
                <w:sz w:val="22"/>
                <w:szCs w:val="22"/>
              </w:rPr>
              <w:t>0,98</w:t>
            </w:r>
          </w:p>
        </w:tc>
        <w:tc>
          <w:tcPr>
            <w:tcW w:w="551" w:type="dxa"/>
            <w:gridSpan w:val="2"/>
          </w:tcPr>
          <w:p w:rsidR="005E6EE1" w:rsidRPr="00B27BC3" w:rsidRDefault="005E6EE1" w:rsidP="00B2753F">
            <w:pPr>
              <w:autoSpaceDE w:val="0"/>
              <w:autoSpaceDN w:val="0"/>
              <w:jc w:val="right"/>
            </w:pPr>
            <w:r w:rsidRPr="00B27BC3">
              <w:rPr>
                <w:sz w:val="22"/>
                <w:szCs w:val="22"/>
                <w:lang w:val="en-US"/>
              </w:rPr>
              <w:t>D</w:t>
            </w:r>
          </w:p>
        </w:tc>
        <w:tc>
          <w:tcPr>
            <w:tcW w:w="2601" w:type="dxa"/>
            <w:gridSpan w:val="2"/>
          </w:tcPr>
          <w:p w:rsidR="005E6EE1" w:rsidRPr="00B27BC3" w:rsidRDefault="005E6EE1" w:rsidP="00B2753F">
            <w:pPr>
              <w:autoSpaceDE w:val="0"/>
              <w:autoSpaceDN w:val="0"/>
            </w:pPr>
            <w:r w:rsidRPr="00B27BC3">
              <w:rPr>
                <w:sz w:val="22"/>
                <w:szCs w:val="22"/>
              </w:rPr>
              <w:t>Пересмотренные руководящие принципы МГЭИК, 1996, том 3, табл. 1-6, стр. 1.29</w:t>
            </w:r>
          </w:p>
        </w:tc>
      </w:tr>
    </w:tbl>
    <w:p w:rsidR="005E6EE1" w:rsidRPr="001B54C4" w:rsidRDefault="005E6EE1" w:rsidP="005E6EE1">
      <w:pPr>
        <w:rPr>
          <w:b/>
        </w:rPr>
      </w:pPr>
      <w:r w:rsidRPr="001B54C4">
        <w:rPr>
          <w:b/>
        </w:rPr>
        <w:t>Примечания</w:t>
      </w:r>
    </w:p>
    <w:p w:rsidR="005E6EE1" w:rsidRPr="001B54C4" w:rsidRDefault="005E6EE1" w:rsidP="005E6EE1">
      <w:r w:rsidRPr="001B54C4">
        <w:rPr>
          <w:lang w:val="en-US"/>
        </w:rPr>
        <w:t>D</w:t>
      </w:r>
      <w:r w:rsidRPr="001B54C4">
        <w:t>- значения по умолчанию</w:t>
      </w:r>
    </w:p>
    <w:p w:rsidR="005E6EE1" w:rsidRPr="001B54C4" w:rsidRDefault="005E6EE1" w:rsidP="005E6EE1">
      <w:r w:rsidRPr="001B54C4">
        <w:rPr>
          <w:lang w:val="en-US"/>
        </w:rPr>
        <w:t>CS</w:t>
      </w:r>
      <w:r w:rsidRPr="001B54C4">
        <w:t xml:space="preserve"> – национальные коэффициенты, полученные в результате специальных исследований. </w:t>
      </w:r>
    </w:p>
    <w:p w:rsidR="005E6EE1" w:rsidRPr="001B54C4" w:rsidRDefault="005E6EE1" w:rsidP="005E6EE1">
      <w:r w:rsidRPr="001B54C4">
        <w:t xml:space="preserve">* </w:t>
      </w:r>
      <w:r>
        <w:t xml:space="preserve"> - </w:t>
      </w:r>
      <w:r w:rsidRPr="001B54C4">
        <w:t xml:space="preserve">В связи с тем, что в Руководящих указаниях МГЭИК по эффективной практике (2000) для Казахстана для лигнита представлены различные значения ТНЗ, то  для производства и экспорта/импорта были рассчитаны средневзвешенные коэффициенты.                             </w:t>
      </w:r>
    </w:p>
    <w:p w:rsidR="009E78C0" w:rsidRPr="00056F9A" w:rsidRDefault="009E78C0" w:rsidP="009E78C0">
      <w:pPr>
        <w:autoSpaceDE w:val="0"/>
        <w:autoSpaceDN w:val="0"/>
        <w:spacing w:before="120" w:after="120" w:line="360" w:lineRule="auto"/>
        <w:ind w:firstLine="709"/>
        <w:jc w:val="both"/>
        <w:rPr>
          <w:rFonts w:eastAsia="Calibri"/>
        </w:rPr>
        <w:sectPr w:rsidR="009E78C0" w:rsidRPr="00056F9A" w:rsidSect="009E78C0">
          <w:pgSz w:w="16838" w:h="11906" w:orient="landscape"/>
          <w:pgMar w:top="1134" w:right="1134" w:bottom="567" w:left="1134" w:header="709" w:footer="709" w:gutter="0"/>
          <w:cols w:space="708"/>
          <w:docGrid w:linePitch="360"/>
        </w:sectPr>
      </w:pPr>
    </w:p>
    <w:p w:rsidR="009E78C0" w:rsidRPr="00056F9A" w:rsidRDefault="00E05935" w:rsidP="009E78C0">
      <w:pPr>
        <w:spacing w:line="360" w:lineRule="auto"/>
        <w:ind w:firstLine="709"/>
        <w:jc w:val="both"/>
        <w:rPr>
          <w:rFonts w:eastAsia="Calibri"/>
        </w:rPr>
      </w:pPr>
      <w:r>
        <w:rPr>
          <w:rFonts w:eastAsia="Calibri"/>
          <w:noProof/>
        </w:rPr>
        <w:lastRenderedPageBreak/>
        <mc:AlternateContent>
          <mc:Choice Requires="wps">
            <w:drawing>
              <wp:anchor distT="0" distB="0" distL="114300" distR="114300" simplePos="0" relativeHeight="251655168" behindDoc="0" locked="0" layoutInCell="1" allowOverlap="1">
                <wp:simplePos x="0" y="0"/>
                <wp:positionH relativeFrom="column">
                  <wp:posOffset>914400</wp:posOffset>
                </wp:positionH>
                <wp:positionV relativeFrom="paragraph">
                  <wp:posOffset>160020</wp:posOffset>
                </wp:positionV>
                <wp:extent cx="5009515" cy="2400300"/>
                <wp:effectExtent l="0" t="3810" r="4445" b="0"/>
                <wp:wrapNone/>
                <wp:docPr id="3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515" cy="240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994" w:rsidRPr="00BA58B7" w:rsidRDefault="00E05935" w:rsidP="009E78C0">
                            <w:r>
                              <w:rPr>
                                <w:noProof/>
                              </w:rPr>
                              <w:drawing>
                                <wp:inline distT="0" distB="0" distL="0" distR="0">
                                  <wp:extent cx="4829175" cy="23622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9175" cy="2362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28" type="#_x0000_t202" style="position:absolute;left:0;text-align:left;margin-left:1in;margin-top:12.6pt;width:394.45pt;height:189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" stroked="f">
                <v:textbox>
                  <w:txbxContent>
                    <w:p w:rsidR="00050994" w:rsidRPr="00BA58B7" w:rsidRDefault="00E05935" w:rsidP="009E78C0">
                      <w:r>
                        <w:rPr>
                          <w:noProof/>
                        </w:rPr>
                        <w:drawing>
                          <wp:inline distT="0" distB="0" distL="0" distR="0">
                            <wp:extent cx="4829175" cy="23622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9175" cy="2362200"/>
                                    </a:xfrm>
                                    <a:prstGeom prst="rect">
                                      <a:avLst/>
                                    </a:prstGeom>
                                    <a:noFill/>
                                    <a:ln>
                                      <a:noFill/>
                                    </a:ln>
                                  </pic:spPr>
                                </pic:pic>
                              </a:graphicData>
                            </a:graphic>
                          </wp:inline>
                        </w:drawing>
                      </w:r>
                    </w:p>
                  </w:txbxContent>
                </v:textbox>
              </v:shape>
            </w:pict>
          </mc:Fallback>
        </mc:AlternateContent>
      </w:r>
    </w:p>
    <w:p w:rsidR="009E78C0" w:rsidRPr="00056F9A" w:rsidRDefault="009E78C0" w:rsidP="009E78C0">
      <w:pPr>
        <w:spacing w:line="360" w:lineRule="auto"/>
        <w:ind w:firstLine="540"/>
        <w:jc w:val="both"/>
        <w:rPr>
          <w:rFonts w:eastAsia="Calibri"/>
        </w:rPr>
      </w:pPr>
    </w:p>
    <w:p w:rsidR="009E78C0" w:rsidRPr="00056F9A" w:rsidRDefault="009E78C0" w:rsidP="009E78C0">
      <w:pPr>
        <w:spacing w:line="360" w:lineRule="auto"/>
        <w:ind w:firstLine="540"/>
        <w:jc w:val="both"/>
        <w:rPr>
          <w:rFonts w:eastAsia="Calibri"/>
        </w:rPr>
      </w:pPr>
    </w:p>
    <w:p w:rsidR="009E78C0" w:rsidRPr="00056F9A" w:rsidRDefault="009E78C0" w:rsidP="009E78C0">
      <w:pPr>
        <w:spacing w:line="360" w:lineRule="auto"/>
        <w:ind w:firstLine="540"/>
        <w:jc w:val="both"/>
        <w:rPr>
          <w:rFonts w:eastAsia="Calibri"/>
        </w:rPr>
      </w:pPr>
    </w:p>
    <w:p w:rsidR="009E78C0" w:rsidRPr="00056F9A" w:rsidRDefault="009E78C0" w:rsidP="009E78C0">
      <w:pPr>
        <w:spacing w:line="360" w:lineRule="auto"/>
        <w:ind w:firstLine="540"/>
        <w:jc w:val="both"/>
        <w:rPr>
          <w:rFonts w:eastAsia="Calibri"/>
        </w:rPr>
      </w:pPr>
    </w:p>
    <w:p w:rsidR="009E78C0" w:rsidRPr="00056F9A" w:rsidRDefault="009E78C0" w:rsidP="009E78C0">
      <w:pPr>
        <w:spacing w:line="360" w:lineRule="auto"/>
        <w:ind w:firstLine="540"/>
        <w:jc w:val="both"/>
        <w:rPr>
          <w:rFonts w:eastAsia="Calibri"/>
        </w:rPr>
      </w:pPr>
    </w:p>
    <w:p w:rsidR="009E78C0" w:rsidRPr="00056F9A" w:rsidRDefault="009E78C0" w:rsidP="009E78C0">
      <w:pPr>
        <w:spacing w:line="360" w:lineRule="auto"/>
        <w:ind w:firstLine="540"/>
        <w:jc w:val="both"/>
        <w:rPr>
          <w:rFonts w:eastAsia="Calibri"/>
        </w:rPr>
      </w:pPr>
    </w:p>
    <w:p w:rsidR="009E78C0" w:rsidRPr="00056F9A" w:rsidRDefault="009E78C0" w:rsidP="009E78C0">
      <w:pPr>
        <w:spacing w:line="360" w:lineRule="auto"/>
        <w:ind w:firstLine="540"/>
        <w:jc w:val="both"/>
        <w:rPr>
          <w:rFonts w:eastAsia="Calibri"/>
        </w:rPr>
      </w:pPr>
    </w:p>
    <w:p w:rsidR="009E78C0" w:rsidRPr="00056F9A" w:rsidRDefault="009E78C0" w:rsidP="009E78C0">
      <w:pPr>
        <w:spacing w:line="360" w:lineRule="auto"/>
        <w:ind w:firstLine="540"/>
        <w:jc w:val="both"/>
        <w:rPr>
          <w:rFonts w:eastAsia="Calibri"/>
        </w:rPr>
      </w:pPr>
    </w:p>
    <w:p w:rsidR="009E78C0" w:rsidRPr="00056F9A" w:rsidRDefault="009E78C0" w:rsidP="009E78C0">
      <w:pPr>
        <w:spacing w:line="360" w:lineRule="auto"/>
        <w:ind w:firstLine="540"/>
        <w:jc w:val="both"/>
        <w:rPr>
          <w:rFonts w:eastAsia="Calibri"/>
        </w:rPr>
      </w:pPr>
    </w:p>
    <w:p w:rsidR="009E78C0" w:rsidRPr="00056F9A" w:rsidRDefault="009E78C0" w:rsidP="009E78C0">
      <w:pPr>
        <w:autoSpaceDE w:val="0"/>
        <w:autoSpaceDN w:val="0"/>
        <w:spacing w:line="360" w:lineRule="auto"/>
        <w:jc w:val="center"/>
        <w:rPr>
          <w:rFonts w:eastAsia="Calibri"/>
        </w:rPr>
      </w:pPr>
      <w:r w:rsidRPr="00056F9A">
        <w:rPr>
          <w:rFonts w:eastAsia="Calibri"/>
        </w:rPr>
        <w:t xml:space="preserve">Рисунок 3.4  – Фактическое использование  топлива  на сжигание в  Казахстане </w:t>
      </w:r>
    </w:p>
    <w:p w:rsidR="009E78C0" w:rsidRPr="00056F9A" w:rsidRDefault="009E78C0" w:rsidP="009E78C0">
      <w:pPr>
        <w:autoSpaceDE w:val="0"/>
        <w:autoSpaceDN w:val="0"/>
        <w:spacing w:line="360" w:lineRule="auto"/>
        <w:jc w:val="center"/>
        <w:rPr>
          <w:rFonts w:eastAsia="Calibri"/>
        </w:rPr>
      </w:pPr>
      <w:r w:rsidRPr="00056F9A">
        <w:rPr>
          <w:rFonts w:eastAsia="Calibri"/>
        </w:rPr>
        <w:t>за период  1990…2012 гг. по базовому подходу (ПДж)</w:t>
      </w:r>
    </w:p>
    <w:p w:rsidR="009E78C0" w:rsidRPr="00056F9A" w:rsidRDefault="009E78C0" w:rsidP="009E78C0">
      <w:pPr>
        <w:autoSpaceDE w:val="0"/>
        <w:autoSpaceDN w:val="0"/>
        <w:spacing w:line="360" w:lineRule="auto"/>
        <w:jc w:val="center"/>
        <w:rPr>
          <w:rFonts w:eastAsia="Calibri"/>
        </w:rPr>
      </w:pPr>
    </w:p>
    <w:p w:rsidR="009E78C0" w:rsidRPr="00056F9A" w:rsidRDefault="009E78C0" w:rsidP="009E78C0">
      <w:pPr>
        <w:spacing w:line="360" w:lineRule="auto"/>
        <w:ind w:firstLine="708"/>
        <w:jc w:val="both"/>
        <w:rPr>
          <w:rFonts w:eastAsia="Calibri"/>
        </w:rPr>
      </w:pPr>
      <w:r w:rsidRPr="00056F9A">
        <w:rPr>
          <w:rFonts w:eastAsia="Calibri"/>
        </w:rPr>
        <w:t>Потребление нефти и нефтепродуктов в 2012 г. относительно 2011 г. снизилось на  13,2 %  Это произошло   за счет снижения  в 2012 г. производства  (сырой нефти  на 1,9 %, керосина на 5,4 %, газа НПЗ на 12,9 %, топочного мазута на 7,9 %),  увеличения экспорта (газового конденсата на 6,3 %, дизельного топлива на 73,8 %, топлива печного в 8 раз) и существенного снижения импорта дизельного топлива, почти в 2 раза.</w:t>
      </w:r>
    </w:p>
    <w:p w:rsidR="009E78C0" w:rsidRPr="00056F9A" w:rsidRDefault="009E78C0" w:rsidP="009E78C0">
      <w:pPr>
        <w:spacing w:line="360" w:lineRule="auto"/>
        <w:ind w:firstLine="709"/>
        <w:jc w:val="both"/>
        <w:rPr>
          <w:rFonts w:eastAsia="Calibri"/>
        </w:rPr>
      </w:pPr>
      <w:r w:rsidRPr="00056F9A">
        <w:rPr>
          <w:rFonts w:eastAsia="Calibri"/>
          <w:b/>
          <w:i/>
        </w:rPr>
        <w:t>Потребление твердого топлива</w:t>
      </w:r>
      <w:r w:rsidRPr="00056F9A">
        <w:rPr>
          <w:rFonts w:eastAsia="Calibri"/>
        </w:rPr>
        <w:t xml:space="preserve"> (каменный уголь, лигнит, угольные брикеты, кокс и полукокс из угля)  в </w:t>
      </w:r>
      <w:r w:rsidRPr="00056F9A">
        <w:rPr>
          <w:rFonts w:eastAsia="Calibri"/>
          <w:b/>
        </w:rPr>
        <w:t xml:space="preserve"> </w:t>
      </w:r>
      <w:r w:rsidRPr="00056F9A">
        <w:rPr>
          <w:rFonts w:eastAsia="Calibri"/>
        </w:rPr>
        <w:t>2012 г. составило 1583,7 ПДж.  Относительно 1990 г. потребление твердого топлива снизилось на 13,3 %,  относительно 2011 г. - выросло на 6,6 % . Рост потребления твердого топлива в 2012 г. относительно 2011 г. произошел, в основном,  за счет увеличения производства каменного угля на 4,3 % и снижения его экспорта на 14,7 %.</w:t>
      </w:r>
    </w:p>
    <w:p w:rsidR="009E78C0" w:rsidRPr="00056F9A" w:rsidRDefault="009E78C0" w:rsidP="009E78C0">
      <w:pPr>
        <w:autoSpaceDE w:val="0"/>
        <w:autoSpaceDN w:val="0"/>
        <w:spacing w:line="360" w:lineRule="auto"/>
        <w:ind w:firstLine="709"/>
        <w:jc w:val="both"/>
        <w:rPr>
          <w:rFonts w:eastAsia="Calibri"/>
        </w:rPr>
      </w:pPr>
      <w:r w:rsidRPr="00056F9A">
        <w:rPr>
          <w:rFonts w:eastAsia="Calibri"/>
          <w:b/>
          <w:i/>
        </w:rPr>
        <w:t>Потребление газообразного топлива</w:t>
      </w:r>
      <w:r w:rsidRPr="00056F9A">
        <w:rPr>
          <w:rFonts w:eastAsia="Calibri"/>
        </w:rPr>
        <w:t xml:space="preserve"> (газ природный, газ нефтяной попутный, газ отбензиненный) в 2012 г. составило 751,6 ПДж. Относительно 1990 г. потребление газообразного топлива увеличилось в 1,5 раза. Однако,  относительно 2011 г. наблюдается снижение потребления на 12,2 %. В основном  снижение потребления газообразного топлива в РК произошло за счет увеличения  экспорта газа природного на 34,5 %.</w:t>
      </w:r>
    </w:p>
    <w:p w:rsidR="009E78C0" w:rsidRPr="00056F9A" w:rsidRDefault="009E78C0" w:rsidP="009E78C0">
      <w:pPr>
        <w:autoSpaceDE w:val="0"/>
        <w:autoSpaceDN w:val="0"/>
        <w:spacing w:line="360" w:lineRule="auto"/>
        <w:ind w:firstLine="709"/>
        <w:jc w:val="both"/>
        <w:rPr>
          <w:rFonts w:eastAsia="Calibri"/>
        </w:rPr>
      </w:pPr>
      <w:r w:rsidRPr="00056F9A">
        <w:rPr>
          <w:rFonts w:eastAsia="Calibri"/>
        </w:rPr>
        <w:t>Доля каждого из типов топлива в секторе «Энергетика» по базовому подходу за период 1990…2012 гг.  представлена на рисунке 3.5.</w:t>
      </w:r>
    </w:p>
    <w:p w:rsidR="009E78C0" w:rsidRPr="00056F9A" w:rsidRDefault="009E78C0" w:rsidP="009E78C0">
      <w:pPr>
        <w:autoSpaceDE w:val="0"/>
        <w:autoSpaceDN w:val="0"/>
        <w:spacing w:line="360" w:lineRule="auto"/>
        <w:ind w:firstLine="709"/>
        <w:jc w:val="both"/>
        <w:rPr>
          <w:rFonts w:eastAsia="Calibri"/>
        </w:rPr>
      </w:pPr>
      <w:r w:rsidRPr="00056F9A">
        <w:rPr>
          <w:rFonts w:eastAsia="Calibri"/>
        </w:rPr>
        <w:t xml:space="preserve">За  исследуемый период  в республике для производства тепла и энергии потреблялось, в основном,  твердое топливо. Но в последние годы наблюдается снижение доли этого вида топлива в общем потреблении, с 57 % (1990 г.) до 51 % (2012 г.).  Также наблюдается и снижение доли нефти и нефтепродуктов в общем потреблении, с 28 % (1990 г.) до 19 % (2012 г.).  Вклад газообразного топлива в общее потребление топлива, наоборот, значительно увеличился, с 15 % </w:t>
      </w:r>
    </w:p>
    <w:p w:rsidR="009E78C0" w:rsidRPr="00056F9A" w:rsidRDefault="009E78C0" w:rsidP="009E78C0">
      <w:pPr>
        <w:autoSpaceDE w:val="0"/>
        <w:autoSpaceDN w:val="0"/>
        <w:spacing w:line="360" w:lineRule="auto"/>
        <w:ind w:firstLine="709"/>
        <w:jc w:val="both"/>
        <w:rPr>
          <w:rFonts w:eastAsia="Calibri"/>
        </w:rPr>
        <w:sectPr w:rsidR="009E78C0" w:rsidRPr="00056F9A" w:rsidSect="009E78C0">
          <w:footerReference w:type="even" r:id="rId27"/>
          <w:footerReference w:type="default" r:id="rId28"/>
          <w:pgSz w:w="11906" w:h="16838"/>
          <w:pgMar w:top="1134" w:right="567" w:bottom="1134" w:left="1134" w:header="709" w:footer="709" w:gutter="0"/>
          <w:cols w:space="708"/>
          <w:docGrid w:linePitch="360"/>
        </w:sectPr>
      </w:pPr>
    </w:p>
    <w:p w:rsidR="009E78C0" w:rsidRPr="00056F9A" w:rsidRDefault="009E78C0" w:rsidP="009E78C0">
      <w:pPr>
        <w:autoSpaceDE w:val="0"/>
        <w:autoSpaceDN w:val="0"/>
        <w:spacing w:line="360" w:lineRule="auto"/>
        <w:ind w:firstLine="709"/>
        <w:jc w:val="both"/>
        <w:rPr>
          <w:rFonts w:eastAsia="Calibri"/>
        </w:rPr>
      </w:pPr>
      <w:r w:rsidRPr="00056F9A">
        <w:rPr>
          <w:rFonts w:eastAsia="Calibri"/>
        </w:rPr>
        <w:lastRenderedPageBreak/>
        <w:t>Таблица 3.4  – Динамика и структура потребления  топлива в Республике Казахстан за период 1990…2012 гг., ПДж</w:t>
      </w:r>
    </w:p>
    <w:p w:rsidR="009E78C0" w:rsidRPr="00056F9A" w:rsidRDefault="009E78C0" w:rsidP="009E78C0">
      <w:pPr>
        <w:autoSpaceDE w:val="0"/>
        <w:autoSpaceDN w:val="0"/>
        <w:spacing w:line="360" w:lineRule="auto"/>
        <w:rPr>
          <w:rFonts w:eastAsia="Calibri"/>
        </w:rPr>
      </w:pPr>
      <w:r w:rsidRPr="00056F9A">
        <w:rPr>
          <w:rFonts w:eastAsia="Calibri"/>
        </w:rPr>
        <w:t xml:space="preserve">                     (базовый подход)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1"/>
        <w:gridCol w:w="1113"/>
        <w:gridCol w:w="1112"/>
        <w:gridCol w:w="1112"/>
        <w:gridCol w:w="1112"/>
        <w:gridCol w:w="1112"/>
        <w:gridCol w:w="1112"/>
        <w:gridCol w:w="1112"/>
        <w:gridCol w:w="1112"/>
        <w:gridCol w:w="1112"/>
        <w:gridCol w:w="1112"/>
        <w:gridCol w:w="1112"/>
        <w:gridCol w:w="1112"/>
      </w:tblGrid>
      <w:tr w:rsidR="009E78C0" w:rsidRPr="00056F9A" w:rsidTr="009E78C0">
        <w:tc>
          <w:tcPr>
            <w:tcW w:w="487" w:type="pct"/>
          </w:tcPr>
          <w:p w:rsidR="009E78C0" w:rsidRPr="00056F9A" w:rsidRDefault="009E78C0" w:rsidP="009E78C0">
            <w:pPr>
              <w:autoSpaceDE w:val="0"/>
              <w:autoSpaceDN w:val="0"/>
              <w:spacing w:before="120" w:after="120"/>
              <w:ind w:left="-84"/>
              <w:jc w:val="center"/>
              <w:rPr>
                <w:rFonts w:eastAsia="Calibri"/>
                <w:b/>
                <w:sz w:val="22"/>
                <w:szCs w:val="22"/>
              </w:rPr>
            </w:pPr>
            <w:r w:rsidRPr="00056F9A">
              <w:rPr>
                <w:rFonts w:eastAsia="Calibri"/>
                <w:b/>
                <w:sz w:val="22"/>
                <w:szCs w:val="22"/>
              </w:rPr>
              <w:t>Топливо</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1990</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1991</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1992</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1993</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1994</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1995</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1996</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1997</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1998</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1999</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2000</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2001</w:t>
            </w:r>
          </w:p>
        </w:tc>
      </w:tr>
      <w:tr w:rsidR="009E78C0" w:rsidRPr="00056F9A" w:rsidTr="009E78C0">
        <w:tc>
          <w:tcPr>
            <w:tcW w:w="487" w:type="pct"/>
          </w:tcPr>
          <w:p w:rsidR="009E78C0" w:rsidRPr="00056F9A" w:rsidRDefault="009E78C0" w:rsidP="009E78C0">
            <w:pPr>
              <w:autoSpaceDE w:val="0"/>
              <w:autoSpaceDN w:val="0"/>
              <w:spacing w:before="40" w:after="40"/>
              <w:ind w:left="-57"/>
              <w:rPr>
                <w:rFonts w:eastAsia="Calibri"/>
                <w:b/>
                <w:sz w:val="22"/>
                <w:szCs w:val="22"/>
              </w:rPr>
            </w:pPr>
            <w:r w:rsidRPr="00056F9A">
              <w:rPr>
                <w:rFonts w:eastAsia="Calibri"/>
                <w:b/>
                <w:sz w:val="22"/>
                <w:szCs w:val="22"/>
              </w:rPr>
              <w:t>Всего</w:t>
            </w:r>
          </w:p>
        </w:tc>
        <w:tc>
          <w:tcPr>
            <w:tcW w:w="376"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3249,1</w:t>
            </w:r>
          </w:p>
        </w:tc>
        <w:tc>
          <w:tcPr>
            <w:tcW w:w="376"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3195,5</w:t>
            </w:r>
          </w:p>
        </w:tc>
        <w:tc>
          <w:tcPr>
            <w:tcW w:w="376"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3303,3</w:t>
            </w:r>
          </w:p>
        </w:tc>
        <w:tc>
          <w:tcPr>
            <w:tcW w:w="376"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2842,2</w:t>
            </w:r>
          </w:p>
        </w:tc>
        <w:tc>
          <w:tcPr>
            <w:tcW w:w="376"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2230,5</w:t>
            </w:r>
          </w:p>
        </w:tc>
        <w:tc>
          <w:tcPr>
            <w:tcW w:w="376"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2208,4</w:t>
            </w:r>
          </w:p>
        </w:tc>
        <w:tc>
          <w:tcPr>
            <w:tcW w:w="376"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1866,8</w:t>
            </w:r>
          </w:p>
        </w:tc>
        <w:tc>
          <w:tcPr>
            <w:tcW w:w="376"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1774,0</w:t>
            </w:r>
          </w:p>
        </w:tc>
        <w:tc>
          <w:tcPr>
            <w:tcW w:w="376"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1632,4</w:t>
            </w:r>
          </w:p>
        </w:tc>
        <w:tc>
          <w:tcPr>
            <w:tcW w:w="376"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1452,8</w:t>
            </w:r>
          </w:p>
        </w:tc>
        <w:tc>
          <w:tcPr>
            <w:tcW w:w="376"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1607,1</w:t>
            </w:r>
          </w:p>
        </w:tc>
        <w:tc>
          <w:tcPr>
            <w:tcW w:w="376"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1508,7</w:t>
            </w:r>
          </w:p>
        </w:tc>
      </w:tr>
      <w:tr w:rsidR="009E78C0" w:rsidRPr="00056F9A" w:rsidTr="009E78C0">
        <w:tc>
          <w:tcPr>
            <w:tcW w:w="487"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 xml:space="preserve">Нефть и нефтепродукты, включая прочие виды топлива </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923,2</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987,6</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927,2</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687,8</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561,2</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528,1</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488,5</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520,8</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440,1</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394,5</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343,8</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335,0</w:t>
            </w:r>
          </w:p>
        </w:tc>
      </w:tr>
      <w:tr w:rsidR="009E78C0" w:rsidRPr="00056F9A" w:rsidTr="009E78C0">
        <w:tc>
          <w:tcPr>
            <w:tcW w:w="487"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Твердое топливо</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1826,2</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1771,0</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1735,2</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1657,8</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1320,7</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1246,5</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1047,4</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945,4</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889,9</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844,3</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991,0</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962,9</w:t>
            </w:r>
          </w:p>
        </w:tc>
      </w:tr>
      <w:tr w:rsidR="009E78C0" w:rsidRPr="00056F9A" w:rsidTr="009E78C0">
        <w:tc>
          <w:tcPr>
            <w:tcW w:w="487"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Газообразное топливо</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499,7</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436,9</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640,8</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496,6</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348,6</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433,8</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330,9</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307,8</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302,4</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214,0</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272,3</w:t>
            </w:r>
          </w:p>
        </w:tc>
        <w:tc>
          <w:tcPr>
            <w:tcW w:w="376" w:type="pct"/>
          </w:tcPr>
          <w:p w:rsidR="009E78C0" w:rsidRPr="00056F9A" w:rsidRDefault="009E78C0" w:rsidP="009E78C0">
            <w:pPr>
              <w:jc w:val="right"/>
              <w:rPr>
                <w:rFonts w:eastAsia="Calibri"/>
                <w:sz w:val="22"/>
                <w:szCs w:val="22"/>
              </w:rPr>
            </w:pPr>
            <w:r w:rsidRPr="00056F9A">
              <w:rPr>
                <w:rFonts w:eastAsia="Calibri"/>
                <w:sz w:val="22"/>
                <w:szCs w:val="22"/>
              </w:rPr>
              <w:t>210,8</w:t>
            </w:r>
          </w:p>
        </w:tc>
      </w:tr>
    </w:tbl>
    <w:p w:rsidR="009E78C0" w:rsidRPr="00056F9A" w:rsidRDefault="009E78C0" w:rsidP="00B2753F">
      <w:pPr>
        <w:autoSpaceDE w:val="0"/>
        <w:autoSpaceDN w:val="0"/>
        <w:spacing w:before="180" w:line="360" w:lineRule="auto"/>
        <w:ind w:firstLine="709"/>
        <w:rPr>
          <w:rFonts w:eastAsia="Calibri"/>
        </w:rPr>
      </w:pPr>
      <w:r w:rsidRPr="00056F9A">
        <w:rPr>
          <w:rFonts w:eastAsia="Calibri"/>
          <w:b/>
        </w:rPr>
        <w:t xml:space="preserve">  </w:t>
      </w:r>
      <w:r w:rsidRPr="00056F9A">
        <w:rPr>
          <w:rFonts w:eastAsia="Calibri"/>
        </w:rPr>
        <w:t>Продолжение таблицы 3.4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192"/>
        <w:gridCol w:w="1192"/>
        <w:gridCol w:w="1192"/>
        <w:gridCol w:w="1192"/>
        <w:gridCol w:w="1192"/>
        <w:gridCol w:w="1192"/>
        <w:gridCol w:w="1193"/>
        <w:gridCol w:w="1193"/>
        <w:gridCol w:w="1193"/>
        <w:gridCol w:w="1193"/>
        <w:gridCol w:w="1185"/>
      </w:tblGrid>
      <w:tr w:rsidR="009E78C0" w:rsidRPr="00056F9A" w:rsidTr="009E78C0">
        <w:tc>
          <w:tcPr>
            <w:tcW w:w="482" w:type="pct"/>
          </w:tcPr>
          <w:p w:rsidR="009E78C0" w:rsidRPr="00056F9A" w:rsidRDefault="009E78C0" w:rsidP="009E78C0">
            <w:pPr>
              <w:autoSpaceDE w:val="0"/>
              <w:autoSpaceDN w:val="0"/>
              <w:spacing w:before="120" w:after="120"/>
              <w:ind w:left="-84"/>
              <w:jc w:val="center"/>
              <w:rPr>
                <w:rFonts w:eastAsia="Calibri"/>
                <w:b/>
                <w:sz w:val="22"/>
                <w:szCs w:val="22"/>
              </w:rPr>
            </w:pPr>
            <w:r w:rsidRPr="00056F9A">
              <w:rPr>
                <w:rFonts w:eastAsia="Calibri"/>
                <w:b/>
                <w:sz w:val="22"/>
                <w:szCs w:val="22"/>
              </w:rPr>
              <w:t>Топливо</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2002</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2003</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2004</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2005</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2006</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2007</w:t>
            </w:r>
          </w:p>
        </w:tc>
        <w:tc>
          <w:tcPr>
            <w:tcW w:w="411" w:type="pct"/>
          </w:tcPr>
          <w:p w:rsidR="009E78C0" w:rsidRPr="00B2753F" w:rsidRDefault="00B2753F" w:rsidP="009E78C0">
            <w:pPr>
              <w:autoSpaceDE w:val="0"/>
              <w:autoSpaceDN w:val="0"/>
              <w:spacing w:before="120" w:after="120"/>
              <w:ind w:left="-103"/>
              <w:jc w:val="center"/>
              <w:rPr>
                <w:rFonts w:eastAsia="Calibri"/>
                <w:b/>
                <w:sz w:val="22"/>
                <w:szCs w:val="22"/>
                <w:lang w:val="en-US"/>
              </w:rPr>
            </w:pPr>
            <w:r>
              <w:rPr>
                <w:rFonts w:eastAsia="Calibri"/>
                <w:b/>
                <w:sz w:val="22"/>
                <w:szCs w:val="22"/>
                <w:lang w:val="en-US"/>
              </w:rPr>
              <w:t xml:space="preserve">  </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2009</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2010</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2011</w:t>
            </w:r>
          </w:p>
        </w:tc>
        <w:tc>
          <w:tcPr>
            <w:tcW w:w="408"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2012</w:t>
            </w:r>
          </w:p>
        </w:tc>
      </w:tr>
      <w:tr w:rsidR="009E78C0" w:rsidRPr="00056F9A" w:rsidTr="009E78C0">
        <w:tc>
          <w:tcPr>
            <w:tcW w:w="482" w:type="pct"/>
          </w:tcPr>
          <w:p w:rsidR="009E78C0" w:rsidRPr="00056F9A" w:rsidRDefault="009E78C0" w:rsidP="009E78C0">
            <w:pPr>
              <w:autoSpaceDE w:val="0"/>
              <w:autoSpaceDN w:val="0"/>
              <w:spacing w:before="40" w:after="40"/>
              <w:ind w:left="-57"/>
              <w:rPr>
                <w:rFonts w:eastAsia="Calibri"/>
                <w:b/>
                <w:sz w:val="22"/>
                <w:szCs w:val="22"/>
              </w:rPr>
            </w:pPr>
            <w:r w:rsidRPr="00056F9A">
              <w:rPr>
                <w:rFonts w:eastAsia="Calibri"/>
                <w:b/>
                <w:sz w:val="22"/>
                <w:szCs w:val="22"/>
              </w:rPr>
              <w:t>Всего</w:t>
            </w:r>
          </w:p>
        </w:tc>
        <w:tc>
          <w:tcPr>
            <w:tcW w:w="411"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1916,7</w:t>
            </w:r>
          </w:p>
        </w:tc>
        <w:tc>
          <w:tcPr>
            <w:tcW w:w="411"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1963,5</w:t>
            </w:r>
          </w:p>
        </w:tc>
        <w:tc>
          <w:tcPr>
            <w:tcW w:w="411"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2209,4</w:t>
            </w:r>
          </w:p>
        </w:tc>
        <w:tc>
          <w:tcPr>
            <w:tcW w:w="411"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2127,7</w:t>
            </w:r>
          </w:p>
        </w:tc>
        <w:tc>
          <w:tcPr>
            <w:tcW w:w="411"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2677,5</w:t>
            </w:r>
          </w:p>
        </w:tc>
        <w:tc>
          <w:tcPr>
            <w:tcW w:w="411"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2651,7</w:t>
            </w:r>
          </w:p>
        </w:tc>
        <w:tc>
          <w:tcPr>
            <w:tcW w:w="411"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2915,7</w:t>
            </w:r>
          </w:p>
        </w:tc>
        <w:tc>
          <w:tcPr>
            <w:tcW w:w="411"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2651,5</w:t>
            </w:r>
          </w:p>
        </w:tc>
        <w:tc>
          <w:tcPr>
            <w:tcW w:w="411"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2797,8</w:t>
            </w:r>
          </w:p>
        </w:tc>
        <w:tc>
          <w:tcPr>
            <w:tcW w:w="411"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2886,2</w:t>
            </w:r>
          </w:p>
        </w:tc>
        <w:tc>
          <w:tcPr>
            <w:tcW w:w="408" w:type="pct"/>
          </w:tcPr>
          <w:p w:rsidR="009E78C0" w:rsidRPr="00056F9A" w:rsidRDefault="009E78C0" w:rsidP="009E78C0">
            <w:pPr>
              <w:jc w:val="right"/>
              <w:rPr>
                <w:rFonts w:ascii="Times New Roman CYR" w:eastAsia="Calibri" w:hAnsi="Times New Roman CYR"/>
                <w:b/>
                <w:bCs/>
                <w:sz w:val="22"/>
                <w:szCs w:val="22"/>
              </w:rPr>
            </w:pPr>
            <w:r w:rsidRPr="00056F9A">
              <w:rPr>
                <w:rFonts w:ascii="Times New Roman CYR" w:eastAsia="Calibri" w:hAnsi="Times New Roman CYR"/>
                <w:b/>
                <w:bCs/>
                <w:sz w:val="22"/>
                <w:szCs w:val="22"/>
              </w:rPr>
              <w:t>2807,3</w:t>
            </w:r>
          </w:p>
        </w:tc>
      </w:tr>
      <w:tr w:rsidR="009E78C0" w:rsidRPr="00056F9A" w:rsidTr="009E78C0">
        <w:tc>
          <w:tcPr>
            <w:tcW w:w="482"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Нефть и нефтепродукты, включая прочие виды топлива</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386,7</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305,4</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482,6</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352,4</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596,1</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587,3</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560,1</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581,3</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641,8</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544,1</w:t>
            </w:r>
          </w:p>
        </w:tc>
        <w:tc>
          <w:tcPr>
            <w:tcW w:w="408" w:type="pct"/>
          </w:tcPr>
          <w:p w:rsidR="009E78C0" w:rsidRPr="00056F9A" w:rsidRDefault="009E78C0" w:rsidP="009E78C0">
            <w:pPr>
              <w:jc w:val="right"/>
              <w:rPr>
                <w:rFonts w:eastAsia="Calibri"/>
                <w:sz w:val="22"/>
                <w:szCs w:val="22"/>
              </w:rPr>
            </w:pPr>
            <w:r w:rsidRPr="00056F9A">
              <w:rPr>
                <w:rFonts w:eastAsia="Calibri"/>
                <w:sz w:val="22"/>
                <w:szCs w:val="22"/>
              </w:rPr>
              <w:t>472,1</w:t>
            </w:r>
          </w:p>
        </w:tc>
      </w:tr>
      <w:tr w:rsidR="009E78C0" w:rsidRPr="00056F9A" w:rsidTr="009E78C0">
        <w:tc>
          <w:tcPr>
            <w:tcW w:w="482"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Твердое топливо</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987,7</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1094,9</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1163,5</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1175,7</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1235,8</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1353,7</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1460,8</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1343,8</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1451,8</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1485,7</w:t>
            </w:r>
          </w:p>
        </w:tc>
        <w:tc>
          <w:tcPr>
            <w:tcW w:w="408" w:type="pct"/>
          </w:tcPr>
          <w:p w:rsidR="009E78C0" w:rsidRPr="00056F9A" w:rsidRDefault="009E78C0" w:rsidP="009E78C0">
            <w:pPr>
              <w:jc w:val="right"/>
              <w:rPr>
                <w:rFonts w:eastAsia="Calibri"/>
                <w:sz w:val="22"/>
                <w:szCs w:val="22"/>
              </w:rPr>
            </w:pPr>
            <w:r w:rsidRPr="00056F9A">
              <w:rPr>
                <w:rFonts w:eastAsia="Calibri"/>
                <w:sz w:val="22"/>
                <w:szCs w:val="22"/>
              </w:rPr>
              <w:t>1583,7</w:t>
            </w:r>
          </w:p>
        </w:tc>
      </w:tr>
      <w:tr w:rsidR="009E78C0" w:rsidRPr="00056F9A" w:rsidTr="009E78C0">
        <w:tc>
          <w:tcPr>
            <w:tcW w:w="482"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Газообразное топливо</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542,3</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563,1</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563,3</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599,6</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845,7</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710,6</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894,8</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726,4</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704,2</w:t>
            </w:r>
          </w:p>
        </w:tc>
        <w:tc>
          <w:tcPr>
            <w:tcW w:w="411" w:type="pct"/>
          </w:tcPr>
          <w:p w:rsidR="009E78C0" w:rsidRPr="00056F9A" w:rsidRDefault="009E78C0" w:rsidP="009E78C0">
            <w:pPr>
              <w:jc w:val="right"/>
              <w:rPr>
                <w:rFonts w:eastAsia="Calibri"/>
                <w:sz w:val="22"/>
                <w:szCs w:val="22"/>
              </w:rPr>
            </w:pPr>
            <w:r w:rsidRPr="00056F9A">
              <w:rPr>
                <w:rFonts w:eastAsia="Calibri"/>
                <w:sz w:val="22"/>
                <w:szCs w:val="22"/>
              </w:rPr>
              <w:t>856,4</w:t>
            </w:r>
          </w:p>
        </w:tc>
        <w:tc>
          <w:tcPr>
            <w:tcW w:w="408" w:type="pct"/>
          </w:tcPr>
          <w:p w:rsidR="009E78C0" w:rsidRPr="00056F9A" w:rsidRDefault="009E78C0" w:rsidP="009E78C0">
            <w:pPr>
              <w:jc w:val="right"/>
              <w:rPr>
                <w:rFonts w:eastAsia="Calibri"/>
                <w:sz w:val="22"/>
                <w:szCs w:val="22"/>
              </w:rPr>
            </w:pPr>
            <w:r w:rsidRPr="00056F9A">
              <w:rPr>
                <w:rFonts w:eastAsia="Calibri"/>
                <w:sz w:val="22"/>
                <w:szCs w:val="22"/>
              </w:rPr>
              <w:t>751,6</w:t>
            </w:r>
          </w:p>
        </w:tc>
      </w:tr>
    </w:tbl>
    <w:p w:rsidR="009E78C0" w:rsidRPr="00056F9A" w:rsidRDefault="009E78C0" w:rsidP="009E78C0">
      <w:pPr>
        <w:autoSpaceDE w:val="0"/>
        <w:autoSpaceDN w:val="0"/>
        <w:spacing w:before="120" w:after="120" w:line="360" w:lineRule="auto"/>
        <w:jc w:val="both"/>
        <w:rPr>
          <w:rFonts w:eastAsia="Calibri"/>
        </w:rPr>
        <w:sectPr w:rsidR="009E78C0" w:rsidRPr="00056F9A" w:rsidSect="009E78C0">
          <w:pgSz w:w="16838" w:h="11906" w:orient="landscape"/>
          <w:pgMar w:top="1134" w:right="1134" w:bottom="567" w:left="1134" w:header="709" w:footer="709" w:gutter="0"/>
          <w:cols w:space="708"/>
          <w:docGrid w:linePitch="360"/>
        </w:sectPr>
      </w:pPr>
    </w:p>
    <w:p w:rsidR="009E78C0" w:rsidRPr="00056F9A" w:rsidRDefault="009E78C0" w:rsidP="009E78C0">
      <w:pPr>
        <w:autoSpaceDE w:val="0"/>
        <w:autoSpaceDN w:val="0"/>
        <w:spacing w:line="360" w:lineRule="auto"/>
        <w:ind w:firstLine="709"/>
        <w:jc w:val="both"/>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6"/>
        <w:gridCol w:w="3396"/>
        <w:gridCol w:w="3396"/>
      </w:tblGrid>
      <w:tr w:rsidR="009E78C0" w:rsidRPr="00056F9A" w:rsidTr="009E78C0">
        <w:trPr>
          <w:trHeight w:val="2385"/>
        </w:trPr>
        <w:tc>
          <w:tcPr>
            <w:tcW w:w="3396" w:type="dxa"/>
            <w:tcBorders>
              <w:top w:val="nil"/>
              <w:left w:val="nil"/>
              <w:bottom w:val="nil"/>
              <w:right w:val="nil"/>
            </w:tcBorders>
          </w:tcPr>
          <w:p w:rsidR="009E78C0" w:rsidRPr="00056F9A" w:rsidRDefault="00E05935" w:rsidP="009E78C0">
            <w:pPr>
              <w:autoSpaceDE w:val="0"/>
              <w:autoSpaceDN w:val="0"/>
              <w:spacing w:line="360" w:lineRule="auto"/>
              <w:jc w:val="both"/>
              <w:rPr>
                <w:rFonts w:eastAsia="Calibri"/>
              </w:rPr>
            </w:pPr>
            <w:r>
              <w:rPr>
                <w:rFonts w:eastAsia="Calibri"/>
                <w:noProof/>
              </w:rPr>
              <w:drawing>
                <wp:inline distT="0" distB="0" distL="0" distR="0">
                  <wp:extent cx="2019300" cy="1314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1314450"/>
                          </a:xfrm>
                          <a:prstGeom prst="rect">
                            <a:avLst/>
                          </a:prstGeom>
                          <a:noFill/>
                          <a:ln>
                            <a:noFill/>
                          </a:ln>
                        </pic:spPr>
                      </pic:pic>
                    </a:graphicData>
                  </a:graphic>
                </wp:inline>
              </w:drawing>
            </w:r>
          </w:p>
        </w:tc>
        <w:tc>
          <w:tcPr>
            <w:tcW w:w="3396" w:type="dxa"/>
            <w:tcBorders>
              <w:top w:val="nil"/>
              <w:left w:val="nil"/>
              <w:bottom w:val="nil"/>
              <w:right w:val="nil"/>
            </w:tcBorders>
          </w:tcPr>
          <w:p w:rsidR="009E78C0" w:rsidRPr="00056F9A" w:rsidRDefault="00E05935" w:rsidP="009E78C0">
            <w:pPr>
              <w:autoSpaceDE w:val="0"/>
              <w:autoSpaceDN w:val="0"/>
              <w:spacing w:line="360" w:lineRule="auto"/>
              <w:jc w:val="both"/>
              <w:rPr>
                <w:rFonts w:eastAsia="Calibri"/>
              </w:rPr>
            </w:pPr>
            <w:r>
              <w:rPr>
                <w:rFonts w:eastAsia="Calibri"/>
                <w:noProof/>
              </w:rPr>
              <w:drawing>
                <wp:inline distT="0" distB="0" distL="0" distR="0">
                  <wp:extent cx="2019300" cy="1257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300" cy="1257300"/>
                          </a:xfrm>
                          <a:prstGeom prst="rect">
                            <a:avLst/>
                          </a:prstGeom>
                          <a:noFill/>
                          <a:ln>
                            <a:noFill/>
                          </a:ln>
                        </pic:spPr>
                      </pic:pic>
                    </a:graphicData>
                  </a:graphic>
                </wp:inline>
              </w:drawing>
            </w:r>
          </w:p>
        </w:tc>
        <w:tc>
          <w:tcPr>
            <w:tcW w:w="3396" w:type="dxa"/>
            <w:tcBorders>
              <w:top w:val="nil"/>
              <w:left w:val="nil"/>
              <w:bottom w:val="nil"/>
              <w:right w:val="nil"/>
            </w:tcBorders>
          </w:tcPr>
          <w:p w:rsidR="009E78C0" w:rsidRPr="00056F9A" w:rsidRDefault="00E05935" w:rsidP="009E78C0">
            <w:pPr>
              <w:autoSpaceDE w:val="0"/>
              <w:autoSpaceDN w:val="0"/>
              <w:spacing w:line="360" w:lineRule="auto"/>
              <w:ind w:right="-828"/>
              <w:jc w:val="both"/>
              <w:rPr>
                <w:rFonts w:eastAsia="Calibri"/>
              </w:rPr>
            </w:pPr>
            <w:r>
              <w:rPr>
                <w:rFonts w:eastAsia="Calibri"/>
                <w:noProof/>
              </w:rPr>
              <w:drawing>
                <wp:inline distT="0" distB="0" distL="0" distR="0">
                  <wp:extent cx="2019300" cy="12858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1285875"/>
                          </a:xfrm>
                          <a:prstGeom prst="rect">
                            <a:avLst/>
                          </a:prstGeom>
                          <a:noFill/>
                          <a:ln>
                            <a:noFill/>
                          </a:ln>
                        </pic:spPr>
                      </pic:pic>
                    </a:graphicData>
                  </a:graphic>
                </wp:inline>
              </w:drawing>
            </w:r>
          </w:p>
        </w:tc>
      </w:tr>
    </w:tbl>
    <w:p w:rsidR="009E78C0" w:rsidRPr="00056F9A" w:rsidRDefault="009E78C0" w:rsidP="009E78C0">
      <w:pPr>
        <w:autoSpaceDE w:val="0"/>
        <w:autoSpaceDN w:val="0"/>
        <w:spacing w:line="360" w:lineRule="auto"/>
        <w:ind w:firstLine="709"/>
        <w:jc w:val="center"/>
        <w:rPr>
          <w:rFonts w:eastAsia="Calibri"/>
        </w:rPr>
      </w:pPr>
    </w:p>
    <w:p w:rsidR="009E78C0" w:rsidRPr="00056F9A" w:rsidRDefault="009E78C0" w:rsidP="009E78C0">
      <w:pPr>
        <w:autoSpaceDE w:val="0"/>
        <w:autoSpaceDN w:val="0"/>
        <w:spacing w:line="360" w:lineRule="auto"/>
        <w:ind w:firstLine="709"/>
        <w:jc w:val="center"/>
        <w:rPr>
          <w:rFonts w:eastAsia="Calibri"/>
        </w:rPr>
      </w:pPr>
      <w:r w:rsidRPr="00056F9A">
        <w:rPr>
          <w:rFonts w:eastAsia="Calibri"/>
        </w:rPr>
        <w:t>Рисунок  3.5 - Изменение  потребления топлива в Республике Казахстан</w:t>
      </w:r>
    </w:p>
    <w:p w:rsidR="009E78C0" w:rsidRPr="00056F9A" w:rsidRDefault="009E78C0" w:rsidP="009E78C0">
      <w:pPr>
        <w:autoSpaceDE w:val="0"/>
        <w:autoSpaceDN w:val="0"/>
        <w:spacing w:line="360" w:lineRule="auto"/>
        <w:ind w:firstLine="709"/>
        <w:jc w:val="center"/>
        <w:rPr>
          <w:rFonts w:eastAsia="Calibri"/>
        </w:rPr>
      </w:pPr>
      <w:r w:rsidRPr="00056F9A">
        <w:rPr>
          <w:rFonts w:eastAsia="Calibri"/>
        </w:rPr>
        <w:t>по базовому подходу</w:t>
      </w:r>
    </w:p>
    <w:p w:rsidR="009E78C0" w:rsidRPr="00056F9A" w:rsidRDefault="009E78C0" w:rsidP="009E78C0">
      <w:pPr>
        <w:autoSpaceDE w:val="0"/>
        <w:autoSpaceDN w:val="0"/>
        <w:spacing w:line="360" w:lineRule="auto"/>
        <w:jc w:val="both"/>
        <w:rPr>
          <w:rFonts w:eastAsia="Calibri"/>
        </w:rPr>
      </w:pPr>
    </w:p>
    <w:p w:rsidR="009E78C0" w:rsidRPr="00056F9A" w:rsidRDefault="009E78C0" w:rsidP="009E78C0">
      <w:pPr>
        <w:autoSpaceDE w:val="0"/>
        <w:autoSpaceDN w:val="0"/>
        <w:spacing w:line="360" w:lineRule="auto"/>
        <w:jc w:val="both"/>
        <w:rPr>
          <w:rFonts w:eastAsia="Calibri"/>
        </w:rPr>
      </w:pPr>
      <w:r w:rsidRPr="00056F9A">
        <w:rPr>
          <w:rFonts w:eastAsia="Calibri"/>
        </w:rPr>
        <w:t xml:space="preserve">(1990 г.) до 30 % (2012 г.), что связано  с разработкой новых газовых месторождений, переводом тепло- и гидроэлектростанций на газовое топливо для улучшения экологической обстановки, а также повсеместной газификацией населенных пунктов. </w:t>
      </w:r>
    </w:p>
    <w:p w:rsidR="009E78C0" w:rsidRPr="00056F9A" w:rsidRDefault="009E78C0" w:rsidP="009E78C0">
      <w:pPr>
        <w:autoSpaceDE w:val="0"/>
        <w:autoSpaceDN w:val="0"/>
        <w:spacing w:line="360" w:lineRule="auto"/>
        <w:ind w:firstLine="709"/>
        <w:jc w:val="both"/>
        <w:rPr>
          <w:rFonts w:eastAsia="Calibri"/>
          <w:i/>
          <w:u w:val="single"/>
        </w:rPr>
      </w:pPr>
      <w:r w:rsidRPr="00056F9A">
        <w:rPr>
          <w:rFonts w:eastAsia="Calibri"/>
          <w:i/>
          <w:u w:val="single"/>
        </w:rPr>
        <w:t>Выбросы СО</w:t>
      </w:r>
      <w:r w:rsidRPr="00056F9A">
        <w:rPr>
          <w:rFonts w:eastAsia="Calibri"/>
          <w:i/>
          <w:u w:val="single"/>
          <w:vertAlign w:val="subscript"/>
        </w:rPr>
        <w:t xml:space="preserve">2 </w:t>
      </w:r>
    </w:p>
    <w:p w:rsidR="009E78C0" w:rsidRPr="00056F9A" w:rsidRDefault="009E78C0" w:rsidP="009E78C0">
      <w:pPr>
        <w:autoSpaceDE w:val="0"/>
        <w:autoSpaceDN w:val="0"/>
        <w:spacing w:line="360" w:lineRule="auto"/>
        <w:ind w:firstLine="709"/>
        <w:jc w:val="both"/>
        <w:rPr>
          <w:rFonts w:eastAsia="Calibri"/>
          <w:b/>
        </w:rPr>
      </w:pPr>
      <w:r w:rsidRPr="00056F9A">
        <w:rPr>
          <w:rFonts w:eastAsia="Calibri"/>
        </w:rPr>
        <w:t>Оценка выбросов углекислого газа в Казахстане по базовому подходу за  1990…2012 гг. показала ситуацию, соответствующую потреблению топлива:  снижение выбросов ПГ за 1990…1999 гг. и постепенный их рост после 2000 г. до настоящего времени.  Максимальные выбросы ПГ отмечалось в 1990 г., минимальные - в 1999 г.</w:t>
      </w:r>
      <w:r w:rsidRPr="00056F9A">
        <w:rPr>
          <w:rFonts w:eastAsia="Calibri"/>
          <w:b/>
        </w:rPr>
        <w:t xml:space="preserve">  </w:t>
      </w:r>
    </w:p>
    <w:p w:rsidR="009E78C0" w:rsidRPr="00056F9A" w:rsidRDefault="009E78C0" w:rsidP="009E78C0">
      <w:pPr>
        <w:autoSpaceDE w:val="0"/>
        <w:autoSpaceDN w:val="0"/>
        <w:spacing w:line="360" w:lineRule="auto"/>
        <w:ind w:firstLine="709"/>
        <w:jc w:val="both"/>
        <w:rPr>
          <w:rFonts w:eastAsia="Calibri"/>
        </w:rPr>
      </w:pPr>
      <w:r w:rsidRPr="00056F9A">
        <w:rPr>
          <w:rFonts w:eastAsia="Calibri"/>
          <w:b/>
        </w:rPr>
        <w:t>Выбросы СО</w:t>
      </w:r>
      <w:r w:rsidRPr="00056F9A">
        <w:rPr>
          <w:rFonts w:eastAsia="Calibri"/>
          <w:b/>
          <w:vertAlign w:val="subscript"/>
        </w:rPr>
        <w:t>2</w:t>
      </w:r>
      <w:r w:rsidRPr="00056F9A">
        <w:rPr>
          <w:rFonts w:eastAsia="Calibri"/>
          <w:vertAlign w:val="subscript"/>
        </w:rPr>
        <w:t xml:space="preserve"> </w:t>
      </w:r>
      <w:r w:rsidRPr="00056F9A">
        <w:rPr>
          <w:rFonts w:eastAsia="Calibri"/>
          <w:b/>
          <w:vertAlign w:val="subscript"/>
        </w:rPr>
        <w:t xml:space="preserve"> </w:t>
      </w:r>
      <w:r w:rsidRPr="00056F9A">
        <w:rPr>
          <w:rFonts w:eastAsia="Calibri"/>
          <w:b/>
        </w:rPr>
        <w:t>в 2012 г</w:t>
      </w:r>
      <w:r w:rsidRPr="00056F9A">
        <w:rPr>
          <w:rFonts w:eastAsia="Calibri"/>
          <w:b/>
          <w:vertAlign w:val="subscript"/>
        </w:rPr>
        <w:t xml:space="preserve">. </w:t>
      </w:r>
      <w:r w:rsidRPr="00056F9A">
        <w:rPr>
          <w:rFonts w:eastAsia="Calibri"/>
          <w:b/>
        </w:rPr>
        <w:t>по базовому подходу составили  220,166 млн. тонн,  что на 16,1 % меньше уровня  базового 1990 г.</w:t>
      </w:r>
      <w:r w:rsidRPr="00056F9A">
        <w:rPr>
          <w:rFonts w:eastAsia="Calibri"/>
        </w:rPr>
        <w:t xml:space="preserve"> </w:t>
      </w:r>
      <w:r w:rsidRPr="00056F9A">
        <w:rPr>
          <w:rFonts w:eastAsia="Calibri"/>
          <w:b/>
        </w:rPr>
        <w:t xml:space="preserve">Относительно 2011 г. выбросы углекислого газа также уменьшились,  на 1,2 % </w:t>
      </w:r>
      <w:r w:rsidRPr="00056F9A">
        <w:rPr>
          <w:rFonts w:eastAsia="Calibri"/>
        </w:rPr>
        <w:t xml:space="preserve">  (рисунок 3.6,  таблица  3.5).</w:t>
      </w:r>
    </w:p>
    <w:p w:rsidR="009E78C0" w:rsidRPr="00056F9A" w:rsidRDefault="009E78C0" w:rsidP="009E78C0">
      <w:pPr>
        <w:autoSpaceDE w:val="0"/>
        <w:autoSpaceDN w:val="0"/>
        <w:spacing w:line="360" w:lineRule="auto"/>
        <w:ind w:firstLine="709"/>
        <w:jc w:val="both"/>
        <w:rPr>
          <w:rFonts w:eastAsia="Calibri"/>
          <w:b/>
        </w:rPr>
      </w:pPr>
      <w:r w:rsidRPr="00056F9A">
        <w:rPr>
          <w:rFonts w:eastAsia="Calibri"/>
          <w:b/>
          <w:i/>
        </w:rPr>
        <w:t>Выбросы СО</w:t>
      </w:r>
      <w:r w:rsidRPr="00056F9A">
        <w:rPr>
          <w:rFonts w:eastAsia="Calibri"/>
          <w:b/>
          <w:i/>
          <w:vertAlign w:val="subscript"/>
        </w:rPr>
        <w:t xml:space="preserve">2 </w:t>
      </w:r>
      <w:r w:rsidRPr="00056F9A">
        <w:rPr>
          <w:rFonts w:eastAsia="Calibri"/>
          <w:b/>
          <w:i/>
        </w:rPr>
        <w:t xml:space="preserve"> от нефти и нефтепродуктов по базовому подходу. </w:t>
      </w:r>
      <w:r w:rsidRPr="00056F9A">
        <w:rPr>
          <w:rFonts w:eastAsia="Calibri"/>
        </w:rPr>
        <w:t xml:space="preserve"> Динамика выбросов СО</w:t>
      </w:r>
      <w:r w:rsidRPr="00056F9A">
        <w:rPr>
          <w:rFonts w:eastAsia="Calibri"/>
          <w:vertAlign w:val="subscript"/>
        </w:rPr>
        <w:t>2</w:t>
      </w:r>
      <w:r w:rsidRPr="00056F9A">
        <w:rPr>
          <w:rFonts w:eastAsia="Calibri"/>
        </w:rPr>
        <w:t xml:space="preserve"> от потребления нефти и нефтепродуктов за исследуемый период показала общую тенденцию к снижению, что соответствует динамике потребления жидкого топлива в стране. Это, в первую очередь,  связано  с  увеличением   количества нефти сырой и газового конденсата на экспорт (1990 г. – 16,4 млн. тонн, 2012 г. – 6</w:t>
      </w:r>
      <w:r w:rsidR="00901E2A">
        <w:rPr>
          <w:rFonts w:eastAsia="Calibri"/>
        </w:rPr>
        <w:t>9</w:t>
      </w:r>
      <w:r w:rsidRPr="00056F9A">
        <w:rPr>
          <w:rFonts w:eastAsia="Calibri"/>
        </w:rPr>
        <w:t>,</w:t>
      </w:r>
      <w:r w:rsidR="00901E2A">
        <w:rPr>
          <w:rFonts w:eastAsia="Calibri"/>
        </w:rPr>
        <w:t>5</w:t>
      </w:r>
      <w:r w:rsidRPr="00056F9A">
        <w:rPr>
          <w:rFonts w:eastAsia="Calibri"/>
        </w:rPr>
        <w:t xml:space="preserve"> млн.тонн) и  снижением  импорта  этих видов топлива (1990 г. – 18,6 млн.тонн, 2012 г. – 5,9 млн.тонн).  Максимальные    выбросы СО</w:t>
      </w:r>
      <w:r w:rsidRPr="00056F9A">
        <w:rPr>
          <w:rFonts w:eastAsia="Calibri"/>
          <w:vertAlign w:val="subscript"/>
        </w:rPr>
        <w:t xml:space="preserve">2   </w:t>
      </w:r>
      <w:r w:rsidRPr="00056F9A">
        <w:rPr>
          <w:rFonts w:eastAsia="Calibri"/>
        </w:rPr>
        <w:t>отмечались в 1991 г., минимальные - в 2001 г.</w:t>
      </w:r>
      <w:r w:rsidRPr="00056F9A">
        <w:rPr>
          <w:rFonts w:eastAsia="Calibri"/>
          <w:b/>
        </w:rPr>
        <w:t xml:space="preserve">  </w:t>
      </w:r>
    </w:p>
    <w:p w:rsidR="009E78C0" w:rsidRPr="00056F9A" w:rsidRDefault="009E78C0" w:rsidP="009E78C0">
      <w:pPr>
        <w:autoSpaceDE w:val="0"/>
        <w:autoSpaceDN w:val="0"/>
        <w:spacing w:line="360" w:lineRule="auto"/>
        <w:ind w:firstLine="709"/>
        <w:jc w:val="both"/>
        <w:rPr>
          <w:rFonts w:eastAsia="Calibri"/>
          <w:i/>
        </w:rPr>
      </w:pPr>
      <w:r w:rsidRPr="00056F9A">
        <w:rPr>
          <w:rFonts w:eastAsia="Calibri"/>
          <w:i/>
        </w:rPr>
        <w:t>В  2012 г</w:t>
      </w:r>
      <w:r w:rsidRPr="00056F9A">
        <w:rPr>
          <w:rFonts w:eastAsia="Calibri"/>
          <w:b/>
          <w:i/>
        </w:rPr>
        <w:t xml:space="preserve">.  </w:t>
      </w:r>
      <w:r w:rsidRPr="00056F9A">
        <w:rPr>
          <w:rFonts w:eastAsia="Calibri"/>
          <w:i/>
        </w:rPr>
        <w:t>выбросы СО</w:t>
      </w:r>
      <w:r w:rsidRPr="00056F9A">
        <w:rPr>
          <w:rFonts w:eastAsia="Calibri"/>
          <w:i/>
          <w:vertAlign w:val="subscript"/>
        </w:rPr>
        <w:t>2</w:t>
      </w:r>
      <w:r w:rsidRPr="00056F9A">
        <w:rPr>
          <w:rFonts w:eastAsia="Calibri"/>
          <w:i/>
        </w:rPr>
        <w:t xml:space="preserve"> от нефти и нефтепродуктов составили 31,939 млн. тонн.</w:t>
      </w:r>
      <w:r w:rsidRPr="00056F9A">
        <w:rPr>
          <w:rFonts w:eastAsia="Calibri"/>
        </w:rPr>
        <w:t xml:space="preserve"> Относительно 1990 г. выбросы снизились в  2 раза. Относительно 2011 г. выбросы СО</w:t>
      </w:r>
      <w:r w:rsidRPr="00056F9A">
        <w:rPr>
          <w:rFonts w:eastAsia="Calibri"/>
          <w:vertAlign w:val="subscript"/>
        </w:rPr>
        <w:t xml:space="preserve">2 </w:t>
      </w:r>
      <w:r w:rsidRPr="00056F9A">
        <w:rPr>
          <w:rFonts w:eastAsia="Calibri"/>
        </w:rPr>
        <w:t>снизились на 14,5 %, что связано с сокращением производства сырой нефти (2011 г. – 67,8 млн.тонн, 2012 г. – 66,4 млн.тонн) и увеличением  газового конденсата  на экспорт с 11,8 млн.тонн до 12,6 млн.тонн.</w:t>
      </w:r>
    </w:p>
    <w:p w:rsidR="009E78C0" w:rsidRPr="00056F9A" w:rsidRDefault="009E78C0" w:rsidP="009E78C0">
      <w:pPr>
        <w:autoSpaceDE w:val="0"/>
        <w:autoSpaceDN w:val="0"/>
        <w:spacing w:line="360" w:lineRule="auto"/>
        <w:ind w:firstLine="709"/>
        <w:jc w:val="both"/>
        <w:rPr>
          <w:rFonts w:eastAsia="Calibri"/>
        </w:rPr>
      </w:pPr>
    </w:p>
    <w:p w:rsidR="009E78C0" w:rsidRPr="00056F9A" w:rsidRDefault="009E78C0" w:rsidP="009E78C0">
      <w:pPr>
        <w:autoSpaceDE w:val="0"/>
        <w:autoSpaceDN w:val="0"/>
        <w:spacing w:line="360" w:lineRule="auto"/>
        <w:ind w:firstLine="709"/>
        <w:jc w:val="both"/>
        <w:rPr>
          <w:rFonts w:eastAsia="Calibri"/>
        </w:rPr>
      </w:pPr>
    </w:p>
    <w:p w:rsidR="009E78C0" w:rsidRPr="00056F9A" w:rsidRDefault="00E05935" w:rsidP="009E78C0">
      <w:pPr>
        <w:autoSpaceDE w:val="0"/>
        <w:autoSpaceDN w:val="0"/>
        <w:spacing w:line="360" w:lineRule="auto"/>
        <w:ind w:firstLine="709"/>
        <w:jc w:val="both"/>
        <w:rPr>
          <w:rFonts w:eastAsia="Calibri"/>
        </w:rPr>
      </w:pPr>
      <w:r>
        <w:rPr>
          <w:rFonts w:eastAsia="Calibri"/>
          <w:noProof/>
        </w:rPr>
        <w:lastRenderedPageBreak/>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0</wp:posOffset>
                </wp:positionV>
                <wp:extent cx="5010150" cy="2628900"/>
                <wp:effectExtent l="0" t="0" r="3810" b="3810"/>
                <wp:wrapNone/>
                <wp:docPr id="2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994" w:rsidRPr="00442D91" w:rsidRDefault="00E05935" w:rsidP="009E78C0">
                            <w:r>
                              <w:rPr>
                                <w:noProof/>
                              </w:rPr>
                              <w:drawing>
                                <wp:inline distT="0" distB="0" distL="0" distR="0">
                                  <wp:extent cx="4829175" cy="2524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9175" cy="25241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29" type="#_x0000_t202" style="position:absolute;left:0;text-align:left;margin-left:45pt;margin-top:0;width:394.5pt;height:20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" stroked="f">
                <v:textbox>
                  <w:txbxContent>
                    <w:p w:rsidR="00050994" w:rsidRPr="00442D91" w:rsidRDefault="00E05935" w:rsidP="009E78C0">
                      <w:r>
                        <w:rPr>
                          <w:noProof/>
                        </w:rPr>
                        <w:drawing>
                          <wp:inline distT="0" distB="0" distL="0" distR="0">
                            <wp:extent cx="4829175" cy="2524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9175" cy="2524125"/>
                                    </a:xfrm>
                                    <a:prstGeom prst="rect">
                                      <a:avLst/>
                                    </a:prstGeom>
                                    <a:noFill/>
                                    <a:ln>
                                      <a:noFill/>
                                    </a:ln>
                                  </pic:spPr>
                                </pic:pic>
                              </a:graphicData>
                            </a:graphic>
                          </wp:inline>
                        </w:drawing>
                      </w:r>
                    </w:p>
                  </w:txbxContent>
                </v:textbox>
              </v:shape>
            </w:pict>
          </mc:Fallback>
        </mc:AlternateContent>
      </w:r>
    </w:p>
    <w:p w:rsidR="009E78C0" w:rsidRPr="00056F9A" w:rsidRDefault="009E78C0" w:rsidP="009E78C0">
      <w:pPr>
        <w:autoSpaceDE w:val="0"/>
        <w:autoSpaceDN w:val="0"/>
        <w:spacing w:line="360" w:lineRule="auto"/>
        <w:ind w:firstLine="709"/>
        <w:jc w:val="both"/>
        <w:rPr>
          <w:rFonts w:eastAsia="Calibri"/>
        </w:rPr>
      </w:pPr>
    </w:p>
    <w:p w:rsidR="009E78C0" w:rsidRPr="00056F9A" w:rsidRDefault="009E78C0" w:rsidP="009E78C0">
      <w:pPr>
        <w:autoSpaceDE w:val="0"/>
        <w:autoSpaceDN w:val="0"/>
        <w:spacing w:line="360" w:lineRule="auto"/>
        <w:ind w:firstLine="709"/>
        <w:jc w:val="both"/>
        <w:rPr>
          <w:rFonts w:eastAsia="Calibri"/>
        </w:rPr>
      </w:pPr>
    </w:p>
    <w:p w:rsidR="009E78C0" w:rsidRPr="00056F9A" w:rsidRDefault="009E78C0" w:rsidP="009E78C0">
      <w:pPr>
        <w:autoSpaceDE w:val="0"/>
        <w:autoSpaceDN w:val="0"/>
        <w:spacing w:before="120" w:after="120" w:line="360" w:lineRule="auto"/>
        <w:jc w:val="center"/>
        <w:rPr>
          <w:rFonts w:eastAsia="Calibri"/>
        </w:rPr>
      </w:pPr>
    </w:p>
    <w:p w:rsidR="009E78C0" w:rsidRPr="00056F9A" w:rsidRDefault="009E78C0" w:rsidP="009E78C0">
      <w:pPr>
        <w:autoSpaceDE w:val="0"/>
        <w:autoSpaceDN w:val="0"/>
        <w:spacing w:before="120" w:after="120" w:line="360" w:lineRule="auto"/>
        <w:jc w:val="center"/>
        <w:rPr>
          <w:rFonts w:eastAsia="Calibri"/>
        </w:rPr>
      </w:pPr>
    </w:p>
    <w:p w:rsidR="009E78C0" w:rsidRPr="00056F9A" w:rsidRDefault="009E78C0" w:rsidP="009E78C0">
      <w:pPr>
        <w:autoSpaceDE w:val="0"/>
        <w:autoSpaceDN w:val="0"/>
        <w:spacing w:before="120" w:after="120" w:line="360" w:lineRule="auto"/>
        <w:jc w:val="center"/>
        <w:rPr>
          <w:rFonts w:eastAsia="Calibri"/>
        </w:rPr>
      </w:pPr>
    </w:p>
    <w:p w:rsidR="009E78C0" w:rsidRPr="00056F9A" w:rsidRDefault="009E78C0" w:rsidP="009E78C0">
      <w:pPr>
        <w:autoSpaceDE w:val="0"/>
        <w:autoSpaceDN w:val="0"/>
        <w:spacing w:before="120" w:after="120" w:line="360" w:lineRule="auto"/>
        <w:jc w:val="center"/>
        <w:rPr>
          <w:rFonts w:eastAsia="Calibri"/>
        </w:rPr>
      </w:pPr>
    </w:p>
    <w:p w:rsidR="009E78C0" w:rsidRPr="00056F9A" w:rsidRDefault="009E78C0" w:rsidP="009E78C0">
      <w:pPr>
        <w:autoSpaceDE w:val="0"/>
        <w:autoSpaceDN w:val="0"/>
        <w:spacing w:before="120" w:after="120" w:line="360" w:lineRule="auto"/>
        <w:jc w:val="center"/>
        <w:rPr>
          <w:rFonts w:eastAsia="Calibri"/>
        </w:rPr>
      </w:pPr>
    </w:p>
    <w:p w:rsidR="009E78C0" w:rsidRPr="00056F9A" w:rsidRDefault="009E78C0" w:rsidP="009E78C0">
      <w:pPr>
        <w:autoSpaceDE w:val="0"/>
        <w:autoSpaceDN w:val="0"/>
        <w:spacing w:before="120" w:after="120" w:line="360" w:lineRule="auto"/>
        <w:jc w:val="center"/>
        <w:rPr>
          <w:rFonts w:eastAsia="Calibri"/>
        </w:rPr>
      </w:pPr>
    </w:p>
    <w:p w:rsidR="009E78C0" w:rsidRPr="00056F9A" w:rsidRDefault="009E78C0" w:rsidP="009E78C0">
      <w:pPr>
        <w:autoSpaceDE w:val="0"/>
        <w:autoSpaceDN w:val="0"/>
        <w:spacing w:before="120" w:after="120" w:line="360" w:lineRule="auto"/>
        <w:jc w:val="center"/>
        <w:rPr>
          <w:rFonts w:eastAsia="Calibri"/>
        </w:rPr>
      </w:pPr>
      <w:r w:rsidRPr="00056F9A">
        <w:rPr>
          <w:rFonts w:eastAsia="Calibri"/>
        </w:rPr>
        <w:t>Рисунок 3.6 - Выбросы СО</w:t>
      </w:r>
      <w:r w:rsidRPr="00056F9A">
        <w:rPr>
          <w:rFonts w:eastAsia="Calibri"/>
          <w:vertAlign w:val="subscript"/>
        </w:rPr>
        <w:t>2</w:t>
      </w:r>
      <w:r w:rsidRPr="00056F9A">
        <w:rPr>
          <w:rFonts w:eastAsia="Calibri"/>
        </w:rPr>
        <w:t xml:space="preserve"> от сжигания  топлива за период  1990…2012 гг. </w:t>
      </w:r>
    </w:p>
    <w:p w:rsidR="009E78C0" w:rsidRPr="00056F9A" w:rsidRDefault="009E78C0" w:rsidP="009E78C0">
      <w:pPr>
        <w:autoSpaceDE w:val="0"/>
        <w:autoSpaceDN w:val="0"/>
        <w:spacing w:before="120" w:after="120" w:line="360" w:lineRule="auto"/>
        <w:jc w:val="center"/>
        <w:rPr>
          <w:rFonts w:eastAsia="Calibri"/>
        </w:rPr>
      </w:pPr>
      <w:r w:rsidRPr="00056F9A">
        <w:rPr>
          <w:rFonts w:eastAsia="Calibri"/>
        </w:rPr>
        <w:t>в Республике Казахстан  (млн. тонн),  базовый подход</w:t>
      </w:r>
    </w:p>
    <w:p w:rsidR="009E78C0" w:rsidRPr="00056F9A" w:rsidRDefault="009E78C0" w:rsidP="009E78C0">
      <w:pPr>
        <w:autoSpaceDE w:val="0"/>
        <w:autoSpaceDN w:val="0"/>
        <w:spacing w:line="360" w:lineRule="auto"/>
        <w:ind w:firstLine="709"/>
        <w:jc w:val="both"/>
        <w:rPr>
          <w:rFonts w:eastAsia="Calibri"/>
          <w:b/>
        </w:rPr>
      </w:pPr>
      <w:r w:rsidRPr="00056F9A">
        <w:rPr>
          <w:rFonts w:eastAsia="Calibri"/>
          <w:b/>
          <w:i/>
        </w:rPr>
        <w:t>Выбросы СО</w:t>
      </w:r>
      <w:r w:rsidRPr="00056F9A">
        <w:rPr>
          <w:rFonts w:eastAsia="Calibri"/>
          <w:b/>
          <w:i/>
          <w:vertAlign w:val="subscript"/>
        </w:rPr>
        <w:t>2</w:t>
      </w:r>
      <w:r w:rsidRPr="00056F9A">
        <w:rPr>
          <w:rFonts w:eastAsia="Calibri"/>
          <w:b/>
          <w:i/>
        </w:rPr>
        <w:t xml:space="preserve"> от сжигания твердого топлива по базовому подходу </w:t>
      </w:r>
      <w:r w:rsidRPr="00056F9A">
        <w:rPr>
          <w:rFonts w:eastAsia="Calibri"/>
          <w:b/>
        </w:rPr>
        <w:t>з</w:t>
      </w:r>
      <w:r w:rsidRPr="00056F9A">
        <w:rPr>
          <w:rFonts w:eastAsia="Calibri"/>
        </w:rPr>
        <w:t>а  период 1990…2012 гг., в соответствии с динамикой потребления твердого топлива,  имели тенденцию  к снижению за период 1990…1999 гг. и постепенный рост с 2000 г.  Максимальные выбросы отмечались в 1990 г., минимальные - в 1999 г.</w:t>
      </w:r>
      <w:r w:rsidRPr="00056F9A">
        <w:rPr>
          <w:rFonts w:eastAsia="Calibri"/>
          <w:b/>
        </w:rPr>
        <w:t xml:space="preserve">  </w:t>
      </w:r>
    </w:p>
    <w:p w:rsidR="009E78C0" w:rsidRPr="00056F9A" w:rsidRDefault="009E78C0" w:rsidP="009E78C0">
      <w:pPr>
        <w:autoSpaceDE w:val="0"/>
        <w:autoSpaceDN w:val="0"/>
        <w:spacing w:line="360" w:lineRule="auto"/>
        <w:ind w:firstLine="709"/>
        <w:jc w:val="both"/>
        <w:rPr>
          <w:rFonts w:eastAsia="Calibri"/>
          <w:b/>
        </w:rPr>
      </w:pPr>
      <w:r w:rsidRPr="00056F9A">
        <w:rPr>
          <w:rFonts w:eastAsia="Calibri"/>
          <w:i/>
        </w:rPr>
        <w:t>В 2012 г.  выбросы СО</w:t>
      </w:r>
      <w:r w:rsidRPr="00056F9A">
        <w:rPr>
          <w:rFonts w:eastAsia="Calibri"/>
          <w:i/>
          <w:vertAlign w:val="subscript"/>
        </w:rPr>
        <w:t xml:space="preserve">2 </w:t>
      </w:r>
      <w:r w:rsidRPr="00056F9A">
        <w:rPr>
          <w:rFonts w:eastAsia="Calibri"/>
          <w:i/>
        </w:rPr>
        <w:t xml:space="preserve"> от твердого топлива составили 147,596 млн. тонн. </w:t>
      </w:r>
      <w:r w:rsidRPr="00056F9A">
        <w:rPr>
          <w:rFonts w:eastAsia="Calibri"/>
        </w:rPr>
        <w:t>Относительно базового 1990 г. выбросы снизились на 13,5 % . Относительно 2011 г.  наблюдалось увеличение выбросов СО</w:t>
      </w:r>
      <w:r w:rsidRPr="00056F9A">
        <w:rPr>
          <w:rFonts w:eastAsia="Calibri"/>
          <w:vertAlign w:val="subscript"/>
        </w:rPr>
        <w:t>2</w:t>
      </w:r>
      <w:r w:rsidRPr="00056F9A">
        <w:rPr>
          <w:rFonts w:eastAsia="Calibri"/>
          <w:b/>
          <w:vertAlign w:val="subscript"/>
        </w:rPr>
        <w:t xml:space="preserve">  </w:t>
      </w:r>
      <w:r w:rsidRPr="00056F9A">
        <w:rPr>
          <w:rFonts w:eastAsia="Calibri"/>
        </w:rPr>
        <w:t>на 6,3 % за счет увеличения производства каменного угля с 108,1 до 112,8 млн.тонн.</w:t>
      </w:r>
      <w:r w:rsidRPr="00056F9A">
        <w:rPr>
          <w:rFonts w:eastAsia="Calibri"/>
          <w:b/>
        </w:rPr>
        <w:t xml:space="preserve">  </w:t>
      </w:r>
    </w:p>
    <w:p w:rsidR="009E78C0" w:rsidRPr="00056F9A" w:rsidRDefault="009E78C0" w:rsidP="009E78C0">
      <w:pPr>
        <w:spacing w:line="360" w:lineRule="auto"/>
        <w:ind w:firstLine="709"/>
        <w:jc w:val="both"/>
        <w:rPr>
          <w:rFonts w:eastAsia="Calibri"/>
        </w:rPr>
      </w:pPr>
      <w:r w:rsidRPr="00056F9A">
        <w:rPr>
          <w:rFonts w:eastAsia="Calibri"/>
          <w:b/>
          <w:i/>
        </w:rPr>
        <w:t>Выбросы СО</w:t>
      </w:r>
      <w:r w:rsidRPr="00056F9A">
        <w:rPr>
          <w:rFonts w:eastAsia="Calibri"/>
          <w:b/>
          <w:i/>
          <w:vertAlign w:val="subscript"/>
        </w:rPr>
        <w:t xml:space="preserve">2 </w:t>
      </w:r>
      <w:r w:rsidRPr="00056F9A">
        <w:rPr>
          <w:rFonts w:eastAsia="Calibri"/>
          <w:b/>
          <w:i/>
        </w:rPr>
        <w:t>от сжигания газообразного  топлива</w:t>
      </w:r>
      <w:r w:rsidRPr="00056F9A">
        <w:rPr>
          <w:rFonts w:eastAsia="Calibri"/>
        </w:rPr>
        <w:t xml:space="preserve"> </w:t>
      </w:r>
      <w:r w:rsidRPr="00056F9A">
        <w:rPr>
          <w:rFonts w:eastAsia="Calibri"/>
          <w:b/>
          <w:i/>
        </w:rPr>
        <w:t xml:space="preserve">по базовому подходу, </w:t>
      </w:r>
      <w:r w:rsidRPr="00056F9A">
        <w:rPr>
          <w:rFonts w:eastAsia="Calibri"/>
        </w:rPr>
        <w:t xml:space="preserve"> в соответствии с динамикой потребления газообразного топлива, за период 1990…2012 гг. имели общую тенденцию к росту. Максимальные выбросы отмечались в  2008 г., минимальные - в 2001 г.</w:t>
      </w:r>
    </w:p>
    <w:p w:rsidR="009E78C0" w:rsidRPr="00056F9A" w:rsidRDefault="009E78C0" w:rsidP="009E78C0">
      <w:pPr>
        <w:spacing w:line="360" w:lineRule="auto"/>
        <w:ind w:firstLine="709"/>
        <w:jc w:val="both"/>
        <w:rPr>
          <w:rFonts w:eastAsia="Calibri"/>
        </w:rPr>
      </w:pPr>
      <w:r w:rsidRPr="00056F9A">
        <w:rPr>
          <w:rFonts w:eastAsia="Calibri"/>
        </w:rPr>
        <w:t xml:space="preserve"> </w:t>
      </w:r>
      <w:r w:rsidRPr="00056F9A">
        <w:rPr>
          <w:rFonts w:eastAsia="Calibri"/>
          <w:i/>
        </w:rPr>
        <w:t>В 2012 г.  выбросы СО</w:t>
      </w:r>
      <w:r w:rsidRPr="00056F9A">
        <w:rPr>
          <w:rFonts w:eastAsia="Calibri"/>
          <w:i/>
          <w:vertAlign w:val="subscript"/>
        </w:rPr>
        <w:t xml:space="preserve">2 </w:t>
      </w:r>
      <w:r w:rsidRPr="00056F9A">
        <w:rPr>
          <w:rFonts w:eastAsia="Calibri"/>
          <w:i/>
        </w:rPr>
        <w:t xml:space="preserve"> от потребления газообразного топлива составили 40,632 млн. тонн.</w:t>
      </w:r>
      <w:r w:rsidRPr="00056F9A">
        <w:rPr>
          <w:rFonts w:eastAsia="Calibri"/>
        </w:rPr>
        <w:t xml:space="preserve"> Относительно базового 1990 г. отмечается увеличение в 1,5 раза. Относительно 2011 г. наблюдается снижение выбросов СО</w:t>
      </w:r>
      <w:r w:rsidRPr="00056F9A">
        <w:rPr>
          <w:rFonts w:eastAsia="Calibri"/>
          <w:vertAlign w:val="subscript"/>
        </w:rPr>
        <w:t xml:space="preserve">2 </w:t>
      </w:r>
      <w:r w:rsidRPr="00056F9A">
        <w:rPr>
          <w:rFonts w:eastAsia="Calibri"/>
        </w:rPr>
        <w:t xml:space="preserve">на 12,9 % за счет </w:t>
      </w:r>
      <w:r w:rsidRPr="00056F9A">
        <w:rPr>
          <w:rFonts w:eastAsia="Calibri"/>
          <w:b/>
        </w:rPr>
        <w:t xml:space="preserve">  </w:t>
      </w:r>
      <w:r w:rsidRPr="00056F9A">
        <w:rPr>
          <w:rFonts w:eastAsia="Calibri"/>
        </w:rPr>
        <w:t>увеличения количества газа природного на экспорт с 8,0  до 10,7 млн.тонн и снижения его импорта с 4,5 до 4,3 млн.тонн.</w:t>
      </w:r>
    </w:p>
    <w:p w:rsidR="009E78C0" w:rsidRPr="00056F9A" w:rsidRDefault="009E78C0" w:rsidP="009E78C0">
      <w:pPr>
        <w:autoSpaceDE w:val="0"/>
        <w:autoSpaceDN w:val="0"/>
        <w:spacing w:line="360" w:lineRule="auto"/>
        <w:ind w:firstLine="709"/>
        <w:jc w:val="both"/>
        <w:rPr>
          <w:rFonts w:eastAsia="Calibri"/>
        </w:rPr>
      </w:pPr>
      <w:r w:rsidRPr="00056F9A">
        <w:rPr>
          <w:rFonts w:eastAsia="Calibri"/>
        </w:rPr>
        <w:t>Вклад каждого из типов топлива в общие выбросы СО</w:t>
      </w:r>
      <w:r w:rsidRPr="00056F9A">
        <w:rPr>
          <w:rFonts w:eastAsia="Calibri"/>
          <w:vertAlign w:val="subscript"/>
        </w:rPr>
        <w:t xml:space="preserve">2 </w:t>
      </w:r>
      <w:r w:rsidRPr="00056F9A">
        <w:rPr>
          <w:rFonts w:eastAsia="Calibri"/>
        </w:rPr>
        <w:t xml:space="preserve">по базовому подходу за период 1990…2012 гг.  продемонстрирован на рисунке 3.7. </w:t>
      </w:r>
    </w:p>
    <w:p w:rsidR="009E78C0" w:rsidRPr="00056F9A" w:rsidRDefault="009E78C0" w:rsidP="009E78C0">
      <w:pPr>
        <w:tabs>
          <w:tab w:val="left" w:pos="5835"/>
          <w:tab w:val="left" w:pos="7680"/>
        </w:tabs>
        <w:autoSpaceDE w:val="0"/>
        <w:autoSpaceDN w:val="0"/>
        <w:spacing w:line="360" w:lineRule="auto"/>
        <w:ind w:firstLine="709"/>
        <w:jc w:val="both"/>
        <w:rPr>
          <w:rFonts w:eastAsia="Calibri"/>
        </w:rPr>
      </w:pPr>
      <w:r w:rsidRPr="00056F9A">
        <w:rPr>
          <w:rFonts w:eastAsia="Calibri"/>
        </w:rPr>
        <w:t>За исследуемый период в Казахстане в выбросах СО</w:t>
      </w:r>
      <w:r w:rsidRPr="00056F9A">
        <w:rPr>
          <w:rFonts w:eastAsia="Calibri"/>
          <w:vertAlign w:val="subscript"/>
        </w:rPr>
        <w:t xml:space="preserve">2 </w:t>
      </w:r>
      <w:r w:rsidRPr="00056F9A">
        <w:rPr>
          <w:rFonts w:eastAsia="Calibri"/>
        </w:rPr>
        <w:t xml:space="preserve"> по базовому подходу преобладает вклад твердого топлива, что соответствует его значительному использованию  для производства тепла и горячей воды. За период 1990…1999 гг. доля  жидкого, твердого и газообразного топлива в выбросах СО</w:t>
      </w:r>
      <w:r w:rsidRPr="00056F9A">
        <w:rPr>
          <w:rFonts w:eastAsia="Calibri"/>
          <w:b/>
          <w:i/>
          <w:vertAlign w:val="subscript"/>
        </w:rPr>
        <w:t xml:space="preserve">2 </w:t>
      </w:r>
      <w:r w:rsidRPr="00056F9A">
        <w:rPr>
          <w:rFonts w:eastAsia="Calibri"/>
        </w:rPr>
        <w:t xml:space="preserve">практически оставалась на одном и том же уровне. </w:t>
      </w:r>
    </w:p>
    <w:p w:rsidR="009E78C0" w:rsidRPr="00056F9A" w:rsidRDefault="009E78C0" w:rsidP="009E78C0">
      <w:pPr>
        <w:autoSpaceDE w:val="0"/>
        <w:autoSpaceDN w:val="0"/>
        <w:spacing w:line="360" w:lineRule="auto"/>
        <w:ind w:firstLine="709"/>
        <w:jc w:val="both"/>
        <w:rPr>
          <w:rFonts w:eastAsia="Calibri"/>
          <w:b/>
        </w:rPr>
        <w:sectPr w:rsidR="009E78C0" w:rsidRPr="00056F9A" w:rsidSect="009E78C0">
          <w:pgSz w:w="11906" w:h="16838"/>
          <w:pgMar w:top="1134" w:right="567" w:bottom="1134" w:left="1134" w:header="709" w:footer="709" w:gutter="0"/>
          <w:cols w:space="708"/>
          <w:docGrid w:linePitch="360"/>
        </w:sectPr>
      </w:pPr>
    </w:p>
    <w:p w:rsidR="009E78C0" w:rsidRPr="00056F9A" w:rsidRDefault="009E78C0" w:rsidP="009E78C0">
      <w:pPr>
        <w:autoSpaceDE w:val="0"/>
        <w:autoSpaceDN w:val="0"/>
        <w:spacing w:line="360" w:lineRule="auto"/>
        <w:jc w:val="both"/>
        <w:rPr>
          <w:rFonts w:eastAsia="Calibri"/>
        </w:rPr>
      </w:pPr>
      <w:r w:rsidRPr="00056F9A">
        <w:rPr>
          <w:rFonts w:eastAsia="Calibri"/>
        </w:rPr>
        <w:lastRenderedPageBreak/>
        <w:t>Таблица  3.5 – Выбросы СО</w:t>
      </w:r>
      <w:r w:rsidRPr="00056F9A">
        <w:rPr>
          <w:rFonts w:eastAsia="Calibri"/>
          <w:vertAlign w:val="subscript"/>
        </w:rPr>
        <w:t>2</w:t>
      </w:r>
      <w:r w:rsidRPr="00056F9A">
        <w:rPr>
          <w:rFonts w:eastAsia="Calibri"/>
        </w:rPr>
        <w:t xml:space="preserve"> от сжигания   топлива в Республике  Казахстан за период 1990…2012 гг.,  млн. тонн</w:t>
      </w:r>
    </w:p>
    <w:p w:rsidR="009E78C0" w:rsidRPr="00056F9A" w:rsidRDefault="009E78C0" w:rsidP="009E78C0">
      <w:pPr>
        <w:autoSpaceDE w:val="0"/>
        <w:autoSpaceDN w:val="0"/>
        <w:spacing w:line="360" w:lineRule="auto"/>
        <w:rPr>
          <w:rFonts w:eastAsia="Calibri"/>
        </w:rPr>
      </w:pPr>
      <w:r w:rsidRPr="00056F9A">
        <w:rPr>
          <w:rFonts w:eastAsia="Calibri"/>
        </w:rPr>
        <w:t xml:space="preserve">                   (базовый подход)</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116"/>
        <w:gridCol w:w="1112"/>
        <w:gridCol w:w="1112"/>
        <w:gridCol w:w="1112"/>
        <w:gridCol w:w="1112"/>
        <w:gridCol w:w="1112"/>
        <w:gridCol w:w="1112"/>
        <w:gridCol w:w="1112"/>
        <w:gridCol w:w="1112"/>
        <w:gridCol w:w="1112"/>
        <w:gridCol w:w="1112"/>
        <w:gridCol w:w="1106"/>
      </w:tblGrid>
      <w:tr w:rsidR="009E78C0" w:rsidRPr="00056F9A" w:rsidTr="009E78C0">
        <w:trPr>
          <w:trHeight w:val="422"/>
        </w:trPr>
        <w:tc>
          <w:tcPr>
            <w:tcW w:w="573" w:type="pct"/>
          </w:tcPr>
          <w:p w:rsidR="009E78C0" w:rsidRPr="00056F9A" w:rsidRDefault="009E78C0" w:rsidP="009E78C0">
            <w:pPr>
              <w:autoSpaceDE w:val="0"/>
              <w:autoSpaceDN w:val="0"/>
              <w:spacing w:before="120" w:after="120"/>
              <w:ind w:left="-84"/>
              <w:jc w:val="center"/>
              <w:rPr>
                <w:rFonts w:eastAsia="Calibri"/>
                <w:b/>
                <w:sz w:val="22"/>
                <w:szCs w:val="22"/>
              </w:rPr>
            </w:pPr>
            <w:r w:rsidRPr="00056F9A">
              <w:rPr>
                <w:rFonts w:eastAsia="Calibri"/>
                <w:b/>
                <w:sz w:val="22"/>
                <w:szCs w:val="22"/>
              </w:rPr>
              <w:t>Топливо</w:t>
            </w:r>
          </w:p>
        </w:tc>
        <w:tc>
          <w:tcPr>
            <w:tcW w:w="370"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1990</w:t>
            </w:r>
          </w:p>
        </w:tc>
        <w:tc>
          <w:tcPr>
            <w:tcW w:w="36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1991</w:t>
            </w:r>
          </w:p>
        </w:tc>
        <w:tc>
          <w:tcPr>
            <w:tcW w:w="36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1992</w:t>
            </w:r>
          </w:p>
        </w:tc>
        <w:tc>
          <w:tcPr>
            <w:tcW w:w="36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1993</w:t>
            </w:r>
          </w:p>
        </w:tc>
        <w:tc>
          <w:tcPr>
            <w:tcW w:w="36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1994</w:t>
            </w:r>
          </w:p>
        </w:tc>
        <w:tc>
          <w:tcPr>
            <w:tcW w:w="36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1995</w:t>
            </w:r>
          </w:p>
        </w:tc>
        <w:tc>
          <w:tcPr>
            <w:tcW w:w="36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1996</w:t>
            </w:r>
          </w:p>
        </w:tc>
        <w:tc>
          <w:tcPr>
            <w:tcW w:w="36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1997</w:t>
            </w:r>
          </w:p>
        </w:tc>
        <w:tc>
          <w:tcPr>
            <w:tcW w:w="36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1998</w:t>
            </w:r>
          </w:p>
        </w:tc>
        <w:tc>
          <w:tcPr>
            <w:tcW w:w="36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1999</w:t>
            </w:r>
          </w:p>
        </w:tc>
        <w:tc>
          <w:tcPr>
            <w:tcW w:w="36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2000</w:t>
            </w:r>
          </w:p>
        </w:tc>
        <w:tc>
          <w:tcPr>
            <w:tcW w:w="367"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2001</w:t>
            </w:r>
          </w:p>
        </w:tc>
      </w:tr>
      <w:tr w:rsidR="009E78C0" w:rsidRPr="00056F9A" w:rsidTr="009E78C0">
        <w:tc>
          <w:tcPr>
            <w:tcW w:w="573" w:type="pct"/>
          </w:tcPr>
          <w:p w:rsidR="009E78C0" w:rsidRPr="00056F9A" w:rsidRDefault="009E78C0" w:rsidP="009E78C0">
            <w:pPr>
              <w:autoSpaceDE w:val="0"/>
              <w:autoSpaceDN w:val="0"/>
              <w:spacing w:before="40" w:after="40"/>
              <w:ind w:left="-57"/>
              <w:rPr>
                <w:rFonts w:eastAsia="Calibri"/>
                <w:b/>
                <w:sz w:val="22"/>
                <w:szCs w:val="22"/>
              </w:rPr>
            </w:pPr>
            <w:r w:rsidRPr="00056F9A">
              <w:rPr>
                <w:rFonts w:eastAsia="Calibri"/>
                <w:b/>
                <w:sz w:val="22"/>
                <w:szCs w:val="22"/>
              </w:rPr>
              <w:t>Всего</w:t>
            </w:r>
          </w:p>
        </w:tc>
        <w:tc>
          <w:tcPr>
            <w:tcW w:w="370"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262,2</w:t>
            </w:r>
          </w:p>
        </w:tc>
        <w:tc>
          <w:tcPr>
            <w:tcW w:w="36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258,3</w:t>
            </w:r>
          </w:p>
        </w:tc>
        <w:tc>
          <w:tcPr>
            <w:tcW w:w="36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262,9</w:t>
            </w:r>
          </w:p>
        </w:tc>
        <w:tc>
          <w:tcPr>
            <w:tcW w:w="36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231,2</w:t>
            </w:r>
          </w:p>
        </w:tc>
        <w:tc>
          <w:tcPr>
            <w:tcW w:w="36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182,6</w:t>
            </w:r>
          </w:p>
        </w:tc>
        <w:tc>
          <w:tcPr>
            <w:tcW w:w="36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178,1</w:t>
            </w:r>
          </w:p>
        </w:tc>
        <w:tc>
          <w:tcPr>
            <w:tcW w:w="36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151,0</w:t>
            </w:r>
          </w:p>
        </w:tc>
        <w:tc>
          <w:tcPr>
            <w:tcW w:w="36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142,5</w:t>
            </w:r>
          </w:p>
        </w:tc>
        <w:tc>
          <w:tcPr>
            <w:tcW w:w="36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131,1</w:t>
            </w:r>
          </w:p>
        </w:tc>
        <w:tc>
          <w:tcPr>
            <w:tcW w:w="36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117,3</w:t>
            </w:r>
          </w:p>
        </w:tc>
        <w:tc>
          <w:tcPr>
            <w:tcW w:w="36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130,4</w:t>
            </w:r>
          </w:p>
        </w:tc>
        <w:tc>
          <w:tcPr>
            <w:tcW w:w="367"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123,8</w:t>
            </w:r>
          </w:p>
        </w:tc>
      </w:tr>
      <w:tr w:rsidR="009E78C0" w:rsidRPr="00056F9A" w:rsidTr="009E78C0">
        <w:tc>
          <w:tcPr>
            <w:tcW w:w="573"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Нефть и нефтепродукты, включая прочие виды топлива</w:t>
            </w:r>
          </w:p>
        </w:tc>
        <w:tc>
          <w:tcPr>
            <w:tcW w:w="370"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64,3</w:t>
            </w:r>
          </w:p>
        </w:tc>
        <w:tc>
          <w:tcPr>
            <w:tcW w:w="36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68,9</w:t>
            </w:r>
          </w:p>
        </w:tc>
        <w:tc>
          <w:tcPr>
            <w:tcW w:w="36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65,7</w:t>
            </w:r>
          </w:p>
        </w:tc>
        <w:tc>
          <w:tcPr>
            <w:tcW w:w="36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48,8</w:t>
            </w:r>
          </w:p>
        </w:tc>
        <w:tc>
          <w:tcPr>
            <w:tcW w:w="36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40,4</w:t>
            </w:r>
          </w:p>
        </w:tc>
        <w:tc>
          <w:tcPr>
            <w:tcW w:w="36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38,1</w:t>
            </w:r>
          </w:p>
        </w:tc>
        <w:tc>
          <w:tcPr>
            <w:tcW w:w="36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35,2</w:t>
            </w:r>
          </w:p>
        </w:tc>
        <w:tc>
          <w:tcPr>
            <w:tcW w:w="36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37,5</w:t>
            </w:r>
          </w:p>
        </w:tc>
        <w:tc>
          <w:tcPr>
            <w:tcW w:w="36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31,7</w:t>
            </w:r>
          </w:p>
        </w:tc>
        <w:tc>
          <w:tcPr>
            <w:tcW w:w="36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27,0</w:t>
            </w:r>
          </w:p>
        </w:tc>
        <w:tc>
          <w:tcPr>
            <w:tcW w:w="36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23,2</w:t>
            </w:r>
          </w:p>
        </w:tc>
        <w:tc>
          <w:tcPr>
            <w:tcW w:w="367"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22,5</w:t>
            </w:r>
          </w:p>
        </w:tc>
      </w:tr>
      <w:tr w:rsidR="009E78C0" w:rsidRPr="00056F9A" w:rsidTr="009E78C0">
        <w:tc>
          <w:tcPr>
            <w:tcW w:w="573"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Твердое топливо</w:t>
            </w:r>
          </w:p>
        </w:tc>
        <w:tc>
          <w:tcPr>
            <w:tcW w:w="370" w:type="pct"/>
            <w:vAlign w:val="bottom"/>
          </w:tcPr>
          <w:p w:rsidR="009E78C0" w:rsidRPr="00056F9A" w:rsidRDefault="009E78C0" w:rsidP="009E78C0">
            <w:pPr>
              <w:jc w:val="right"/>
              <w:rPr>
                <w:rFonts w:eastAsia="Calibri"/>
                <w:sz w:val="22"/>
                <w:szCs w:val="22"/>
              </w:rPr>
            </w:pPr>
            <w:r w:rsidRPr="00056F9A">
              <w:rPr>
                <w:rFonts w:eastAsia="Calibri"/>
                <w:sz w:val="22"/>
                <w:szCs w:val="22"/>
              </w:rPr>
              <w:t>170,6</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165,4</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162,0</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155,1</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123,0</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116,2</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97,7</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88,0</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82,8</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78,6</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92,3</w:t>
            </w:r>
          </w:p>
        </w:tc>
        <w:tc>
          <w:tcPr>
            <w:tcW w:w="367" w:type="pct"/>
            <w:vAlign w:val="bottom"/>
          </w:tcPr>
          <w:p w:rsidR="009E78C0" w:rsidRPr="00056F9A" w:rsidRDefault="009E78C0" w:rsidP="009E78C0">
            <w:pPr>
              <w:jc w:val="right"/>
              <w:rPr>
                <w:rFonts w:eastAsia="Calibri"/>
                <w:sz w:val="22"/>
                <w:szCs w:val="22"/>
              </w:rPr>
            </w:pPr>
            <w:r w:rsidRPr="00056F9A">
              <w:rPr>
                <w:rFonts w:eastAsia="Calibri"/>
                <w:sz w:val="22"/>
                <w:szCs w:val="22"/>
              </w:rPr>
              <w:t>89,8</w:t>
            </w:r>
          </w:p>
        </w:tc>
      </w:tr>
      <w:tr w:rsidR="009E78C0" w:rsidRPr="00056F9A" w:rsidTr="009E78C0">
        <w:tc>
          <w:tcPr>
            <w:tcW w:w="573"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Газообразное топливо</w:t>
            </w:r>
          </w:p>
        </w:tc>
        <w:tc>
          <w:tcPr>
            <w:tcW w:w="370" w:type="pct"/>
            <w:vAlign w:val="bottom"/>
          </w:tcPr>
          <w:p w:rsidR="009E78C0" w:rsidRPr="00056F9A" w:rsidRDefault="009E78C0" w:rsidP="009E78C0">
            <w:pPr>
              <w:jc w:val="right"/>
              <w:rPr>
                <w:rFonts w:eastAsia="Calibri"/>
                <w:sz w:val="22"/>
                <w:szCs w:val="22"/>
              </w:rPr>
            </w:pPr>
            <w:r w:rsidRPr="00056F9A">
              <w:rPr>
                <w:rFonts w:eastAsia="Calibri"/>
                <w:sz w:val="22"/>
                <w:szCs w:val="22"/>
              </w:rPr>
              <w:t>27,3</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24,0</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35,2</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27,2</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19,1</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23,8</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18,2</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16,9</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16,6</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11,7</w:t>
            </w:r>
          </w:p>
        </w:tc>
        <w:tc>
          <w:tcPr>
            <w:tcW w:w="369" w:type="pct"/>
            <w:vAlign w:val="bottom"/>
          </w:tcPr>
          <w:p w:rsidR="009E78C0" w:rsidRPr="00056F9A" w:rsidRDefault="009E78C0" w:rsidP="009E78C0">
            <w:pPr>
              <w:jc w:val="right"/>
              <w:rPr>
                <w:rFonts w:eastAsia="Calibri"/>
                <w:sz w:val="22"/>
                <w:szCs w:val="22"/>
              </w:rPr>
            </w:pPr>
            <w:r w:rsidRPr="00056F9A">
              <w:rPr>
                <w:rFonts w:eastAsia="Calibri"/>
                <w:sz w:val="22"/>
                <w:szCs w:val="22"/>
              </w:rPr>
              <w:t>14,9</w:t>
            </w:r>
          </w:p>
        </w:tc>
        <w:tc>
          <w:tcPr>
            <w:tcW w:w="367" w:type="pct"/>
            <w:vAlign w:val="bottom"/>
          </w:tcPr>
          <w:p w:rsidR="009E78C0" w:rsidRPr="00056F9A" w:rsidRDefault="009E78C0" w:rsidP="009E78C0">
            <w:pPr>
              <w:jc w:val="right"/>
              <w:rPr>
                <w:rFonts w:eastAsia="Calibri"/>
                <w:sz w:val="22"/>
                <w:szCs w:val="22"/>
              </w:rPr>
            </w:pPr>
            <w:r w:rsidRPr="00056F9A">
              <w:rPr>
                <w:rFonts w:eastAsia="Calibri"/>
                <w:sz w:val="22"/>
                <w:szCs w:val="22"/>
              </w:rPr>
              <w:t>11,5</w:t>
            </w:r>
          </w:p>
        </w:tc>
      </w:tr>
    </w:tbl>
    <w:p w:rsidR="009E78C0" w:rsidRPr="00056F9A" w:rsidRDefault="009E78C0" w:rsidP="007F47D8">
      <w:pPr>
        <w:autoSpaceDE w:val="0"/>
        <w:autoSpaceDN w:val="0"/>
        <w:spacing w:before="240" w:line="360" w:lineRule="auto"/>
        <w:ind w:hanging="142"/>
        <w:rPr>
          <w:rFonts w:eastAsia="Calibri"/>
          <w:sz w:val="22"/>
          <w:szCs w:val="22"/>
        </w:rPr>
      </w:pPr>
      <w:r w:rsidRPr="00056F9A">
        <w:rPr>
          <w:rFonts w:eastAsia="Calibri"/>
          <w:b/>
          <w:sz w:val="22"/>
          <w:szCs w:val="22"/>
        </w:rPr>
        <w:t xml:space="preserve">  </w:t>
      </w:r>
      <w:r w:rsidRPr="00056F9A">
        <w:rPr>
          <w:rFonts w:eastAsia="Calibri"/>
          <w:sz w:val="22"/>
          <w:szCs w:val="22"/>
        </w:rPr>
        <w:t>Продолжение таблицы 3.5</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036"/>
        <w:gridCol w:w="9"/>
        <w:gridCol w:w="1195"/>
        <w:gridCol w:w="9"/>
        <w:gridCol w:w="1192"/>
        <w:gridCol w:w="9"/>
        <w:gridCol w:w="1192"/>
        <w:gridCol w:w="9"/>
        <w:gridCol w:w="1192"/>
        <w:gridCol w:w="9"/>
        <w:gridCol w:w="1201"/>
        <w:gridCol w:w="1201"/>
        <w:gridCol w:w="1201"/>
        <w:gridCol w:w="1201"/>
        <w:gridCol w:w="1201"/>
        <w:gridCol w:w="1463"/>
      </w:tblGrid>
      <w:tr w:rsidR="009E78C0" w:rsidRPr="00056F9A" w:rsidTr="009E78C0">
        <w:tc>
          <w:tcPr>
            <w:tcW w:w="574" w:type="pct"/>
          </w:tcPr>
          <w:p w:rsidR="009E78C0" w:rsidRPr="00056F9A" w:rsidRDefault="009E78C0" w:rsidP="009E78C0">
            <w:pPr>
              <w:autoSpaceDE w:val="0"/>
              <w:autoSpaceDN w:val="0"/>
              <w:spacing w:before="120" w:after="120"/>
              <w:ind w:left="-84"/>
              <w:jc w:val="center"/>
              <w:rPr>
                <w:rFonts w:eastAsia="Calibri"/>
                <w:b/>
                <w:sz w:val="22"/>
                <w:szCs w:val="22"/>
              </w:rPr>
            </w:pPr>
            <w:r w:rsidRPr="00056F9A">
              <w:rPr>
                <w:rFonts w:eastAsia="Calibri"/>
                <w:b/>
                <w:sz w:val="22"/>
                <w:szCs w:val="22"/>
              </w:rPr>
              <w:t>Топливо</w:t>
            </w:r>
          </w:p>
        </w:tc>
        <w:tc>
          <w:tcPr>
            <w:tcW w:w="344"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2002</w:t>
            </w:r>
          </w:p>
        </w:tc>
        <w:tc>
          <w:tcPr>
            <w:tcW w:w="400" w:type="pct"/>
            <w:gridSpan w:val="2"/>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2003</w:t>
            </w:r>
          </w:p>
        </w:tc>
        <w:tc>
          <w:tcPr>
            <w:tcW w:w="399" w:type="pct"/>
            <w:gridSpan w:val="2"/>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2004</w:t>
            </w:r>
          </w:p>
        </w:tc>
        <w:tc>
          <w:tcPr>
            <w:tcW w:w="399" w:type="pct"/>
            <w:gridSpan w:val="2"/>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2005</w:t>
            </w:r>
          </w:p>
        </w:tc>
        <w:tc>
          <w:tcPr>
            <w:tcW w:w="399" w:type="pct"/>
            <w:gridSpan w:val="2"/>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2006</w:t>
            </w:r>
          </w:p>
        </w:tc>
        <w:tc>
          <w:tcPr>
            <w:tcW w:w="402" w:type="pct"/>
            <w:gridSpan w:val="2"/>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2007</w:t>
            </w:r>
          </w:p>
        </w:tc>
        <w:tc>
          <w:tcPr>
            <w:tcW w:w="39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2008</w:t>
            </w:r>
          </w:p>
        </w:tc>
        <w:tc>
          <w:tcPr>
            <w:tcW w:w="39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2009</w:t>
            </w:r>
          </w:p>
        </w:tc>
        <w:tc>
          <w:tcPr>
            <w:tcW w:w="39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2010</w:t>
            </w:r>
          </w:p>
        </w:tc>
        <w:tc>
          <w:tcPr>
            <w:tcW w:w="39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2011</w:t>
            </w:r>
          </w:p>
        </w:tc>
        <w:tc>
          <w:tcPr>
            <w:tcW w:w="48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2012</w:t>
            </w:r>
          </w:p>
        </w:tc>
      </w:tr>
      <w:tr w:rsidR="009E78C0" w:rsidRPr="00056F9A" w:rsidTr="009E78C0">
        <w:tc>
          <w:tcPr>
            <w:tcW w:w="574" w:type="pct"/>
          </w:tcPr>
          <w:p w:rsidR="009E78C0" w:rsidRPr="00056F9A" w:rsidRDefault="009E78C0" w:rsidP="009E78C0">
            <w:pPr>
              <w:autoSpaceDE w:val="0"/>
              <w:autoSpaceDN w:val="0"/>
              <w:spacing w:before="40" w:after="40"/>
              <w:ind w:left="-57"/>
              <w:rPr>
                <w:rFonts w:eastAsia="Calibri"/>
                <w:b/>
                <w:sz w:val="22"/>
                <w:szCs w:val="22"/>
              </w:rPr>
            </w:pPr>
            <w:r w:rsidRPr="00056F9A">
              <w:rPr>
                <w:rFonts w:eastAsia="Calibri"/>
                <w:b/>
                <w:sz w:val="22"/>
                <w:szCs w:val="22"/>
              </w:rPr>
              <w:t xml:space="preserve">Всего </w:t>
            </w:r>
          </w:p>
        </w:tc>
        <w:tc>
          <w:tcPr>
            <w:tcW w:w="347" w:type="pct"/>
            <w:gridSpan w:val="2"/>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148,1</w:t>
            </w:r>
          </w:p>
        </w:tc>
        <w:tc>
          <w:tcPr>
            <w:tcW w:w="400" w:type="pct"/>
            <w:gridSpan w:val="2"/>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153,2</w:t>
            </w:r>
          </w:p>
        </w:tc>
        <w:tc>
          <w:tcPr>
            <w:tcW w:w="399" w:type="pct"/>
            <w:gridSpan w:val="2"/>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171,5</w:t>
            </w:r>
          </w:p>
        </w:tc>
        <w:tc>
          <w:tcPr>
            <w:tcW w:w="399" w:type="pct"/>
            <w:gridSpan w:val="2"/>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165,8</w:t>
            </w:r>
          </w:p>
        </w:tc>
        <w:tc>
          <w:tcPr>
            <w:tcW w:w="399" w:type="pct"/>
            <w:gridSpan w:val="2"/>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202,3</w:t>
            </w:r>
          </w:p>
        </w:tc>
        <w:tc>
          <w:tcPr>
            <w:tcW w:w="39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205,2</w:t>
            </w:r>
          </w:p>
        </w:tc>
        <w:tc>
          <w:tcPr>
            <w:tcW w:w="39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223,3</w:t>
            </w:r>
          </w:p>
        </w:tc>
        <w:tc>
          <w:tcPr>
            <w:tcW w:w="39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204,7</w:t>
            </w:r>
          </w:p>
        </w:tc>
        <w:tc>
          <w:tcPr>
            <w:tcW w:w="39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218,2</w:t>
            </w:r>
          </w:p>
        </w:tc>
        <w:tc>
          <w:tcPr>
            <w:tcW w:w="399"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222,8</w:t>
            </w:r>
          </w:p>
        </w:tc>
        <w:tc>
          <w:tcPr>
            <w:tcW w:w="486" w:type="pct"/>
          </w:tcPr>
          <w:p w:rsidR="009E78C0" w:rsidRPr="00056F9A" w:rsidRDefault="009E78C0" w:rsidP="009E78C0">
            <w:pPr>
              <w:jc w:val="right"/>
              <w:rPr>
                <w:rFonts w:ascii="Times New Roman CYR" w:eastAsia="Calibri" w:hAnsi="Times New Roman CYR" w:cs="Times New Roman CYR"/>
                <w:b/>
                <w:sz w:val="22"/>
                <w:szCs w:val="22"/>
              </w:rPr>
            </w:pPr>
            <w:r w:rsidRPr="00056F9A">
              <w:rPr>
                <w:rFonts w:ascii="Times New Roman CYR" w:eastAsia="Calibri" w:hAnsi="Times New Roman CYR" w:cs="Times New Roman CYR"/>
                <w:b/>
                <w:sz w:val="22"/>
                <w:szCs w:val="22"/>
              </w:rPr>
              <w:t>220,2</w:t>
            </w:r>
          </w:p>
        </w:tc>
      </w:tr>
      <w:tr w:rsidR="009E78C0" w:rsidRPr="00056F9A" w:rsidTr="009E78C0">
        <w:tc>
          <w:tcPr>
            <w:tcW w:w="574"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Нефть и нефтепродукты, включая прочие виды топлива</w:t>
            </w:r>
          </w:p>
        </w:tc>
        <w:tc>
          <w:tcPr>
            <w:tcW w:w="347" w:type="pct"/>
            <w:gridSpan w:val="2"/>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26,3</w:t>
            </w:r>
          </w:p>
        </w:tc>
        <w:tc>
          <w:tcPr>
            <w:tcW w:w="400" w:type="pct"/>
            <w:gridSpan w:val="2"/>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20,4</w:t>
            </w:r>
          </w:p>
        </w:tc>
        <w:tc>
          <w:tcPr>
            <w:tcW w:w="399" w:type="pct"/>
            <w:gridSpan w:val="2"/>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32,9</w:t>
            </w:r>
          </w:p>
        </w:tc>
        <w:tc>
          <w:tcPr>
            <w:tcW w:w="399" w:type="pct"/>
            <w:gridSpan w:val="2"/>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23,8</w:t>
            </w:r>
          </w:p>
        </w:tc>
        <w:tc>
          <w:tcPr>
            <w:tcW w:w="399" w:type="pct"/>
            <w:gridSpan w:val="2"/>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41,4</w:t>
            </w:r>
          </w:p>
        </w:tc>
        <w:tc>
          <w:tcPr>
            <w:tcW w:w="39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40,7</w:t>
            </w:r>
          </w:p>
        </w:tc>
        <w:tc>
          <w:tcPr>
            <w:tcW w:w="39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38,5</w:t>
            </w:r>
          </w:p>
        </w:tc>
        <w:tc>
          <w:tcPr>
            <w:tcW w:w="39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40,3</w:t>
            </w:r>
          </w:p>
        </w:tc>
        <w:tc>
          <w:tcPr>
            <w:tcW w:w="39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44,6</w:t>
            </w:r>
          </w:p>
        </w:tc>
        <w:tc>
          <w:tcPr>
            <w:tcW w:w="399"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37,3</w:t>
            </w:r>
          </w:p>
        </w:tc>
        <w:tc>
          <w:tcPr>
            <w:tcW w:w="486" w:type="pct"/>
          </w:tcPr>
          <w:p w:rsidR="009E78C0" w:rsidRPr="00056F9A" w:rsidRDefault="009E78C0" w:rsidP="009E78C0">
            <w:pPr>
              <w:jc w:val="right"/>
              <w:rPr>
                <w:rFonts w:ascii="Times New Roman CYR" w:eastAsia="Calibri" w:hAnsi="Times New Roman CYR" w:cs="Times New Roman CYR"/>
                <w:sz w:val="22"/>
                <w:szCs w:val="22"/>
              </w:rPr>
            </w:pPr>
            <w:r w:rsidRPr="00056F9A">
              <w:rPr>
                <w:rFonts w:ascii="Times New Roman CYR" w:eastAsia="Calibri" w:hAnsi="Times New Roman CYR" w:cs="Times New Roman CYR"/>
                <w:sz w:val="22"/>
                <w:szCs w:val="22"/>
              </w:rPr>
              <w:t>31,9</w:t>
            </w:r>
          </w:p>
        </w:tc>
      </w:tr>
      <w:tr w:rsidR="009E78C0" w:rsidRPr="00056F9A" w:rsidTr="009E78C0">
        <w:tc>
          <w:tcPr>
            <w:tcW w:w="574"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Твердое топливо</w:t>
            </w:r>
          </w:p>
        </w:tc>
        <w:tc>
          <w:tcPr>
            <w:tcW w:w="347" w:type="pct"/>
            <w:gridSpan w:val="2"/>
            <w:vAlign w:val="bottom"/>
          </w:tcPr>
          <w:p w:rsidR="009E78C0" w:rsidRPr="00056F9A" w:rsidRDefault="009E78C0" w:rsidP="009E78C0">
            <w:pPr>
              <w:jc w:val="right"/>
              <w:rPr>
                <w:rFonts w:eastAsia="Calibri"/>
                <w:sz w:val="22"/>
                <w:szCs w:val="22"/>
              </w:rPr>
            </w:pPr>
            <w:r w:rsidRPr="00056F9A">
              <w:rPr>
                <w:rFonts w:eastAsia="Calibri"/>
                <w:sz w:val="22"/>
                <w:szCs w:val="22"/>
              </w:rPr>
              <w:t>92,1</w:t>
            </w:r>
          </w:p>
        </w:tc>
        <w:tc>
          <w:tcPr>
            <w:tcW w:w="400" w:type="pct"/>
            <w:gridSpan w:val="2"/>
            <w:vAlign w:val="bottom"/>
          </w:tcPr>
          <w:p w:rsidR="009E78C0" w:rsidRPr="00056F9A" w:rsidRDefault="009E78C0" w:rsidP="009E78C0">
            <w:pPr>
              <w:jc w:val="right"/>
              <w:rPr>
                <w:rFonts w:eastAsia="Calibri"/>
                <w:sz w:val="22"/>
                <w:szCs w:val="22"/>
              </w:rPr>
            </w:pPr>
            <w:r w:rsidRPr="00056F9A">
              <w:rPr>
                <w:rFonts w:eastAsia="Calibri"/>
                <w:sz w:val="22"/>
                <w:szCs w:val="22"/>
              </w:rPr>
              <w:t>102,2</w:t>
            </w:r>
          </w:p>
        </w:tc>
        <w:tc>
          <w:tcPr>
            <w:tcW w:w="399" w:type="pct"/>
            <w:gridSpan w:val="2"/>
            <w:vAlign w:val="bottom"/>
          </w:tcPr>
          <w:p w:rsidR="009E78C0" w:rsidRPr="00056F9A" w:rsidRDefault="009E78C0" w:rsidP="009E78C0">
            <w:pPr>
              <w:jc w:val="right"/>
              <w:rPr>
                <w:rFonts w:eastAsia="Calibri"/>
                <w:sz w:val="22"/>
                <w:szCs w:val="22"/>
              </w:rPr>
            </w:pPr>
            <w:r w:rsidRPr="00056F9A">
              <w:rPr>
                <w:rFonts w:eastAsia="Calibri"/>
                <w:sz w:val="22"/>
                <w:szCs w:val="22"/>
              </w:rPr>
              <w:t>108,6</w:t>
            </w:r>
          </w:p>
        </w:tc>
        <w:tc>
          <w:tcPr>
            <w:tcW w:w="399" w:type="pct"/>
            <w:gridSpan w:val="2"/>
            <w:vAlign w:val="bottom"/>
          </w:tcPr>
          <w:p w:rsidR="009E78C0" w:rsidRPr="00056F9A" w:rsidRDefault="009E78C0" w:rsidP="009E78C0">
            <w:pPr>
              <w:jc w:val="right"/>
              <w:rPr>
                <w:rFonts w:eastAsia="Calibri"/>
                <w:sz w:val="22"/>
                <w:szCs w:val="22"/>
              </w:rPr>
            </w:pPr>
            <w:r w:rsidRPr="00056F9A">
              <w:rPr>
                <w:rFonts w:eastAsia="Calibri"/>
                <w:sz w:val="22"/>
                <w:szCs w:val="22"/>
              </w:rPr>
              <w:t>109,7</w:t>
            </w:r>
          </w:p>
        </w:tc>
        <w:tc>
          <w:tcPr>
            <w:tcW w:w="399" w:type="pct"/>
            <w:gridSpan w:val="2"/>
            <w:vAlign w:val="bottom"/>
          </w:tcPr>
          <w:p w:rsidR="009E78C0" w:rsidRPr="00056F9A" w:rsidRDefault="009E78C0" w:rsidP="009E78C0">
            <w:pPr>
              <w:jc w:val="right"/>
              <w:rPr>
                <w:rFonts w:eastAsia="Calibri"/>
                <w:sz w:val="22"/>
                <w:szCs w:val="22"/>
              </w:rPr>
            </w:pPr>
            <w:r w:rsidRPr="00056F9A">
              <w:rPr>
                <w:rFonts w:eastAsia="Calibri"/>
                <w:sz w:val="22"/>
                <w:szCs w:val="22"/>
              </w:rPr>
              <w:t>115,3</w:t>
            </w:r>
          </w:p>
        </w:tc>
        <w:tc>
          <w:tcPr>
            <w:tcW w:w="399" w:type="pct"/>
            <w:vAlign w:val="bottom"/>
          </w:tcPr>
          <w:p w:rsidR="009E78C0" w:rsidRPr="00056F9A" w:rsidRDefault="009E78C0" w:rsidP="009E78C0">
            <w:pPr>
              <w:jc w:val="right"/>
              <w:rPr>
                <w:rFonts w:eastAsia="Calibri"/>
                <w:sz w:val="22"/>
                <w:szCs w:val="22"/>
              </w:rPr>
            </w:pPr>
            <w:r w:rsidRPr="00056F9A">
              <w:rPr>
                <w:rFonts w:eastAsia="Calibri"/>
                <w:sz w:val="22"/>
                <w:szCs w:val="22"/>
              </w:rPr>
              <w:t>126,2</w:t>
            </w:r>
          </w:p>
        </w:tc>
        <w:tc>
          <w:tcPr>
            <w:tcW w:w="399" w:type="pct"/>
            <w:vAlign w:val="bottom"/>
          </w:tcPr>
          <w:p w:rsidR="009E78C0" w:rsidRPr="00056F9A" w:rsidRDefault="009E78C0" w:rsidP="009E78C0">
            <w:pPr>
              <w:jc w:val="right"/>
              <w:rPr>
                <w:rFonts w:eastAsia="Calibri"/>
                <w:sz w:val="22"/>
                <w:szCs w:val="22"/>
              </w:rPr>
            </w:pPr>
            <w:r w:rsidRPr="00056F9A">
              <w:rPr>
                <w:rFonts w:eastAsia="Calibri"/>
                <w:sz w:val="22"/>
                <w:szCs w:val="22"/>
              </w:rPr>
              <w:t>136,0</w:t>
            </w:r>
          </w:p>
        </w:tc>
        <w:tc>
          <w:tcPr>
            <w:tcW w:w="399" w:type="pct"/>
            <w:vAlign w:val="bottom"/>
          </w:tcPr>
          <w:p w:rsidR="009E78C0" w:rsidRPr="00056F9A" w:rsidRDefault="009E78C0" w:rsidP="009E78C0">
            <w:pPr>
              <w:jc w:val="right"/>
              <w:rPr>
                <w:rFonts w:eastAsia="Calibri"/>
                <w:sz w:val="22"/>
                <w:szCs w:val="22"/>
              </w:rPr>
            </w:pPr>
            <w:r w:rsidRPr="00056F9A">
              <w:rPr>
                <w:rFonts w:eastAsia="Calibri"/>
                <w:sz w:val="22"/>
                <w:szCs w:val="22"/>
              </w:rPr>
              <w:t>125,3</w:t>
            </w:r>
          </w:p>
        </w:tc>
        <w:tc>
          <w:tcPr>
            <w:tcW w:w="399" w:type="pct"/>
            <w:vAlign w:val="bottom"/>
          </w:tcPr>
          <w:p w:rsidR="009E78C0" w:rsidRPr="00056F9A" w:rsidRDefault="009E78C0" w:rsidP="009E78C0">
            <w:pPr>
              <w:jc w:val="right"/>
              <w:rPr>
                <w:rFonts w:eastAsia="Calibri"/>
                <w:sz w:val="22"/>
                <w:szCs w:val="22"/>
              </w:rPr>
            </w:pPr>
            <w:r w:rsidRPr="00056F9A">
              <w:rPr>
                <w:rFonts w:eastAsia="Calibri"/>
                <w:sz w:val="22"/>
                <w:szCs w:val="22"/>
              </w:rPr>
              <w:t>135,4</w:t>
            </w:r>
          </w:p>
        </w:tc>
        <w:tc>
          <w:tcPr>
            <w:tcW w:w="399" w:type="pct"/>
            <w:vAlign w:val="bottom"/>
          </w:tcPr>
          <w:p w:rsidR="009E78C0" w:rsidRPr="00056F9A" w:rsidRDefault="009E78C0" w:rsidP="009E78C0">
            <w:pPr>
              <w:jc w:val="right"/>
              <w:rPr>
                <w:rFonts w:eastAsia="Calibri"/>
                <w:sz w:val="22"/>
                <w:szCs w:val="22"/>
              </w:rPr>
            </w:pPr>
            <w:r w:rsidRPr="00056F9A">
              <w:rPr>
                <w:rFonts w:eastAsia="Calibri"/>
                <w:sz w:val="22"/>
                <w:szCs w:val="22"/>
              </w:rPr>
              <w:t>138,8</w:t>
            </w:r>
          </w:p>
        </w:tc>
        <w:tc>
          <w:tcPr>
            <w:tcW w:w="486" w:type="pct"/>
            <w:vAlign w:val="bottom"/>
          </w:tcPr>
          <w:p w:rsidR="009E78C0" w:rsidRPr="00056F9A" w:rsidRDefault="009E78C0" w:rsidP="009E78C0">
            <w:pPr>
              <w:jc w:val="right"/>
              <w:rPr>
                <w:rFonts w:eastAsia="Calibri"/>
                <w:sz w:val="22"/>
                <w:szCs w:val="22"/>
              </w:rPr>
            </w:pPr>
            <w:r w:rsidRPr="00056F9A">
              <w:rPr>
                <w:rFonts w:eastAsia="Calibri"/>
                <w:sz w:val="22"/>
                <w:szCs w:val="22"/>
              </w:rPr>
              <w:t>147,6</w:t>
            </w:r>
          </w:p>
        </w:tc>
      </w:tr>
      <w:tr w:rsidR="009E78C0" w:rsidRPr="00056F9A" w:rsidTr="009E78C0">
        <w:tc>
          <w:tcPr>
            <w:tcW w:w="574"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Газообразное топливо</w:t>
            </w:r>
          </w:p>
        </w:tc>
        <w:tc>
          <w:tcPr>
            <w:tcW w:w="347" w:type="pct"/>
            <w:gridSpan w:val="2"/>
            <w:vAlign w:val="bottom"/>
          </w:tcPr>
          <w:p w:rsidR="009E78C0" w:rsidRPr="00056F9A" w:rsidRDefault="009E78C0" w:rsidP="009E78C0">
            <w:pPr>
              <w:jc w:val="right"/>
              <w:rPr>
                <w:rFonts w:eastAsia="Calibri"/>
                <w:sz w:val="22"/>
                <w:szCs w:val="22"/>
              </w:rPr>
            </w:pPr>
            <w:r w:rsidRPr="00056F9A">
              <w:rPr>
                <w:rFonts w:eastAsia="Calibri"/>
                <w:sz w:val="22"/>
                <w:szCs w:val="22"/>
              </w:rPr>
              <w:t>29,7</w:t>
            </w:r>
          </w:p>
        </w:tc>
        <w:tc>
          <w:tcPr>
            <w:tcW w:w="400" w:type="pct"/>
            <w:gridSpan w:val="2"/>
            <w:vAlign w:val="bottom"/>
          </w:tcPr>
          <w:p w:rsidR="009E78C0" w:rsidRPr="00056F9A" w:rsidRDefault="009E78C0" w:rsidP="009E78C0">
            <w:pPr>
              <w:jc w:val="right"/>
              <w:rPr>
                <w:rFonts w:eastAsia="Calibri"/>
                <w:sz w:val="22"/>
                <w:szCs w:val="22"/>
              </w:rPr>
            </w:pPr>
            <w:r w:rsidRPr="00056F9A">
              <w:rPr>
                <w:rFonts w:eastAsia="Calibri"/>
                <w:sz w:val="22"/>
                <w:szCs w:val="22"/>
              </w:rPr>
              <w:t>30,6</w:t>
            </w:r>
          </w:p>
        </w:tc>
        <w:tc>
          <w:tcPr>
            <w:tcW w:w="399" w:type="pct"/>
            <w:gridSpan w:val="2"/>
            <w:vAlign w:val="bottom"/>
          </w:tcPr>
          <w:p w:rsidR="009E78C0" w:rsidRPr="00056F9A" w:rsidRDefault="009E78C0" w:rsidP="009E78C0">
            <w:pPr>
              <w:jc w:val="right"/>
              <w:rPr>
                <w:rFonts w:eastAsia="Calibri"/>
                <w:sz w:val="22"/>
                <w:szCs w:val="22"/>
              </w:rPr>
            </w:pPr>
            <w:r w:rsidRPr="00056F9A">
              <w:rPr>
                <w:rFonts w:eastAsia="Calibri"/>
                <w:sz w:val="22"/>
                <w:szCs w:val="22"/>
              </w:rPr>
              <w:t>30,1</w:t>
            </w:r>
          </w:p>
        </w:tc>
        <w:tc>
          <w:tcPr>
            <w:tcW w:w="399" w:type="pct"/>
            <w:gridSpan w:val="2"/>
            <w:vAlign w:val="bottom"/>
          </w:tcPr>
          <w:p w:rsidR="009E78C0" w:rsidRPr="00056F9A" w:rsidRDefault="009E78C0" w:rsidP="009E78C0">
            <w:pPr>
              <w:jc w:val="right"/>
              <w:rPr>
                <w:rFonts w:eastAsia="Calibri"/>
                <w:sz w:val="22"/>
                <w:szCs w:val="22"/>
              </w:rPr>
            </w:pPr>
            <w:r w:rsidRPr="00056F9A">
              <w:rPr>
                <w:rFonts w:eastAsia="Calibri"/>
                <w:sz w:val="22"/>
                <w:szCs w:val="22"/>
              </w:rPr>
              <w:t>32,2</w:t>
            </w:r>
          </w:p>
        </w:tc>
        <w:tc>
          <w:tcPr>
            <w:tcW w:w="399" w:type="pct"/>
            <w:gridSpan w:val="2"/>
            <w:vAlign w:val="bottom"/>
          </w:tcPr>
          <w:p w:rsidR="009E78C0" w:rsidRPr="00056F9A" w:rsidRDefault="009E78C0" w:rsidP="009E78C0">
            <w:pPr>
              <w:jc w:val="right"/>
              <w:rPr>
                <w:rFonts w:eastAsia="Calibri"/>
                <w:sz w:val="22"/>
                <w:szCs w:val="22"/>
              </w:rPr>
            </w:pPr>
            <w:r w:rsidRPr="00056F9A">
              <w:rPr>
                <w:rFonts w:eastAsia="Calibri"/>
                <w:sz w:val="22"/>
                <w:szCs w:val="22"/>
              </w:rPr>
              <w:t>45,6</w:t>
            </w:r>
          </w:p>
        </w:tc>
        <w:tc>
          <w:tcPr>
            <w:tcW w:w="399" w:type="pct"/>
            <w:vAlign w:val="bottom"/>
          </w:tcPr>
          <w:p w:rsidR="009E78C0" w:rsidRPr="00056F9A" w:rsidRDefault="009E78C0" w:rsidP="009E78C0">
            <w:pPr>
              <w:jc w:val="right"/>
              <w:rPr>
                <w:rFonts w:eastAsia="Calibri"/>
                <w:sz w:val="22"/>
                <w:szCs w:val="22"/>
              </w:rPr>
            </w:pPr>
            <w:r w:rsidRPr="00056F9A">
              <w:rPr>
                <w:rFonts w:eastAsia="Calibri"/>
                <w:sz w:val="22"/>
                <w:szCs w:val="22"/>
              </w:rPr>
              <w:t>38,3</w:t>
            </w:r>
          </w:p>
        </w:tc>
        <w:tc>
          <w:tcPr>
            <w:tcW w:w="399" w:type="pct"/>
            <w:vAlign w:val="bottom"/>
          </w:tcPr>
          <w:p w:rsidR="009E78C0" w:rsidRPr="00056F9A" w:rsidRDefault="009E78C0" w:rsidP="009E78C0">
            <w:pPr>
              <w:jc w:val="right"/>
              <w:rPr>
                <w:rFonts w:eastAsia="Calibri"/>
                <w:sz w:val="22"/>
                <w:szCs w:val="22"/>
              </w:rPr>
            </w:pPr>
            <w:r w:rsidRPr="00056F9A">
              <w:rPr>
                <w:rFonts w:eastAsia="Calibri"/>
                <w:sz w:val="22"/>
                <w:szCs w:val="22"/>
              </w:rPr>
              <w:t>48,8</w:t>
            </w:r>
          </w:p>
        </w:tc>
        <w:tc>
          <w:tcPr>
            <w:tcW w:w="399" w:type="pct"/>
            <w:vAlign w:val="bottom"/>
          </w:tcPr>
          <w:p w:rsidR="009E78C0" w:rsidRPr="00056F9A" w:rsidRDefault="009E78C0" w:rsidP="009E78C0">
            <w:pPr>
              <w:jc w:val="right"/>
              <w:rPr>
                <w:rFonts w:eastAsia="Calibri"/>
                <w:sz w:val="22"/>
                <w:szCs w:val="22"/>
              </w:rPr>
            </w:pPr>
            <w:r w:rsidRPr="00056F9A">
              <w:rPr>
                <w:rFonts w:eastAsia="Calibri"/>
                <w:sz w:val="22"/>
                <w:szCs w:val="22"/>
              </w:rPr>
              <w:t>39,1</w:t>
            </w:r>
          </w:p>
        </w:tc>
        <w:tc>
          <w:tcPr>
            <w:tcW w:w="399" w:type="pct"/>
            <w:vAlign w:val="bottom"/>
          </w:tcPr>
          <w:p w:rsidR="009E78C0" w:rsidRPr="00056F9A" w:rsidRDefault="009E78C0" w:rsidP="009E78C0">
            <w:pPr>
              <w:jc w:val="right"/>
              <w:rPr>
                <w:rFonts w:eastAsia="Calibri"/>
                <w:sz w:val="22"/>
                <w:szCs w:val="22"/>
              </w:rPr>
            </w:pPr>
            <w:r w:rsidRPr="00056F9A">
              <w:rPr>
                <w:rFonts w:eastAsia="Calibri"/>
                <w:sz w:val="22"/>
                <w:szCs w:val="22"/>
              </w:rPr>
              <w:t>38,2</w:t>
            </w:r>
          </w:p>
        </w:tc>
        <w:tc>
          <w:tcPr>
            <w:tcW w:w="399" w:type="pct"/>
            <w:vAlign w:val="bottom"/>
          </w:tcPr>
          <w:p w:rsidR="009E78C0" w:rsidRPr="00056F9A" w:rsidRDefault="009E78C0" w:rsidP="009E78C0">
            <w:pPr>
              <w:jc w:val="right"/>
              <w:rPr>
                <w:rFonts w:eastAsia="Calibri"/>
                <w:sz w:val="22"/>
                <w:szCs w:val="22"/>
              </w:rPr>
            </w:pPr>
            <w:r w:rsidRPr="00056F9A">
              <w:rPr>
                <w:rFonts w:eastAsia="Calibri"/>
                <w:sz w:val="22"/>
                <w:szCs w:val="22"/>
              </w:rPr>
              <w:t>46,6</w:t>
            </w:r>
          </w:p>
        </w:tc>
        <w:tc>
          <w:tcPr>
            <w:tcW w:w="486" w:type="pct"/>
            <w:vAlign w:val="bottom"/>
          </w:tcPr>
          <w:p w:rsidR="009E78C0" w:rsidRPr="00056F9A" w:rsidRDefault="009E78C0" w:rsidP="009E78C0">
            <w:pPr>
              <w:jc w:val="right"/>
              <w:rPr>
                <w:rFonts w:eastAsia="Calibri"/>
                <w:sz w:val="22"/>
                <w:szCs w:val="22"/>
              </w:rPr>
            </w:pPr>
            <w:r w:rsidRPr="00056F9A">
              <w:rPr>
                <w:rFonts w:eastAsia="Calibri"/>
                <w:sz w:val="22"/>
                <w:szCs w:val="22"/>
              </w:rPr>
              <w:t>40,6</w:t>
            </w:r>
          </w:p>
        </w:tc>
      </w:tr>
    </w:tbl>
    <w:p w:rsidR="009E78C0" w:rsidRPr="00056F9A" w:rsidRDefault="009E78C0" w:rsidP="009E78C0">
      <w:pPr>
        <w:autoSpaceDE w:val="0"/>
        <w:autoSpaceDN w:val="0"/>
        <w:spacing w:line="360" w:lineRule="auto"/>
        <w:rPr>
          <w:rFonts w:eastAsia="Calibri"/>
        </w:rPr>
      </w:pPr>
    </w:p>
    <w:p w:rsidR="009E78C0" w:rsidRPr="00056F9A" w:rsidRDefault="009E78C0" w:rsidP="009E78C0">
      <w:pPr>
        <w:autoSpaceDE w:val="0"/>
        <w:autoSpaceDN w:val="0"/>
        <w:spacing w:before="120" w:after="120" w:line="360" w:lineRule="auto"/>
        <w:ind w:firstLine="709"/>
        <w:jc w:val="both"/>
        <w:rPr>
          <w:rFonts w:eastAsia="Calibri"/>
          <w:b/>
        </w:rPr>
        <w:sectPr w:rsidR="009E78C0" w:rsidRPr="00056F9A" w:rsidSect="009E78C0">
          <w:pgSz w:w="16838" w:h="11906" w:orient="landscape"/>
          <w:pgMar w:top="1134" w:right="1134" w:bottom="567" w:left="1134" w:header="709" w:footer="709" w:gutter="0"/>
          <w:cols w:space="708"/>
          <w:docGrid w:linePitch="360"/>
        </w:sectPr>
      </w:pPr>
    </w:p>
    <w:p w:rsidR="009E78C0" w:rsidRPr="00056F9A" w:rsidRDefault="009E78C0" w:rsidP="009E78C0">
      <w:pPr>
        <w:autoSpaceDE w:val="0"/>
        <w:autoSpaceDN w:val="0"/>
        <w:spacing w:line="360" w:lineRule="auto"/>
        <w:ind w:firstLine="709"/>
        <w:jc w:val="both"/>
        <w:rPr>
          <w:rFonts w:eastAsia="Calibri"/>
        </w:rPr>
      </w:pPr>
    </w:p>
    <w:tbl>
      <w:tblP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0"/>
        <w:gridCol w:w="3500"/>
        <w:gridCol w:w="3500"/>
      </w:tblGrid>
      <w:tr w:rsidR="009E78C0" w:rsidRPr="00056F9A" w:rsidTr="009E78C0">
        <w:trPr>
          <w:trHeight w:val="1984"/>
        </w:trPr>
        <w:tc>
          <w:tcPr>
            <w:tcW w:w="3500" w:type="dxa"/>
            <w:tcBorders>
              <w:top w:val="nil"/>
              <w:left w:val="nil"/>
              <w:bottom w:val="nil"/>
              <w:right w:val="nil"/>
            </w:tcBorders>
          </w:tcPr>
          <w:p w:rsidR="009E78C0" w:rsidRPr="00056F9A" w:rsidRDefault="00E05935" w:rsidP="009E78C0">
            <w:pPr>
              <w:autoSpaceDE w:val="0"/>
              <w:autoSpaceDN w:val="0"/>
              <w:spacing w:line="360" w:lineRule="auto"/>
              <w:jc w:val="both"/>
              <w:rPr>
                <w:rFonts w:eastAsia="Calibri"/>
              </w:rPr>
            </w:pPr>
            <w:r>
              <w:rPr>
                <w:rFonts w:eastAsia="Calibri"/>
                <w:noProof/>
              </w:rPr>
              <w:drawing>
                <wp:inline distT="0" distB="0" distL="0" distR="0">
                  <wp:extent cx="2171700" cy="1143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b="-220"/>
                          <a:stretch>
                            <a:fillRect/>
                          </a:stretch>
                        </pic:blipFill>
                        <pic:spPr bwMode="auto">
                          <a:xfrm>
                            <a:off x="0" y="0"/>
                            <a:ext cx="2171700" cy="1143000"/>
                          </a:xfrm>
                          <a:prstGeom prst="rect">
                            <a:avLst/>
                          </a:prstGeom>
                          <a:noFill/>
                          <a:ln>
                            <a:noFill/>
                          </a:ln>
                        </pic:spPr>
                      </pic:pic>
                    </a:graphicData>
                  </a:graphic>
                </wp:inline>
              </w:drawing>
            </w:r>
          </w:p>
        </w:tc>
        <w:tc>
          <w:tcPr>
            <w:tcW w:w="3500" w:type="dxa"/>
            <w:tcBorders>
              <w:top w:val="nil"/>
              <w:left w:val="nil"/>
              <w:bottom w:val="nil"/>
              <w:right w:val="nil"/>
            </w:tcBorders>
          </w:tcPr>
          <w:p w:rsidR="009E78C0" w:rsidRPr="00056F9A" w:rsidRDefault="00E05935" w:rsidP="009E78C0">
            <w:pPr>
              <w:autoSpaceDE w:val="0"/>
              <w:autoSpaceDN w:val="0"/>
              <w:spacing w:line="360" w:lineRule="auto"/>
              <w:jc w:val="both"/>
              <w:rPr>
                <w:rFonts w:eastAsia="Calibri"/>
              </w:rPr>
            </w:pPr>
            <w:r>
              <w:rPr>
                <w:rFonts w:eastAsia="Calibri"/>
                <w:noProof/>
              </w:rPr>
              <w:drawing>
                <wp:inline distT="0" distB="0" distL="0" distR="0">
                  <wp:extent cx="2019300" cy="1143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r="-95" b="-220"/>
                          <a:stretch>
                            <a:fillRect/>
                          </a:stretch>
                        </pic:blipFill>
                        <pic:spPr bwMode="auto">
                          <a:xfrm>
                            <a:off x="0" y="0"/>
                            <a:ext cx="2019300" cy="1143000"/>
                          </a:xfrm>
                          <a:prstGeom prst="rect">
                            <a:avLst/>
                          </a:prstGeom>
                          <a:noFill/>
                          <a:ln>
                            <a:noFill/>
                          </a:ln>
                        </pic:spPr>
                      </pic:pic>
                    </a:graphicData>
                  </a:graphic>
                </wp:inline>
              </w:drawing>
            </w:r>
          </w:p>
        </w:tc>
        <w:tc>
          <w:tcPr>
            <w:tcW w:w="3500" w:type="dxa"/>
            <w:tcBorders>
              <w:top w:val="nil"/>
              <w:left w:val="nil"/>
              <w:bottom w:val="nil"/>
              <w:right w:val="nil"/>
            </w:tcBorders>
          </w:tcPr>
          <w:p w:rsidR="009E78C0" w:rsidRPr="00056F9A" w:rsidRDefault="00E05935" w:rsidP="009E78C0">
            <w:pPr>
              <w:autoSpaceDE w:val="0"/>
              <w:autoSpaceDN w:val="0"/>
              <w:spacing w:line="360" w:lineRule="auto"/>
              <w:ind w:right="-828"/>
              <w:jc w:val="both"/>
              <w:rPr>
                <w:rFonts w:eastAsia="Calibri"/>
              </w:rPr>
            </w:pPr>
            <w:r>
              <w:rPr>
                <w:rFonts w:eastAsia="Calibri"/>
                <w:noProof/>
              </w:rPr>
              <w:drawing>
                <wp:inline distT="0" distB="0" distL="0" distR="0">
                  <wp:extent cx="2095500" cy="1143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b="-220"/>
                          <a:stretch>
                            <a:fillRect/>
                          </a:stretch>
                        </pic:blipFill>
                        <pic:spPr bwMode="auto">
                          <a:xfrm>
                            <a:off x="0" y="0"/>
                            <a:ext cx="2095500" cy="1143000"/>
                          </a:xfrm>
                          <a:prstGeom prst="rect">
                            <a:avLst/>
                          </a:prstGeom>
                          <a:noFill/>
                          <a:ln>
                            <a:noFill/>
                          </a:ln>
                        </pic:spPr>
                      </pic:pic>
                    </a:graphicData>
                  </a:graphic>
                </wp:inline>
              </w:drawing>
            </w:r>
          </w:p>
        </w:tc>
      </w:tr>
    </w:tbl>
    <w:p w:rsidR="009E78C0" w:rsidRPr="00056F9A" w:rsidRDefault="009E78C0" w:rsidP="009E78C0">
      <w:pPr>
        <w:autoSpaceDE w:val="0"/>
        <w:autoSpaceDN w:val="0"/>
        <w:spacing w:line="360" w:lineRule="auto"/>
        <w:ind w:firstLine="709"/>
        <w:jc w:val="center"/>
        <w:rPr>
          <w:rFonts w:eastAsia="Calibri"/>
        </w:rPr>
      </w:pPr>
    </w:p>
    <w:p w:rsidR="009E78C0" w:rsidRPr="00056F9A" w:rsidRDefault="009E78C0" w:rsidP="009E78C0">
      <w:pPr>
        <w:autoSpaceDE w:val="0"/>
        <w:autoSpaceDN w:val="0"/>
        <w:spacing w:line="360" w:lineRule="auto"/>
        <w:ind w:firstLine="709"/>
        <w:jc w:val="center"/>
        <w:rPr>
          <w:rFonts w:eastAsia="Calibri"/>
        </w:rPr>
      </w:pPr>
      <w:r w:rsidRPr="00056F9A">
        <w:rPr>
          <w:rFonts w:eastAsia="Calibri"/>
        </w:rPr>
        <w:t>Рисунок   3.7 – Вклад   топлива в  эмиссии СО</w:t>
      </w:r>
      <w:r w:rsidRPr="00056F9A">
        <w:rPr>
          <w:rFonts w:eastAsia="Calibri"/>
          <w:b/>
          <w:i/>
          <w:vertAlign w:val="subscript"/>
        </w:rPr>
        <w:t xml:space="preserve">2  </w:t>
      </w:r>
      <w:r w:rsidRPr="00056F9A">
        <w:rPr>
          <w:rFonts w:eastAsia="Calibri"/>
        </w:rPr>
        <w:t xml:space="preserve">в секторе «Энергетика» </w:t>
      </w:r>
    </w:p>
    <w:p w:rsidR="009E78C0" w:rsidRPr="00056F9A" w:rsidRDefault="009E78C0" w:rsidP="009E78C0">
      <w:pPr>
        <w:autoSpaceDE w:val="0"/>
        <w:autoSpaceDN w:val="0"/>
        <w:spacing w:line="360" w:lineRule="auto"/>
        <w:ind w:firstLine="709"/>
        <w:jc w:val="center"/>
        <w:rPr>
          <w:rFonts w:eastAsia="Calibri"/>
        </w:rPr>
      </w:pPr>
      <w:r w:rsidRPr="00056F9A">
        <w:rPr>
          <w:rFonts w:eastAsia="Calibri"/>
        </w:rPr>
        <w:t>за период 1990..2012 гг.  по базовому подходу</w:t>
      </w:r>
    </w:p>
    <w:p w:rsidR="009E78C0" w:rsidRPr="00056F9A" w:rsidRDefault="009E78C0" w:rsidP="009E78C0">
      <w:pPr>
        <w:tabs>
          <w:tab w:val="left" w:pos="5835"/>
          <w:tab w:val="left" w:pos="7680"/>
        </w:tabs>
        <w:autoSpaceDE w:val="0"/>
        <w:autoSpaceDN w:val="0"/>
        <w:spacing w:line="360" w:lineRule="auto"/>
        <w:ind w:firstLine="709"/>
        <w:jc w:val="both"/>
        <w:rPr>
          <w:rFonts w:eastAsia="Calibri"/>
        </w:rPr>
      </w:pPr>
      <w:r w:rsidRPr="00056F9A">
        <w:rPr>
          <w:rFonts w:eastAsia="Calibri"/>
        </w:rPr>
        <w:t xml:space="preserve"> </w:t>
      </w:r>
    </w:p>
    <w:p w:rsidR="009E78C0" w:rsidRPr="00056F9A" w:rsidRDefault="009E78C0" w:rsidP="009E78C0">
      <w:pPr>
        <w:tabs>
          <w:tab w:val="left" w:pos="5835"/>
          <w:tab w:val="left" w:pos="7680"/>
        </w:tabs>
        <w:autoSpaceDE w:val="0"/>
        <w:autoSpaceDN w:val="0"/>
        <w:spacing w:line="360" w:lineRule="auto"/>
        <w:ind w:firstLine="709"/>
        <w:jc w:val="both"/>
        <w:rPr>
          <w:rFonts w:eastAsia="Calibri"/>
        </w:rPr>
      </w:pPr>
      <w:r w:rsidRPr="00056F9A">
        <w:rPr>
          <w:rFonts w:eastAsia="Calibri"/>
        </w:rPr>
        <w:t>После 1999 г., в связи с разработкой новых газовых месторождений, газификацией населенных пунктов и котельных, вырабатывающих тепло и горячую воду, значительно вырос вклад  газообразного топлива в эмиссии СО</w:t>
      </w:r>
      <w:r w:rsidRPr="00056F9A">
        <w:rPr>
          <w:rFonts w:eastAsia="Calibri"/>
          <w:b/>
          <w:i/>
          <w:vertAlign w:val="subscript"/>
        </w:rPr>
        <w:t>2</w:t>
      </w:r>
      <w:r w:rsidRPr="00056F9A">
        <w:rPr>
          <w:rFonts w:eastAsia="Calibri"/>
        </w:rPr>
        <w:t>.  Относительно 1990 г. и 1999 г. вклад газообразного топлива в эмиссии СО</w:t>
      </w:r>
      <w:r w:rsidRPr="00056F9A">
        <w:rPr>
          <w:rFonts w:eastAsia="Calibri"/>
          <w:b/>
          <w:i/>
          <w:vertAlign w:val="subscript"/>
        </w:rPr>
        <w:t>2</w:t>
      </w:r>
      <w:r w:rsidRPr="00056F9A">
        <w:rPr>
          <w:rFonts w:eastAsia="Calibri"/>
          <w:b/>
          <w:i/>
        </w:rPr>
        <w:t xml:space="preserve"> </w:t>
      </w:r>
      <w:r w:rsidRPr="00056F9A">
        <w:rPr>
          <w:rFonts w:eastAsia="Calibri"/>
        </w:rPr>
        <w:t>в 2012 г.</w:t>
      </w:r>
      <w:r w:rsidRPr="00056F9A">
        <w:rPr>
          <w:rFonts w:eastAsia="Calibri"/>
          <w:b/>
          <w:i/>
        </w:rPr>
        <w:t xml:space="preserve"> </w:t>
      </w:r>
      <w:r w:rsidRPr="00056F9A">
        <w:rPr>
          <w:rFonts w:eastAsia="Calibri"/>
        </w:rPr>
        <w:t>вырос</w:t>
      </w:r>
      <w:r w:rsidRPr="00056F9A">
        <w:rPr>
          <w:rFonts w:eastAsia="Calibri"/>
          <w:b/>
          <w:i/>
          <w:vertAlign w:val="subscript"/>
        </w:rPr>
        <w:t xml:space="preserve">  </w:t>
      </w:r>
      <w:r w:rsidRPr="00056F9A">
        <w:rPr>
          <w:rFonts w:eastAsia="Calibri"/>
        </w:rPr>
        <w:t>с 10 до 19 %. Вклад твердого топлива остался на том же уровне, вклад жидкого топлива сократился с 23 до 14 %.</w:t>
      </w:r>
    </w:p>
    <w:p w:rsidR="009E78C0" w:rsidRPr="00056F9A" w:rsidRDefault="009E78C0" w:rsidP="009E78C0">
      <w:pPr>
        <w:keepNext/>
        <w:spacing w:before="240" w:after="60"/>
        <w:ind w:left="1418" w:hanging="567"/>
        <w:outlineLvl w:val="2"/>
        <w:rPr>
          <w:b/>
          <w:bCs/>
        </w:rPr>
      </w:pPr>
      <w:bookmarkStart w:id="72" w:name="_Toc383779518"/>
    </w:p>
    <w:p w:rsidR="009E78C0" w:rsidRPr="00056F9A" w:rsidRDefault="009E78C0" w:rsidP="009E78C0">
      <w:pPr>
        <w:pStyle w:val="30"/>
        <w:ind w:left="1418" w:hanging="567"/>
        <w:rPr>
          <w:rFonts w:eastAsia="TimesNewRomanPSMT"/>
          <w:sz w:val="24"/>
          <w:szCs w:val="24"/>
        </w:rPr>
      </w:pPr>
      <w:bookmarkStart w:id="73" w:name="_Toc388982305"/>
      <w:r w:rsidRPr="00056F9A">
        <w:rPr>
          <w:rFonts w:eastAsia="TimesNewRomanPSMT"/>
          <w:sz w:val="24"/>
          <w:szCs w:val="24"/>
        </w:rPr>
        <w:t>3.1.4 Топливо, используемое для неэнергетических целей</w:t>
      </w:r>
      <w:bookmarkEnd w:id="72"/>
      <w:bookmarkEnd w:id="73"/>
    </w:p>
    <w:p w:rsidR="009E78C0" w:rsidRPr="00056F9A" w:rsidRDefault="009E78C0" w:rsidP="009E78C0">
      <w:pPr>
        <w:keepNext/>
        <w:spacing w:line="360" w:lineRule="auto"/>
        <w:ind w:firstLine="709"/>
        <w:jc w:val="both"/>
        <w:outlineLvl w:val="4"/>
        <w:rPr>
          <w:rFonts w:eastAsia="Calibri"/>
        </w:rPr>
      </w:pPr>
      <w:r w:rsidRPr="00056F9A">
        <w:rPr>
          <w:rFonts w:eastAsia="Calibri"/>
        </w:rPr>
        <w:t xml:space="preserve">Для корректировки  общего содержания углерода, в соответствии с Руководящими принципами МГЭИК (1996 г., 2000 г.),  производился расчет фактически накопленного углерода в топливе на законсервированный в произведенной продукции углерод. Расчет накопленного в топливе углерода производился в 1990 г., 1999…2012 гг. </w:t>
      </w:r>
    </w:p>
    <w:p w:rsidR="009E78C0" w:rsidRPr="00056F9A" w:rsidRDefault="009E78C0" w:rsidP="009E78C0">
      <w:pPr>
        <w:keepNext/>
        <w:spacing w:line="360" w:lineRule="auto"/>
        <w:ind w:firstLine="720"/>
        <w:jc w:val="both"/>
        <w:outlineLvl w:val="4"/>
        <w:rPr>
          <w:rFonts w:eastAsia="Calibri"/>
        </w:rPr>
      </w:pPr>
      <w:r w:rsidRPr="00056F9A">
        <w:rPr>
          <w:rFonts w:eastAsia="Calibri"/>
        </w:rPr>
        <w:t xml:space="preserve">Исходными данными для расчетов накопленного углерода послужило топливо, используемое в качестве материала на нетопливные нужды и в качестве сырья для химической и нефтехимической промышленности (таблица 3.6). Динамика накопленного углерода для некоторых видов топлива  представлена в таблице 3.7. </w:t>
      </w:r>
    </w:p>
    <w:p w:rsidR="009E78C0" w:rsidRPr="00056F9A" w:rsidRDefault="009E78C0" w:rsidP="009E78C0">
      <w:pPr>
        <w:autoSpaceDE w:val="0"/>
        <w:autoSpaceDN w:val="0"/>
        <w:spacing w:line="360" w:lineRule="auto"/>
        <w:ind w:firstLine="720"/>
        <w:jc w:val="both"/>
        <w:rPr>
          <w:rFonts w:eastAsia="Calibri"/>
        </w:rPr>
      </w:pPr>
      <w:r w:rsidRPr="00056F9A">
        <w:rPr>
          <w:rFonts w:eastAsia="Calibri"/>
        </w:rPr>
        <w:t xml:space="preserve">Расчет накопленного углерода  проводился только для тех видов топлива, по которым в Руководстве МГЭИК имелись коэффициенты, определяющие долю захороненного углерода (таблица 3.8). Коэффициенты накопленного углерода топлива взяты по умолчанию из Руководства МГЭИК (1996) (Рабочий лист 1-1: Оценка накопленного углерода в продуктах).  Поэтому в данной инвентаризации  расчет накопленного углерода проводился только для дизельного топлива, включая топливо печное бытовое, сжиженного нефтяного газа, битума, смазочных материалов, газа природного естественного и газа нефтяного попутного.  </w:t>
      </w:r>
    </w:p>
    <w:p w:rsidR="009E78C0" w:rsidRPr="00056F9A" w:rsidRDefault="009E78C0" w:rsidP="009E78C0">
      <w:pPr>
        <w:autoSpaceDE w:val="0"/>
        <w:autoSpaceDN w:val="0"/>
        <w:spacing w:line="360" w:lineRule="auto"/>
        <w:ind w:firstLine="720"/>
        <w:jc w:val="both"/>
        <w:rPr>
          <w:rFonts w:eastAsia="Calibri"/>
        </w:rPr>
        <w:sectPr w:rsidR="009E78C0" w:rsidRPr="00056F9A" w:rsidSect="009E78C0">
          <w:pgSz w:w="11906" w:h="16838"/>
          <w:pgMar w:top="1134" w:right="567" w:bottom="1134" w:left="1134" w:header="709" w:footer="709" w:gutter="0"/>
          <w:cols w:space="708"/>
          <w:docGrid w:linePitch="360"/>
        </w:sectPr>
      </w:pPr>
    </w:p>
    <w:p w:rsidR="009E78C0" w:rsidRPr="00056F9A" w:rsidRDefault="009E78C0" w:rsidP="007F47D8">
      <w:pPr>
        <w:autoSpaceDE w:val="0"/>
        <w:autoSpaceDN w:val="0"/>
        <w:spacing w:before="120" w:after="120" w:line="360" w:lineRule="auto"/>
        <w:rPr>
          <w:rFonts w:eastAsia="Calibri"/>
        </w:rPr>
      </w:pPr>
      <w:r w:rsidRPr="00056F9A">
        <w:rPr>
          <w:rFonts w:eastAsia="Calibri"/>
        </w:rPr>
        <w:lastRenderedPageBreak/>
        <w:t xml:space="preserve">Таблица  3.6 – Топливо, используемое для неэнергетических целей в натуральных единицах </w:t>
      </w:r>
    </w:p>
    <w:tbl>
      <w:tblPr>
        <w:tblW w:w="15162" w:type="dxa"/>
        <w:tblInd w:w="-72" w:type="dxa"/>
        <w:tblLayout w:type="fixed"/>
        <w:tblLook w:val="0000" w:firstRow="0" w:lastRow="0" w:firstColumn="0" w:lastColumn="0" w:noHBand="0" w:noVBand="0"/>
      </w:tblPr>
      <w:tblGrid>
        <w:gridCol w:w="3420"/>
        <w:gridCol w:w="782"/>
        <w:gridCol w:w="783"/>
        <w:gridCol w:w="783"/>
        <w:gridCol w:w="782"/>
        <w:gridCol w:w="783"/>
        <w:gridCol w:w="783"/>
        <w:gridCol w:w="783"/>
        <w:gridCol w:w="782"/>
        <w:gridCol w:w="783"/>
        <w:gridCol w:w="783"/>
        <w:gridCol w:w="783"/>
        <w:gridCol w:w="783"/>
        <w:gridCol w:w="783"/>
        <w:gridCol w:w="783"/>
        <w:gridCol w:w="783"/>
      </w:tblGrid>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jc w:val="center"/>
              <w:rPr>
                <w:rFonts w:eastAsia="Calibri"/>
                <w:b/>
                <w:bCs/>
                <w:sz w:val="22"/>
                <w:szCs w:val="22"/>
              </w:rPr>
            </w:pPr>
            <w:r w:rsidRPr="00056F9A">
              <w:rPr>
                <w:rFonts w:eastAsia="Calibri"/>
                <w:b/>
                <w:sz w:val="22"/>
                <w:szCs w:val="22"/>
              </w:rPr>
              <w:t>Топливо</w:t>
            </w:r>
          </w:p>
        </w:tc>
        <w:tc>
          <w:tcPr>
            <w:tcW w:w="782"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1990</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1999</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2000</w:t>
            </w:r>
          </w:p>
        </w:tc>
        <w:tc>
          <w:tcPr>
            <w:tcW w:w="782"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2001</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2002</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2003</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2004</w:t>
            </w:r>
          </w:p>
        </w:tc>
        <w:tc>
          <w:tcPr>
            <w:tcW w:w="782"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2005</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2006</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2007</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2008</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2009</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2010</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2011</w:t>
            </w:r>
          </w:p>
        </w:tc>
        <w:tc>
          <w:tcPr>
            <w:tcW w:w="783" w:type="dxa"/>
            <w:tcBorders>
              <w:top w:val="single" w:sz="4" w:space="0" w:color="auto"/>
              <w:left w:val="nil"/>
              <w:bottom w:val="single" w:sz="4" w:space="0" w:color="auto"/>
              <w:right w:val="single" w:sz="4" w:space="0" w:color="auto"/>
            </w:tcBorders>
            <w:vAlign w:val="bottom"/>
          </w:tcPr>
          <w:p w:rsidR="009E78C0" w:rsidRPr="00056F9A" w:rsidRDefault="009E78C0" w:rsidP="009E78C0">
            <w:pPr>
              <w:rPr>
                <w:rFonts w:eastAsia="Calibri"/>
                <w:b/>
                <w:bCs/>
                <w:sz w:val="22"/>
                <w:szCs w:val="22"/>
              </w:rPr>
            </w:pPr>
            <w:r w:rsidRPr="00056F9A">
              <w:rPr>
                <w:rFonts w:eastAsia="Calibri"/>
                <w:b/>
                <w:bCs/>
                <w:sz w:val="22"/>
                <w:szCs w:val="22"/>
              </w:rPr>
              <w:t>2012</w:t>
            </w:r>
          </w:p>
        </w:tc>
      </w:tr>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rPr>
                <w:rFonts w:eastAsia="Calibri"/>
                <w:sz w:val="22"/>
                <w:szCs w:val="22"/>
              </w:rPr>
            </w:pPr>
            <w:r w:rsidRPr="00056F9A">
              <w:rPr>
                <w:rFonts w:eastAsia="Calibri"/>
                <w:sz w:val="22"/>
                <w:szCs w:val="22"/>
              </w:rPr>
              <w:t>Дизельное топливо, включая топливо печное бытовое (тыс. тонн)</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8,0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80,6</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40,5</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25,4</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19,7</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37,7</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43,7</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43,0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89,0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30,3</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50,1</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11,0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8,1</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10,8</w:t>
            </w:r>
          </w:p>
        </w:tc>
        <w:tc>
          <w:tcPr>
            <w:tcW w:w="783" w:type="dxa"/>
            <w:tcBorders>
              <w:top w:val="nil"/>
              <w:left w:val="nil"/>
              <w:bottom w:val="single" w:sz="4" w:space="0" w:color="auto"/>
              <w:right w:val="single" w:sz="4" w:space="0" w:color="auto"/>
            </w:tcBorders>
            <w:vAlign w:val="bottom"/>
          </w:tcPr>
          <w:p w:rsidR="009E78C0" w:rsidRPr="00056F9A" w:rsidRDefault="009E78C0" w:rsidP="009E78C0">
            <w:pPr>
              <w:rPr>
                <w:rFonts w:eastAsia="Calibri"/>
                <w:sz w:val="20"/>
                <w:szCs w:val="20"/>
              </w:rPr>
            </w:pPr>
            <w:r w:rsidRPr="00056F9A">
              <w:rPr>
                <w:rFonts w:eastAsia="Calibri"/>
                <w:sz w:val="20"/>
                <w:szCs w:val="20"/>
              </w:rPr>
              <w:t>5,0</w:t>
            </w:r>
          </w:p>
        </w:tc>
      </w:tr>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rPr>
                <w:rFonts w:eastAsia="Calibri"/>
                <w:sz w:val="22"/>
                <w:szCs w:val="22"/>
              </w:rPr>
            </w:pPr>
            <w:r w:rsidRPr="00056F9A">
              <w:rPr>
                <w:rFonts w:eastAsia="Calibri"/>
                <w:sz w:val="22"/>
                <w:szCs w:val="22"/>
              </w:rPr>
              <w:t>Сжиженный нефтяной газ (тыс. тонн)</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36,0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16,4</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1,0</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2,4</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1,3</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2,2</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1,5</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1,6</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1,1</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1,8</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12,6</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1,8</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1,9</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7,2</w:t>
            </w:r>
          </w:p>
        </w:tc>
        <w:tc>
          <w:tcPr>
            <w:tcW w:w="783" w:type="dxa"/>
            <w:tcBorders>
              <w:top w:val="nil"/>
              <w:left w:val="nil"/>
              <w:bottom w:val="single" w:sz="4" w:space="0" w:color="auto"/>
              <w:right w:val="single" w:sz="4" w:space="0" w:color="auto"/>
            </w:tcBorders>
            <w:vAlign w:val="bottom"/>
          </w:tcPr>
          <w:p w:rsidR="009E78C0" w:rsidRPr="00056F9A" w:rsidRDefault="009E78C0" w:rsidP="009E78C0">
            <w:pPr>
              <w:rPr>
                <w:rFonts w:eastAsia="Calibri"/>
                <w:sz w:val="20"/>
                <w:szCs w:val="20"/>
              </w:rPr>
            </w:pPr>
            <w:r w:rsidRPr="00056F9A">
              <w:rPr>
                <w:rFonts w:eastAsia="Calibri"/>
                <w:sz w:val="20"/>
                <w:szCs w:val="20"/>
              </w:rPr>
              <w:t>6,2</w:t>
            </w:r>
          </w:p>
        </w:tc>
      </w:tr>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rPr>
                <w:rFonts w:eastAsia="Calibri"/>
                <w:sz w:val="22"/>
                <w:szCs w:val="22"/>
              </w:rPr>
            </w:pPr>
            <w:r w:rsidRPr="00056F9A">
              <w:rPr>
                <w:rFonts w:eastAsia="Calibri"/>
                <w:sz w:val="22"/>
                <w:szCs w:val="22"/>
              </w:rPr>
              <w:t>Битум (тыс. тонн)</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712,0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391,9</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431,2</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503,5</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580,0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560,0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577,5</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575,0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580,8</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669,8</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665,9</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644,0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714,0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727,8</w:t>
            </w:r>
          </w:p>
        </w:tc>
        <w:tc>
          <w:tcPr>
            <w:tcW w:w="783" w:type="dxa"/>
            <w:tcBorders>
              <w:top w:val="nil"/>
              <w:left w:val="nil"/>
              <w:bottom w:val="single" w:sz="4" w:space="0" w:color="auto"/>
              <w:right w:val="single" w:sz="4" w:space="0" w:color="auto"/>
            </w:tcBorders>
            <w:vAlign w:val="bottom"/>
          </w:tcPr>
          <w:p w:rsidR="009E78C0" w:rsidRPr="00056F9A" w:rsidRDefault="009E78C0" w:rsidP="009E78C0">
            <w:pPr>
              <w:rPr>
                <w:rFonts w:eastAsia="Calibri"/>
                <w:sz w:val="20"/>
                <w:szCs w:val="20"/>
              </w:rPr>
            </w:pPr>
            <w:r w:rsidRPr="00056F9A">
              <w:rPr>
                <w:rFonts w:eastAsia="Calibri"/>
                <w:sz w:val="20"/>
                <w:szCs w:val="20"/>
              </w:rPr>
              <w:t>823,7</w:t>
            </w:r>
          </w:p>
        </w:tc>
      </w:tr>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rPr>
                <w:rFonts w:eastAsia="Calibri"/>
                <w:sz w:val="22"/>
                <w:szCs w:val="22"/>
              </w:rPr>
            </w:pPr>
            <w:r w:rsidRPr="00056F9A">
              <w:rPr>
                <w:rFonts w:eastAsia="Calibri"/>
                <w:sz w:val="22"/>
                <w:szCs w:val="22"/>
              </w:rPr>
              <w:t>Смазочные материалы (тыс. тонн)</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6,0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0,2</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5,8</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8,7</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21,1</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14,7</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28,6</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11,8</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12,9</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18,7</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6,5</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НД</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НД</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НД</w:t>
            </w:r>
          </w:p>
        </w:tc>
        <w:tc>
          <w:tcPr>
            <w:tcW w:w="783" w:type="dxa"/>
            <w:tcBorders>
              <w:top w:val="nil"/>
              <w:left w:val="nil"/>
              <w:bottom w:val="single" w:sz="4" w:space="0" w:color="auto"/>
              <w:right w:val="single" w:sz="4" w:space="0" w:color="auto"/>
            </w:tcBorders>
            <w:vAlign w:val="bottom"/>
          </w:tcPr>
          <w:p w:rsidR="009E78C0" w:rsidRPr="00056F9A" w:rsidRDefault="009E78C0" w:rsidP="009E78C0">
            <w:pPr>
              <w:rPr>
                <w:rFonts w:eastAsia="Calibri"/>
                <w:sz w:val="20"/>
                <w:szCs w:val="20"/>
              </w:rPr>
            </w:pPr>
            <w:r w:rsidRPr="00056F9A">
              <w:rPr>
                <w:rFonts w:eastAsia="Calibri"/>
                <w:sz w:val="20"/>
                <w:szCs w:val="20"/>
              </w:rPr>
              <w:t>НД</w:t>
            </w:r>
          </w:p>
        </w:tc>
      </w:tr>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rPr>
                <w:rFonts w:eastAsia="Calibri"/>
                <w:sz w:val="22"/>
                <w:szCs w:val="22"/>
              </w:rPr>
            </w:pPr>
            <w:r w:rsidRPr="00056F9A">
              <w:rPr>
                <w:rFonts w:eastAsia="Calibri"/>
                <w:sz w:val="22"/>
                <w:szCs w:val="22"/>
              </w:rPr>
              <w:t>Газ природный естественный (млн. куб.м)</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134,0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96,9</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47,5</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91,3</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16,3</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209,5</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652,0</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193,7</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247,9</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31,0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75,5</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45,1</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42,3</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30,6</w:t>
            </w:r>
          </w:p>
        </w:tc>
        <w:tc>
          <w:tcPr>
            <w:tcW w:w="783" w:type="dxa"/>
            <w:tcBorders>
              <w:top w:val="nil"/>
              <w:left w:val="nil"/>
              <w:bottom w:val="single" w:sz="4" w:space="0" w:color="auto"/>
              <w:right w:val="single" w:sz="4" w:space="0" w:color="auto"/>
            </w:tcBorders>
            <w:vAlign w:val="bottom"/>
          </w:tcPr>
          <w:p w:rsidR="009E78C0" w:rsidRPr="00056F9A" w:rsidRDefault="009E78C0" w:rsidP="009E78C0">
            <w:pPr>
              <w:rPr>
                <w:rFonts w:eastAsia="Calibri"/>
                <w:sz w:val="20"/>
                <w:szCs w:val="20"/>
              </w:rPr>
            </w:pPr>
            <w:r w:rsidRPr="00056F9A">
              <w:rPr>
                <w:rFonts w:eastAsia="Calibri"/>
                <w:sz w:val="20"/>
                <w:szCs w:val="20"/>
              </w:rPr>
              <w:t>30,8</w:t>
            </w:r>
          </w:p>
        </w:tc>
      </w:tr>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rPr>
                <w:rFonts w:eastAsia="Calibri"/>
                <w:sz w:val="22"/>
                <w:szCs w:val="22"/>
              </w:rPr>
            </w:pPr>
            <w:r w:rsidRPr="00056F9A">
              <w:rPr>
                <w:rFonts w:eastAsia="Calibri"/>
                <w:sz w:val="22"/>
                <w:szCs w:val="22"/>
              </w:rPr>
              <w:t>Газ нефтяной попутный (млн. куб.м)</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0,0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0,0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0,0</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0,0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124,7</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320,6</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675,3</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857,3</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958,6</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1053,3</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389,6</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584,3</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645,8</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jc w:val="center"/>
              <w:rPr>
                <w:rFonts w:eastAsia="Calibri"/>
                <w:sz w:val="20"/>
                <w:szCs w:val="20"/>
              </w:rPr>
            </w:pPr>
            <w:r w:rsidRPr="00056F9A">
              <w:rPr>
                <w:rFonts w:eastAsia="Calibri"/>
                <w:sz w:val="20"/>
                <w:szCs w:val="20"/>
              </w:rPr>
              <w:t>516,0</w:t>
            </w:r>
          </w:p>
        </w:tc>
        <w:tc>
          <w:tcPr>
            <w:tcW w:w="783" w:type="dxa"/>
            <w:tcBorders>
              <w:top w:val="nil"/>
              <w:left w:val="nil"/>
              <w:bottom w:val="single" w:sz="4" w:space="0" w:color="auto"/>
              <w:right w:val="single" w:sz="4" w:space="0" w:color="auto"/>
            </w:tcBorders>
            <w:vAlign w:val="bottom"/>
          </w:tcPr>
          <w:p w:rsidR="009E78C0" w:rsidRPr="00056F9A" w:rsidRDefault="009E78C0" w:rsidP="009E78C0">
            <w:pPr>
              <w:rPr>
                <w:rFonts w:eastAsia="Calibri"/>
                <w:sz w:val="20"/>
                <w:szCs w:val="20"/>
              </w:rPr>
            </w:pPr>
            <w:r w:rsidRPr="00056F9A">
              <w:rPr>
                <w:rFonts w:eastAsia="Calibri"/>
                <w:sz w:val="20"/>
                <w:szCs w:val="20"/>
              </w:rPr>
              <w:t>938,2</w:t>
            </w:r>
          </w:p>
        </w:tc>
      </w:tr>
    </w:tbl>
    <w:p w:rsidR="007F47D8" w:rsidRDefault="007F47D8" w:rsidP="009E78C0">
      <w:pPr>
        <w:autoSpaceDE w:val="0"/>
        <w:autoSpaceDN w:val="0"/>
        <w:spacing w:before="120" w:after="120" w:line="360" w:lineRule="auto"/>
        <w:ind w:firstLine="709"/>
        <w:rPr>
          <w:rFonts w:eastAsia="Calibri"/>
          <w:lang w:val="en-US"/>
        </w:rPr>
      </w:pPr>
    </w:p>
    <w:p w:rsidR="009E78C0" w:rsidRPr="00056F9A" w:rsidRDefault="009E78C0" w:rsidP="007F47D8">
      <w:pPr>
        <w:autoSpaceDE w:val="0"/>
        <w:autoSpaceDN w:val="0"/>
        <w:spacing w:before="240" w:line="360" w:lineRule="auto"/>
        <w:rPr>
          <w:rFonts w:eastAsia="Calibri"/>
          <w:sz w:val="22"/>
          <w:szCs w:val="22"/>
        </w:rPr>
      </w:pPr>
      <w:r w:rsidRPr="00056F9A">
        <w:rPr>
          <w:rFonts w:eastAsia="Calibri"/>
        </w:rPr>
        <w:t xml:space="preserve">Таблица  3.7 – Динамика накопленного углерода для некоторых видов топлива  </w:t>
      </w:r>
      <w:r w:rsidRPr="00056F9A">
        <w:rPr>
          <w:rFonts w:eastAsia="Calibri"/>
          <w:sz w:val="22"/>
          <w:szCs w:val="22"/>
        </w:rPr>
        <w:t xml:space="preserve">(ПДж) </w:t>
      </w:r>
    </w:p>
    <w:tbl>
      <w:tblPr>
        <w:tblW w:w="15162" w:type="dxa"/>
        <w:tblInd w:w="-72" w:type="dxa"/>
        <w:tblLayout w:type="fixed"/>
        <w:tblLook w:val="0000" w:firstRow="0" w:lastRow="0" w:firstColumn="0" w:lastColumn="0" w:noHBand="0" w:noVBand="0"/>
      </w:tblPr>
      <w:tblGrid>
        <w:gridCol w:w="3420"/>
        <w:gridCol w:w="782"/>
        <w:gridCol w:w="783"/>
        <w:gridCol w:w="783"/>
        <w:gridCol w:w="782"/>
        <w:gridCol w:w="783"/>
        <w:gridCol w:w="783"/>
        <w:gridCol w:w="783"/>
        <w:gridCol w:w="782"/>
        <w:gridCol w:w="783"/>
        <w:gridCol w:w="783"/>
        <w:gridCol w:w="783"/>
        <w:gridCol w:w="783"/>
        <w:gridCol w:w="783"/>
        <w:gridCol w:w="783"/>
        <w:gridCol w:w="783"/>
      </w:tblGrid>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jc w:val="center"/>
              <w:rPr>
                <w:rFonts w:eastAsia="Calibri"/>
                <w:b/>
                <w:bCs/>
                <w:sz w:val="22"/>
                <w:szCs w:val="22"/>
              </w:rPr>
            </w:pPr>
            <w:r w:rsidRPr="00056F9A">
              <w:rPr>
                <w:rFonts w:eastAsia="Calibri"/>
                <w:b/>
                <w:sz w:val="22"/>
                <w:szCs w:val="22"/>
              </w:rPr>
              <w:t>Топливо</w:t>
            </w:r>
          </w:p>
        </w:tc>
        <w:tc>
          <w:tcPr>
            <w:tcW w:w="782"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1990</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1999</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2000</w:t>
            </w:r>
          </w:p>
        </w:tc>
        <w:tc>
          <w:tcPr>
            <w:tcW w:w="782"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2001</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2002</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2003</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2004</w:t>
            </w:r>
          </w:p>
        </w:tc>
        <w:tc>
          <w:tcPr>
            <w:tcW w:w="782"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2005</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2006</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2007</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2008</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2009</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2010</w:t>
            </w:r>
          </w:p>
        </w:tc>
        <w:tc>
          <w:tcPr>
            <w:tcW w:w="783" w:type="dxa"/>
            <w:tcBorders>
              <w:top w:val="single" w:sz="4" w:space="0" w:color="auto"/>
              <w:left w:val="nil"/>
              <w:bottom w:val="single" w:sz="4" w:space="0" w:color="auto"/>
              <w:right w:val="single" w:sz="4" w:space="0" w:color="auto"/>
            </w:tcBorders>
            <w:noWrap/>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2011</w:t>
            </w:r>
          </w:p>
        </w:tc>
        <w:tc>
          <w:tcPr>
            <w:tcW w:w="783" w:type="dxa"/>
            <w:tcBorders>
              <w:top w:val="single" w:sz="4" w:space="0" w:color="auto"/>
              <w:left w:val="nil"/>
              <w:bottom w:val="single" w:sz="4" w:space="0" w:color="auto"/>
              <w:right w:val="single" w:sz="4" w:space="0" w:color="auto"/>
            </w:tcBorders>
            <w:vAlign w:val="bottom"/>
          </w:tcPr>
          <w:p w:rsidR="009E78C0" w:rsidRPr="00056F9A" w:rsidRDefault="009E78C0" w:rsidP="009E78C0">
            <w:pPr>
              <w:rPr>
                <w:rFonts w:eastAsia="Calibri"/>
                <w:b/>
                <w:bCs/>
                <w:sz w:val="22"/>
                <w:szCs w:val="22"/>
              </w:rPr>
            </w:pPr>
            <w:r w:rsidRPr="00056F9A">
              <w:rPr>
                <w:rFonts w:eastAsia="Calibri"/>
                <w:b/>
                <w:bCs/>
                <w:sz w:val="22"/>
                <w:szCs w:val="22"/>
              </w:rPr>
              <w:t>2012</w:t>
            </w:r>
          </w:p>
        </w:tc>
      </w:tr>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rPr>
                <w:rFonts w:eastAsia="Calibri"/>
                <w:sz w:val="22"/>
                <w:szCs w:val="22"/>
              </w:rPr>
            </w:pPr>
            <w:r w:rsidRPr="00056F9A">
              <w:rPr>
                <w:rFonts w:eastAsia="Calibri"/>
                <w:sz w:val="22"/>
                <w:szCs w:val="22"/>
              </w:rPr>
              <w:t xml:space="preserve">Дизельное топливо, включая топливо печное бытовое </w:t>
            </w:r>
          </w:p>
        </w:tc>
        <w:tc>
          <w:tcPr>
            <w:tcW w:w="782"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0,34</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3,47</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1,74</w:t>
            </w:r>
          </w:p>
        </w:tc>
        <w:tc>
          <w:tcPr>
            <w:tcW w:w="782"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1,09</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0,85</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1,62</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1,88</w:t>
            </w:r>
          </w:p>
        </w:tc>
        <w:tc>
          <w:tcPr>
            <w:tcW w:w="782"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1,85</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3,83</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1,30</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2,16</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0,48</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center"/>
              <w:rPr>
                <w:rFonts w:eastAsia="Calibri"/>
                <w:bCs/>
                <w:sz w:val="20"/>
                <w:szCs w:val="20"/>
                <w:lang w:val="en-US"/>
              </w:rPr>
            </w:pPr>
            <w:r w:rsidRPr="00056F9A">
              <w:rPr>
                <w:rFonts w:eastAsia="Calibri"/>
                <w:bCs/>
                <w:sz w:val="20"/>
                <w:szCs w:val="20"/>
                <w:lang w:val="en-US"/>
              </w:rPr>
              <w:t>0,35</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center"/>
              <w:rPr>
                <w:rFonts w:eastAsia="Calibri"/>
                <w:bCs/>
                <w:sz w:val="20"/>
                <w:szCs w:val="20"/>
              </w:rPr>
            </w:pPr>
            <w:r w:rsidRPr="00056F9A">
              <w:rPr>
                <w:rFonts w:eastAsia="Calibri"/>
                <w:bCs/>
                <w:sz w:val="20"/>
                <w:szCs w:val="20"/>
              </w:rPr>
              <w:t>0,47</w:t>
            </w:r>
          </w:p>
        </w:tc>
        <w:tc>
          <w:tcPr>
            <w:tcW w:w="783" w:type="dxa"/>
            <w:tcBorders>
              <w:top w:val="nil"/>
              <w:left w:val="nil"/>
              <w:bottom w:val="single" w:sz="4" w:space="0" w:color="auto"/>
              <w:right w:val="single" w:sz="4" w:space="0" w:color="auto"/>
            </w:tcBorders>
          </w:tcPr>
          <w:p w:rsidR="009E78C0" w:rsidRPr="00056F9A" w:rsidRDefault="009E78C0" w:rsidP="009E78C0">
            <w:pPr>
              <w:autoSpaceDE w:val="0"/>
              <w:autoSpaceDN w:val="0"/>
              <w:spacing w:before="40" w:after="40"/>
              <w:jc w:val="center"/>
              <w:rPr>
                <w:rFonts w:eastAsia="Calibri"/>
                <w:sz w:val="20"/>
                <w:szCs w:val="20"/>
              </w:rPr>
            </w:pPr>
            <w:r w:rsidRPr="00056F9A">
              <w:rPr>
                <w:rFonts w:eastAsia="Calibri"/>
                <w:sz w:val="20"/>
                <w:szCs w:val="20"/>
              </w:rPr>
              <w:t>0,22</w:t>
            </w:r>
          </w:p>
        </w:tc>
      </w:tr>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rPr>
                <w:rFonts w:eastAsia="Calibri"/>
                <w:sz w:val="22"/>
                <w:szCs w:val="22"/>
              </w:rPr>
            </w:pPr>
            <w:r w:rsidRPr="00056F9A">
              <w:rPr>
                <w:rFonts w:eastAsia="Calibri"/>
                <w:sz w:val="22"/>
                <w:szCs w:val="22"/>
              </w:rPr>
              <w:t xml:space="preserve">Сжиженный нефтяной газ </w:t>
            </w:r>
          </w:p>
        </w:tc>
        <w:tc>
          <w:tcPr>
            <w:tcW w:w="782"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1,70</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0,77</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0,05</w:t>
            </w:r>
          </w:p>
        </w:tc>
        <w:tc>
          <w:tcPr>
            <w:tcW w:w="782"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0,11</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0,06</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0,11</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0,07</w:t>
            </w:r>
          </w:p>
        </w:tc>
        <w:tc>
          <w:tcPr>
            <w:tcW w:w="782"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0,08</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0,05</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0,09</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0,59</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bCs/>
                <w:sz w:val="20"/>
                <w:szCs w:val="20"/>
              </w:rPr>
            </w:pPr>
            <w:r w:rsidRPr="00056F9A">
              <w:rPr>
                <w:rFonts w:eastAsia="Calibri"/>
                <w:bCs/>
                <w:sz w:val="20"/>
                <w:szCs w:val="20"/>
              </w:rPr>
              <w:t>0,08</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center"/>
              <w:rPr>
                <w:rFonts w:eastAsia="Calibri"/>
                <w:bCs/>
                <w:sz w:val="20"/>
                <w:szCs w:val="20"/>
              </w:rPr>
            </w:pPr>
            <w:r w:rsidRPr="00056F9A">
              <w:rPr>
                <w:rFonts w:eastAsia="Calibri"/>
                <w:bCs/>
                <w:sz w:val="20"/>
                <w:szCs w:val="20"/>
                <w:lang w:val="en-US"/>
              </w:rPr>
              <w:t>5,4</w:t>
            </w:r>
            <w:r w:rsidRPr="00056F9A">
              <w:rPr>
                <w:rFonts w:eastAsia="Calibri"/>
                <w:bCs/>
                <w:sz w:val="20"/>
                <w:szCs w:val="20"/>
              </w:rPr>
              <w:t>0</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center"/>
              <w:rPr>
                <w:rFonts w:eastAsia="Calibri"/>
                <w:bCs/>
                <w:sz w:val="20"/>
                <w:szCs w:val="20"/>
              </w:rPr>
            </w:pPr>
            <w:r w:rsidRPr="00056F9A">
              <w:rPr>
                <w:rFonts w:eastAsia="Calibri"/>
                <w:bCs/>
                <w:sz w:val="20"/>
                <w:szCs w:val="20"/>
              </w:rPr>
              <w:t>5,86</w:t>
            </w:r>
          </w:p>
        </w:tc>
        <w:tc>
          <w:tcPr>
            <w:tcW w:w="783" w:type="dxa"/>
            <w:tcBorders>
              <w:top w:val="nil"/>
              <w:left w:val="nil"/>
              <w:bottom w:val="single" w:sz="4" w:space="0" w:color="auto"/>
              <w:right w:val="single" w:sz="4" w:space="0" w:color="auto"/>
            </w:tcBorders>
          </w:tcPr>
          <w:p w:rsidR="009E78C0" w:rsidRPr="00056F9A" w:rsidRDefault="009E78C0" w:rsidP="009E78C0">
            <w:pPr>
              <w:autoSpaceDE w:val="0"/>
              <w:autoSpaceDN w:val="0"/>
              <w:spacing w:before="40" w:after="40"/>
              <w:jc w:val="center"/>
              <w:rPr>
                <w:rFonts w:eastAsia="Calibri"/>
                <w:sz w:val="20"/>
                <w:szCs w:val="20"/>
              </w:rPr>
            </w:pPr>
            <w:r w:rsidRPr="00056F9A">
              <w:rPr>
                <w:rFonts w:eastAsia="Calibri"/>
                <w:sz w:val="20"/>
                <w:szCs w:val="20"/>
              </w:rPr>
              <w:t>0,29</w:t>
            </w:r>
          </w:p>
        </w:tc>
      </w:tr>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rPr>
                <w:rFonts w:eastAsia="Calibri"/>
                <w:sz w:val="22"/>
                <w:szCs w:val="22"/>
              </w:rPr>
            </w:pPr>
            <w:r w:rsidRPr="00056F9A">
              <w:rPr>
                <w:rFonts w:eastAsia="Calibri"/>
                <w:sz w:val="22"/>
                <w:szCs w:val="22"/>
              </w:rPr>
              <w:t>Битум</w:t>
            </w:r>
          </w:p>
        </w:tc>
        <w:tc>
          <w:tcPr>
            <w:tcW w:w="782"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lang w:val="en-US"/>
              </w:rPr>
            </w:pPr>
            <w:r w:rsidRPr="00056F9A">
              <w:rPr>
                <w:rFonts w:eastAsia="Calibri"/>
                <w:sz w:val="20"/>
                <w:szCs w:val="20"/>
              </w:rPr>
              <w:t>2</w:t>
            </w:r>
            <w:r w:rsidRPr="00056F9A">
              <w:rPr>
                <w:rFonts w:eastAsia="Calibri"/>
                <w:sz w:val="20"/>
                <w:szCs w:val="20"/>
                <w:lang w:val="en-US"/>
              </w:rPr>
              <w:t>8,6</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15,7</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17,3</w:t>
            </w:r>
          </w:p>
        </w:tc>
        <w:tc>
          <w:tcPr>
            <w:tcW w:w="782"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20,2</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23,3</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22,5</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23,2</w:t>
            </w:r>
          </w:p>
        </w:tc>
        <w:tc>
          <w:tcPr>
            <w:tcW w:w="782"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23,1</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23,3</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26,9</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26,8</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25,9</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center"/>
              <w:rPr>
                <w:rFonts w:eastAsia="Calibri"/>
                <w:sz w:val="20"/>
                <w:szCs w:val="20"/>
                <w:lang w:val="en-US"/>
              </w:rPr>
            </w:pPr>
            <w:r w:rsidRPr="00056F9A">
              <w:rPr>
                <w:rFonts w:eastAsia="Calibri"/>
                <w:sz w:val="20"/>
                <w:szCs w:val="20"/>
                <w:lang w:val="en-US"/>
              </w:rPr>
              <w:t>28,6</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center"/>
              <w:rPr>
                <w:rFonts w:eastAsia="Calibri"/>
                <w:sz w:val="20"/>
                <w:szCs w:val="20"/>
              </w:rPr>
            </w:pPr>
            <w:r w:rsidRPr="00056F9A">
              <w:rPr>
                <w:rFonts w:eastAsia="Calibri"/>
                <w:sz w:val="20"/>
                <w:szCs w:val="20"/>
              </w:rPr>
              <w:t>29,2</w:t>
            </w:r>
          </w:p>
        </w:tc>
        <w:tc>
          <w:tcPr>
            <w:tcW w:w="783" w:type="dxa"/>
            <w:tcBorders>
              <w:top w:val="nil"/>
              <w:left w:val="nil"/>
              <w:bottom w:val="single" w:sz="4" w:space="0" w:color="auto"/>
              <w:right w:val="single" w:sz="4" w:space="0" w:color="auto"/>
            </w:tcBorders>
          </w:tcPr>
          <w:p w:rsidR="009E78C0" w:rsidRPr="00056F9A" w:rsidRDefault="009E78C0" w:rsidP="009E78C0">
            <w:pPr>
              <w:autoSpaceDE w:val="0"/>
              <w:autoSpaceDN w:val="0"/>
              <w:spacing w:before="40" w:after="40"/>
              <w:jc w:val="center"/>
              <w:rPr>
                <w:rFonts w:eastAsia="Calibri"/>
                <w:sz w:val="20"/>
                <w:szCs w:val="20"/>
              </w:rPr>
            </w:pPr>
            <w:r w:rsidRPr="00056F9A">
              <w:rPr>
                <w:rFonts w:eastAsia="Calibri"/>
                <w:sz w:val="20"/>
                <w:szCs w:val="20"/>
              </w:rPr>
              <w:t>33,1</w:t>
            </w:r>
          </w:p>
        </w:tc>
      </w:tr>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rPr>
                <w:rFonts w:eastAsia="Calibri"/>
                <w:sz w:val="22"/>
                <w:szCs w:val="22"/>
              </w:rPr>
            </w:pPr>
            <w:r w:rsidRPr="00056F9A">
              <w:rPr>
                <w:rFonts w:eastAsia="Calibri"/>
                <w:sz w:val="22"/>
                <w:szCs w:val="22"/>
              </w:rPr>
              <w:t>Смазочные материалы</w:t>
            </w:r>
          </w:p>
        </w:tc>
        <w:tc>
          <w:tcPr>
            <w:tcW w:w="782"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0,24</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0,01</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0,2</w:t>
            </w:r>
          </w:p>
        </w:tc>
        <w:tc>
          <w:tcPr>
            <w:tcW w:w="782"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0,35</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0,85</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0,59</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1,15</w:t>
            </w:r>
          </w:p>
        </w:tc>
        <w:tc>
          <w:tcPr>
            <w:tcW w:w="782"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0,49</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0,52</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0,76</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0,26</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right"/>
              <w:rPr>
                <w:rFonts w:eastAsia="Calibri"/>
                <w:sz w:val="20"/>
                <w:szCs w:val="20"/>
              </w:rPr>
            </w:pPr>
            <w:r w:rsidRPr="00056F9A">
              <w:rPr>
                <w:rFonts w:eastAsia="Calibri"/>
                <w:sz w:val="20"/>
                <w:szCs w:val="20"/>
              </w:rPr>
              <w:t>НД</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center"/>
              <w:rPr>
                <w:rFonts w:eastAsia="Calibri"/>
                <w:sz w:val="20"/>
                <w:szCs w:val="20"/>
              </w:rPr>
            </w:pPr>
            <w:r w:rsidRPr="00056F9A">
              <w:rPr>
                <w:rFonts w:eastAsia="Calibri"/>
                <w:sz w:val="20"/>
                <w:szCs w:val="20"/>
              </w:rPr>
              <w:t>НД</w:t>
            </w:r>
          </w:p>
        </w:tc>
        <w:tc>
          <w:tcPr>
            <w:tcW w:w="783" w:type="dxa"/>
            <w:tcBorders>
              <w:top w:val="nil"/>
              <w:left w:val="nil"/>
              <w:bottom w:val="single" w:sz="4" w:space="0" w:color="auto"/>
              <w:right w:val="single" w:sz="4" w:space="0" w:color="auto"/>
            </w:tcBorders>
            <w:noWrap/>
          </w:tcPr>
          <w:p w:rsidR="009E78C0" w:rsidRPr="00056F9A" w:rsidRDefault="009E78C0" w:rsidP="009E78C0">
            <w:pPr>
              <w:autoSpaceDE w:val="0"/>
              <w:autoSpaceDN w:val="0"/>
              <w:spacing w:before="40" w:after="40"/>
              <w:jc w:val="center"/>
              <w:rPr>
                <w:rFonts w:eastAsia="Calibri"/>
                <w:sz w:val="20"/>
                <w:szCs w:val="20"/>
              </w:rPr>
            </w:pPr>
            <w:r w:rsidRPr="00056F9A">
              <w:rPr>
                <w:rFonts w:eastAsia="Calibri"/>
                <w:sz w:val="20"/>
                <w:szCs w:val="20"/>
              </w:rPr>
              <w:t>НД</w:t>
            </w:r>
          </w:p>
        </w:tc>
        <w:tc>
          <w:tcPr>
            <w:tcW w:w="783" w:type="dxa"/>
            <w:tcBorders>
              <w:top w:val="nil"/>
              <w:left w:val="nil"/>
              <w:bottom w:val="single" w:sz="4" w:space="0" w:color="auto"/>
              <w:right w:val="single" w:sz="4" w:space="0" w:color="auto"/>
            </w:tcBorders>
          </w:tcPr>
          <w:p w:rsidR="009E78C0" w:rsidRPr="00056F9A" w:rsidRDefault="009E78C0" w:rsidP="009E78C0">
            <w:pPr>
              <w:autoSpaceDE w:val="0"/>
              <w:autoSpaceDN w:val="0"/>
              <w:spacing w:before="40" w:after="40"/>
              <w:jc w:val="center"/>
              <w:rPr>
                <w:rFonts w:eastAsia="Calibri"/>
                <w:sz w:val="20"/>
                <w:szCs w:val="20"/>
              </w:rPr>
            </w:pPr>
            <w:r w:rsidRPr="00056F9A">
              <w:rPr>
                <w:rFonts w:eastAsia="Calibri"/>
                <w:sz w:val="20"/>
                <w:szCs w:val="20"/>
              </w:rPr>
              <w:t>НД</w:t>
            </w:r>
          </w:p>
        </w:tc>
      </w:tr>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rPr>
                <w:rFonts w:eastAsia="Calibri"/>
                <w:sz w:val="22"/>
                <w:szCs w:val="22"/>
              </w:rPr>
            </w:pPr>
            <w:r w:rsidRPr="00056F9A">
              <w:rPr>
                <w:rFonts w:eastAsia="Calibri"/>
                <w:sz w:val="22"/>
                <w:szCs w:val="22"/>
              </w:rPr>
              <w:t xml:space="preserve">Газ природный естественный </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autoSpaceDE w:val="0"/>
              <w:autoSpaceDN w:val="0"/>
              <w:spacing w:before="40" w:after="40"/>
              <w:rPr>
                <w:rFonts w:eastAsia="Calibri"/>
                <w:bCs/>
                <w:sz w:val="20"/>
                <w:szCs w:val="20"/>
              </w:rPr>
            </w:pPr>
            <w:r w:rsidRPr="00056F9A">
              <w:rPr>
                <w:rFonts w:eastAsia="Calibri"/>
                <w:bCs/>
                <w:sz w:val="20"/>
                <w:szCs w:val="20"/>
              </w:rPr>
              <w:t>4,66</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3,37</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1,65</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3,18</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0,57</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7,29</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22,68</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6,74</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8,62</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1,08</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2,63</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1,57</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1,47</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1,07</w:t>
            </w:r>
          </w:p>
        </w:tc>
        <w:tc>
          <w:tcPr>
            <w:tcW w:w="783" w:type="dxa"/>
            <w:tcBorders>
              <w:top w:val="nil"/>
              <w:left w:val="nil"/>
              <w:bottom w:val="single" w:sz="4" w:space="0" w:color="auto"/>
              <w:right w:val="single" w:sz="4" w:space="0" w:color="auto"/>
            </w:tcBorders>
            <w:vAlign w:val="bottom"/>
          </w:tcPr>
          <w:p w:rsidR="009E78C0" w:rsidRPr="00056F9A" w:rsidRDefault="009E78C0" w:rsidP="009E78C0">
            <w:pPr>
              <w:rPr>
                <w:rFonts w:eastAsia="Calibri"/>
                <w:sz w:val="20"/>
                <w:szCs w:val="20"/>
              </w:rPr>
            </w:pPr>
            <w:r w:rsidRPr="00056F9A">
              <w:rPr>
                <w:rFonts w:eastAsia="Calibri"/>
                <w:sz w:val="20"/>
                <w:szCs w:val="20"/>
              </w:rPr>
              <w:t>1,07</w:t>
            </w:r>
          </w:p>
        </w:tc>
      </w:tr>
      <w:tr w:rsidR="009E78C0" w:rsidRPr="00056F9A" w:rsidTr="009E78C0">
        <w:trPr>
          <w:trHeight w:val="315"/>
        </w:trPr>
        <w:tc>
          <w:tcPr>
            <w:tcW w:w="3420" w:type="dxa"/>
            <w:tcBorders>
              <w:top w:val="single" w:sz="4" w:space="0" w:color="auto"/>
              <w:left w:val="single" w:sz="4" w:space="0" w:color="auto"/>
              <w:bottom w:val="single" w:sz="4" w:space="0" w:color="auto"/>
              <w:right w:val="single" w:sz="4" w:space="0" w:color="auto"/>
            </w:tcBorders>
            <w:noWrap/>
            <w:vAlign w:val="bottom"/>
          </w:tcPr>
          <w:p w:rsidR="009E78C0" w:rsidRPr="00056F9A" w:rsidRDefault="009E78C0" w:rsidP="009E78C0">
            <w:pPr>
              <w:rPr>
                <w:rFonts w:eastAsia="Calibri"/>
                <w:sz w:val="22"/>
                <w:szCs w:val="22"/>
              </w:rPr>
            </w:pPr>
            <w:r w:rsidRPr="00056F9A">
              <w:rPr>
                <w:rFonts w:eastAsia="Calibri"/>
                <w:sz w:val="22"/>
                <w:szCs w:val="22"/>
              </w:rPr>
              <w:t>Газ нефтяной попутный</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autoSpaceDE w:val="0"/>
              <w:autoSpaceDN w:val="0"/>
              <w:spacing w:before="40" w:after="40"/>
              <w:rPr>
                <w:rFonts w:eastAsia="Calibri"/>
                <w:sz w:val="20"/>
                <w:szCs w:val="20"/>
              </w:rPr>
            </w:pPr>
            <w:r w:rsidRPr="00056F9A">
              <w:rPr>
                <w:rFonts w:eastAsia="Calibri"/>
                <w:sz w:val="20"/>
                <w:szCs w:val="20"/>
              </w:rPr>
              <w:t>0,00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0,00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0,00</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0,00</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4,34</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11,15</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23,49</w:t>
            </w:r>
          </w:p>
        </w:tc>
        <w:tc>
          <w:tcPr>
            <w:tcW w:w="782"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29,82</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33,34</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36,63</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13,55</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20,32</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22,46</w:t>
            </w:r>
          </w:p>
        </w:tc>
        <w:tc>
          <w:tcPr>
            <w:tcW w:w="783" w:type="dxa"/>
            <w:tcBorders>
              <w:top w:val="nil"/>
              <w:left w:val="nil"/>
              <w:bottom w:val="single" w:sz="4" w:space="0" w:color="auto"/>
              <w:right w:val="single" w:sz="4" w:space="0" w:color="auto"/>
            </w:tcBorders>
            <w:noWrap/>
            <w:vAlign w:val="bottom"/>
          </w:tcPr>
          <w:p w:rsidR="009E78C0" w:rsidRPr="00056F9A" w:rsidRDefault="009E78C0" w:rsidP="009E78C0">
            <w:pPr>
              <w:rPr>
                <w:rFonts w:eastAsia="Calibri"/>
                <w:sz w:val="20"/>
                <w:szCs w:val="20"/>
              </w:rPr>
            </w:pPr>
            <w:r w:rsidRPr="00056F9A">
              <w:rPr>
                <w:rFonts w:eastAsia="Calibri"/>
                <w:sz w:val="20"/>
                <w:szCs w:val="20"/>
              </w:rPr>
              <w:t>17,95</w:t>
            </w:r>
          </w:p>
        </w:tc>
        <w:tc>
          <w:tcPr>
            <w:tcW w:w="783" w:type="dxa"/>
            <w:tcBorders>
              <w:top w:val="nil"/>
              <w:left w:val="nil"/>
              <w:bottom w:val="single" w:sz="4" w:space="0" w:color="auto"/>
              <w:right w:val="single" w:sz="4" w:space="0" w:color="auto"/>
            </w:tcBorders>
            <w:vAlign w:val="bottom"/>
          </w:tcPr>
          <w:p w:rsidR="009E78C0" w:rsidRPr="00056F9A" w:rsidRDefault="009E78C0" w:rsidP="009E78C0">
            <w:pPr>
              <w:rPr>
                <w:rFonts w:eastAsia="Calibri"/>
                <w:sz w:val="20"/>
                <w:szCs w:val="20"/>
              </w:rPr>
            </w:pPr>
            <w:r w:rsidRPr="00056F9A">
              <w:rPr>
                <w:rFonts w:eastAsia="Calibri"/>
                <w:sz w:val="20"/>
                <w:szCs w:val="20"/>
              </w:rPr>
              <w:t>32,63</w:t>
            </w:r>
          </w:p>
        </w:tc>
      </w:tr>
    </w:tbl>
    <w:p w:rsidR="009E78C0" w:rsidRPr="00056F9A" w:rsidRDefault="009E78C0" w:rsidP="009E78C0">
      <w:pPr>
        <w:autoSpaceDE w:val="0"/>
        <w:autoSpaceDN w:val="0"/>
        <w:spacing w:before="120" w:after="120"/>
        <w:ind w:firstLine="709"/>
        <w:rPr>
          <w:rFonts w:eastAsia="Calibri"/>
          <w:sz w:val="22"/>
          <w:szCs w:val="22"/>
        </w:rPr>
      </w:pPr>
      <w:r w:rsidRPr="00056F9A">
        <w:rPr>
          <w:rFonts w:eastAsia="Calibri"/>
          <w:b/>
          <w:sz w:val="22"/>
          <w:szCs w:val="22"/>
        </w:rPr>
        <w:t>Примечание:</w:t>
      </w:r>
      <w:r w:rsidRPr="00056F9A">
        <w:rPr>
          <w:rFonts w:eastAsia="Calibri"/>
          <w:sz w:val="22"/>
          <w:szCs w:val="22"/>
        </w:rPr>
        <w:t xml:space="preserve"> НД – нет данных</w:t>
      </w:r>
    </w:p>
    <w:p w:rsidR="009E78C0" w:rsidRPr="00056F9A" w:rsidRDefault="009E78C0" w:rsidP="009E78C0">
      <w:pPr>
        <w:autoSpaceDE w:val="0"/>
        <w:autoSpaceDN w:val="0"/>
        <w:spacing w:line="360" w:lineRule="auto"/>
        <w:ind w:firstLine="709"/>
        <w:jc w:val="both"/>
        <w:rPr>
          <w:rFonts w:eastAsia="Calibri"/>
        </w:rPr>
      </w:pPr>
    </w:p>
    <w:p w:rsidR="009E78C0" w:rsidRPr="00056F9A" w:rsidRDefault="009E78C0" w:rsidP="009E78C0">
      <w:pPr>
        <w:autoSpaceDE w:val="0"/>
        <w:autoSpaceDN w:val="0"/>
        <w:spacing w:line="360" w:lineRule="auto"/>
        <w:ind w:firstLine="709"/>
        <w:jc w:val="both"/>
        <w:rPr>
          <w:rFonts w:eastAsia="Calibri"/>
        </w:rPr>
      </w:pPr>
    </w:p>
    <w:p w:rsidR="009E78C0" w:rsidRPr="00056F9A" w:rsidRDefault="009E78C0" w:rsidP="009E78C0">
      <w:pPr>
        <w:autoSpaceDE w:val="0"/>
        <w:autoSpaceDN w:val="0"/>
        <w:spacing w:line="360" w:lineRule="auto"/>
        <w:ind w:firstLine="709"/>
        <w:jc w:val="both"/>
        <w:rPr>
          <w:rFonts w:eastAsia="Calibri"/>
        </w:rPr>
        <w:sectPr w:rsidR="009E78C0" w:rsidRPr="00056F9A" w:rsidSect="009E78C0">
          <w:pgSz w:w="16838" w:h="11906" w:orient="landscape"/>
          <w:pgMar w:top="1134" w:right="1134" w:bottom="567" w:left="1134" w:header="709" w:footer="709" w:gutter="0"/>
          <w:cols w:space="708"/>
          <w:docGrid w:linePitch="360"/>
        </w:sectPr>
      </w:pPr>
    </w:p>
    <w:p w:rsidR="009E78C0" w:rsidRPr="00056F9A" w:rsidRDefault="009E78C0" w:rsidP="009E78C0">
      <w:pPr>
        <w:keepNext/>
        <w:spacing w:line="360" w:lineRule="auto"/>
        <w:jc w:val="both"/>
        <w:outlineLvl w:val="4"/>
        <w:rPr>
          <w:rFonts w:eastAsia="Calibri"/>
        </w:rPr>
      </w:pPr>
      <w:r w:rsidRPr="00056F9A">
        <w:rPr>
          <w:rFonts w:eastAsia="Calibri"/>
        </w:rPr>
        <w:lastRenderedPageBreak/>
        <w:t>Таблица 3.8 -  Коэффициенты накопленного углерода, принятые по умолчанию</w:t>
      </w:r>
    </w:p>
    <w:p w:rsidR="009E78C0" w:rsidRPr="00056F9A" w:rsidRDefault="009E78C0" w:rsidP="009E78C0">
      <w:pPr>
        <w:keepNext/>
        <w:spacing w:line="360" w:lineRule="auto"/>
        <w:jc w:val="both"/>
        <w:outlineLvl w:val="4"/>
        <w:rPr>
          <w:rFonts w:eastAsia="Calibri"/>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2"/>
        <w:gridCol w:w="4078"/>
      </w:tblGrid>
      <w:tr w:rsidR="009E78C0" w:rsidRPr="00056F9A" w:rsidTr="009E78C0">
        <w:tc>
          <w:tcPr>
            <w:tcW w:w="3842" w:type="dxa"/>
          </w:tcPr>
          <w:p w:rsidR="009E78C0" w:rsidRPr="00056F9A" w:rsidRDefault="009E78C0" w:rsidP="009E78C0">
            <w:pPr>
              <w:keepNext/>
              <w:autoSpaceDE w:val="0"/>
              <w:autoSpaceDN w:val="0"/>
              <w:jc w:val="center"/>
              <w:outlineLvl w:val="4"/>
              <w:rPr>
                <w:rFonts w:eastAsia="Calibri"/>
              </w:rPr>
            </w:pPr>
            <w:r w:rsidRPr="00056F9A">
              <w:rPr>
                <w:rFonts w:eastAsia="Calibri"/>
              </w:rPr>
              <w:t>Виды топлива</w:t>
            </w:r>
          </w:p>
        </w:tc>
        <w:tc>
          <w:tcPr>
            <w:tcW w:w="4078" w:type="dxa"/>
          </w:tcPr>
          <w:p w:rsidR="009E78C0" w:rsidRPr="00056F9A" w:rsidRDefault="009E78C0" w:rsidP="009E78C0">
            <w:pPr>
              <w:keepNext/>
              <w:autoSpaceDE w:val="0"/>
              <w:autoSpaceDN w:val="0"/>
              <w:jc w:val="center"/>
              <w:outlineLvl w:val="4"/>
              <w:rPr>
                <w:rFonts w:eastAsia="Calibri"/>
              </w:rPr>
            </w:pPr>
            <w:r w:rsidRPr="00056F9A">
              <w:rPr>
                <w:rFonts w:eastAsia="Calibri"/>
              </w:rPr>
              <w:t>Фракция накопленного углерода</w:t>
            </w:r>
          </w:p>
        </w:tc>
      </w:tr>
      <w:tr w:rsidR="009E78C0" w:rsidRPr="00056F9A" w:rsidTr="009E78C0">
        <w:tc>
          <w:tcPr>
            <w:tcW w:w="3842" w:type="dxa"/>
          </w:tcPr>
          <w:p w:rsidR="009E78C0" w:rsidRPr="00056F9A" w:rsidRDefault="009E78C0" w:rsidP="009E78C0">
            <w:pPr>
              <w:keepNext/>
              <w:autoSpaceDE w:val="0"/>
              <w:autoSpaceDN w:val="0"/>
              <w:jc w:val="both"/>
              <w:outlineLvl w:val="4"/>
              <w:rPr>
                <w:rFonts w:eastAsia="Calibri"/>
              </w:rPr>
            </w:pPr>
            <w:r w:rsidRPr="00056F9A">
              <w:rPr>
                <w:rFonts w:eastAsia="Calibri"/>
              </w:rPr>
              <w:t>Смазочные материалы</w:t>
            </w:r>
          </w:p>
        </w:tc>
        <w:tc>
          <w:tcPr>
            <w:tcW w:w="4078" w:type="dxa"/>
          </w:tcPr>
          <w:p w:rsidR="009E78C0" w:rsidRPr="00056F9A" w:rsidRDefault="009E78C0" w:rsidP="009E78C0">
            <w:pPr>
              <w:keepNext/>
              <w:autoSpaceDE w:val="0"/>
              <w:autoSpaceDN w:val="0"/>
              <w:jc w:val="center"/>
              <w:outlineLvl w:val="4"/>
              <w:rPr>
                <w:rFonts w:eastAsia="Calibri"/>
              </w:rPr>
            </w:pPr>
            <w:r w:rsidRPr="00056F9A">
              <w:rPr>
                <w:rFonts w:eastAsia="Calibri"/>
              </w:rPr>
              <w:t>0,50</w:t>
            </w:r>
          </w:p>
        </w:tc>
      </w:tr>
      <w:tr w:rsidR="009E78C0" w:rsidRPr="00056F9A" w:rsidTr="009E78C0">
        <w:tc>
          <w:tcPr>
            <w:tcW w:w="3842" w:type="dxa"/>
          </w:tcPr>
          <w:p w:rsidR="009E78C0" w:rsidRPr="00056F9A" w:rsidRDefault="009E78C0" w:rsidP="009E78C0">
            <w:pPr>
              <w:keepNext/>
              <w:autoSpaceDE w:val="0"/>
              <w:autoSpaceDN w:val="0"/>
              <w:jc w:val="both"/>
              <w:outlineLvl w:val="4"/>
              <w:rPr>
                <w:rFonts w:eastAsia="Calibri"/>
              </w:rPr>
            </w:pPr>
            <w:r w:rsidRPr="00056F9A">
              <w:rPr>
                <w:rFonts w:eastAsia="Calibri"/>
              </w:rPr>
              <w:t>Битум</w:t>
            </w:r>
          </w:p>
        </w:tc>
        <w:tc>
          <w:tcPr>
            <w:tcW w:w="4078" w:type="dxa"/>
          </w:tcPr>
          <w:p w:rsidR="009E78C0" w:rsidRPr="00056F9A" w:rsidRDefault="009E78C0" w:rsidP="009E78C0">
            <w:pPr>
              <w:keepNext/>
              <w:autoSpaceDE w:val="0"/>
              <w:autoSpaceDN w:val="0"/>
              <w:jc w:val="center"/>
              <w:outlineLvl w:val="4"/>
              <w:rPr>
                <w:rFonts w:eastAsia="Calibri"/>
              </w:rPr>
            </w:pPr>
            <w:r w:rsidRPr="00056F9A">
              <w:rPr>
                <w:rFonts w:eastAsia="Calibri"/>
              </w:rPr>
              <w:t>1,0</w:t>
            </w:r>
          </w:p>
        </w:tc>
      </w:tr>
      <w:tr w:rsidR="009E78C0" w:rsidRPr="00056F9A" w:rsidTr="009E78C0">
        <w:tc>
          <w:tcPr>
            <w:tcW w:w="3842" w:type="dxa"/>
          </w:tcPr>
          <w:p w:rsidR="009E78C0" w:rsidRPr="00056F9A" w:rsidRDefault="009E78C0" w:rsidP="009E78C0">
            <w:pPr>
              <w:keepNext/>
              <w:autoSpaceDE w:val="0"/>
              <w:autoSpaceDN w:val="0"/>
              <w:jc w:val="both"/>
              <w:outlineLvl w:val="4"/>
              <w:rPr>
                <w:rFonts w:eastAsia="Calibri"/>
              </w:rPr>
            </w:pPr>
            <w:r w:rsidRPr="00056F9A">
              <w:rPr>
                <w:rFonts w:eastAsia="Calibri"/>
              </w:rPr>
              <w:t>Синтетическое жидкое топливо и смолы</w:t>
            </w:r>
          </w:p>
        </w:tc>
        <w:tc>
          <w:tcPr>
            <w:tcW w:w="4078" w:type="dxa"/>
          </w:tcPr>
          <w:p w:rsidR="009E78C0" w:rsidRPr="00056F9A" w:rsidRDefault="009E78C0" w:rsidP="009E78C0">
            <w:pPr>
              <w:keepNext/>
              <w:autoSpaceDE w:val="0"/>
              <w:autoSpaceDN w:val="0"/>
              <w:jc w:val="center"/>
              <w:outlineLvl w:val="4"/>
              <w:rPr>
                <w:rFonts w:eastAsia="Calibri"/>
              </w:rPr>
            </w:pPr>
            <w:r w:rsidRPr="00056F9A">
              <w:rPr>
                <w:rFonts w:eastAsia="Calibri"/>
              </w:rPr>
              <w:t>0,75</w:t>
            </w:r>
          </w:p>
        </w:tc>
      </w:tr>
      <w:tr w:rsidR="009E78C0" w:rsidRPr="00056F9A" w:rsidTr="009E78C0">
        <w:tc>
          <w:tcPr>
            <w:tcW w:w="3842" w:type="dxa"/>
          </w:tcPr>
          <w:p w:rsidR="009E78C0" w:rsidRPr="00056F9A" w:rsidRDefault="009E78C0" w:rsidP="009E78C0">
            <w:pPr>
              <w:keepNext/>
              <w:autoSpaceDE w:val="0"/>
              <w:autoSpaceDN w:val="0"/>
              <w:jc w:val="both"/>
              <w:outlineLvl w:val="4"/>
              <w:rPr>
                <w:rFonts w:eastAsia="Calibri"/>
              </w:rPr>
            </w:pPr>
            <w:r w:rsidRPr="00056F9A">
              <w:rPr>
                <w:rFonts w:eastAsia="Calibri"/>
              </w:rPr>
              <w:t>Природный газ</w:t>
            </w:r>
          </w:p>
        </w:tc>
        <w:tc>
          <w:tcPr>
            <w:tcW w:w="4078" w:type="dxa"/>
          </w:tcPr>
          <w:p w:rsidR="009E78C0" w:rsidRPr="00056F9A" w:rsidRDefault="009E78C0" w:rsidP="009E78C0">
            <w:pPr>
              <w:keepNext/>
              <w:autoSpaceDE w:val="0"/>
              <w:autoSpaceDN w:val="0"/>
              <w:jc w:val="center"/>
              <w:outlineLvl w:val="4"/>
              <w:rPr>
                <w:rFonts w:eastAsia="Calibri"/>
              </w:rPr>
            </w:pPr>
            <w:r w:rsidRPr="00056F9A">
              <w:rPr>
                <w:rFonts w:eastAsia="Calibri"/>
              </w:rPr>
              <w:t>0,33</w:t>
            </w:r>
          </w:p>
        </w:tc>
      </w:tr>
      <w:tr w:rsidR="009E78C0" w:rsidRPr="00056F9A" w:rsidTr="009E78C0">
        <w:tc>
          <w:tcPr>
            <w:tcW w:w="3842" w:type="dxa"/>
          </w:tcPr>
          <w:p w:rsidR="009E78C0" w:rsidRPr="00056F9A" w:rsidRDefault="009E78C0" w:rsidP="009E78C0">
            <w:pPr>
              <w:keepNext/>
              <w:autoSpaceDE w:val="0"/>
              <w:autoSpaceDN w:val="0"/>
              <w:jc w:val="both"/>
              <w:outlineLvl w:val="4"/>
              <w:rPr>
                <w:rFonts w:eastAsia="Calibri"/>
              </w:rPr>
            </w:pPr>
            <w:r w:rsidRPr="00056F9A">
              <w:rPr>
                <w:rFonts w:eastAsia="Calibri"/>
              </w:rPr>
              <w:t>Дизельное топливо</w:t>
            </w:r>
          </w:p>
        </w:tc>
        <w:tc>
          <w:tcPr>
            <w:tcW w:w="4078" w:type="dxa"/>
          </w:tcPr>
          <w:p w:rsidR="009E78C0" w:rsidRPr="00056F9A" w:rsidRDefault="009E78C0" w:rsidP="009E78C0">
            <w:pPr>
              <w:keepNext/>
              <w:autoSpaceDE w:val="0"/>
              <w:autoSpaceDN w:val="0"/>
              <w:jc w:val="center"/>
              <w:outlineLvl w:val="4"/>
              <w:rPr>
                <w:rFonts w:eastAsia="Calibri"/>
              </w:rPr>
            </w:pPr>
            <w:r w:rsidRPr="00056F9A">
              <w:rPr>
                <w:rFonts w:eastAsia="Calibri"/>
              </w:rPr>
              <w:t>0,50</w:t>
            </w:r>
          </w:p>
        </w:tc>
      </w:tr>
      <w:tr w:rsidR="009E78C0" w:rsidRPr="00056F9A" w:rsidTr="009E78C0">
        <w:tc>
          <w:tcPr>
            <w:tcW w:w="3842" w:type="dxa"/>
          </w:tcPr>
          <w:p w:rsidR="009E78C0" w:rsidRPr="00056F9A" w:rsidRDefault="009E78C0" w:rsidP="009E78C0">
            <w:pPr>
              <w:keepNext/>
              <w:autoSpaceDE w:val="0"/>
              <w:autoSpaceDN w:val="0"/>
              <w:jc w:val="both"/>
              <w:outlineLvl w:val="4"/>
              <w:rPr>
                <w:rFonts w:eastAsia="Calibri"/>
              </w:rPr>
            </w:pPr>
            <w:r w:rsidRPr="00056F9A">
              <w:rPr>
                <w:rFonts w:eastAsia="Calibri"/>
              </w:rPr>
              <w:t>СНГ</w:t>
            </w:r>
          </w:p>
        </w:tc>
        <w:tc>
          <w:tcPr>
            <w:tcW w:w="4078" w:type="dxa"/>
          </w:tcPr>
          <w:p w:rsidR="009E78C0" w:rsidRPr="00056F9A" w:rsidRDefault="009E78C0" w:rsidP="009E78C0">
            <w:pPr>
              <w:keepNext/>
              <w:autoSpaceDE w:val="0"/>
              <w:autoSpaceDN w:val="0"/>
              <w:jc w:val="center"/>
              <w:outlineLvl w:val="4"/>
              <w:rPr>
                <w:rFonts w:eastAsia="Calibri"/>
              </w:rPr>
            </w:pPr>
            <w:r w:rsidRPr="00056F9A">
              <w:rPr>
                <w:rFonts w:eastAsia="Calibri"/>
              </w:rPr>
              <w:t>0,80</w:t>
            </w:r>
          </w:p>
        </w:tc>
      </w:tr>
      <w:tr w:rsidR="009E78C0" w:rsidRPr="00056F9A" w:rsidTr="009E78C0">
        <w:tc>
          <w:tcPr>
            <w:tcW w:w="3842" w:type="dxa"/>
          </w:tcPr>
          <w:p w:rsidR="009E78C0" w:rsidRPr="00056F9A" w:rsidRDefault="009E78C0" w:rsidP="009E78C0">
            <w:pPr>
              <w:keepNext/>
              <w:autoSpaceDE w:val="0"/>
              <w:autoSpaceDN w:val="0"/>
              <w:jc w:val="both"/>
              <w:outlineLvl w:val="4"/>
              <w:rPr>
                <w:rFonts w:eastAsia="Calibri"/>
              </w:rPr>
            </w:pPr>
            <w:r w:rsidRPr="00056F9A">
              <w:rPr>
                <w:rFonts w:eastAsia="Calibri"/>
              </w:rPr>
              <w:t>Этан</w:t>
            </w:r>
          </w:p>
        </w:tc>
        <w:tc>
          <w:tcPr>
            <w:tcW w:w="4078" w:type="dxa"/>
          </w:tcPr>
          <w:p w:rsidR="009E78C0" w:rsidRPr="00056F9A" w:rsidRDefault="009E78C0" w:rsidP="009E78C0">
            <w:pPr>
              <w:keepNext/>
              <w:autoSpaceDE w:val="0"/>
              <w:autoSpaceDN w:val="0"/>
              <w:jc w:val="center"/>
              <w:outlineLvl w:val="4"/>
              <w:rPr>
                <w:rFonts w:eastAsia="Calibri"/>
              </w:rPr>
            </w:pPr>
            <w:r w:rsidRPr="00056F9A">
              <w:rPr>
                <w:rFonts w:eastAsia="Calibri"/>
              </w:rPr>
              <w:t>0,80</w:t>
            </w:r>
          </w:p>
        </w:tc>
      </w:tr>
    </w:tbl>
    <w:p w:rsidR="009E78C0" w:rsidRPr="00056F9A" w:rsidRDefault="009E78C0" w:rsidP="009E78C0">
      <w:pPr>
        <w:spacing w:line="360" w:lineRule="auto"/>
        <w:ind w:firstLine="720"/>
        <w:jc w:val="both"/>
        <w:rPr>
          <w:rFonts w:eastAsia="Calibri"/>
        </w:rPr>
      </w:pPr>
    </w:p>
    <w:p w:rsidR="009E78C0" w:rsidRPr="00056F9A" w:rsidRDefault="009E78C0" w:rsidP="009E78C0">
      <w:pPr>
        <w:spacing w:line="360" w:lineRule="auto"/>
        <w:ind w:firstLine="720"/>
        <w:jc w:val="both"/>
        <w:rPr>
          <w:rFonts w:eastAsia="Calibri"/>
        </w:rPr>
      </w:pPr>
      <w:r w:rsidRPr="00056F9A">
        <w:rPr>
          <w:rFonts w:eastAsia="Calibri"/>
        </w:rPr>
        <w:t>Согласно форме № 1 Инструкции о порядке составления отчетного топливно-энергетического баланса за 1990 г. Агентства по статистике РК, в качестве материала на нетопливные нужды учитывается  топливо, используемое для смазки, для промывки деталей и скважин, покрытия полотна автомобильных дорог,  в качестве добавки к глинистым растворам при бурении нефтяных скважин, в качестве фильтрующего вещества,  для приготовления формовочной земли в литейном производстве и др.</w:t>
      </w:r>
    </w:p>
    <w:p w:rsidR="009E78C0" w:rsidRPr="00056F9A" w:rsidRDefault="009E78C0" w:rsidP="009E78C0">
      <w:pPr>
        <w:spacing w:line="360" w:lineRule="auto"/>
        <w:ind w:firstLine="709"/>
        <w:jc w:val="both"/>
        <w:rPr>
          <w:rFonts w:eastAsia="Calibri"/>
        </w:rPr>
      </w:pPr>
      <w:r w:rsidRPr="00056F9A">
        <w:rPr>
          <w:rFonts w:eastAsia="Calibri"/>
        </w:rPr>
        <w:t>В качестве сырья на производство химической, нефтехимической и другой нетопливной продукции (</w:t>
      </w:r>
      <w:r w:rsidRPr="00056F9A">
        <w:rPr>
          <w:rFonts w:eastAsia="Calibri"/>
          <w:u w:val="single"/>
        </w:rPr>
        <w:t>за вычетом технологических потерь при переработке</w:t>
      </w:r>
      <w:r w:rsidRPr="00056F9A">
        <w:rPr>
          <w:rFonts w:eastAsia="Calibri"/>
        </w:rPr>
        <w:t>) отражаются расходы топлива на производство нетопливных нефтепродуктов (ароматические углеводороды, бензин для химической промышленности, уайт-спирит, керосин для масла, масла смазочные, смазки, вазелин, присадки к маслам, нефтебитум, парафин и другие не топливные продукты);  на  производство серы, аммиака, водорода, ацетилена, метанола и минеральных удобрений; на производство сульфанола, сероуглерода, ацетилена и фосфорной муки; на производство электродов, сернистого натрия, карбида кальция, соды и других нетопливных продуктов;  на производство цинковых белил, карбида кальция, силумина, карборунда, электродной массы и другой химической и нетопливной продукции; добавки к глине при изготовлении керамзита;  добавки к глине для получения пористого кирпича; в качестве добавки к шихте при варке стекломассы, играющего роль восстановителя сульфата и ускорителя реакции взаимодействия отдельных компонентов шихты.</w:t>
      </w:r>
    </w:p>
    <w:p w:rsidR="009E78C0" w:rsidRPr="00056F9A" w:rsidRDefault="009E78C0" w:rsidP="009E78C0">
      <w:pPr>
        <w:autoSpaceDE w:val="0"/>
        <w:autoSpaceDN w:val="0"/>
        <w:spacing w:line="360" w:lineRule="auto"/>
        <w:ind w:firstLine="709"/>
        <w:jc w:val="both"/>
        <w:rPr>
          <w:rFonts w:eastAsia="Calibri"/>
          <w:iCs/>
        </w:rPr>
      </w:pPr>
      <w:r w:rsidRPr="00056F9A">
        <w:rPr>
          <w:rFonts w:eastAsia="Calibri"/>
        </w:rPr>
        <w:t xml:space="preserve">За исследуемый период в Казахстане, в основном, в неэнергетических целях использовались битум, газ нефтяной попутный и газ природный естественный. Особенно сильно возросло использование газа нефтяного попутного в неэнергетических целях, что, несомненно, связано с  Законом РК "О нефти"  (№ 2350 от 28.06.1995 г.)  и  Законом РК </w:t>
      </w:r>
      <w:r w:rsidRPr="00056F9A">
        <w:rPr>
          <w:rFonts w:eastAsia="Calibri"/>
          <w:iCs/>
        </w:rPr>
        <w:t>"О внесении изменений и дополнений в некоторые законодательные акты Республики Казахстан по вопросам недропользования и проведения нефтяных операций в Республике Казахстан" (</w:t>
      </w:r>
      <w:hyperlink r:id="rId36" w:anchor="SUB71" w:history="1">
        <w:r w:rsidRPr="00056F9A">
          <w:rPr>
            <w:rFonts w:eastAsia="Calibri"/>
            <w:iCs/>
          </w:rPr>
          <w:t>№ 79-III</w:t>
        </w:r>
      </w:hyperlink>
      <w:r w:rsidRPr="00056F9A">
        <w:rPr>
          <w:rFonts w:eastAsia="Calibri"/>
          <w:iCs/>
        </w:rPr>
        <w:t xml:space="preserve"> от 10.10.2005 г.), по которым запрещается промышленная разработка нефтегазовых месторождений </w:t>
      </w:r>
      <w:r w:rsidRPr="00056F9A">
        <w:rPr>
          <w:rFonts w:eastAsia="Calibri"/>
          <w:iCs/>
        </w:rPr>
        <w:lastRenderedPageBreak/>
        <w:t xml:space="preserve">без утилизации попутного и (или) природного газа, а также запрещается сжигание попутного и (или) природного газа в факелах, за исключением случаев аварийной ситуации и угрозы здоровью населения и окружающей среде. </w:t>
      </w:r>
    </w:p>
    <w:p w:rsidR="009E78C0" w:rsidRPr="00056F9A" w:rsidRDefault="009E78C0" w:rsidP="009E78C0">
      <w:pPr>
        <w:autoSpaceDE w:val="0"/>
        <w:autoSpaceDN w:val="0"/>
        <w:spacing w:line="360" w:lineRule="auto"/>
        <w:ind w:firstLine="709"/>
        <w:jc w:val="both"/>
        <w:rPr>
          <w:rFonts w:eastAsia="Calibri"/>
        </w:rPr>
      </w:pPr>
      <w:r w:rsidRPr="00056F9A">
        <w:rPr>
          <w:rFonts w:eastAsia="Calibri"/>
        </w:rPr>
        <w:t>В 2012 г.  относительно 2011 г. использование газа нефтяного попутного в неэнергетических целях возросло в 1,8 раза, битума – на 13,2 %, газа природного естественного – на 0,6 %. Соответственно, динамика накопленного углерода по этим видам топлива  показывает такую же тенденцию.</w:t>
      </w:r>
    </w:p>
    <w:p w:rsidR="009E78C0" w:rsidRPr="00056F9A" w:rsidRDefault="009E78C0" w:rsidP="009E78C0">
      <w:pPr>
        <w:keepNext/>
        <w:tabs>
          <w:tab w:val="num" w:pos="1575"/>
        </w:tabs>
        <w:spacing w:line="360" w:lineRule="auto"/>
        <w:ind w:firstLine="540"/>
        <w:jc w:val="both"/>
        <w:outlineLvl w:val="4"/>
        <w:rPr>
          <w:rFonts w:eastAsia="Calibri"/>
        </w:rPr>
      </w:pPr>
      <w:r w:rsidRPr="00056F9A">
        <w:rPr>
          <w:rFonts w:eastAsia="Calibri"/>
          <w:iCs/>
        </w:rPr>
        <w:t xml:space="preserve">Поскольку </w:t>
      </w:r>
      <w:r w:rsidRPr="00056F9A">
        <w:rPr>
          <w:rFonts w:eastAsia="Calibri"/>
        </w:rPr>
        <w:t>топливо, используемое в качестве материала на нетопливные нужды и в качестве сырья в химической, нефтехимической промышленности  не сжигалось, то, согласно Руководству МГЭИК,  фактически накопленный углерод в некоторых видах вычитался из  нетто-эмиссии углерода.</w:t>
      </w:r>
    </w:p>
    <w:p w:rsidR="009E78C0" w:rsidRPr="00056F9A" w:rsidRDefault="009E78C0" w:rsidP="007F47D8">
      <w:pPr>
        <w:pStyle w:val="30"/>
        <w:spacing w:line="360" w:lineRule="auto"/>
        <w:ind w:left="1418" w:hanging="567"/>
        <w:rPr>
          <w:rFonts w:eastAsia="TimesNewRomanPSMT"/>
          <w:sz w:val="24"/>
          <w:szCs w:val="24"/>
        </w:rPr>
      </w:pPr>
      <w:bookmarkStart w:id="74" w:name="_Toc383779519"/>
      <w:bookmarkStart w:id="75" w:name="_Toc388982306"/>
      <w:r w:rsidRPr="00056F9A">
        <w:rPr>
          <w:rFonts w:eastAsia="TimesNewRomanPSMT"/>
          <w:sz w:val="24"/>
          <w:szCs w:val="24"/>
        </w:rPr>
        <w:t>3.1.5 Контроль  качества расчетов выбросов парниковых газов</w:t>
      </w:r>
      <w:bookmarkEnd w:id="74"/>
      <w:bookmarkEnd w:id="75"/>
    </w:p>
    <w:p w:rsidR="009E78C0" w:rsidRPr="00056F9A" w:rsidRDefault="009E78C0" w:rsidP="009E78C0">
      <w:pPr>
        <w:autoSpaceDE w:val="0"/>
        <w:autoSpaceDN w:val="0"/>
        <w:adjustRightInd w:val="0"/>
        <w:spacing w:line="360" w:lineRule="auto"/>
        <w:ind w:firstLine="709"/>
        <w:jc w:val="both"/>
        <w:rPr>
          <w:rFonts w:eastAsia="Calibri"/>
        </w:rPr>
      </w:pPr>
      <w:r w:rsidRPr="00056F9A">
        <w:rPr>
          <w:rFonts w:eastAsia="Calibri"/>
        </w:rPr>
        <w:t>Для оценки и контроля качества применялись стандартные процедуры,  включая контроль исходных данных ТЭБ  Агентства по статистике РК и сравнительную оценку выбросов СО</w:t>
      </w:r>
      <w:r w:rsidRPr="00056F9A">
        <w:rPr>
          <w:rFonts w:eastAsia="Calibri"/>
          <w:vertAlign w:val="subscript"/>
        </w:rPr>
        <w:t xml:space="preserve">2 </w:t>
      </w:r>
      <w:r w:rsidRPr="00056F9A">
        <w:rPr>
          <w:rFonts w:eastAsia="Calibri"/>
        </w:rPr>
        <w:t xml:space="preserve"> за разные годы. </w:t>
      </w:r>
    </w:p>
    <w:p w:rsidR="009E78C0" w:rsidRPr="00056F9A" w:rsidRDefault="009E78C0" w:rsidP="009E78C0">
      <w:pPr>
        <w:autoSpaceDE w:val="0"/>
        <w:autoSpaceDN w:val="0"/>
        <w:adjustRightInd w:val="0"/>
        <w:spacing w:line="360" w:lineRule="auto"/>
        <w:ind w:firstLine="709"/>
        <w:jc w:val="both"/>
        <w:rPr>
          <w:rFonts w:eastAsia="Calibri"/>
        </w:rPr>
      </w:pPr>
      <w:r w:rsidRPr="00056F9A">
        <w:rPr>
          <w:rFonts w:eastAsia="Calibri"/>
        </w:rPr>
        <w:t xml:space="preserve"> В соответствии с рекомендациями  МГЭИК, для устранения ошибок при переносе исходных данных  ТЭБ Агентства по статистике РК в электронные расчетные таблицы была разработана электронная форма ТЭБ, где проверяются данные по каждому виду используемого топлива в несколько этапов. На первом этапе при вводе исходных данных в расчетные таблицы автоматически рассчитывается сумма общего объема топлива (ресурсная часть) с учетом добычи, импорта и остатков на начало года, которая сравнивается с данными ТЭБ. На втором этапе контроля качества при вводе исходных данных автоматически рассчитывается сумма общего потребления топлива в стране (распределительная часть) с учетом экспорта, остатков на конец года и потерь, которая также сравнивается с данными ТЭБ. На третьем этапе проверяется сбалансированность ресурсной и распределительной частей. На четвертом этапе проверяется распределение конечного потребления по видам экономической деятельности. Для исключения ошибок при вводе исходных данных по видам энергетической деятельности установлены электронные связи с электронным вариантом ТЭБ. Данные меры позволяют выявить ошибки при вводе исходных данных.</w:t>
      </w:r>
    </w:p>
    <w:p w:rsidR="009E78C0" w:rsidRPr="00056F9A" w:rsidRDefault="009E78C0" w:rsidP="009E78C0">
      <w:pPr>
        <w:autoSpaceDE w:val="0"/>
        <w:autoSpaceDN w:val="0"/>
        <w:adjustRightInd w:val="0"/>
        <w:spacing w:line="360" w:lineRule="auto"/>
        <w:ind w:firstLine="709"/>
        <w:jc w:val="both"/>
        <w:rPr>
          <w:rFonts w:eastAsia="Calibri"/>
        </w:rPr>
      </w:pPr>
      <w:r w:rsidRPr="00056F9A">
        <w:rPr>
          <w:rFonts w:eastAsia="Calibri"/>
        </w:rPr>
        <w:t>Качество исходных данных ТЭБ Агентства по статистике РК также проводилось путем их сравнения с информацией о данных по потреблению топлива,  количеству произведенной продукции, импорту и экспорту топлива, полученной путем письменных запросов от нефтегазовых предприятий и ТЭЦ Казахстана.</w:t>
      </w:r>
    </w:p>
    <w:p w:rsidR="009E78C0" w:rsidRPr="00056F9A" w:rsidRDefault="009E78C0" w:rsidP="009E78C0">
      <w:pPr>
        <w:pStyle w:val="30"/>
        <w:ind w:left="1418" w:hanging="567"/>
        <w:rPr>
          <w:rFonts w:eastAsia="TimesNewRomanPSMT"/>
          <w:sz w:val="24"/>
          <w:szCs w:val="24"/>
        </w:rPr>
      </w:pPr>
      <w:bookmarkStart w:id="76" w:name="_Toc383779520"/>
      <w:bookmarkStart w:id="77" w:name="_Toc388982307"/>
      <w:r w:rsidRPr="00056F9A">
        <w:rPr>
          <w:rFonts w:eastAsia="TimesNewRomanPSMT"/>
          <w:sz w:val="24"/>
          <w:szCs w:val="24"/>
        </w:rPr>
        <w:lastRenderedPageBreak/>
        <w:t>3.1.6 Пересчеты и планируемые улучшения</w:t>
      </w:r>
      <w:bookmarkEnd w:id="76"/>
      <w:bookmarkEnd w:id="77"/>
    </w:p>
    <w:p w:rsidR="009E78C0" w:rsidRPr="00056F9A" w:rsidRDefault="009E78C0" w:rsidP="009E78C0">
      <w:pPr>
        <w:autoSpaceDE w:val="0"/>
        <w:autoSpaceDN w:val="0"/>
        <w:adjustRightInd w:val="0"/>
        <w:spacing w:line="360" w:lineRule="auto"/>
        <w:ind w:firstLine="709"/>
        <w:jc w:val="both"/>
        <w:rPr>
          <w:rFonts w:eastAsia="Calibri"/>
        </w:rPr>
      </w:pPr>
      <w:r w:rsidRPr="00056F9A">
        <w:rPr>
          <w:rFonts w:eastAsia="Calibri"/>
        </w:rPr>
        <w:t>Согласно рекомендациям экспертной группы МГЭИК  в настоящей инвентаризации по базовому подходу произведен перерасчет накопленного углерода.  Расчет накопленного углерода производился только для тех видов топлива, для которых  имелся коэффициент накопленного углерода по умолчанию (Руководство МГЭИК, 1996, Рабочий лист 1-1: Оценка накопленного в продуктах углерода). Для тех видов топлива (сырой нефти, каменного угля и других), для которых в прошлом кадастре использовались национальные  коэффициенты накопленного углерода России, расчет накопленного углерода не производился.</w:t>
      </w:r>
    </w:p>
    <w:p w:rsidR="009E78C0" w:rsidRPr="00056F9A" w:rsidRDefault="009E78C0" w:rsidP="009E78C0">
      <w:pPr>
        <w:autoSpaceDE w:val="0"/>
        <w:autoSpaceDN w:val="0"/>
        <w:adjustRightInd w:val="0"/>
        <w:spacing w:line="360" w:lineRule="auto"/>
        <w:ind w:firstLine="709"/>
        <w:jc w:val="both"/>
        <w:rPr>
          <w:rFonts w:eastAsia="Calibri"/>
        </w:rPr>
      </w:pPr>
      <w:r w:rsidRPr="00056F9A">
        <w:rPr>
          <w:rFonts w:eastAsia="Calibri"/>
        </w:rPr>
        <w:t>Также произведен перерасчет выбросов СО</w:t>
      </w:r>
      <w:r w:rsidRPr="00056F9A">
        <w:rPr>
          <w:rFonts w:eastAsia="Calibri"/>
          <w:vertAlign w:val="subscript"/>
        </w:rPr>
        <w:t xml:space="preserve">2 </w:t>
      </w:r>
      <w:r w:rsidRPr="00056F9A">
        <w:rPr>
          <w:rFonts w:eastAsia="Calibri"/>
        </w:rPr>
        <w:t xml:space="preserve"> с</w:t>
      </w:r>
      <w:r w:rsidRPr="00056F9A">
        <w:rPr>
          <w:rFonts w:eastAsia="Calibri"/>
          <w:vertAlign w:val="subscript"/>
        </w:rPr>
        <w:t xml:space="preserve"> </w:t>
      </w:r>
      <w:r w:rsidRPr="00056F9A">
        <w:rPr>
          <w:rFonts w:eastAsia="Calibri"/>
        </w:rPr>
        <w:t xml:space="preserve">2009 г.  по 2011 г. в связи с предоставлением  с 2009 г. Агентством по статистике РК  данных по потреблению газа отбензиненного. В кадастрах  ПГ за  2009…2011 гг. при расчетах фактического потребления топлива учитывалось производство  газа отбензиненного. Однако газ отбензиненный является вторичным видом топлива, и согласно Руководству МГЭИК, для устранения двойного учета выбросов ПГ производство вторичных видов топлива не учитывается. </w:t>
      </w:r>
    </w:p>
    <w:p w:rsidR="009E78C0" w:rsidRPr="00056F9A" w:rsidRDefault="009E78C0" w:rsidP="009E78C0">
      <w:pPr>
        <w:autoSpaceDE w:val="0"/>
        <w:autoSpaceDN w:val="0"/>
        <w:adjustRightInd w:val="0"/>
        <w:spacing w:line="360" w:lineRule="auto"/>
        <w:ind w:firstLine="709"/>
        <w:jc w:val="both"/>
        <w:rPr>
          <w:rFonts w:eastAsia="Calibri"/>
        </w:rPr>
      </w:pPr>
      <w:r w:rsidRPr="00056F9A">
        <w:rPr>
          <w:rFonts w:eastAsia="Calibri"/>
        </w:rPr>
        <w:t>Среди планируемого улучшения следующего кадастра ПГ по базовому подходу  в Казахстане: более тесное сотрудничество с Агентством по статистике РК для  обеспечения однородности временных рядов потребления топлива в республике.</w:t>
      </w:r>
    </w:p>
    <w:p w:rsidR="009E78C0" w:rsidRPr="00056F9A" w:rsidRDefault="009E78C0" w:rsidP="009E78C0">
      <w:pPr>
        <w:autoSpaceDE w:val="0"/>
        <w:autoSpaceDN w:val="0"/>
        <w:adjustRightInd w:val="0"/>
        <w:spacing w:line="360" w:lineRule="auto"/>
        <w:ind w:firstLine="709"/>
        <w:jc w:val="both"/>
        <w:rPr>
          <w:rFonts w:eastAsia="Calibri"/>
        </w:rPr>
      </w:pPr>
    </w:p>
    <w:p w:rsidR="009E78C0" w:rsidRPr="00056F9A" w:rsidRDefault="009E78C0" w:rsidP="009E78C0">
      <w:pPr>
        <w:pStyle w:val="30"/>
        <w:ind w:left="1418" w:hanging="567"/>
        <w:rPr>
          <w:rFonts w:eastAsia="TimesNewRomanPSMT"/>
          <w:sz w:val="24"/>
          <w:szCs w:val="24"/>
        </w:rPr>
      </w:pPr>
      <w:bookmarkStart w:id="78" w:name="_Toc383779521"/>
      <w:bookmarkStart w:id="79" w:name="_Toc388982308"/>
      <w:r w:rsidRPr="00056F9A">
        <w:rPr>
          <w:rFonts w:eastAsia="TimesNewRomanPSMT"/>
          <w:sz w:val="24"/>
          <w:szCs w:val="24"/>
        </w:rPr>
        <w:t>3.1.7 Факторы неопределенности</w:t>
      </w:r>
      <w:bookmarkEnd w:id="78"/>
      <w:bookmarkEnd w:id="79"/>
    </w:p>
    <w:p w:rsidR="009E78C0" w:rsidRPr="00056F9A" w:rsidRDefault="009E78C0" w:rsidP="009E78C0">
      <w:pPr>
        <w:spacing w:line="360" w:lineRule="auto"/>
        <w:ind w:firstLine="709"/>
        <w:contextualSpacing/>
        <w:jc w:val="both"/>
        <w:rPr>
          <w:rFonts w:eastAsia="Calibri"/>
          <w:lang w:eastAsia="en-US"/>
        </w:rPr>
      </w:pPr>
      <w:r w:rsidRPr="00056F9A">
        <w:rPr>
          <w:rFonts w:eastAsia="Calibri"/>
          <w:lang w:eastAsia="en-US"/>
        </w:rPr>
        <w:t>Неопределенность в секторе «Энергетика: сжигание топлива»  связана с использованием методологии Ряда 1 и  отсутствием ТЭБ за период 1991…1998 гг. Поскольку ТЭБ за период 1991…1999 гг. не формировался Агентством по статистике РК, то данные для расчетов выбросов ПГ взяты из разных источников (МАЭ, ряд статистических сборников Комитета по статистике и анализу Агентства по статистике РК и другие), поэтому временные ряды не всегда однородны.</w:t>
      </w:r>
    </w:p>
    <w:p w:rsidR="009E78C0" w:rsidRPr="00056F9A" w:rsidRDefault="009E78C0" w:rsidP="009E78C0">
      <w:pPr>
        <w:spacing w:line="360" w:lineRule="auto"/>
        <w:ind w:firstLine="709"/>
        <w:contextualSpacing/>
        <w:jc w:val="both"/>
        <w:rPr>
          <w:rFonts w:eastAsia="Calibri"/>
          <w:lang w:eastAsia="en-US"/>
        </w:rPr>
      </w:pPr>
      <w:r w:rsidRPr="00056F9A">
        <w:rPr>
          <w:rFonts w:eastAsia="Calibri"/>
          <w:lang w:eastAsia="en-US"/>
        </w:rPr>
        <w:t xml:space="preserve">Некоторую долю неопределенности в расчеты выбросов ПГ по базовому подходу вносят исходные данные ТЭБ Агентства по статистике РК, так как число респондентов, предоставляющих данные по использованию топлива в республике, меняется от года к году.  </w:t>
      </w:r>
    </w:p>
    <w:p w:rsidR="009E78C0" w:rsidRPr="00056F9A" w:rsidRDefault="009E78C0" w:rsidP="009E78C0">
      <w:pPr>
        <w:autoSpaceDE w:val="0"/>
        <w:autoSpaceDN w:val="0"/>
        <w:spacing w:line="360" w:lineRule="auto"/>
        <w:ind w:firstLine="709"/>
        <w:jc w:val="both"/>
        <w:rPr>
          <w:rFonts w:eastAsia="Calibri"/>
          <w:lang w:val="kk-KZ"/>
        </w:rPr>
      </w:pPr>
    </w:p>
    <w:p w:rsidR="009E78C0" w:rsidRPr="00056F9A" w:rsidRDefault="009E78C0" w:rsidP="009E78C0">
      <w:pPr>
        <w:keepNext/>
        <w:spacing w:before="240" w:after="60"/>
        <w:outlineLvl w:val="1"/>
        <w:rPr>
          <w:rFonts w:eastAsia="Calibri"/>
          <w:b/>
          <w:bCs/>
          <w:iCs/>
          <w:caps/>
          <w:sz w:val="28"/>
          <w:szCs w:val="28"/>
        </w:rPr>
      </w:pPr>
      <w:bookmarkStart w:id="80" w:name="_Toc383779522"/>
      <w:bookmarkStart w:id="81" w:name="_Toc388982309"/>
      <w:bookmarkStart w:id="82" w:name="_Toc330212892"/>
      <w:bookmarkStart w:id="83" w:name="_Toc338930684"/>
      <w:bookmarkEnd w:id="61"/>
      <w:r w:rsidRPr="00056F9A">
        <w:rPr>
          <w:rFonts w:eastAsia="Calibri"/>
          <w:b/>
          <w:bCs/>
          <w:iCs/>
          <w:caps/>
          <w:sz w:val="28"/>
          <w:szCs w:val="28"/>
        </w:rPr>
        <w:t xml:space="preserve">3.2 </w:t>
      </w:r>
      <w:r w:rsidRPr="00056F9A">
        <w:rPr>
          <w:rFonts w:eastAsia="Calibri"/>
          <w:b/>
          <w:bCs/>
          <w:iCs/>
          <w:sz w:val="28"/>
          <w:szCs w:val="28"/>
        </w:rPr>
        <w:t>Выбросы парниковых газов в секторе «Энергетика» (секторный подход, 1.АА ОФО)</w:t>
      </w:r>
      <w:bookmarkEnd w:id="80"/>
      <w:bookmarkEnd w:id="81"/>
    </w:p>
    <w:bookmarkEnd w:id="82"/>
    <w:bookmarkEnd w:id="83"/>
    <w:p w:rsidR="009E78C0" w:rsidRPr="00056F9A" w:rsidRDefault="009E78C0" w:rsidP="009E78C0">
      <w:pPr>
        <w:spacing w:line="360" w:lineRule="auto"/>
        <w:ind w:firstLine="709"/>
        <w:contextualSpacing/>
        <w:jc w:val="both"/>
        <w:rPr>
          <w:rFonts w:eastAsia="Calibri"/>
          <w:lang w:eastAsia="en-US"/>
        </w:rPr>
      </w:pPr>
      <w:r w:rsidRPr="00056F9A">
        <w:rPr>
          <w:rFonts w:eastAsia="Calibri"/>
          <w:lang w:eastAsia="en-US"/>
        </w:rPr>
        <w:t xml:space="preserve">В данном подразделе по секторному подходу  в секторе «Энергетика» оценивались выбросы ПГ от сжигания топлива за период 1990…2012 гг. по категориям источников: 1.АА.1 – Энергетическая промышленность, 1.АА.2 – Обрабатывающая промышленность и строительство,  1.АА.4 – Другие сектора, 1.АА.5 – Прочие источники.  </w:t>
      </w:r>
    </w:p>
    <w:p w:rsidR="009E78C0" w:rsidRPr="00056F9A" w:rsidRDefault="009E78C0" w:rsidP="009E78C0">
      <w:pPr>
        <w:autoSpaceDE w:val="0"/>
        <w:autoSpaceDN w:val="0"/>
        <w:spacing w:line="360" w:lineRule="auto"/>
        <w:ind w:firstLine="709"/>
        <w:jc w:val="both"/>
        <w:rPr>
          <w:rFonts w:eastAsia="Calibri"/>
          <w:u w:val="single"/>
        </w:rPr>
      </w:pPr>
      <w:r w:rsidRPr="00056F9A">
        <w:rPr>
          <w:rFonts w:eastAsia="Calibri"/>
        </w:rPr>
        <w:lastRenderedPageBreak/>
        <w:t>Оценка выбросов ПГ по секторному подходу проводилась как для прямых газов (CO</w:t>
      </w:r>
      <w:r w:rsidRPr="00056F9A">
        <w:rPr>
          <w:rFonts w:eastAsia="Calibri"/>
          <w:vertAlign w:val="subscript"/>
        </w:rPr>
        <w:t xml:space="preserve">2 </w:t>
      </w:r>
      <w:r w:rsidRPr="00056F9A">
        <w:rPr>
          <w:rFonts w:eastAsia="Calibri"/>
        </w:rPr>
        <w:t>, CH</w:t>
      </w:r>
      <w:r w:rsidRPr="00056F9A">
        <w:rPr>
          <w:rFonts w:eastAsia="Calibri"/>
          <w:vertAlign w:val="subscript"/>
        </w:rPr>
        <w:t>4</w:t>
      </w:r>
      <w:r w:rsidRPr="00056F9A">
        <w:rPr>
          <w:rFonts w:eastAsia="Calibri"/>
        </w:rPr>
        <w:t xml:space="preserve"> N</w:t>
      </w:r>
      <w:r w:rsidRPr="00056F9A">
        <w:rPr>
          <w:rFonts w:eastAsia="Calibri"/>
          <w:vertAlign w:val="subscript"/>
        </w:rPr>
        <w:t>2</w:t>
      </w:r>
      <w:r w:rsidRPr="00056F9A">
        <w:rPr>
          <w:rFonts w:eastAsia="Calibri"/>
        </w:rPr>
        <w:t>O), так и для косвенных газов (</w:t>
      </w:r>
      <w:r w:rsidRPr="00056F9A">
        <w:rPr>
          <w:rFonts w:eastAsia="Calibri"/>
          <w:lang w:val="en-US"/>
        </w:rPr>
        <w:t>NOx</w:t>
      </w:r>
      <w:r w:rsidRPr="00056F9A">
        <w:rPr>
          <w:rFonts w:eastAsia="Calibri"/>
        </w:rPr>
        <w:t xml:space="preserve">, </w:t>
      </w:r>
      <w:r w:rsidRPr="00056F9A">
        <w:rPr>
          <w:rFonts w:eastAsia="Calibri"/>
          <w:lang w:val="en-US"/>
        </w:rPr>
        <w:t>CO</w:t>
      </w:r>
      <w:r w:rsidRPr="00056F9A">
        <w:rPr>
          <w:rFonts w:eastAsia="Calibri"/>
        </w:rPr>
        <w:t>,</w:t>
      </w:r>
      <w:r w:rsidRPr="00056F9A">
        <w:rPr>
          <w:rFonts w:eastAsia="Calibri"/>
          <w:lang w:val="en-US"/>
        </w:rPr>
        <w:t>SO</w:t>
      </w:r>
      <w:r w:rsidRPr="00056F9A">
        <w:rPr>
          <w:rFonts w:eastAsia="Calibri"/>
          <w:vertAlign w:val="subscript"/>
        </w:rPr>
        <w:t>2</w:t>
      </w:r>
      <w:r w:rsidRPr="00056F9A">
        <w:rPr>
          <w:rFonts w:eastAsia="Calibri"/>
        </w:rPr>
        <w:t>, НМЛОС).</w:t>
      </w:r>
    </w:p>
    <w:p w:rsidR="009E78C0" w:rsidRPr="00056F9A" w:rsidRDefault="009E78C0" w:rsidP="009E78C0">
      <w:pPr>
        <w:spacing w:line="360" w:lineRule="auto"/>
        <w:ind w:firstLine="709"/>
        <w:jc w:val="both"/>
        <w:rPr>
          <w:rFonts w:eastAsia="Calibri"/>
        </w:rPr>
      </w:pPr>
      <w:r w:rsidRPr="00056F9A">
        <w:rPr>
          <w:rFonts w:eastAsia="Calibri"/>
        </w:rPr>
        <w:t xml:space="preserve">Данные расчетов выбросов ПГ для секторного подхода представляют собой данные о количестве и виде сожженного топлива по видам экономической деятельности в Казахстане. Классификация всех видов экономической деятельности была определена </w:t>
      </w:r>
      <w:r w:rsidRPr="00056F9A">
        <w:rPr>
          <w:rFonts w:eastAsia="Calibri"/>
          <w:lang w:val="kk-KZ"/>
        </w:rPr>
        <w:t>Общим классификатором видов экономической деятельности в Казахстане</w:t>
      </w:r>
      <w:r w:rsidRPr="00056F9A">
        <w:rPr>
          <w:rFonts w:eastAsia="Calibri"/>
        </w:rPr>
        <w:t xml:space="preserve"> [5], созданным на базе Классификатора видов экономической деятельности Европейского сообщества  (</w:t>
      </w:r>
      <w:r w:rsidRPr="00056F9A">
        <w:rPr>
          <w:rFonts w:eastAsia="Calibri"/>
          <w:lang w:val="en-US"/>
        </w:rPr>
        <w:t>NACE</w:t>
      </w:r>
      <w:r w:rsidRPr="00056F9A">
        <w:rPr>
          <w:rFonts w:eastAsia="Calibri"/>
        </w:rPr>
        <w:t xml:space="preserve">, </w:t>
      </w:r>
      <w:r w:rsidRPr="00056F9A">
        <w:rPr>
          <w:rFonts w:eastAsia="Calibri"/>
          <w:lang w:val="en-US"/>
        </w:rPr>
        <w:t>Rev</w:t>
      </w:r>
      <w:r w:rsidRPr="00056F9A">
        <w:rPr>
          <w:rFonts w:eastAsia="Calibri"/>
        </w:rPr>
        <w:t xml:space="preserve">.2).  Все виды экономической деятельности агрегированы в соответствии с категориями источников МГЭИК (1996). </w:t>
      </w:r>
    </w:p>
    <w:p w:rsidR="009E78C0" w:rsidRPr="00056F9A" w:rsidRDefault="009E78C0" w:rsidP="009E78C0">
      <w:pPr>
        <w:autoSpaceDE w:val="0"/>
        <w:autoSpaceDN w:val="0"/>
        <w:spacing w:line="360" w:lineRule="auto"/>
        <w:ind w:firstLine="709"/>
        <w:jc w:val="both"/>
        <w:rPr>
          <w:rFonts w:eastAsia="Calibri"/>
        </w:rPr>
      </w:pPr>
      <w:r w:rsidRPr="00056F9A">
        <w:rPr>
          <w:rFonts w:eastAsia="Calibri"/>
        </w:rPr>
        <w:t>В качестве исходной информации для расчетов выбросов ПГ за 1990, 1999…2012 гг. послужили данные  распределительной части ТЭБ Агентства по статистике РК. Для 1991…1998 гг. использовались данные, представляемые Агентством по статистике РК в Международное Энергетическое Агентство (МЭА). Исходной информацией для 1992 г. и 1994 г. также стал бюллетень «Об остатках, поступлении и расходе топлива в Республике Казахстан» Агентства по статистике РК. Недостающие исходные данные для 1991, 1993, 1995-1998 гг. восстановлены путем интерполяции с учетом индекса физического объема соответствующего вида экономической деятельности.</w:t>
      </w:r>
    </w:p>
    <w:p w:rsidR="009E78C0" w:rsidRPr="00056F9A" w:rsidRDefault="009E78C0" w:rsidP="009E78C0">
      <w:pPr>
        <w:spacing w:line="360" w:lineRule="auto"/>
        <w:ind w:firstLine="709"/>
        <w:jc w:val="both"/>
        <w:rPr>
          <w:rFonts w:eastAsia="Calibri"/>
        </w:rPr>
      </w:pPr>
      <w:r w:rsidRPr="00056F9A">
        <w:rPr>
          <w:rFonts w:eastAsia="Calibri"/>
        </w:rPr>
        <w:t xml:space="preserve">Для расчетов ПГ по секторному подходу использовались коэффициенты эмиссии, аналогичные при расчетах ПГ по  базовому подходу (таблица 3.3). </w:t>
      </w:r>
    </w:p>
    <w:p w:rsidR="009E78C0" w:rsidRPr="00056F9A" w:rsidRDefault="009E78C0" w:rsidP="009E78C0">
      <w:pPr>
        <w:spacing w:line="360" w:lineRule="auto"/>
        <w:ind w:firstLine="709"/>
        <w:jc w:val="both"/>
        <w:rPr>
          <w:rFonts w:eastAsia="Calibri"/>
        </w:rPr>
      </w:pPr>
      <w:r w:rsidRPr="00056F9A">
        <w:rPr>
          <w:rFonts w:eastAsia="Calibri"/>
        </w:rPr>
        <w:t>Для оценки выбросов ПГ по секторному подходу за период 1990…2012 гг.,  в основном, использовался метод МГЭИК 1 ряда с коэффициентами эмиссии по умолчанию. Выбросы  ПГ от некоторых подкатегорий источников рассчитывались по Ряду 2 с использованием национальных коэффициентов эмиссии. Эмиссии прочих, кроме СО</w:t>
      </w:r>
      <w:r w:rsidRPr="00056F9A">
        <w:rPr>
          <w:rFonts w:eastAsia="Calibri"/>
          <w:vertAlign w:val="subscript"/>
        </w:rPr>
        <w:t>2</w:t>
      </w:r>
      <w:r w:rsidRPr="00056F9A">
        <w:rPr>
          <w:rFonts w:eastAsia="Calibri"/>
        </w:rPr>
        <w:t xml:space="preserve">, газов при сжигании топлива рассчитаны  также по категориям источников с использованием Ряда 1 и коэффициентов по умолчанию, определенные МГЭИК. </w:t>
      </w:r>
    </w:p>
    <w:p w:rsidR="009E78C0" w:rsidRPr="00056F9A" w:rsidRDefault="009E78C0" w:rsidP="009E78C0">
      <w:pPr>
        <w:keepNext/>
        <w:spacing w:line="360" w:lineRule="auto"/>
        <w:ind w:firstLine="720"/>
        <w:outlineLvl w:val="2"/>
        <w:rPr>
          <w:rFonts w:eastAsia="Calibri"/>
          <w:b/>
          <w:bCs/>
          <w:i/>
        </w:rPr>
      </w:pPr>
      <w:bookmarkStart w:id="84" w:name="_Toc330212893"/>
      <w:bookmarkStart w:id="85" w:name="_Toc338930685"/>
    </w:p>
    <w:p w:rsidR="009E78C0" w:rsidRPr="00056F9A" w:rsidRDefault="009E78C0" w:rsidP="009E78C0">
      <w:pPr>
        <w:pStyle w:val="30"/>
        <w:ind w:left="1418" w:hanging="567"/>
        <w:rPr>
          <w:rFonts w:eastAsia="TimesNewRomanPSMT"/>
          <w:sz w:val="24"/>
          <w:szCs w:val="24"/>
        </w:rPr>
      </w:pPr>
      <w:bookmarkStart w:id="86" w:name="_Toc383779523"/>
      <w:bookmarkStart w:id="87" w:name="_Toc388982310"/>
      <w:r w:rsidRPr="00056F9A">
        <w:rPr>
          <w:rFonts w:eastAsia="TimesNewRomanPSMT"/>
          <w:sz w:val="24"/>
          <w:szCs w:val="24"/>
        </w:rPr>
        <w:t>3.2.1 Энергетическая промышленность</w:t>
      </w:r>
      <w:bookmarkEnd w:id="84"/>
      <w:bookmarkEnd w:id="85"/>
      <w:r w:rsidRPr="00056F9A">
        <w:rPr>
          <w:rFonts w:eastAsia="TimesNewRomanPSMT"/>
          <w:sz w:val="24"/>
          <w:szCs w:val="24"/>
        </w:rPr>
        <w:t xml:space="preserve"> (1.AA.1)</w:t>
      </w:r>
      <w:bookmarkEnd w:id="86"/>
      <w:bookmarkEnd w:id="87"/>
    </w:p>
    <w:p w:rsidR="009E78C0" w:rsidRPr="00056F9A" w:rsidRDefault="009E78C0" w:rsidP="009E78C0">
      <w:pPr>
        <w:spacing w:line="360" w:lineRule="auto"/>
        <w:ind w:firstLine="709"/>
        <w:jc w:val="both"/>
        <w:rPr>
          <w:rFonts w:eastAsia="Calibri"/>
        </w:rPr>
      </w:pPr>
      <w:r w:rsidRPr="00056F9A">
        <w:rPr>
          <w:rFonts w:eastAsia="Calibri"/>
        </w:rPr>
        <w:t>Энергетическая промышленность является основным источником эмиссии ПГ в секторе «Энергетика». В соответствии с методикой МГЭИК,  «Энергетическая промышленность» подразделяется на 3 подкатегории 1.АА.1а «Производство электроэнергии и тепла», 1.АА.1</w:t>
      </w:r>
      <w:r w:rsidRPr="00056F9A">
        <w:rPr>
          <w:rFonts w:eastAsia="Calibri"/>
          <w:lang w:val="en-US"/>
        </w:rPr>
        <w:t>b</w:t>
      </w:r>
      <w:r w:rsidRPr="00056F9A">
        <w:rPr>
          <w:rFonts w:eastAsia="Calibri"/>
        </w:rPr>
        <w:t xml:space="preserve"> «Добыча и перегонка нефти» и 1.АА.1</w:t>
      </w:r>
      <w:r w:rsidRPr="00056F9A">
        <w:rPr>
          <w:rFonts w:eastAsia="Calibri"/>
          <w:lang w:val="en-US"/>
        </w:rPr>
        <w:t>c</w:t>
      </w:r>
      <w:r w:rsidRPr="00056F9A">
        <w:rPr>
          <w:rFonts w:eastAsia="Calibri"/>
        </w:rPr>
        <w:t xml:space="preserve"> «Производство твердого топлива и другие отрасли энергетики» и включает эмиссии от сжигания топлива при производстве и передаче электро- и теплоэнергии,  а также от сжигания нефти и твердого топлива в топливной промышленности для собственного теплоснабжения и собственных нужд. </w:t>
      </w:r>
    </w:p>
    <w:p w:rsidR="009E78C0" w:rsidRPr="00056F9A" w:rsidRDefault="009E78C0" w:rsidP="009E78C0">
      <w:pPr>
        <w:spacing w:line="360" w:lineRule="auto"/>
        <w:ind w:firstLine="709"/>
        <w:jc w:val="both"/>
        <w:rPr>
          <w:rFonts w:eastAsia="Calibri"/>
        </w:rPr>
      </w:pPr>
      <w:r w:rsidRPr="00056F9A">
        <w:rPr>
          <w:rFonts w:eastAsia="Calibri"/>
        </w:rPr>
        <w:lastRenderedPageBreak/>
        <w:t>В соответствии с рекомендациями МГЭИК,  источники ПГ в деятельности по добыче сырой нефти относятся к подкатегории  «Производство твердого топлива и другие отрасли энергетики», а источники в горнодобывающей промышленности относятся к подкатегории 1.АА.2.</w:t>
      </w:r>
      <w:r w:rsidRPr="00056F9A">
        <w:rPr>
          <w:rFonts w:eastAsia="Calibri"/>
          <w:lang w:val="en-US"/>
        </w:rPr>
        <w:t>f</w:t>
      </w:r>
      <w:r w:rsidRPr="00056F9A">
        <w:rPr>
          <w:rFonts w:eastAsia="Calibri"/>
        </w:rPr>
        <w:t xml:space="preserve"> «Другие сектора промышленности».</w:t>
      </w:r>
    </w:p>
    <w:p w:rsidR="009E78C0" w:rsidRPr="00056F9A" w:rsidRDefault="009E78C0" w:rsidP="009E78C0">
      <w:pPr>
        <w:autoSpaceDE w:val="0"/>
        <w:autoSpaceDN w:val="0"/>
        <w:spacing w:line="360" w:lineRule="auto"/>
        <w:ind w:firstLine="720"/>
        <w:jc w:val="both"/>
        <w:rPr>
          <w:rFonts w:eastAsia="Calibri"/>
        </w:rPr>
      </w:pPr>
      <w:r w:rsidRPr="00056F9A">
        <w:rPr>
          <w:rFonts w:eastAsia="Calibri"/>
          <w:i/>
          <w:u w:val="single"/>
        </w:rPr>
        <w:t>Фактическое потребление топлива</w:t>
      </w:r>
    </w:p>
    <w:p w:rsidR="009E78C0" w:rsidRPr="00056F9A" w:rsidRDefault="009E78C0" w:rsidP="009E78C0">
      <w:pPr>
        <w:autoSpaceDE w:val="0"/>
        <w:autoSpaceDN w:val="0"/>
        <w:spacing w:line="360" w:lineRule="auto"/>
        <w:ind w:firstLine="709"/>
        <w:jc w:val="both"/>
        <w:rPr>
          <w:rFonts w:eastAsia="Calibri"/>
        </w:rPr>
      </w:pPr>
      <w:r w:rsidRPr="00056F9A">
        <w:t>Детализированные объемы потребления топлива, д</w:t>
      </w:r>
      <w:r w:rsidRPr="00056F9A">
        <w:rPr>
          <w:rFonts w:eastAsia="Calibri"/>
        </w:rPr>
        <w:t>инамика потребления топлива в категории «Энергетическая промышленность» в Республике Казахстан за период 1990…2012 гг. представлены в таблицах 3.9 - 3.10  и на рисунке 3.8.</w:t>
      </w:r>
    </w:p>
    <w:p w:rsidR="009E78C0" w:rsidRPr="00056F9A" w:rsidRDefault="009E78C0" w:rsidP="009E78C0">
      <w:pPr>
        <w:autoSpaceDE w:val="0"/>
        <w:autoSpaceDN w:val="0"/>
        <w:adjustRightInd w:val="0"/>
        <w:spacing w:line="360" w:lineRule="auto"/>
        <w:rPr>
          <w:b/>
          <w:iCs/>
        </w:rPr>
      </w:pPr>
      <w:r w:rsidRPr="00056F9A">
        <w:rPr>
          <w:iCs/>
        </w:rPr>
        <w:t>Таблица  3.9 -  Детализированное потребление  топлива в категории «Энергетическая промышленность» в 2012 г., ПДж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5"/>
        <w:gridCol w:w="1509"/>
        <w:gridCol w:w="1509"/>
        <w:gridCol w:w="1509"/>
        <w:gridCol w:w="1509"/>
      </w:tblGrid>
      <w:tr w:rsidR="009E78C0" w:rsidRPr="00056F9A" w:rsidTr="009E78C0">
        <w:tc>
          <w:tcPr>
            <w:tcW w:w="2104" w:type="pct"/>
          </w:tcPr>
          <w:p w:rsidR="009E78C0" w:rsidRPr="00056F9A" w:rsidRDefault="009E78C0" w:rsidP="009E78C0">
            <w:pPr>
              <w:autoSpaceDE w:val="0"/>
              <w:autoSpaceDN w:val="0"/>
              <w:adjustRightInd w:val="0"/>
              <w:jc w:val="center"/>
              <w:rPr>
                <w:b/>
                <w:iCs/>
              </w:rPr>
            </w:pPr>
            <w:r w:rsidRPr="00056F9A">
              <w:rPr>
                <w:b/>
                <w:iCs/>
              </w:rPr>
              <w:t>Топливо</w:t>
            </w:r>
          </w:p>
        </w:tc>
        <w:tc>
          <w:tcPr>
            <w:tcW w:w="724" w:type="pct"/>
          </w:tcPr>
          <w:p w:rsidR="009E78C0" w:rsidRPr="00056F9A" w:rsidRDefault="009E78C0" w:rsidP="009E78C0">
            <w:pPr>
              <w:autoSpaceDE w:val="0"/>
              <w:autoSpaceDN w:val="0"/>
              <w:adjustRightInd w:val="0"/>
              <w:jc w:val="center"/>
              <w:rPr>
                <w:b/>
                <w:iCs/>
              </w:rPr>
            </w:pPr>
            <w:r w:rsidRPr="00056F9A">
              <w:rPr>
                <w:rFonts w:eastAsia="Calibri"/>
                <w:b/>
                <w:sz w:val="22"/>
                <w:szCs w:val="22"/>
              </w:rPr>
              <w:t>1.АA.1</w:t>
            </w:r>
          </w:p>
        </w:tc>
        <w:tc>
          <w:tcPr>
            <w:tcW w:w="724" w:type="pct"/>
          </w:tcPr>
          <w:p w:rsidR="009E78C0" w:rsidRPr="00056F9A" w:rsidRDefault="009E78C0" w:rsidP="009E78C0">
            <w:pPr>
              <w:autoSpaceDE w:val="0"/>
              <w:autoSpaceDN w:val="0"/>
              <w:adjustRightInd w:val="0"/>
              <w:jc w:val="center"/>
              <w:rPr>
                <w:iCs/>
              </w:rPr>
            </w:pPr>
            <w:r w:rsidRPr="00056F9A">
              <w:rPr>
                <w:rFonts w:eastAsia="Calibri"/>
                <w:sz w:val="22"/>
                <w:szCs w:val="22"/>
              </w:rPr>
              <w:t>1.АA.1</w:t>
            </w:r>
            <w:r w:rsidRPr="00056F9A">
              <w:rPr>
                <w:rFonts w:eastAsia="Calibri"/>
                <w:sz w:val="22"/>
                <w:szCs w:val="22"/>
                <w:lang w:val="en-US"/>
              </w:rPr>
              <w:t>a</w:t>
            </w:r>
          </w:p>
        </w:tc>
        <w:tc>
          <w:tcPr>
            <w:tcW w:w="724" w:type="pct"/>
          </w:tcPr>
          <w:p w:rsidR="009E78C0" w:rsidRPr="00056F9A" w:rsidRDefault="009E78C0" w:rsidP="009E78C0">
            <w:pPr>
              <w:autoSpaceDE w:val="0"/>
              <w:autoSpaceDN w:val="0"/>
              <w:adjustRightInd w:val="0"/>
              <w:jc w:val="center"/>
              <w:rPr>
                <w:iCs/>
              </w:rPr>
            </w:pPr>
            <w:r w:rsidRPr="00056F9A">
              <w:rPr>
                <w:rFonts w:eastAsia="Calibri"/>
                <w:sz w:val="22"/>
                <w:szCs w:val="22"/>
              </w:rPr>
              <w:t>1.АA.1</w:t>
            </w:r>
            <w:r w:rsidRPr="00056F9A">
              <w:rPr>
                <w:rFonts w:eastAsia="Calibri"/>
                <w:sz w:val="22"/>
                <w:szCs w:val="22"/>
                <w:lang w:val="en-US"/>
              </w:rPr>
              <w:t>b</w:t>
            </w:r>
          </w:p>
        </w:tc>
        <w:tc>
          <w:tcPr>
            <w:tcW w:w="724" w:type="pct"/>
          </w:tcPr>
          <w:p w:rsidR="009E78C0" w:rsidRPr="00056F9A" w:rsidRDefault="009E78C0" w:rsidP="009E78C0">
            <w:pPr>
              <w:autoSpaceDE w:val="0"/>
              <w:autoSpaceDN w:val="0"/>
              <w:adjustRightInd w:val="0"/>
              <w:ind w:left="-1036" w:firstLine="1036"/>
              <w:jc w:val="center"/>
              <w:rPr>
                <w:iCs/>
              </w:rPr>
            </w:pPr>
            <w:r w:rsidRPr="00056F9A">
              <w:rPr>
                <w:rFonts w:eastAsia="Calibri"/>
                <w:sz w:val="22"/>
                <w:szCs w:val="22"/>
              </w:rPr>
              <w:t>1.</w:t>
            </w:r>
            <w:r w:rsidRPr="00056F9A">
              <w:rPr>
                <w:rFonts w:eastAsia="Calibri"/>
                <w:sz w:val="22"/>
                <w:szCs w:val="22"/>
                <w:lang w:val="en-US"/>
              </w:rPr>
              <w:t>A</w:t>
            </w:r>
            <w:r w:rsidRPr="00056F9A">
              <w:rPr>
                <w:rFonts w:eastAsia="Calibri"/>
                <w:sz w:val="22"/>
                <w:szCs w:val="22"/>
              </w:rPr>
              <w:t>A.1</w:t>
            </w:r>
            <w:r w:rsidRPr="00056F9A">
              <w:rPr>
                <w:rFonts w:eastAsia="Calibri"/>
                <w:sz w:val="22"/>
                <w:szCs w:val="22"/>
                <w:lang w:val="en-US"/>
              </w:rPr>
              <w:t>c</w:t>
            </w:r>
          </w:p>
        </w:tc>
      </w:tr>
      <w:tr w:rsidR="009E78C0" w:rsidRPr="00056F9A" w:rsidTr="009E78C0">
        <w:tc>
          <w:tcPr>
            <w:tcW w:w="2104" w:type="pct"/>
          </w:tcPr>
          <w:p w:rsidR="009E78C0" w:rsidRPr="00056F9A" w:rsidRDefault="009E78C0" w:rsidP="009E78C0">
            <w:pPr>
              <w:autoSpaceDE w:val="0"/>
              <w:autoSpaceDN w:val="0"/>
              <w:adjustRightInd w:val="0"/>
              <w:rPr>
                <w:iCs/>
              </w:rPr>
            </w:pPr>
            <w:r w:rsidRPr="00056F9A">
              <w:t>Нефть, включая газовый конденсат</w:t>
            </w:r>
          </w:p>
        </w:tc>
        <w:tc>
          <w:tcPr>
            <w:tcW w:w="724" w:type="pct"/>
          </w:tcPr>
          <w:p w:rsidR="009E78C0" w:rsidRPr="00056F9A" w:rsidRDefault="009E78C0" w:rsidP="009E78C0">
            <w:pPr>
              <w:autoSpaceDE w:val="0"/>
              <w:autoSpaceDN w:val="0"/>
              <w:adjustRightInd w:val="0"/>
              <w:jc w:val="center"/>
              <w:rPr>
                <w:b/>
                <w:iCs/>
              </w:rPr>
            </w:pPr>
            <w:r w:rsidRPr="00056F9A">
              <w:rPr>
                <w:b/>
                <w:iCs/>
              </w:rPr>
              <w:t>55,549</w:t>
            </w:r>
          </w:p>
        </w:tc>
        <w:tc>
          <w:tcPr>
            <w:tcW w:w="724" w:type="pct"/>
          </w:tcPr>
          <w:p w:rsidR="009E78C0" w:rsidRPr="00056F9A" w:rsidRDefault="009E78C0" w:rsidP="009E78C0">
            <w:pPr>
              <w:autoSpaceDE w:val="0"/>
              <w:autoSpaceDN w:val="0"/>
              <w:adjustRightInd w:val="0"/>
              <w:jc w:val="center"/>
              <w:rPr>
                <w:iCs/>
              </w:rPr>
            </w:pPr>
            <w:r w:rsidRPr="00056F9A">
              <w:rPr>
                <w:iCs/>
              </w:rPr>
              <w:t>0,059</w:t>
            </w:r>
          </w:p>
        </w:tc>
        <w:tc>
          <w:tcPr>
            <w:tcW w:w="724" w:type="pct"/>
          </w:tcPr>
          <w:p w:rsidR="009E78C0" w:rsidRPr="00056F9A" w:rsidRDefault="009E78C0" w:rsidP="009E78C0">
            <w:pPr>
              <w:autoSpaceDE w:val="0"/>
              <w:autoSpaceDN w:val="0"/>
              <w:adjustRightInd w:val="0"/>
              <w:jc w:val="center"/>
              <w:rPr>
                <w:iCs/>
              </w:rPr>
            </w:pPr>
            <w:r w:rsidRPr="00056F9A">
              <w:rPr>
                <w:iCs/>
              </w:rPr>
              <w:t>36,169</w:t>
            </w:r>
          </w:p>
        </w:tc>
        <w:tc>
          <w:tcPr>
            <w:tcW w:w="724" w:type="pct"/>
          </w:tcPr>
          <w:p w:rsidR="009E78C0" w:rsidRPr="00056F9A" w:rsidRDefault="009E78C0" w:rsidP="009E78C0">
            <w:pPr>
              <w:autoSpaceDE w:val="0"/>
              <w:autoSpaceDN w:val="0"/>
              <w:adjustRightInd w:val="0"/>
              <w:jc w:val="center"/>
              <w:rPr>
                <w:iCs/>
              </w:rPr>
            </w:pPr>
            <w:r w:rsidRPr="00056F9A">
              <w:rPr>
                <w:iCs/>
              </w:rPr>
              <w:t>19,321</w:t>
            </w:r>
          </w:p>
        </w:tc>
      </w:tr>
      <w:tr w:rsidR="009E78C0" w:rsidRPr="00056F9A" w:rsidTr="009E78C0">
        <w:tc>
          <w:tcPr>
            <w:tcW w:w="2104" w:type="pct"/>
          </w:tcPr>
          <w:p w:rsidR="009E78C0" w:rsidRPr="00056F9A" w:rsidRDefault="009E78C0" w:rsidP="009E78C0">
            <w:pPr>
              <w:autoSpaceDE w:val="0"/>
              <w:autoSpaceDN w:val="0"/>
              <w:adjustRightInd w:val="0"/>
              <w:rPr>
                <w:iCs/>
              </w:rPr>
            </w:pPr>
            <w:r w:rsidRPr="00056F9A">
              <w:t>Бензин, включая бензин авиационный и автомобильный</w:t>
            </w:r>
          </w:p>
        </w:tc>
        <w:tc>
          <w:tcPr>
            <w:tcW w:w="724" w:type="pct"/>
          </w:tcPr>
          <w:p w:rsidR="009E78C0" w:rsidRPr="00056F9A" w:rsidRDefault="009E78C0" w:rsidP="009E78C0">
            <w:pPr>
              <w:autoSpaceDE w:val="0"/>
              <w:autoSpaceDN w:val="0"/>
              <w:adjustRightInd w:val="0"/>
              <w:jc w:val="center"/>
              <w:rPr>
                <w:b/>
                <w:iCs/>
              </w:rPr>
            </w:pPr>
            <w:r w:rsidRPr="00056F9A">
              <w:rPr>
                <w:b/>
                <w:iCs/>
              </w:rPr>
              <w:t>0,017</w:t>
            </w:r>
          </w:p>
        </w:tc>
        <w:tc>
          <w:tcPr>
            <w:tcW w:w="724" w:type="pct"/>
          </w:tcPr>
          <w:p w:rsidR="009E78C0" w:rsidRPr="00056F9A" w:rsidRDefault="009E78C0" w:rsidP="009E78C0">
            <w:pPr>
              <w:autoSpaceDE w:val="0"/>
              <w:autoSpaceDN w:val="0"/>
              <w:adjustRightInd w:val="0"/>
              <w:jc w:val="center"/>
              <w:rPr>
                <w:iCs/>
              </w:rPr>
            </w:pPr>
            <w:r w:rsidRPr="00056F9A">
              <w:rPr>
                <w:iCs/>
              </w:rPr>
              <w:t>-</w:t>
            </w:r>
          </w:p>
        </w:tc>
        <w:tc>
          <w:tcPr>
            <w:tcW w:w="724" w:type="pct"/>
          </w:tcPr>
          <w:p w:rsidR="009E78C0" w:rsidRPr="00056F9A" w:rsidRDefault="009E78C0" w:rsidP="009E78C0">
            <w:pPr>
              <w:autoSpaceDE w:val="0"/>
              <w:autoSpaceDN w:val="0"/>
              <w:adjustRightInd w:val="0"/>
              <w:jc w:val="center"/>
              <w:rPr>
                <w:iCs/>
              </w:rPr>
            </w:pPr>
            <w:r w:rsidRPr="00056F9A">
              <w:rPr>
                <w:iCs/>
              </w:rPr>
              <w:t>0,002</w:t>
            </w:r>
          </w:p>
        </w:tc>
        <w:tc>
          <w:tcPr>
            <w:tcW w:w="724" w:type="pct"/>
          </w:tcPr>
          <w:p w:rsidR="009E78C0" w:rsidRPr="00056F9A" w:rsidRDefault="009E78C0" w:rsidP="009E78C0">
            <w:pPr>
              <w:autoSpaceDE w:val="0"/>
              <w:autoSpaceDN w:val="0"/>
              <w:adjustRightInd w:val="0"/>
              <w:jc w:val="center"/>
              <w:rPr>
                <w:iCs/>
              </w:rPr>
            </w:pPr>
            <w:r w:rsidRPr="00056F9A">
              <w:rPr>
                <w:iCs/>
              </w:rPr>
              <w:t>0,014</w:t>
            </w:r>
          </w:p>
        </w:tc>
      </w:tr>
      <w:tr w:rsidR="009E78C0" w:rsidRPr="00056F9A" w:rsidTr="009E78C0">
        <w:tc>
          <w:tcPr>
            <w:tcW w:w="2104" w:type="pct"/>
          </w:tcPr>
          <w:p w:rsidR="009E78C0" w:rsidRPr="00056F9A" w:rsidRDefault="009E78C0" w:rsidP="009E78C0">
            <w:pPr>
              <w:autoSpaceDE w:val="0"/>
              <w:autoSpaceDN w:val="0"/>
              <w:adjustRightInd w:val="0"/>
              <w:rPr>
                <w:iCs/>
              </w:rPr>
            </w:pPr>
            <w:r w:rsidRPr="00056F9A">
              <w:t>Дизельное топливо</w:t>
            </w:r>
          </w:p>
        </w:tc>
        <w:tc>
          <w:tcPr>
            <w:tcW w:w="724" w:type="pct"/>
          </w:tcPr>
          <w:p w:rsidR="009E78C0" w:rsidRPr="00056F9A" w:rsidRDefault="009E78C0" w:rsidP="009E78C0">
            <w:pPr>
              <w:autoSpaceDE w:val="0"/>
              <w:autoSpaceDN w:val="0"/>
              <w:adjustRightInd w:val="0"/>
              <w:jc w:val="center"/>
              <w:rPr>
                <w:b/>
                <w:iCs/>
              </w:rPr>
            </w:pPr>
            <w:r w:rsidRPr="00056F9A">
              <w:rPr>
                <w:b/>
                <w:iCs/>
              </w:rPr>
              <w:t>0,211</w:t>
            </w:r>
          </w:p>
        </w:tc>
        <w:tc>
          <w:tcPr>
            <w:tcW w:w="724" w:type="pct"/>
          </w:tcPr>
          <w:p w:rsidR="009E78C0" w:rsidRPr="00056F9A" w:rsidRDefault="009E78C0" w:rsidP="009E78C0">
            <w:pPr>
              <w:autoSpaceDE w:val="0"/>
              <w:autoSpaceDN w:val="0"/>
              <w:adjustRightInd w:val="0"/>
              <w:jc w:val="center"/>
              <w:rPr>
                <w:iCs/>
              </w:rPr>
            </w:pPr>
            <w:r w:rsidRPr="00056F9A">
              <w:rPr>
                <w:iCs/>
              </w:rPr>
              <w:t>0,137</w:t>
            </w:r>
          </w:p>
        </w:tc>
        <w:tc>
          <w:tcPr>
            <w:tcW w:w="724" w:type="pct"/>
          </w:tcPr>
          <w:p w:rsidR="009E78C0" w:rsidRPr="00056F9A" w:rsidRDefault="009E78C0" w:rsidP="009E78C0">
            <w:pPr>
              <w:autoSpaceDE w:val="0"/>
              <w:autoSpaceDN w:val="0"/>
              <w:adjustRightInd w:val="0"/>
              <w:jc w:val="center"/>
              <w:rPr>
                <w:iCs/>
              </w:rPr>
            </w:pPr>
            <w:r w:rsidRPr="00056F9A">
              <w:rPr>
                <w:iCs/>
              </w:rPr>
              <w:t>0,008</w:t>
            </w:r>
          </w:p>
        </w:tc>
        <w:tc>
          <w:tcPr>
            <w:tcW w:w="724" w:type="pct"/>
          </w:tcPr>
          <w:p w:rsidR="009E78C0" w:rsidRPr="00056F9A" w:rsidRDefault="009E78C0" w:rsidP="009E78C0">
            <w:pPr>
              <w:autoSpaceDE w:val="0"/>
              <w:autoSpaceDN w:val="0"/>
              <w:adjustRightInd w:val="0"/>
              <w:jc w:val="center"/>
              <w:rPr>
                <w:iCs/>
              </w:rPr>
            </w:pPr>
            <w:r w:rsidRPr="00056F9A">
              <w:rPr>
                <w:iCs/>
              </w:rPr>
              <w:t>0,066</w:t>
            </w:r>
          </w:p>
        </w:tc>
      </w:tr>
      <w:tr w:rsidR="009E78C0" w:rsidRPr="00056F9A" w:rsidTr="009E78C0">
        <w:tc>
          <w:tcPr>
            <w:tcW w:w="2104" w:type="pct"/>
          </w:tcPr>
          <w:p w:rsidR="009E78C0" w:rsidRPr="00056F9A" w:rsidRDefault="009E78C0" w:rsidP="009E78C0">
            <w:pPr>
              <w:autoSpaceDE w:val="0"/>
              <w:autoSpaceDN w:val="0"/>
              <w:adjustRightInd w:val="0"/>
            </w:pPr>
            <w:r w:rsidRPr="00056F9A">
              <w:t>Топливо печное бытовое</w:t>
            </w:r>
          </w:p>
        </w:tc>
        <w:tc>
          <w:tcPr>
            <w:tcW w:w="724" w:type="pct"/>
          </w:tcPr>
          <w:p w:rsidR="009E78C0" w:rsidRPr="00056F9A" w:rsidRDefault="009E78C0" w:rsidP="009E78C0">
            <w:pPr>
              <w:autoSpaceDE w:val="0"/>
              <w:autoSpaceDN w:val="0"/>
              <w:adjustRightInd w:val="0"/>
              <w:jc w:val="center"/>
              <w:rPr>
                <w:b/>
                <w:iCs/>
              </w:rPr>
            </w:pPr>
            <w:r w:rsidRPr="00056F9A">
              <w:rPr>
                <w:b/>
                <w:iCs/>
              </w:rPr>
              <w:t>0,302</w:t>
            </w:r>
          </w:p>
        </w:tc>
        <w:tc>
          <w:tcPr>
            <w:tcW w:w="724" w:type="pct"/>
          </w:tcPr>
          <w:p w:rsidR="009E78C0" w:rsidRPr="00056F9A" w:rsidRDefault="009E78C0" w:rsidP="009E78C0">
            <w:pPr>
              <w:autoSpaceDE w:val="0"/>
              <w:autoSpaceDN w:val="0"/>
              <w:adjustRightInd w:val="0"/>
              <w:jc w:val="center"/>
              <w:rPr>
                <w:iCs/>
              </w:rPr>
            </w:pPr>
            <w:r w:rsidRPr="00056F9A">
              <w:rPr>
                <w:iCs/>
              </w:rPr>
              <w:t>0,072</w:t>
            </w:r>
          </w:p>
        </w:tc>
        <w:tc>
          <w:tcPr>
            <w:tcW w:w="724" w:type="pct"/>
          </w:tcPr>
          <w:p w:rsidR="009E78C0" w:rsidRPr="00056F9A" w:rsidRDefault="009E78C0" w:rsidP="009E78C0">
            <w:pPr>
              <w:autoSpaceDE w:val="0"/>
              <w:autoSpaceDN w:val="0"/>
              <w:adjustRightInd w:val="0"/>
              <w:jc w:val="center"/>
              <w:rPr>
                <w:iCs/>
              </w:rPr>
            </w:pPr>
            <w:r w:rsidRPr="00056F9A">
              <w:rPr>
                <w:iCs/>
              </w:rPr>
              <w:t>0,230</w:t>
            </w:r>
          </w:p>
        </w:tc>
        <w:tc>
          <w:tcPr>
            <w:tcW w:w="724" w:type="pct"/>
          </w:tcPr>
          <w:p w:rsidR="009E78C0" w:rsidRPr="00056F9A" w:rsidRDefault="009E78C0" w:rsidP="009E78C0">
            <w:pPr>
              <w:autoSpaceDE w:val="0"/>
              <w:autoSpaceDN w:val="0"/>
              <w:adjustRightInd w:val="0"/>
              <w:jc w:val="center"/>
              <w:rPr>
                <w:iCs/>
              </w:rPr>
            </w:pPr>
            <w:r w:rsidRPr="00056F9A">
              <w:rPr>
                <w:iCs/>
              </w:rPr>
              <w:t>0,000</w:t>
            </w:r>
          </w:p>
        </w:tc>
      </w:tr>
      <w:tr w:rsidR="009E78C0" w:rsidRPr="00056F9A" w:rsidTr="009E78C0">
        <w:tc>
          <w:tcPr>
            <w:tcW w:w="2104" w:type="pct"/>
          </w:tcPr>
          <w:p w:rsidR="009E78C0" w:rsidRPr="00056F9A" w:rsidRDefault="009E78C0" w:rsidP="009E78C0">
            <w:pPr>
              <w:autoSpaceDE w:val="0"/>
              <w:autoSpaceDN w:val="0"/>
              <w:adjustRightInd w:val="0"/>
              <w:rPr>
                <w:iCs/>
              </w:rPr>
            </w:pPr>
            <w:r w:rsidRPr="00056F9A">
              <w:t>Топочный мазут</w:t>
            </w:r>
          </w:p>
        </w:tc>
        <w:tc>
          <w:tcPr>
            <w:tcW w:w="724" w:type="pct"/>
          </w:tcPr>
          <w:p w:rsidR="009E78C0" w:rsidRPr="00056F9A" w:rsidRDefault="009E78C0" w:rsidP="009E78C0">
            <w:pPr>
              <w:autoSpaceDE w:val="0"/>
              <w:autoSpaceDN w:val="0"/>
              <w:adjustRightInd w:val="0"/>
              <w:jc w:val="center"/>
              <w:rPr>
                <w:b/>
                <w:iCs/>
              </w:rPr>
            </w:pPr>
            <w:r w:rsidRPr="00056F9A">
              <w:rPr>
                <w:b/>
                <w:iCs/>
              </w:rPr>
              <w:t>33,189</w:t>
            </w:r>
          </w:p>
        </w:tc>
        <w:tc>
          <w:tcPr>
            <w:tcW w:w="724" w:type="pct"/>
          </w:tcPr>
          <w:p w:rsidR="009E78C0" w:rsidRPr="00056F9A" w:rsidRDefault="009E78C0" w:rsidP="009E78C0">
            <w:pPr>
              <w:autoSpaceDE w:val="0"/>
              <w:autoSpaceDN w:val="0"/>
              <w:adjustRightInd w:val="0"/>
              <w:jc w:val="center"/>
              <w:rPr>
                <w:iCs/>
              </w:rPr>
            </w:pPr>
            <w:r w:rsidRPr="00056F9A">
              <w:rPr>
                <w:iCs/>
              </w:rPr>
              <w:t>22,403</w:t>
            </w:r>
          </w:p>
        </w:tc>
        <w:tc>
          <w:tcPr>
            <w:tcW w:w="724" w:type="pct"/>
          </w:tcPr>
          <w:p w:rsidR="009E78C0" w:rsidRPr="00056F9A" w:rsidRDefault="009E78C0" w:rsidP="009E78C0">
            <w:pPr>
              <w:autoSpaceDE w:val="0"/>
              <w:autoSpaceDN w:val="0"/>
              <w:adjustRightInd w:val="0"/>
              <w:jc w:val="center"/>
              <w:rPr>
                <w:iCs/>
              </w:rPr>
            </w:pPr>
            <w:r w:rsidRPr="00056F9A">
              <w:rPr>
                <w:iCs/>
              </w:rPr>
              <w:t>10,778</w:t>
            </w:r>
          </w:p>
        </w:tc>
        <w:tc>
          <w:tcPr>
            <w:tcW w:w="724" w:type="pct"/>
          </w:tcPr>
          <w:p w:rsidR="009E78C0" w:rsidRPr="00056F9A" w:rsidRDefault="009E78C0" w:rsidP="009E78C0">
            <w:pPr>
              <w:autoSpaceDE w:val="0"/>
              <w:autoSpaceDN w:val="0"/>
              <w:adjustRightInd w:val="0"/>
              <w:jc w:val="center"/>
              <w:rPr>
                <w:iCs/>
              </w:rPr>
            </w:pPr>
            <w:r w:rsidRPr="00056F9A">
              <w:rPr>
                <w:iCs/>
              </w:rPr>
              <w:t>0,006</w:t>
            </w:r>
          </w:p>
        </w:tc>
      </w:tr>
      <w:tr w:rsidR="009E78C0" w:rsidRPr="00056F9A" w:rsidTr="009E78C0">
        <w:tc>
          <w:tcPr>
            <w:tcW w:w="2104" w:type="pct"/>
          </w:tcPr>
          <w:p w:rsidR="009E78C0" w:rsidRPr="00056F9A" w:rsidRDefault="009E78C0" w:rsidP="009E78C0">
            <w:pPr>
              <w:autoSpaceDE w:val="0"/>
              <w:autoSpaceDN w:val="0"/>
              <w:adjustRightInd w:val="0"/>
              <w:rPr>
                <w:iCs/>
              </w:rPr>
            </w:pPr>
            <w:r w:rsidRPr="00056F9A">
              <w:t>Сжиженный нефтяной  газ</w:t>
            </w:r>
          </w:p>
        </w:tc>
        <w:tc>
          <w:tcPr>
            <w:tcW w:w="724" w:type="pct"/>
          </w:tcPr>
          <w:p w:rsidR="009E78C0" w:rsidRPr="00056F9A" w:rsidRDefault="009E78C0" w:rsidP="009E78C0">
            <w:pPr>
              <w:autoSpaceDE w:val="0"/>
              <w:autoSpaceDN w:val="0"/>
              <w:adjustRightInd w:val="0"/>
              <w:jc w:val="center"/>
              <w:rPr>
                <w:b/>
                <w:iCs/>
              </w:rPr>
            </w:pPr>
            <w:r w:rsidRPr="00056F9A">
              <w:rPr>
                <w:b/>
                <w:iCs/>
              </w:rPr>
              <w:t>0,799</w:t>
            </w:r>
          </w:p>
        </w:tc>
        <w:tc>
          <w:tcPr>
            <w:tcW w:w="724" w:type="pct"/>
          </w:tcPr>
          <w:p w:rsidR="009E78C0" w:rsidRPr="00056F9A" w:rsidRDefault="009E78C0" w:rsidP="009E78C0">
            <w:pPr>
              <w:autoSpaceDE w:val="0"/>
              <w:autoSpaceDN w:val="0"/>
              <w:adjustRightInd w:val="0"/>
              <w:jc w:val="center"/>
              <w:rPr>
                <w:iCs/>
              </w:rPr>
            </w:pPr>
            <w:r w:rsidRPr="00056F9A">
              <w:rPr>
                <w:iCs/>
              </w:rPr>
              <w:t>0,083</w:t>
            </w:r>
          </w:p>
        </w:tc>
        <w:tc>
          <w:tcPr>
            <w:tcW w:w="724" w:type="pct"/>
          </w:tcPr>
          <w:p w:rsidR="009E78C0" w:rsidRPr="00056F9A" w:rsidRDefault="009E78C0" w:rsidP="009E78C0">
            <w:pPr>
              <w:autoSpaceDE w:val="0"/>
              <w:autoSpaceDN w:val="0"/>
              <w:adjustRightInd w:val="0"/>
              <w:jc w:val="center"/>
              <w:rPr>
                <w:iCs/>
              </w:rPr>
            </w:pPr>
            <w:r w:rsidRPr="00056F9A">
              <w:rPr>
                <w:iCs/>
              </w:rPr>
              <w:t>-</w:t>
            </w:r>
          </w:p>
        </w:tc>
        <w:tc>
          <w:tcPr>
            <w:tcW w:w="724" w:type="pct"/>
          </w:tcPr>
          <w:p w:rsidR="009E78C0" w:rsidRPr="00056F9A" w:rsidRDefault="009E78C0" w:rsidP="009E78C0">
            <w:pPr>
              <w:autoSpaceDE w:val="0"/>
              <w:autoSpaceDN w:val="0"/>
              <w:adjustRightInd w:val="0"/>
              <w:jc w:val="center"/>
              <w:rPr>
                <w:iCs/>
              </w:rPr>
            </w:pPr>
            <w:r w:rsidRPr="00056F9A">
              <w:rPr>
                <w:iCs/>
              </w:rPr>
              <w:t>0,716</w:t>
            </w:r>
          </w:p>
        </w:tc>
      </w:tr>
      <w:tr w:rsidR="009E78C0" w:rsidRPr="00056F9A" w:rsidTr="009E78C0">
        <w:tc>
          <w:tcPr>
            <w:tcW w:w="2104" w:type="pct"/>
          </w:tcPr>
          <w:p w:rsidR="009E78C0" w:rsidRPr="00056F9A" w:rsidRDefault="009E78C0" w:rsidP="009E78C0">
            <w:pPr>
              <w:autoSpaceDE w:val="0"/>
              <w:autoSpaceDN w:val="0"/>
              <w:adjustRightInd w:val="0"/>
              <w:rPr>
                <w:iCs/>
              </w:rPr>
            </w:pPr>
            <w:r w:rsidRPr="00056F9A">
              <w:rPr>
                <w:iCs/>
              </w:rPr>
              <w:t xml:space="preserve">Битум </w:t>
            </w:r>
          </w:p>
        </w:tc>
        <w:tc>
          <w:tcPr>
            <w:tcW w:w="724" w:type="pct"/>
          </w:tcPr>
          <w:p w:rsidR="009E78C0" w:rsidRPr="00056F9A" w:rsidRDefault="009E78C0" w:rsidP="009E78C0">
            <w:pPr>
              <w:autoSpaceDE w:val="0"/>
              <w:autoSpaceDN w:val="0"/>
              <w:adjustRightInd w:val="0"/>
              <w:jc w:val="center"/>
              <w:rPr>
                <w:b/>
                <w:iCs/>
              </w:rPr>
            </w:pPr>
            <w:r w:rsidRPr="00056F9A">
              <w:rPr>
                <w:b/>
                <w:iCs/>
              </w:rPr>
              <w:t>0,012</w:t>
            </w:r>
          </w:p>
        </w:tc>
        <w:tc>
          <w:tcPr>
            <w:tcW w:w="724" w:type="pct"/>
          </w:tcPr>
          <w:p w:rsidR="009E78C0" w:rsidRPr="00056F9A" w:rsidRDefault="009E78C0" w:rsidP="009E78C0">
            <w:pPr>
              <w:autoSpaceDE w:val="0"/>
              <w:autoSpaceDN w:val="0"/>
              <w:adjustRightInd w:val="0"/>
              <w:jc w:val="center"/>
              <w:rPr>
                <w:iCs/>
              </w:rPr>
            </w:pPr>
            <w:r w:rsidRPr="00056F9A">
              <w:rPr>
                <w:iCs/>
              </w:rPr>
              <w:t>0,001</w:t>
            </w:r>
          </w:p>
        </w:tc>
        <w:tc>
          <w:tcPr>
            <w:tcW w:w="724" w:type="pct"/>
          </w:tcPr>
          <w:p w:rsidR="009E78C0" w:rsidRPr="00056F9A" w:rsidRDefault="009E78C0" w:rsidP="009E78C0">
            <w:pPr>
              <w:autoSpaceDE w:val="0"/>
              <w:autoSpaceDN w:val="0"/>
              <w:adjustRightInd w:val="0"/>
              <w:jc w:val="center"/>
              <w:rPr>
                <w:iCs/>
              </w:rPr>
            </w:pPr>
            <w:r w:rsidRPr="00056F9A">
              <w:rPr>
                <w:iCs/>
              </w:rPr>
              <w:t>-</w:t>
            </w:r>
          </w:p>
        </w:tc>
        <w:tc>
          <w:tcPr>
            <w:tcW w:w="724" w:type="pct"/>
          </w:tcPr>
          <w:p w:rsidR="009E78C0" w:rsidRPr="00056F9A" w:rsidRDefault="009E78C0" w:rsidP="009E78C0">
            <w:pPr>
              <w:autoSpaceDE w:val="0"/>
              <w:autoSpaceDN w:val="0"/>
              <w:adjustRightInd w:val="0"/>
              <w:jc w:val="center"/>
              <w:rPr>
                <w:iCs/>
              </w:rPr>
            </w:pPr>
            <w:r w:rsidRPr="00056F9A">
              <w:rPr>
                <w:iCs/>
              </w:rPr>
              <w:t>0,011</w:t>
            </w:r>
          </w:p>
        </w:tc>
      </w:tr>
      <w:tr w:rsidR="009E78C0" w:rsidRPr="00056F9A" w:rsidTr="009E78C0">
        <w:tc>
          <w:tcPr>
            <w:tcW w:w="2104" w:type="pct"/>
          </w:tcPr>
          <w:p w:rsidR="009E78C0" w:rsidRPr="00056F9A" w:rsidRDefault="009E78C0" w:rsidP="009E78C0">
            <w:pPr>
              <w:autoSpaceDE w:val="0"/>
              <w:autoSpaceDN w:val="0"/>
              <w:adjustRightInd w:val="0"/>
              <w:rPr>
                <w:iCs/>
              </w:rPr>
            </w:pPr>
            <w:r w:rsidRPr="00056F9A">
              <w:rPr>
                <w:iCs/>
              </w:rPr>
              <w:t>Газ НПЗ</w:t>
            </w:r>
          </w:p>
        </w:tc>
        <w:tc>
          <w:tcPr>
            <w:tcW w:w="724" w:type="pct"/>
          </w:tcPr>
          <w:p w:rsidR="009E78C0" w:rsidRPr="00056F9A" w:rsidRDefault="009E78C0" w:rsidP="009E78C0">
            <w:pPr>
              <w:autoSpaceDE w:val="0"/>
              <w:autoSpaceDN w:val="0"/>
              <w:adjustRightInd w:val="0"/>
              <w:jc w:val="center"/>
              <w:rPr>
                <w:b/>
                <w:iCs/>
              </w:rPr>
            </w:pPr>
            <w:r w:rsidRPr="00056F9A">
              <w:rPr>
                <w:b/>
                <w:iCs/>
              </w:rPr>
              <w:t>0,971</w:t>
            </w:r>
          </w:p>
        </w:tc>
        <w:tc>
          <w:tcPr>
            <w:tcW w:w="724" w:type="pct"/>
          </w:tcPr>
          <w:p w:rsidR="009E78C0" w:rsidRPr="00056F9A" w:rsidRDefault="009E78C0" w:rsidP="009E78C0">
            <w:pPr>
              <w:autoSpaceDE w:val="0"/>
              <w:autoSpaceDN w:val="0"/>
              <w:adjustRightInd w:val="0"/>
              <w:jc w:val="center"/>
              <w:rPr>
                <w:iCs/>
              </w:rPr>
            </w:pPr>
            <w:r w:rsidRPr="00056F9A">
              <w:rPr>
                <w:iCs/>
              </w:rPr>
              <w:t>-</w:t>
            </w:r>
          </w:p>
        </w:tc>
        <w:tc>
          <w:tcPr>
            <w:tcW w:w="724" w:type="pct"/>
          </w:tcPr>
          <w:p w:rsidR="009E78C0" w:rsidRPr="00056F9A" w:rsidRDefault="009E78C0" w:rsidP="009E78C0">
            <w:pPr>
              <w:autoSpaceDE w:val="0"/>
              <w:autoSpaceDN w:val="0"/>
              <w:adjustRightInd w:val="0"/>
              <w:jc w:val="center"/>
              <w:rPr>
                <w:iCs/>
              </w:rPr>
            </w:pPr>
            <w:r w:rsidRPr="00056F9A">
              <w:rPr>
                <w:iCs/>
              </w:rPr>
              <w:t>0,971</w:t>
            </w:r>
          </w:p>
        </w:tc>
        <w:tc>
          <w:tcPr>
            <w:tcW w:w="724" w:type="pct"/>
          </w:tcPr>
          <w:p w:rsidR="009E78C0" w:rsidRPr="00056F9A" w:rsidRDefault="009E78C0" w:rsidP="009E78C0">
            <w:pPr>
              <w:autoSpaceDE w:val="0"/>
              <w:autoSpaceDN w:val="0"/>
              <w:adjustRightInd w:val="0"/>
              <w:jc w:val="center"/>
              <w:rPr>
                <w:iCs/>
              </w:rPr>
            </w:pPr>
            <w:r w:rsidRPr="00056F9A">
              <w:rPr>
                <w:iCs/>
              </w:rPr>
              <w:t>-</w:t>
            </w:r>
          </w:p>
        </w:tc>
      </w:tr>
      <w:tr w:rsidR="009E78C0" w:rsidRPr="00056F9A" w:rsidTr="009E78C0">
        <w:tc>
          <w:tcPr>
            <w:tcW w:w="2104" w:type="pct"/>
          </w:tcPr>
          <w:p w:rsidR="009E78C0" w:rsidRPr="00056F9A" w:rsidRDefault="009E78C0" w:rsidP="009E78C0">
            <w:pPr>
              <w:autoSpaceDE w:val="0"/>
              <w:autoSpaceDN w:val="0"/>
              <w:adjustRightInd w:val="0"/>
              <w:rPr>
                <w:iCs/>
              </w:rPr>
            </w:pPr>
            <w:r w:rsidRPr="00056F9A">
              <w:rPr>
                <w:iCs/>
              </w:rPr>
              <w:t>Газ отбензиненный</w:t>
            </w:r>
          </w:p>
        </w:tc>
        <w:tc>
          <w:tcPr>
            <w:tcW w:w="724" w:type="pct"/>
          </w:tcPr>
          <w:p w:rsidR="009E78C0" w:rsidRPr="00056F9A" w:rsidRDefault="009E78C0" w:rsidP="009E78C0">
            <w:pPr>
              <w:autoSpaceDE w:val="0"/>
              <w:autoSpaceDN w:val="0"/>
              <w:adjustRightInd w:val="0"/>
              <w:jc w:val="center"/>
              <w:rPr>
                <w:b/>
                <w:iCs/>
              </w:rPr>
            </w:pPr>
            <w:r w:rsidRPr="00056F9A">
              <w:rPr>
                <w:b/>
                <w:iCs/>
              </w:rPr>
              <w:t>49,312</w:t>
            </w:r>
          </w:p>
        </w:tc>
        <w:tc>
          <w:tcPr>
            <w:tcW w:w="724" w:type="pct"/>
          </w:tcPr>
          <w:p w:rsidR="009E78C0" w:rsidRPr="00056F9A" w:rsidRDefault="009E78C0" w:rsidP="009E78C0">
            <w:pPr>
              <w:autoSpaceDE w:val="0"/>
              <w:autoSpaceDN w:val="0"/>
              <w:adjustRightInd w:val="0"/>
              <w:jc w:val="center"/>
              <w:rPr>
                <w:iCs/>
              </w:rPr>
            </w:pPr>
            <w:r w:rsidRPr="00056F9A">
              <w:rPr>
                <w:iCs/>
              </w:rPr>
              <w:t>-</w:t>
            </w:r>
          </w:p>
        </w:tc>
        <w:tc>
          <w:tcPr>
            <w:tcW w:w="724" w:type="pct"/>
          </w:tcPr>
          <w:p w:rsidR="009E78C0" w:rsidRPr="00056F9A" w:rsidRDefault="009E78C0" w:rsidP="009E78C0">
            <w:pPr>
              <w:autoSpaceDE w:val="0"/>
              <w:autoSpaceDN w:val="0"/>
              <w:adjustRightInd w:val="0"/>
              <w:jc w:val="center"/>
              <w:rPr>
                <w:iCs/>
              </w:rPr>
            </w:pPr>
            <w:r w:rsidRPr="00056F9A">
              <w:rPr>
                <w:iCs/>
              </w:rPr>
              <w:t>-</w:t>
            </w:r>
          </w:p>
        </w:tc>
        <w:tc>
          <w:tcPr>
            <w:tcW w:w="724" w:type="pct"/>
          </w:tcPr>
          <w:p w:rsidR="009E78C0" w:rsidRPr="00056F9A" w:rsidRDefault="009E78C0" w:rsidP="009E78C0">
            <w:pPr>
              <w:autoSpaceDE w:val="0"/>
              <w:autoSpaceDN w:val="0"/>
              <w:adjustRightInd w:val="0"/>
              <w:jc w:val="center"/>
              <w:rPr>
                <w:iCs/>
              </w:rPr>
            </w:pPr>
            <w:r w:rsidRPr="00056F9A">
              <w:rPr>
                <w:iCs/>
              </w:rPr>
              <w:t>49,312</w:t>
            </w:r>
          </w:p>
        </w:tc>
      </w:tr>
      <w:tr w:rsidR="009E78C0" w:rsidRPr="00056F9A" w:rsidTr="009E78C0">
        <w:tc>
          <w:tcPr>
            <w:tcW w:w="2104" w:type="pct"/>
          </w:tcPr>
          <w:p w:rsidR="009E78C0" w:rsidRPr="00056F9A" w:rsidRDefault="009E78C0" w:rsidP="009E78C0">
            <w:pPr>
              <w:autoSpaceDE w:val="0"/>
              <w:autoSpaceDN w:val="0"/>
              <w:adjustRightInd w:val="0"/>
              <w:rPr>
                <w:iCs/>
              </w:rPr>
            </w:pPr>
            <w:r w:rsidRPr="00056F9A">
              <w:t>Каменный уголь, включая лигнит</w:t>
            </w:r>
          </w:p>
        </w:tc>
        <w:tc>
          <w:tcPr>
            <w:tcW w:w="724" w:type="pct"/>
          </w:tcPr>
          <w:p w:rsidR="009E78C0" w:rsidRPr="00056F9A" w:rsidRDefault="009E78C0" w:rsidP="009E78C0">
            <w:pPr>
              <w:autoSpaceDE w:val="0"/>
              <w:autoSpaceDN w:val="0"/>
              <w:adjustRightInd w:val="0"/>
              <w:jc w:val="center"/>
              <w:rPr>
                <w:b/>
                <w:iCs/>
              </w:rPr>
            </w:pPr>
            <w:r w:rsidRPr="00056F9A">
              <w:rPr>
                <w:b/>
                <w:iCs/>
              </w:rPr>
              <w:t>869,341</w:t>
            </w:r>
          </w:p>
        </w:tc>
        <w:tc>
          <w:tcPr>
            <w:tcW w:w="724" w:type="pct"/>
          </w:tcPr>
          <w:p w:rsidR="009E78C0" w:rsidRPr="00056F9A" w:rsidRDefault="009E78C0" w:rsidP="009E78C0">
            <w:pPr>
              <w:autoSpaceDE w:val="0"/>
              <w:autoSpaceDN w:val="0"/>
              <w:adjustRightInd w:val="0"/>
              <w:jc w:val="center"/>
              <w:rPr>
                <w:iCs/>
              </w:rPr>
            </w:pPr>
            <w:r w:rsidRPr="00056F9A">
              <w:rPr>
                <w:iCs/>
              </w:rPr>
              <w:t>861,526</w:t>
            </w:r>
          </w:p>
        </w:tc>
        <w:tc>
          <w:tcPr>
            <w:tcW w:w="724" w:type="pct"/>
          </w:tcPr>
          <w:p w:rsidR="009E78C0" w:rsidRPr="00056F9A" w:rsidRDefault="009E78C0" w:rsidP="009E78C0">
            <w:pPr>
              <w:autoSpaceDE w:val="0"/>
              <w:autoSpaceDN w:val="0"/>
              <w:adjustRightInd w:val="0"/>
              <w:jc w:val="center"/>
              <w:rPr>
                <w:iCs/>
              </w:rPr>
            </w:pPr>
            <w:r w:rsidRPr="00056F9A">
              <w:rPr>
                <w:iCs/>
              </w:rPr>
              <w:t>1,187</w:t>
            </w:r>
          </w:p>
        </w:tc>
        <w:tc>
          <w:tcPr>
            <w:tcW w:w="724" w:type="pct"/>
          </w:tcPr>
          <w:p w:rsidR="009E78C0" w:rsidRPr="00056F9A" w:rsidRDefault="009E78C0" w:rsidP="009E78C0">
            <w:pPr>
              <w:autoSpaceDE w:val="0"/>
              <w:autoSpaceDN w:val="0"/>
              <w:adjustRightInd w:val="0"/>
              <w:jc w:val="center"/>
              <w:rPr>
                <w:iCs/>
              </w:rPr>
            </w:pPr>
            <w:r w:rsidRPr="00056F9A">
              <w:rPr>
                <w:iCs/>
              </w:rPr>
              <w:t>6,629</w:t>
            </w:r>
          </w:p>
        </w:tc>
      </w:tr>
      <w:tr w:rsidR="009E78C0" w:rsidRPr="00056F9A" w:rsidTr="009E78C0">
        <w:tc>
          <w:tcPr>
            <w:tcW w:w="2104" w:type="pct"/>
          </w:tcPr>
          <w:p w:rsidR="009E78C0" w:rsidRPr="00056F9A" w:rsidRDefault="009E78C0" w:rsidP="009E78C0">
            <w:pPr>
              <w:autoSpaceDE w:val="0"/>
              <w:autoSpaceDN w:val="0"/>
              <w:adjustRightInd w:val="0"/>
              <w:rPr>
                <w:iCs/>
              </w:rPr>
            </w:pPr>
            <w:r w:rsidRPr="00056F9A">
              <w:rPr>
                <w:iCs/>
              </w:rPr>
              <w:t xml:space="preserve">Газ природный </w:t>
            </w:r>
          </w:p>
        </w:tc>
        <w:tc>
          <w:tcPr>
            <w:tcW w:w="724" w:type="pct"/>
          </w:tcPr>
          <w:p w:rsidR="009E78C0" w:rsidRPr="00056F9A" w:rsidRDefault="009E78C0" w:rsidP="009E78C0">
            <w:pPr>
              <w:autoSpaceDE w:val="0"/>
              <w:autoSpaceDN w:val="0"/>
              <w:adjustRightInd w:val="0"/>
              <w:jc w:val="center"/>
              <w:rPr>
                <w:b/>
                <w:iCs/>
              </w:rPr>
            </w:pPr>
            <w:r w:rsidRPr="00056F9A">
              <w:rPr>
                <w:b/>
                <w:iCs/>
              </w:rPr>
              <w:t>173,466</w:t>
            </w:r>
          </w:p>
        </w:tc>
        <w:tc>
          <w:tcPr>
            <w:tcW w:w="724" w:type="pct"/>
          </w:tcPr>
          <w:p w:rsidR="009E78C0" w:rsidRPr="00056F9A" w:rsidRDefault="009E78C0" w:rsidP="009E78C0">
            <w:pPr>
              <w:autoSpaceDE w:val="0"/>
              <w:autoSpaceDN w:val="0"/>
              <w:adjustRightInd w:val="0"/>
              <w:jc w:val="center"/>
              <w:rPr>
                <w:iCs/>
              </w:rPr>
            </w:pPr>
            <w:r w:rsidRPr="00056F9A">
              <w:rPr>
                <w:iCs/>
              </w:rPr>
              <w:t>152,215</w:t>
            </w:r>
          </w:p>
        </w:tc>
        <w:tc>
          <w:tcPr>
            <w:tcW w:w="724" w:type="pct"/>
          </w:tcPr>
          <w:p w:rsidR="009E78C0" w:rsidRPr="00056F9A" w:rsidRDefault="009E78C0" w:rsidP="009E78C0">
            <w:pPr>
              <w:autoSpaceDE w:val="0"/>
              <w:autoSpaceDN w:val="0"/>
              <w:adjustRightInd w:val="0"/>
              <w:jc w:val="center"/>
              <w:rPr>
                <w:iCs/>
              </w:rPr>
            </w:pPr>
            <w:r w:rsidRPr="00056F9A">
              <w:rPr>
                <w:iCs/>
              </w:rPr>
              <w:t>3,826</w:t>
            </w:r>
          </w:p>
        </w:tc>
        <w:tc>
          <w:tcPr>
            <w:tcW w:w="724" w:type="pct"/>
          </w:tcPr>
          <w:p w:rsidR="009E78C0" w:rsidRPr="00056F9A" w:rsidRDefault="009E78C0" w:rsidP="009E78C0">
            <w:pPr>
              <w:autoSpaceDE w:val="0"/>
              <w:autoSpaceDN w:val="0"/>
              <w:adjustRightInd w:val="0"/>
              <w:jc w:val="center"/>
              <w:rPr>
                <w:iCs/>
              </w:rPr>
            </w:pPr>
            <w:r w:rsidRPr="00056F9A">
              <w:rPr>
                <w:iCs/>
              </w:rPr>
              <w:t>17,425</w:t>
            </w:r>
          </w:p>
        </w:tc>
      </w:tr>
      <w:tr w:rsidR="009E78C0" w:rsidRPr="00056F9A" w:rsidTr="009E78C0">
        <w:tc>
          <w:tcPr>
            <w:tcW w:w="2104" w:type="pct"/>
          </w:tcPr>
          <w:p w:rsidR="009E78C0" w:rsidRPr="00056F9A" w:rsidRDefault="009E78C0" w:rsidP="009E78C0">
            <w:pPr>
              <w:autoSpaceDE w:val="0"/>
              <w:autoSpaceDN w:val="0"/>
              <w:adjustRightInd w:val="0"/>
              <w:rPr>
                <w:iCs/>
              </w:rPr>
            </w:pPr>
            <w:r w:rsidRPr="00056F9A">
              <w:rPr>
                <w:iCs/>
              </w:rPr>
              <w:t>Газ нефтяной попутный</w:t>
            </w:r>
          </w:p>
        </w:tc>
        <w:tc>
          <w:tcPr>
            <w:tcW w:w="724" w:type="pct"/>
          </w:tcPr>
          <w:p w:rsidR="009E78C0" w:rsidRPr="00056F9A" w:rsidRDefault="009E78C0" w:rsidP="009E78C0">
            <w:pPr>
              <w:autoSpaceDE w:val="0"/>
              <w:autoSpaceDN w:val="0"/>
              <w:adjustRightInd w:val="0"/>
              <w:jc w:val="center"/>
              <w:rPr>
                <w:b/>
                <w:iCs/>
              </w:rPr>
            </w:pPr>
            <w:r w:rsidRPr="00056F9A">
              <w:rPr>
                <w:b/>
                <w:iCs/>
              </w:rPr>
              <w:t>101,824</w:t>
            </w:r>
          </w:p>
        </w:tc>
        <w:tc>
          <w:tcPr>
            <w:tcW w:w="724" w:type="pct"/>
          </w:tcPr>
          <w:p w:rsidR="009E78C0" w:rsidRPr="00056F9A" w:rsidRDefault="009E78C0" w:rsidP="009E78C0">
            <w:pPr>
              <w:autoSpaceDE w:val="0"/>
              <w:autoSpaceDN w:val="0"/>
              <w:adjustRightInd w:val="0"/>
              <w:jc w:val="center"/>
              <w:rPr>
                <w:iCs/>
              </w:rPr>
            </w:pPr>
            <w:r w:rsidRPr="00056F9A">
              <w:rPr>
                <w:iCs/>
              </w:rPr>
              <w:t>29,153</w:t>
            </w:r>
          </w:p>
        </w:tc>
        <w:tc>
          <w:tcPr>
            <w:tcW w:w="724" w:type="pct"/>
          </w:tcPr>
          <w:p w:rsidR="009E78C0" w:rsidRPr="00056F9A" w:rsidRDefault="009E78C0" w:rsidP="009E78C0">
            <w:pPr>
              <w:autoSpaceDE w:val="0"/>
              <w:autoSpaceDN w:val="0"/>
              <w:adjustRightInd w:val="0"/>
              <w:jc w:val="center"/>
              <w:rPr>
                <w:iCs/>
              </w:rPr>
            </w:pPr>
            <w:r w:rsidRPr="00056F9A">
              <w:rPr>
                <w:iCs/>
              </w:rPr>
              <w:t>0,228</w:t>
            </w:r>
          </w:p>
        </w:tc>
        <w:tc>
          <w:tcPr>
            <w:tcW w:w="724" w:type="pct"/>
          </w:tcPr>
          <w:p w:rsidR="009E78C0" w:rsidRPr="00056F9A" w:rsidRDefault="009E78C0" w:rsidP="009E78C0">
            <w:pPr>
              <w:autoSpaceDE w:val="0"/>
              <w:autoSpaceDN w:val="0"/>
              <w:adjustRightInd w:val="0"/>
              <w:jc w:val="center"/>
              <w:rPr>
                <w:iCs/>
              </w:rPr>
            </w:pPr>
            <w:r w:rsidRPr="00056F9A">
              <w:rPr>
                <w:iCs/>
              </w:rPr>
              <w:t>72,443</w:t>
            </w:r>
          </w:p>
        </w:tc>
      </w:tr>
      <w:tr w:rsidR="009E78C0" w:rsidRPr="00056F9A" w:rsidTr="009E78C0">
        <w:tc>
          <w:tcPr>
            <w:tcW w:w="2104" w:type="pct"/>
          </w:tcPr>
          <w:p w:rsidR="009E78C0" w:rsidRPr="00056F9A" w:rsidRDefault="009E78C0" w:rsidP="009E78C0">
            <w:pPr>
              <w:autoSpaceDE w:val="0"/>
              <w:autoSpaceDN w:val="0"/>
              <w:adjustRightInd w:val="0"/>
              <w:rPr>
                <w:iCs/>
              </w:rPr>
            </w:pPr>
            <w:r w:rsidRPr="00056F9A">
              <w:rPr>
                <w:iCs/>
              </w:rPr>
              <w:t>Газы очищенные, включая этилен и др.</w:t>
            </w:r>
          </w:p>
        </w:tc>
        <w:tc>
          <w:tcPr>
            <w:tcW w:w="724" w:type="pct"/>
          </w:tcPr>
          <w:p w:rsidR="009E78C0" w:rsidRPr="00056F9A" w:rsidRDefault="009E78C0" w:rsidP="009E78C0">
            <w:pPr>
              <w:autoSpaceDE w:val="0"/>
              <w:autoSpaceDN w:val="0"/>
              <w:adjustRightInd w:val="0"/>
              <w:jc w:val="center"/>
              <w:rPr>
                <w:b/>
                <w:iCs/>
              </w:rPr>
            </w:pPr>
            <w:r w:rsidRPr="00056F9A">
              <w:rPr>
                <w:b/>
                <w:iCs/>
              </w:rPr>
              <w:t>11,032</w:t>
            </w:r>
          </w:p>
        </w:tc>
        <w:tc>
          <w:tcPr>
            <w:tcW w:w="724" w:type="pct"/>
          </w:tcPr>
          <w:p w:rsidR="009E78C0" w:rsidRPr="00056F9A" w:rsidRDefault="009E78C0" w:rsidP="009E78C0">
            <w:pPr>
              <w:autoSpaceDE w:val="0"/>
              <w:autoSpaceDN w:val="0"/>
              <w:adjustRightInd w:val="0"/>
              <w:jc w:val="center"/>
              <w:rPr>
                <w:iCs/>
              </w:rPr>
            </w:pPr>
            <w:r w:rsidRPr="00056F9A">
              <w:rPr>
                <w:iCs/>
              </w:rPr>
              <w:t>-</w:t>
            </w:r>
          </w:p>
        </w:tc>
        <w:tc>
          <w:tcPr>
            <w:tcW w:w="724" w:type="pct"/>
          </w:tcPr>
          <w:p w:rsidR="009E78C0" w:rsidRPr="00056F9A" w:rsidRDefault="009E78C0" w:rsidP="009E78C0">
            <w:pPr>
              <w:autoSpaceDE w:val="0"/>
              <w:autoSpaceDN w:val="0"/>
              <w:adjustRightInd w:val="0"/>
              <w:jc w:val="center"/>
              <w:rPr>
                <w:iCs/>
              </w:rPr>
            </w:pPr>
            <w:r w:rsidRPr="00056F9A">
              <w:rPr>
                <w:iCs/>
              </w:rPr>
              <w:t>11,274</w:t>
            </w:r>
          </w:p>
        </w:tc>
        <w:tc>
          <w:tcPr>
            <w:tcW w:w="724" w:type="pct"/>
          </w:tcPr>
          <w:p w:rsidR="009E78C0" w:rsidRPr="00056F9A" w:rsidRDefault="009E78C0" w:rsidP="009E78C0">
            <w:pPr>
              <w:autoSpaceDE w:val="0"/>
              <w:autoSpaceDN w:val="0"/>
              <w:adjustRightInd w:val="0"/>
              <w:jc w:val="center"/>
              <w:rPr>
                <w:iCs/>
              </w:rPr>
            </w:pPr>
            <w:r w:rsidRPr="00056F9A">
              <w:rPr>
                <w:iCs/>
              </w:rPr>
              <w:t>0,028</w:t>
            </w:r>
          </w:p>
        </w:tc>
      </w:tr>
    </w:tbl>
    <w:p w:rsidR="009E78C0" w:rsidRPr="00056F9A" w:rsidRDefault="009E78C0" w:rsidP="009E78C0">
      <w:pPr>
        <w:autoSpaceDE w:val="0"/>
        <w:autoSpaceDN w:val="0"/>
        <w:adjustRightInd w:val="0"/>
        <w:spacing w:line="360" w:lineRule="auto"/>
        <w:rPr>
          <w:iCs/>
          <w:sz w:val="22"/>
          <w:szCs w:val="22"/>
        </w:rPr>
      </w:pPr>
      <w:r w:rsidRPr="00056F9A">
        <w:rPr>
          <w:iCs/>
          <w:sz w:val="22"/>
          <w:szCs w:val="22"/>
        </w:rPr>
        <w:t>Примечание:   некоторые данные  не приводятся из-за очень маленьких значений.</w:t>
      </w:r>
    </w:p>
    <w:p w:rsidR="009E78C0" w:rsidRPr="00056F9A" w:rsidRDefault="00E05935" w:rsidP="009E78C0">
      <w:pPr>
        <w:autoSpaceDE w:val="0"/>
        <w:autoSpaceDN w:val="0"/>
        <w:adjustRightInd w:val="0"/>
        <w:spacing w:line="360" w:lineRule="auto"/>
        <w:rPr>
          <w:rFonts w:eastAsia="Calibri"/>
        </w:rPr>
      </w:pPr>
      <w:r>
        <w:rPr>
          <w:rFonts w:eastAsia="Calibri"/>
          <w:noProof/>
        </w:rPr>
        <mc:AlternateContent>
          <mc:Choice Requires="wps">
            <w:drawing>
              <wp:anchor distT="0" distB="0" distL="114300" distR="114300" simplePos="0" relativeHeight="251656192" behindDoc="0" locked="0" layoutInCell="1" allowOverlap="1">
                <wp:simplePos x="0" y="0"/>
                <wp:positionH relativeFrom="column">
                  <wp:posOffset>457200</wp:posOffset>
                </wp:positionH>
                <wp:positionV relativeFrom="paragraph">
                  <wp:posOffset>224155</wp:posOffset>
                </wp:positionV>
                <wp:extent cx="4755515" cy="2460625"/>
                <wp:effectExtent l="0" t="3810" r="1270" b="2540"/>
                <wp:wrapNone/>
                <wp:docPr id="2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5515" cy="246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994" w:rsidRPr="00F470A7" w:rsidRDefault="00E05935" w:rsidP="009E78C0">
                            <w:r>
                              <w:rPr>
                                <w:noProof/>
                              </w:rPr>
                              <w:drawing>
                                <wp:inline distT="0" distB="0" distL="0" distR="0">
                                  <wp:extent cx="4572000" cy="2371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371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030" type="#_x0000_t202" style="position:absolute;margin-left:36pt;margin-top:17.65pt;width:374.45pt;height:193.7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" stroked="f">
                <v:textbox style="mso-fit-shape-to-text:t">
                  <w:txbxContent>
                    <w:p w:rsidR="00050994" w:rsidRPr="00F470A7" w:rsidRDefault="00E05935" w:rsidP="009E78C0">
                      <w:r>
                        <w:rPr>
                          <w:noProof/>
                        </w:rPr>
                        <w:drawing>
                          <wp:inline distT="0" distB="0" distL="0" distR="0">
                            <wp:extent cx="4572000" cy="2371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371725"/>
                                    </a:xfrm>
                                    <a:prstGeom prst="rect">
                                      <a:avLst/>
                                    </a:prstGeom>
                                    <a:noFill/>
                                    <a:ln>
                                      <a:noFill/>
                                    </a:ln>
                                  </pic:spPr>
                                </pic:pic>
                              </a:graphicData>
                            </a:graphic>
                          </wp:inline>
                        </w:drawing>
                      </w:r>
                    </w:p>
                  </w:txbxContent>
                </v:textbox>
              </v:shape>
            </w:pict>
          </mc:Fallback>
        </mc:AlternateContent>
      </w:r>
    </w:p>
    <w:p w:rsidR="009E78C0" w:rsidRPr="00056F9A" w:rsidRDefault="009E78C0" w:rsidP="009E78C0">
      <w:pPr>
        <w:autoSpaceDE w:val="0"/>
        <w:autoSpaceDN w:val="0"/>
        <w:spacing w:line="360" w:lineRule="auto"/>
        <w:jc w:val="center"/>
        <w:rPr>
          <w:rFonts w:eastAsia="Calibri"/>
        </w:rPr>
      </w:pPr>
    </w:p>
    <w:p w:rsidR="009E78C0" w:rsidRPr="00056F9A" w:rsidRDefault="009E78C0" w:rsidP="009E78C0">
      <w:pPr>
        <w:autoSpaceDE w:val="0"/>
        <w:autoSpaceDN w:val="0"/>
        <w:spacing w:line="360" w:lineRule="auto"/>
        <w:jc w:val="center"/>
        <w:rPr>
          <w:rFonts w:eastAsia="Calibri"/>
        </w:rPr>
      </w:pPr>
    </w:p>
    <w:p w:rsidR="009E78C0" w:rsidRPr="00056F9A" w:rsidRDefault="009E78C0" w:rsidP="009E78C0">
      <w:pPr>
        <w:autoSpaceDE w:val="0"/>
        <w:autoSpaceDN w:val="0"/>
        <w:spacing w:line="360" w:lineRule="auto"/>
        <w:jc w:val="center"/>
        <w:rPr>
          <w:rFonts w:eastAsia="Calibri"/>
        </w:rPr>
      </w:pPr>
    </w:p>
    <w:p w:rsidR="009E78C0" w:rsidRPr="00056F9A" w:rsidRDefault="009E78C0" w:rsidP="009E78C0">
      <w:pPr>
        <w:autoSpaceDE w:val="0"/>
        <w:autoSpaceDN w:val="0"/>
        <w:spacing w:line="360" w:lineRule="auto"/>
        <w:jc w:val="center"/>
        <w:rPr>
          <w:rFonts w:eastAsia="Calibri"/>
        </w:rPr>
      </w:pPr>
    </w:p>
    <w:p w:rsidR="009E78C0" w:rsidRPr="00056F9A" w:rsidRDefault="009E78C0" w:rsidP="009E78C0">
      <w:pPr>
        <w:autoSpaceDE w:val="0"/>
        <w:autoSpaceDN w:val="0"/>
        <w:spacing w:line="360" w:lineRule="auto"/>
        <w:jc w:val="center"/>
        <w:rPr>
          <w:rFonts w:eastAsia="Calibri"/>
        </w:rPr>
      </w:pPr>
    </w:p>
    <w:p w:rsidR="009E78C0" w:rsidRPr="00056F9A" w:rsidRDefault="009E78C0" w:rsidP="009E78C0">
      <w:pPr>
        <w:autoSpaceDE w:val="0"/>
        <w:autoSpaceDN w:val="0"/>
        <w:spacing w:line="360" w:lineRule="auto"/>
        <w:jc w:val="center"/>
        <w:rPr>
          <w:rFonts w:eastAsia="Calibri"/>
        </w:rPr>
      </w:pPr>
    </w:p>
    <w:p w:rsidR="009E78C0" w:rsidRPr="00056F9A" w:rsidRDefault="009E78C0" w:rsidP="009E78C0">
      <w:pPr>
        <w:autoSpaceDE w:val="0"/>
        <w:autoSpaceDN w:val="0"/>
        <w:spacing w:line="360" w:lineRule="auto"/>
        <w:jc w:val="center"/>
        <w:rPr>
          <w:rFonts w:eastAsia="Calibri"/>
        </w:rPr>
      </w:pPr>
    </w:p>
    <w:p w:rsidR="009E78C0" w:rsidRPr="00056F9A" w:rsidRDefault="009E78C0" w:rsidP="009E78C0">
      <w:pPr>
        <w:autoSpaceDE w:val="0"/>
        <w:autoSpaceDN w:val="0"/>
        <w:spacing w:line="360" w:lineRule="auto"/>
        <w:jc w:val="center"/>
        <w:rPr>
          <w:rFonts w:eastAsia="Calibri"/>
        </w:rPr>
      </w:pPr>
    </w:p>
    <w:p w:rsidR="009E78C0" w:rsidRPr="00056F9A" w:rsidRDefault="009E78C0" w:rsidP="009E78C0">
      <w:pPr>
        <w:autoSpaceDE w:val="0"/>
        <w:autoSpaceDN w:val="0"/>
        <w:jc w:val="center"/>
        <w:rPr>
          <w:rFonts w:eastAsia="Calibri"/>
        </w:rPr>
      </w:pPr>
    </w:p>
    <w:p w:rsidR="009E78C0" w:rsidRPr="00056F9A" w:rsidRDefault="009E78C0" w:rsidP="009E78C0">
      <w:pPr>
        <w:autoSpaceDE w:val="0"/>
        <w:autoSpaceDN w:val="0"/>
        <w:jc w:val="center"/>
        <w:rPr>
          <w:rFonts w:eastAsia="Calibri"/>
        </w:rPr>
      </w:pPr>
    </w:p>
    <w:p w:rsidR="009E78C0" w:rsidRPr="00056F9A" w:rsidRDefault="009E78C0" w:rsidP="009E78C0">
      <w:pPr>
        <w:autoSpaceDE w:val="0"/>
        <w:autoSpaceDN w:val="0"/>
        <w:jc w:val="center"/>
        <w:rPr>
          <w:rFonts w:eastAsia="Calibri"/>
        </w:rPr>
      </w:pPr>
    </w:p>
    <w:p w:rsidR="009E78C0" w:rsidRPr="00056F9A" w:rsidRDefault="009E78C0" w:rsidP="009E78C0">
      <w:pPr>
        <w:autoSpaceDE w:val="0"/>
        <w:autoSpaceDN w:val="0"/>
        <w:spacing w:line="360" w:lineRule="auto"/>
        <w:jc w:val="center"/>
        <w:rPr>
          <w:rFonts w:eastAsia="Calibri"/>
        </w:rPr>
      </w:pPr>
      <w:r w:rsidRPr="00056F9A">
        <w:rPr>
          <w:rFonts w:eastAsia="Calibri"/>
        </w:rPr>
        <w:t xml:space="preserve">Рисунок 3.8 -  Потребление топлива в категории  «Энергетическая промышленность» </w:t>
      </w:r>
    </w:p>
    <w:p w:rsidR="009E78C0" w:rsidRPr="00056F9A" w:rsidRDefault="009E78C0" w:rsidP="009E78C0">
      <w:pPr>
        <w:autoSpaceDE w:val="0"/>
        <w:autoSpaceDN w:val="0"/>
        <w:spacing w:line="360" w:lineRule="auto"/>
        <w:jc w:val="center"/>
        <w:rPr>
          <w:rFonts w:eastAsia="Calibri"/>
        </w:rPr>
      </w:pPr>
      <w:r w:rsidRPr="00056F9A">
        <w:rPr>
          <w:rFonts w:eastAsia="Calibri"/>
        </w:rPr>
        <w:t>за период 1990…2012 гг.  в Республике Казахстан,  ПДж</w:t>
      </w:r>
    </w:p>
    <w:p w:rsidR="009E78C0" w:rsidRPr="00056F9A" w:rsidRDefault="009E78C0" w:rsidP="009E78C0">
      <w:pPr>
        <w:autoSpaceDE w:val="0"/>
        <w:autoSpaceDN w:val="0"/>
        <w:spacing w:line="360" w:lineRule="auto"/>
        <w:ind w:firstLine="709"/>
        <w:jc w:val="both"/>
        <w:rPr>
          <w:rFonts w:eastAsia="Calibri"/>
        </w:rPr>
        <w:sectPr w:rsidR="009E78C0" w:rsidRPr="00056F9A" w:rsidSect="009E78C0">
          <w:footerReference w:type="even" r:id="rId38"/>
          <w:footerReference w:type="default" r:id="rId39"/>
          <w:pgSz w:w="11906" w:h="16838"/>
          <w:pgMar w:top="1134" w:right="567" w:bottom="568" w:left="1134" w:header="709" w:footer="709" w:gutter="0"/>
          <w:cols w:space="708"/>
          <w:docGrid w:linePitch="360"/>
        </w:sectPr>
      </w:pPr>
    </w:p>
    <w:p w:rsidR="009E78C0" w:rsidRPr="00056F9A" w:rsidRDefault="009E78C0" w:rsidP="009E78C0">
      <w:pPr>
        <w:autoSpaceDE w:val="0"/>
        <w:autoSpaceDN w:val="0"/>
        <w:jc w:val="both"/>
        <w:rPr>
          <w:rFonts w:eastAsia="Calibri"/>
        </w:rPr>
      </w:pPr>
      <w:r w:rsidRPr="00056F9A">
        <w:rPr>
          <w:rFonts w:eastAsia="Calibri"/>
        </w:rPr>
        <w:lastRenderedPageBreak/>
        <w:t>Таблица 3.10 -  Потребление топлива в категории «Энергетическая промышленность» за период  1990…2012 гг. (ПДж)</w:t>
      </w:r>
    </w:p>
    <w:p w:rsidR="009E78C0" w:rsidRPr="00056F9A" w:rsidRDefault="009E78C0" w:rsidP="009E78C0">
      <w:pPr>
        <w:autoSpaceDE w:val="0"/>
        <w:autoSpaceDN w:val="0"/>
        <w:ind w:firstLine="720"/>
        <w:jc w:val="both"/>
        <w:rPr>
          <w:rFonts w:eastAsia="Calibri"/>
        </w:rPr>
      </w:pPr>
    </w:p>
    <w:tbl>
      <w:tblPr>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115"/>
        <w:gridCol w:w="1115"/>
        <w:gridCol w:w="1114"/>
        <w:gridCol w:w="1114"/>
        <w:gridCol w:w="1114"/>
        <w:gridCol w:w="1114"/>
        <w:gridCol w:w="1114"/>
        <w:gridCol w:w="1114"/>
        <w:gridCol w:w="1114"/>
        <w:gridCol w:w="1114"/>
        <w:gridCol w:w="1114"/>
        <w:gridCol w:w="1090"/>
      </w:tblGrid>
      <w:tr w:rsidR="009E78C0" w:rsidRPr="00056F9A" w:rsidTr="009E78C0">
        <w:tc>
          <w:tcPr>
            <w:tcW w:w="676" w:type="pct"/>
          </w:tcPr>
          <w:p w:rsidR="009E78C0" w:rsidRPr="00056F9A" w:rsidRDefault="009E78C0" w:rsidP="009E78C0">
            <w:pPr>
              <w:autoSpaceDE w:val="0"/>
              <w:autoSpaceDN w:val="0"/>
              <w:spacing w:before="120" w:after="120"/>
              <w:ind w:left="-84"/>
              <w:jc w:val="center"/>
              <w:rPr>
                <w:rFonts w:eastAsia="Calibri"/>
                <w:b/>
                <w:sz w:val="22"/>
                <w:szCs w:val="22"/>
              </w:rPr>
            </w:pPr>
            <w:r w:rsidRPr="00056F9A">
              <w:rPr>
                <w:rFonts w:eastAsia="Calibri"/>
                <w:b/>
                <w:sz w:val="22"/>
                <w:szCs w:val="22"/>
              </w:rPr>
              <w:t>Топливо</w:t>
            </w:r>
          </w:p>
        </w:tc>
        <w:tc>
          <w:tcPr>
            <w:tcW w:w="36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1990</w:t>
            </w:r>
          </w:p>
        </w:tc>
        <w:tc>
          <w:tcPr>
            <w:tcW w:w="36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1991</w:t>
            </w:r>
          </w:p>
        </w:tc>
        <w:tc>
          <w:tcPr>
            <w:tcW w:w="36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1992</w:t>
            </w:r>
          </w:p>
        </w:tc>
        <w:tc>
          <w:tcPr>
            <w:tcW w:w="36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1993</w:t>
            </w:r>
          </w:p>
        </w:tc>
        <w:tc>
          <w:tcPr>
            <w:tcW w:w="36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1994</w:t>
            </w:r>
          </w:p>
        </w:tc>
        <w:tc>
          <w:tcPr>
            <w:tcW w:w="36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1995</w:t>
            </w:r>
          </w:p>
        </w:tc>
        <w:tc>
          <w:tcPr>
            <w:tcW w:w="36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1996</w:t>
            </w:r>
          </w:p>
        </w:tc>
        <w:tc>
          <w:tcPr>
            <w:tcW w:w="36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1997</w:t>
            </w:r>
          </w:p>
        </w:tc>
        <w:tc>
          <w:tcPr>
            <w:tcW w:w="36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1998</w:t>
            </w:r>
          </w:p>
        </w:tc>
        <w:tc>
          <w:tcPr>
            <w:tcW w:w="36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1999</w:t>
            </w:r>
          </w:p>
        </w:tc>
        <w:tc>
          <w:tcPr>
            <w:tcW w:w="36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2000</w:t>
            </w:r>
          </w:p>
        </w:tc>
        <w:tc>
          <w:tcPr>
            <w:tcW w:w="353"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2001</w:t>
            </w:r>
          </w:p>
        </w:tc>
      </w:tr>
      <w:tr w:rsidR="009E78C0" w:rsidRPr="00056F9A" w:rsidTr="009E78C0">
        <w:tc>
          <w:tcPr>
            <w:tcW w:w="676" w:type="pct"/>
          </w:tcPr>
          <w:p w:rsidR="009E78C0" w:rsidRPr="00056F9A" w:rsidRDefault="009E78C0" w:rsidP="009E78C0">
            <w:pPr>
              <w:autoSpaceDE w:val="0"/>
              <w:autoSpaceDN w:val="0"/>
              <w:spacing w:before="40" w:after="40"/>
              <w:ind w:left="-57"/>
              <w:rPr>
                <w:rFonts w:eastAsia="Calibri"/>
                <w:b/>
                <w:sz w:val="22"/>
                <w:szCs w:val="22"/>
              </w:rPr>
            </w:pPr>
            <w:r w:rsidRPr="00056F9A">
              <w:rPr>
                <w:rFonts w:eastAsia="Calibri"/>
                <w:b/>
                <w:sz w:val="22"/>
                <w:szCs w:val="22"/>
              </w:rPr>
              <w:t xml:space="preserve">Всего </w:t>
            </w:r>
            <w:r w:rsidRPr="00056F9A">
              <w:rPr>
                <w:rFonts w:eastAsia="Calibri"/>
                <w:sz w:val="22"/>
                <w:szCs w:val="22"/>
              </w:rPr>
              <w:t>(включая прочие виды топлива</w:t>
            </w:r>
            <w:r w:rsidRPr="00056F9A">
              <w:rPr>
                <w:rFonts w:eastAsia="Calibri"/>
                <w:b/>
                <w:sz w:val="22"/>
                <w:szCs w:val="22"/>
              </w:rPr>
              <w:t xml:space="preserve"> </w:t>
            </w:r>
          </w:p>
        </w:tc>
        <w:tc>
          <w:tcPr>
            <w:tcW w:w="36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1657,2</w:t>
            </w:r>
          </w:p>
        </w:tc>
        <w:tc>
          <w:tcPr>
            <w:tcW w:w="36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1627,7</w:t>
            </w:r>
          </w:p>
        </w:tc>
        <w:tc>
          <w:tcPr>
            <w:tcW w:w="36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1345,9</w:t>
            </w:r>
          </w:p>
        </w:tc>
        <w:tc>
          <w:tcPr>
            <w:tcW w:w="36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1231,4</w:t>
            </w:r>
          </w:p>
        </w:tc>
        <w:tc>
          <w:tcPr>
            <w:tcW w:w="36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1087,3</w:t>
            </w:r>
          </w:p>
        </w:tc>
        <w:tc>
          <w:tcPr>
            <w:tcW w:w="36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1104,3</w:t>
            </w:r>
          </w:p>
        </w:tc>
        <w:tc>
          <w:tcPr>
            <w:tcW w:w="36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1018,3</w:t>
            </w:r>
          </w:p>
        </w:tc>
        <w:tc>
          <w:tcPr>
            <w:tcW w:w="36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953,4</w:t>
            </w:r>
          </w:p>
        </w:tc>
        <w:tc>
          <w:tcPr>
            <w:tcW w:w="36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909,5</w:t>
            </w:r>
          </w:p>
        </w:tc>
        <w:tc>
          <w:tcPr>
            <w:tcW w:w="36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618,7</w:t>
            </w:r>
          </w:p>
        </w:tc>
        <w:tc>
          <w:tcPr>
            <w:tcW w:w="36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699,5</w:t>
            </w:r>
          </w:p>
        </w:tc>
        <w:tc>
          <w:tcPr>
            <w:tcW w:w="353"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710,9</w:t>
            </w:r>
          </w:p>
        </w:tc>
      </w:tr>
      <w:tr w:rsidR="009E78C0" w:rsidRPr="00056F9A" w:rsidTr="009E78C0">
        <w:tc>
          <w:tcPr>
            <w:tcW w:w="676"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 xml:space="preserve">Нефть и нефтепродукты </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266,3</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272,0</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156,3</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124,7</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124,5</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171,</w:t>
            </w:r>
            <w:r w:rsidRPr="00056F9A">
              <w:rPr>
                <w:rFonts w:eastAsia="Calibri"/>
                <w:sz w:val="22"/>
                <w:szCs w:val="22"/>
                <w:lang w:val="en-US"/>
              </w:rPr>
              <w:t>2</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190,8</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214,6</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209,5</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59,3</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67,</w:t>
            </w:r>
            <w:r w:rsidRPr="00056F9A">
              <w:rPr>
                <w:rFonts w:eastAsia="Calibri"/>
                <w:sz w:val="22"/>
                <w:szCs w:val="22"/>
                <w:lang w:val="en-US"/>
              </w:rPr>
              <w:t>8</w:t>
            </w:r>
          </w:p>
        </w:tc>
        <w:tc>
          <w:tcPr>
            <w:tcW w:w="353" w:type="pct"/>
            <w:vAlign w:val="bottom"/>
          </w:tcPr>
          <w:p w:rsidR="009E78C0" w:rsidRPr="00056F9A" w:rsidRDefault="009E78C0" w:rsidP="009E78C0">
            <w:pPr>
              <w:jc w:val="right"/>
              <w:rPr>
                <w:rFonts w:eastAsia="Calibri"/>
                <w:sz w:val="22"/>
                <w:szCs w:val="22"/>
              </w:rPr>
            </w:pPr>
            <w:r w:rsidRPr="00056F9A">
              <w:rPr>
                <w:rFonts w:eastAsia="Calibri"/>
                <w:sz w:val="22"/>
                <w:szCs w:val="22"/>
              </w:rPr>
              <w:t>60,9</w:t>
            </w:r>
          </w:p>
        </w:tc>
      </w:tr>
      <w:tr w:rsidR="009E78C0" w:rsidRPr="00056F9A" w:rsidTr="009E78C0">
        <w:tc>
          <w:tcPr>
            <w:tcW w:w="676"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Твердое топливо</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1060,1</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1040,1</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940,6</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878,9</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758,3</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742,6</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655,6</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579,5</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548,0</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427,6</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480,2</w:t>
            </w:r>
          </w:p>
        </w:tc>
        <w:tc>
          <w:tcPr>
            <w:tcW w:w="353" w:type="pct"/>
            <w:vAlign w:val="bottom"/>
          </w:tcPr>
          <w:p w:rsidR="009E78C0" w:rsidRPr="00056F9A" w:rsidRDefault="009E78C0" w:rsidP="009E78C0">
            <w:pPr>
              <w:jc w:val="right"/>
              <w:rPr>
                <w:rFonts w:eastAsia="Calibri"/>
                <w:sz w:val="22"/>
                <w:szCs w:val="22"/>
              </w:rPr>
            </w:pPr>
            <w:r w:rsidRPr="00056F9A">
              <w:rPr>
                <w:rFonts w:eastAsia="Calibri"/>
                <w:sz w:val="22"/>
                <w:szCs w:val="22"/>
              </w:rPr>
              <w:t>527,0</w:t>
            </w:r>
          </w:p>
        </w:tc>
      </w:tr>
      <w:tr w:rsidR="009E78C0" w:rsidRPr="00056F9A" w:rsidTr="009E78C0">
        <w:tc>
          <w:tcPr>
            <w:tcW w:w="676"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Газообразное топливо</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291,7</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286,1</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246,9</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225,9</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203,1</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189,2</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170,5</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157,7</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150,6</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131,4</w:t>
            </w:r>
          </w:p>
        </w:tc>
        <w:tc>
          <w:tcPr>
            <w:tcW w:w="361" w:type="pct"/>
            <w:vAlign w:val="bottom"/>
          </w:tcPr>
          <w:p w:rsidR="009E78C0" w:rsidRPr="00056F9A" w:rsidRDefault="009E78C0" w:rsidP="009E78C0">
            <w:pPr>
              <w:jc w:val="right"/>
              <w:rPr>
                <w:rFonts w:eastAsia="Calibri"/>
                <w:sz w:val="22"/>
                <w:szCs w:val="22"/>
              </w:rPr>
            </w:pPr>
            <w:r w:rsidRPr="00056F9A">
              <w:rPr>
                <w:rFonts w:eastAsia="Calibri"/>
                <w:sz w:val="22"/>
                <w:szCs w:val="22"/>
              </w:rPr>
              <w:t>143,2</w:t>
            </w:r>
          </w:p>
        </w:tc>
        <w:tc>
          <w:tcPr>
            <w:tcW w:w="353" w:type="pct"/>
            <w:vAlign w:val="bottom"/>
          </w:tcPr>
          <w:p w:rsidR="009E78C0" w:rsidRPr="00056F9A" w:rsidRDefault="009E78C0" w:rsidP="009E78C0">
            <w:pPr>
              <w:jc w:val="right"/>
              <w:rPr>
                <w:rFonts w:eastAsia="Calibri"/>
                <w:sz w:val="22"/>
                <w:szCs w:val="22"/>
              </w:rPr>
            </w:pPr>
            <w:r w:rsidRPr="00056F9A">
              <w:rPr>
                <w:rFonts w:eastAsia="Calibri"/>
                <w:sz w:val="22"/>
                <w:szCs w:val="22"/>
              </w:rPr>
              <w:t>113,9</w:t>
            </w:r>
          </w:p>
        </w:tc>
      </w:tr>
    </w:tbl>
    <w:p w:rsidR="009E78C0" w:rsidRPr="00056F9A" w:rsidRDefault="009E78C0" w:rsidP="009E78C0">
      <w:pPr>
        <w:autoSpaceDE w:val="0"/>
        <w:autoSpaceDN w:val="0"/>
        <w:spacing w:before="120" w:after="120" w:line="360" w:lineRule="auto"/>
        <w:ind w:firstLine="709"/>
        <w:jc w:val="right"/>
        <w:rPr>
          <w:rFonts w:eastAsia="Calibri"/>
          <w:b/>
          <w:lang w:val="en-US"/>
        </w:rPr>
      </w:pPr>
      <w:r w:rsidRPr="00056F9A">
        <w:rPr>
          <w:rFonts w:eastAsia="Calibri"/>
          <w:b/>
        </w:rPr>
        <w:t xml:space="preserve"> </w:t>
      </w:r>
    </w:p>
    <w:p w:rsidR="009E78C0" w:rsidRPr="00056F9A" w:rsidRDefault="009E78C0" w:rsidP="007F47D8">
      <w:pPr>
        <w:autoSpaceDE w:val="0"/>
        <w:autoSpaceDN w:val="0"/>
        <w:spacing w:before="240" w:line="360" w:lineRule="auto"/>
        <w:rPr>
          <w:rFonts w:eastAsia="Calibri"/>
        </w:rPr>
      </w:pPr>
      <w:r w:rsidRPr="00056F9A">
        <w:rPr>
          <w:rFonts w:eastAsia="Calibri"/>
          <w:b/>
        </w:rPr>
        <w:t xml:space="preserve"> </w:t>
      </w:r>
      <w:r w:rsidRPr="00056F9A">
        <w:rPr>
          <w:rFonts w:eastAsia="Calibri"/>
        </w:rPr>
        <w:t>Продолжение таблицы 3.10</w:t>
      </w:r>
    </w:p>
    <w:tbl>
      <w:tblPr>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1168"/>
        <w:gridCol w:w="1171"/>
        <w:gridCol w:w="1168"/>
        <w:gridCol w:w="1172"/>
        <w:gridCol w:w="1169"/>
        <w:gridCol w:w="1172"/>
        <w:gridCol w:w="1169"/>
        <w:gridCol w:w="1172"/>
        <w:gridCol w:w="1169"/>
        <w:gridCol w:w="1172"/>
        <w:gridCol w:w="1669"/>
      </w:tblGrid>
      <w:tr w:rsidR="009E78C0" w:rsidRPr="00056F9A" w:rsidTr="009E78C0">
        <w:tc>
          <w:tcPr>
            <w:tcW w:w="675" w:type="pct"/>
          </w:tcPr>
          <w:p w:rsidR="009E78C0" w:rsidRPr="00056F9A" w:rsidRDefault="009E78C0" w:rsidP="009E78C0">
            <w:pPr>
              <w:autoSpaceDE w:val="0"/>
              <w:autoSpaceDN w:val="0"/>
              <w:spacing w:before="120" w:after="120"/>
              <w:ind w:left="-84"/>
              <w:jc w:val="center"/>
              <w:rPr>
                <w:rFonts w:eastAsia="Calibri"/>
                <w:b/>
                <w:sz w:val="22"/>
                <w:szCs w:val="22"/>
              </w:rPr>
            </w:pPr>
            <w:r w:rsidRPr="00056F9A">
              <w:rPr>
                <w:rFonts w:eastAsia="Calibri"/>
                <w:b/>
                <w:sz w:val="22"/>
                <w:szCs w:val="22"/>
              </w:rPr>
              <w:t>Топливо</w:t>
            </w:r>
          </w:p>
        </w:tc>
        <w:tc>
          <w:tcPr>
            <w:tcW w:w="378"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2002</w:t>
            </w:r>
          </w:p>
        </w:tc>
        <w:tc>
          <w:tcPr>
            <w:tcW w:w="37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2003</w:t>
            </w:r>
          </w:p>
        </w:tc>
        <w:tc>
          <w:tcPr>
            <w:tcW w:w="378"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2004</w:t>
            </w:r>
          </w:p>
        </w:tc>
        <w:tc>
          <w:tcPr>
            <w:tcW w:w="37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2005</w:t>
            </w:r>
          </w:p>
        </w:tc>
        <w:tc>
          <w:tcPr>
            <w:tcW w:w="378"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2006</w:t>
            </w:r>
          </w:p>
        </w:tc>
        <w:tc>
          <w:tcPr>
            <w:tcW w:w="37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2007</w:t>
            </w:r>
          </w:p>
        </w:tc>
        <w:tc>
          <w:tcPr>
            <w:tcW w:w="378"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2008</w:t>
            </w:r>
          </w:p>
        </w:tc>
        <w:tc>
          <w:tcPr>
            <w:tcW w:w="37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2009</w:t>
            </w:r>
          </w:p>
        </w:tc>
        <w:tc>
          <w:tcPr>
            <w:tcW w:w="378"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2010</w:t>
            </w:r>
          </w:p>
        </w:tc>
        <w:tc>
          <w:tcPr>
            <w:tcW w:w="37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2011</w:t>
            </w:r>
          </w:p>
        </w:tc>
        <w:tc>
          <w:tcPr>
            <w:tcW w:w="540"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2012</w:t>
            </w:r>
          </w:p>
        </w:tc>
      </w:tr>
      <w:tr w:rsidR="009E78C0" w:rsidRPr="00056F9A" w:rsidTr="009E78C0">
        <w:tc>
          <w:tcPr>
            <w:tcW w:w="675" w:type="pct"/>
          </w:tcPr>
          <w:p w:rsidR="009E78C0" w:rsidRPr="00056F9A" w:rsidRDefault="009E78C0" w:rsidP="009E78C0">
            <w:pPr>
              <w:autoSpaceDE w:val="0"/>
              <w:autoSpaceDN w:val="0"/>
              <w:spacing w:before="40" w:after="40"/>
              <w:ind w:left="-57"/>
              <w:rPr>
                <w:rFonts w:eastAsia="Calibri"/>
                <w:b/>
                <w:sz w:val="22"/>
                <w:szCs w:val="22"/>
              </w:rPr>
            </w:pPr>
            <w:r w:rsidRPr="00056F9A">
              <w:rPr>
                <w:rFonts w:eastAsia="Calibri"/>
                <w:b/>
                <w:sz w:val="22"/>
                <w:szCs w:val="22"/>
              </w:rPr>
              <w:t>Всего</w:t>
            </w:r>
          </w:p>
          <w:p w:rsidR="009E78C0" w:rsidRPr="00056F9A" w:rsidRDefault="009E78C0" w:rsidP="009E78C0">
            <w:pPr>
              <w:autoSpaceDE w:val="0"/>
              <w:autoSpaceDN w:val="0"/>
              <w:spacing w:before="40" w:after="40"/>
              <w:ind w:left="-57"/>
              <w:rPr>
                <w:rFonts w:eastAsia="Calibri"/>
                <w:b/>
                <w:sz w:val="22"/>
                <w:szCs w:val="22"/>
              </w:rPr>
            </w:pPr>
            <w:r w:rsidRPr="00056F9A">
              <w:rPr>
                <w:rFonts w:eastAsia="Calibri"/>
                <w:sz w:val="22"/>
                <w:szCs w:val="22"/>
              </w:rPr>
              <w:t>(включая прочие виды топлива</w:t>
            </w:r>
          </w:p>
        </w:tc>
        <w:tc>
          <w:tcPr>
            <w:tcW w:w="378"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780,8</w:t>
            </w:r>
          </w:p>
        </w:tc>
        <w:tc>
          <w:tcPr>
            <w:tcW w:w="379"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883,5</w:t>
            </w:r>
          </w:p>
        </w:tc>
        <w:tc>
          <w:tcPr>
            <w:tcW w:w="378"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1019,2</w:t>
            </w:r>
          </w:p>
        </w:tc>
        <w:tc>
          <w:tcPr>
            <w:tcW w:w="379"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1086,9</w:t>
            </w:r>
          </w:p>
        </w:tc>
        <w:tc>
          <w:tcPr>
            <w:tcW w:w="378"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1182,9</w:t>
            </w:r>
          </w:p>
        </w:tc>
        <w:tc>
          <w:tcPr>
            <w:tcW w:w="379"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1112,2</w:t>
            </w:r>
          </w:p>
        </w:tc>
        <w:tc>
          <w:tcPr>
            <w:tcW w:w="378"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1046,7</w:t>
            </w:r>
          </w:p>
        </w:tc>
        <w:tc>
          <w:tcPr>
            <w:tcW w:w="379"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1125,8</w:t>
            </w:r>
          </w:p>
        </w:tc>
        <w:tc>
          <w:tcPr>
            <w:tcW w:w="378"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1224,2</w:t>
            </w:r>
          </w:p>
        </w:tc>
        <w:tc>
          <w:tcPr>
            <w:tcW w:w="379"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1226,1</w:t>
            </w:r>
          </w:p>
        </w:tc>
        <w:tc>
          <w:tcPr>
            <w:tcW w:w="540"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1296,3</w:t>
            </w:r>
          </w:p>
        </w:tc>
      </w:tr>
      <w:tr w:rsidR="009E78C0" w:rsidRPr="00056F9A" w:rsidTr="009E78C0">
        <w:tc>
          <w:tcPr>
            <w:tcW w:w="675"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Нефть и нефтепродукты</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75,</w:t>
            </w:r>
            <w:r w:rsidRPr="00056F9A">
              <w:rPr>
                <w:rFonts w:eastAsia="Calibri"/>
                <w:sz w:val="22"/>
                <w:szCs w:val="22"/>
                <w:lang w:val="en-US"/>
              </w:rPr>
              <w:t>4</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82,</w:t>
            </w:r>
            <w:r w:rsidRPr="00056F9A">
              <w:rPr>
                <w:rFonts w:eastAsia="Calibri"/>
                <w:sz w:val="22"/>
                <w:szCs w:val="22"/>
                <w:lang w:val="en-US"/>
              </w:rPr>
              <w:t>8</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111,</w:t>
            </w:r>
            <w:r w:rsidRPr="00056F9A">
              <w:rPr>
                <w:rFonts w:eastAsia="Calibri"/>
                <w:sz w:val="22"/>
                <w:szCs w:val="22"/>
                <w:lang w:val="en-US"/>
              </w:rPr>
              <w:t>1</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117,</w:t>
            </w:r>
            <w:r w:rsidRPr="00056F9A">
              <w:rPr>
                <w:rFonts w:eastAsia="Calibri"/>
                <w:sz w:val="22"/>
                <w:szCs w:val="22"/>
                <w:lang w:val="en-US"/>
              </w:rPr>
              <w:t>3</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124,</w:t>
            </w:r>
            <w:r w:rsidRPr="00056F9A">
              <w:rPr>
                <w:rFonts w:eastAsia="Calibri"/>
                <w:sz w:val="22"/>
                <w:szCs w:val="22"/>
                <w:lang w:val="en-US"/>
              </w:rPr>
              <w:t>8</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102,</w:t>
            </w:r>
            <w:r w:rsidRPr="00056F9A">
              <w:rPr>
                <w:rFonts w:eastAsia="Calibri"/>
                <w:sz w:val="22"/>
                <w:szCs w:val="22"/>
                <w:lang w:val="en-US"/>
              </w:rPr>
              <w:t>6</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110,0</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102,7</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113,</w:t>
            </w:r>
            <w:r w:rsidRPr="00056F9A">
              <w:rPr>
                <w:rFonts w:eastAsia="Calibri"/>
                <w:sz w:val="22"/>
                <w:szCs w:val="22"/>
                <w:lang w:val="en-US"/>
              </w:rPr>
              <w:t>2</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98,</w:t>
            </w:r>
            <w:r w:rsidRPr="00056F9A">
              <w:rPr>
                <w:rFonts w:eastAsia="Calibri"/>
                <w:sz w:val="22"/>
                <w:szCs w:val="22"/>
                <w:lang w:val="en-US"/>
              </w:rPr>
              <w:t>1</w:t>
            </w:r>
          </w:p>
        </w:tc>
        <w:tc>
          <w:tcPr>
            <w:tcW w:w="540" w:type="pct"/>
            <w:vAlign w:val="bottom"/>
          </w:tcPr>
          <w:p w:rsidR="009E78C0" w:rsidRPr="00056F9A" w:rsidRDefault="009E78C0" w:rsidP="009E78C0">
            <w:pPr>
              <w:jc w:val="right"/>
              <w:rPr>
                <w:rFonts w:eastAsia="Calibri"/>
                <w:sz w:val="22"/>
                <w:szCs w:val="22"/>
              </w:rPr>
            </w:pPr>
            <w:r w:rsidRPr="00056F9A">
              <w:rPr>
                <w:rFonts w:eastAsia="Calibri"/>
                <w:sz w:val="22"/>
                <w:szCs w:val="22"/>
              </w:rPr>
              <w:t>102,</w:t>
            </w:r>
            <w:r w:rsidRPr="00056F9A">
              <w:rPr>
                <w:rFonts w:eastAsia="Calibri"/>
                <w:sz w:val="22"/>
                <w:szCs w:val="22"/>
                <w:lang w:val="en-US"/>
              </w:rPr>
              <w:t>4</w:t>
            </w:r>
          </w:p>
        </w:tc>
      </w:tr>
      <w:tr w:rsidR="009E78C0" w:rsidRPr="00056F9A" w:rsidTr="009E78C0">
        <w:tc>
          <w:tcPr>
            <w:tcW w:w="675"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Твердое топливо</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521,3</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580,7</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673,1</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663,3</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726,9</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726,4</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676,9</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756,5</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808,7</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830,7</w:t>
            </w:r>
          </w:p>
        </w:tc>
        <w:tc>
          <w:tcPr>
            <w:tcW w:w="540" w:type="pct"/>
            <w:vAlign w:val="bottom"/>
          </w:tcPr>
          <w:p w:rsidR="009E78C0" w:rsidRPr="00056F9A" w:rsidRDefault="009E78C0" w:rsidP="009E78C0">
            <w:pPr>
              <w:jc w:val="right"/>
              <w:rPr>
                <w:rFonts w:eastAsia="Calibri"/>
                <w:sz w:val="22"/>
                <w:szCs w:val="22"/>
              </w:rPr>
            </w:pPr>
            <w:r w:rsidRPr="00056F9A">
              <w:rPr>
                <w:rFonts w:eastAsia="Calibri"/>
                <w:sz w:val="22"/>
                <w:szCs w:val="22"/>
              </w:rPr>
              <w:t>869,4</w:t>
            </w:r>
          </w:p>
        </w:tc>
      </w:tr>
      <w:tr w:rsidR="009E78C0" w:rsidRPr="00056F9A" w:rsidTr="009E78C0">
        <w:tc>
          <w:tcPr>
            <w:tcW w:w="675"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Газообразное топливо</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149,8</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167,8</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191,8</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213,3</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297,9</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251,5</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201,6</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266,7</w:t>
            </w:r>
          </w:p>
        </w:tc>
        <w:tc>
          <w:tcPr>
            <w:tcW w:w="378" w:type="pct"/>
            <w:vAlign w:val="bottom"/>
          </w:tcPr>
          <w:p w:rsidR="009E78C0" w:rsidRPr="00056F9A" w:rsidRDefault="009E78C0" w:rsidP="009E78C0">
            <w:pPr>
              <w:jc w:val="right"/>
              <w:rPr>
                <w:rFonts w:eastAsia="Calibri"/>
                <w:sz w:val="22"/>
                <w:szCs w:val="22"/>
              </w:rPr>
            </w:pPr>
            <w:r w:rsidRPr="00056F9A">
              <w:rPr>
                <w:rFonts w:eastAsia="Calibri"/>
                <w:sz w:val="22"/>
                <w:szCs w:val="22"/>
              </w:rPr>
              <w:t>302,3</w:t>
            </w:r>
          </w:p>
        </w:tc>
        <w:tc>
          <w:tcPr>
            <w:tcW w:w="379" w:type="pct"/>
            <w:vAlign w:val="bottom"/>
          </w:tcPr>
          <w:p w:rsidR="009E78C0" w:rsidRPr="00056F9A" w:rsidRDefault="009E78C0" w:rsidP="009E78C0">
            <w:pPr>
              <w:jc w:val="right"/>
              <w:rPr>
                <w:rFonts w:eastAsia="Calibri"/>
                <w:sz w:val="22"/>
                <w:szCs w:val="22"/>
              </w:rPr>
            </w:pPr>
            <w:r w:rsidRPr="00056F9A">
              <w:rPr>
                <w:rFonts w:eastAsia="Calibri"/>
                <w:sz w:val="22"/>
                <w:szCs w:val="22"/>
              </w:rPr>
              <w:t>297,4</w:t>
            </w:r>
          </w:p>
        </w:tc>
        <w:tc>
          <w:tcPr>
            <w:tcW w:w="540" w:type="pct"/>
            <w:vAlign w:val="bottom"/>
          </w:tcPr>
          <w:p w:rsidR="009E78C0" w:rsidRPr="00056F9A" w:rsidRDefault="009E78C0" w:rsidP="009E78C0">
            <w:pPr>
              <w:jc w:val="right"/>
              <w:rPr>
                <w:rFonts w:eastAsia="Calibri"/>
                <w:sz w:val="22"/>
                <w:szCs w:val="22"/>
              </w:rPr>
            </w:pPr>
            <w:r w:rsidRPr="00056F9A">
              <w:rPr>
                <w:rFonts w:eastAsia="Calibri"/>
                <w:sz w:val="22"/>
                <w:szCs w:val="22"/>
              </w:rPr>
              <w:t>324,6</w:t>
            </w:r>
          </w:p>
        </w:tc>
      </w:tr>
    </w:tbl>
    <w:p w:rsidR="009E78C0" w:rsidRPr="00056F9A" w:rsidRDefault="009E78C0" w:rsidP="009E78C0">
      <w:pPr>
        <w:autoSpaceDE w:val="0"/>
        <w:autoSpaceDN w:val="0"/>
        <w:spacing w:line="360" w:lineRule="auto"/>
        <w:ind w:firstLine="709"/>
        <w:jc w:val="both"/>
        <w:rPr>
          <w:rFonts w:eastAsia="Calibri"/>
          <w:lang w:val="en-US"/>
        </w:rPr>
        <w:sectPr w:rsidR="009E78C0" w:rsidRPr="00056F9A" w:rsidSect="009E78C0">
          <w:pgSz w:w="16838" w:h="11906" w:orient="landscape"/>
          <w:pgMar w:top="1134" w:right="1134" w:bottom="567" w:left="1134" w:header="709" w:footer="709" w:gutter="0"/>
          <w:cols w:space="708"/>
          <w:docGrid w:linePitch="360"/>
        </w:sectPr>
      </w:pPr>
    </w:p>
    <w:p w:rsidR="009E78C0" w:rsidRPr="00056F9A" w:rsidRDefault="009E78C0" w:rsidP="009E78C0">
      <w:pPr>
        <w:autoSpaceDE w:val="0"/>
        <w:autoSpaceDN w:val="0"/>
        <w:spacing w:line="360" w:lineRule="auto"/>
        <w:ind w:firstLine="709"/>
        <w:jc w:val="both"/>
        <w:rPr>
          <w:rFonts w:eastAsia="Calibri"/>
        </w:rPr>
      </w:pPr>
      <w:r w:rsidRPr="00056F9A">
        <w:rPr>
          <w:rFonts w:eastAsia="Calibri"/>
        </w:rPr>
        <w:lastRenderedPageBreak/>
        <w:t>В 2012 г. в категории «Энергетическая промышленность», в основном, топливо потреблялось на производство электроэнергии и  тепла. Как и в предыдущие годы, в Казахстане в большей степени для производства электроэнергии и тепла используется твердое топливо (каменный уголь и лигнит).</w:t>
      </w:r>
    </w:p>
    <w:p w:rsidR="009E78C0" w:rsidRPr="00056F9A" w:rsidRDefault="009E78C0" w:rsidP="009E78C0">
      <w:pPr>
        <w:autoSpaceDE w:val="0"/>
        <w:autoSpaceDN w:val="0"/>
        <w:spacing w:line="360" w:lineRule="auto"/>
        <w:ind w:firstLine="709"/>
        <w:jc w:val="both"/>
        <w:rPr>
          <w:rFonts w:eastAsia="Calibri"/>
        </w:rPr>
      </w:pPr>
      <w:r w:rsidRPr="00056F9A">
        <w:rPr>
          <w:rFonts w:eastAsia="Calibri"/>
        </w:rPr>
        <w:t xml:space="preserve">В соответствии с трендом развития экономики в республике, четко прослеживается тенденция снижения потребления топлива в категории  «Энергетическая промышленность» за период 1990…1999 гг. и постепенный рост с 2000 г. до настоящего времени.  Однако,  уровень базового 1990 г.  не достигнут.    Максимальное значение потребления топлива наблюдалось в 1990 г., минимальное – в 1999 г. Потребление топлива в 1999 г. относительно 1990 г. сократилось  в 2,7 раза.  </w:t>
      </w:r>
    </w:p>
    <w:p w:rsidR="009E78C0" w:rsidRPr="00056F9A" w:rsidRDefault="009E78C0" w:rsidP="009E78C0">
      <w:pPr>
        <w:autoSpaceDE w:val="0"/>
        <w:autoSpaceDN w:val="0"/>
        <w:spacing w:line="360" w:lineRule="auto"/>
        <w:ind w:firstLine="709"/>
        <w:jc w:val="both"/>
        <w:rPr>
          <w:rFonts w:eastAsia="Calibri"/>
          <w:vertAlign w:val="subscript"/>
        </w:rPr>
      </w:pPr>
      <w:r w:rsidRPr="00056F9A">
        <w:rPr>
          <w:rFonts w:eastAsia="Calibri"/>
          <w:b/>
        </w:rPr>
        <w:t xml:space="preserve">Общее потребление топлива, включая прочие виды топлива, в 2012 г.  в  категории  «Энергетическая промышленность» составило 1296,3 ПДж.  </w:t>
      </w:r>
      <w:r w:rsidRPr="00056F9A">
        <w:rPr>
          <w:rFonts w:eastAsia="Calibri"/>
        </w:rPr>
        <w:t>В 2012 г.</w:t>
      </w:r>
      <w:r w:rsidRPr="00056F9A">
        <w:rPr>
          <w:rFonts w:eastAsia="Calibri"/>
          <w:b/>
        </w:rPr>
        <w:t xml:space="preserve"> </w:t>
      </w:r>
      <w:r w:rsidRPr="00056F9A">
        <w:rPr>
          <w:rFonts w:eastAsia="Calibri"/>
        </w:rPr>
        <w:t xml:space="preserve">относительно 1990 г. потребление топлива снизилось на 21,7 %, относительно 1999 г. -  выросло в 2,1 раза,  относительно предыдущего 2011 г. – увеличилось на 5,7 %. </w:t>
      </w:r>
    </w:p>
    <w:p w:rsidR="009E78C0" w:rsidRPr="00056F9A" w:rsidRDefault="009E78C0" w:rsidP="009E78C0">
      <w:pPr>
        <w:spacing w:line="360" w:lineRule="auto"/>
        <w:ind w:firstLine="709"/>
        <w:jc w:val="both"/>
        <w:rPr>
          <w:rFonts w:eastAsia="Calibri"/>
        </w:rPr>
      </w:pPr>
      <w:r w:rsidRPr="00056F9A">
        <w:rPr>
          <w:rFonts w:eastAsia="Calibri"/>
        </w:rPr>
        <w:t>Как выше было отмечено,  в категории «Энергетическая промышленность», в основном, используется твердое топливо. В 2012 г. доля потребления твердого топлива составила 67 %.   Относительно 1990 г. доля твердого топлива в потреблении увеличилась на 3 %, относительно 1999 г. снизилась на 2,1 %, относительно 2011 г.  – снизилась на 0,7 %. Доля потребления нефти и нефтепродуктов в 2012 г. составила 7,9 %.  Относительно 1990 г. доля жидкого топлива в потреблении снизилась на 8,2 %, относительно 1999 г. снизилась на 1,7 %, относительно 2011 г.  – снизилась на 0,1 %. Доля потребления газообразного топлива в 2012 г. составила 25 %. Относительно 1990 г. доля газообразного топлива в потреблении увеличилась на 7,4 %, относительно 1999 г. увеличилась на 3,8 %, относительно 2011 г.  – увеличилась на 0,8 %.</w:t>
      </w:r>
    </w:p>
    <w:p w:rsidR="009E78C0" w:rsidRPr="00056F9A" w:rsidRDefault="009E78C0" w:rsidP="009E78C0">
      <w:pPr>
        <w:spacing w:line="360" w:lineRule="auto"/>
        <w:ind w:firstLine="709"/>
        <w:jc w:val="both"/>
        <w:rPr>
          <w:rFonts w:eastAsia="Calibri"/>
        </w:rPr>
      </w:pPr>
      <w:r w:rsidRPr="00056F9A">
        <w:rPr>
          <w:rFonts w:eastAsia="Calibri"/>
        </w:rPr>
        <w:t>Таким образом, за исследуемый период 1990…2012 гг. в категории «Энергетическая промышленность»  потребление твердого топлива остается примерно на одном и том же уровне. В то же время, заметно понизился вклад в потреблении жидкого топлива и повысился вклад газообразного топлива.  Все большее использование природного газа для выработки электроэнергии и тепла, несомненно, благотворно сказывается на экологической обстановке в стране.</w:t>
      </w:r>
    </w:p>
    <w:p w:rsidR="009E78C0" w:rsidRPr="00056F9A" w:rsidRDefault="009E78C0" w:rsidP="009E78C0">
      <w:pPr>
        <w:spacing w:line="360" w:lineRule="auto"/>
        <w:ind w:firstLine="709"/>
        <w:jc w:val="both"/>
        <w:rPr>
          <w:rFonts w:eastAsia="Calibri"/>
          <w:i/>
          <w:u w:val="single"/>
        </w:rPr>
      </w:pPr>
      <w:r w:rsidRPr="00056F9A">
        <w:rPr>
          <w:rFonts w:eastAsia="Calibri"/>
          <w:i/>
          <w:u w:val="single"/>
        </w:rPr>
        <w:t>Выбросы прямых ПГ</w:t>
      </w:r>
    </w:p>
    <w:p w:rsidR="009E78C0" w:rsidRPr="00056F9A" w:rsidRDefault="009E78C0" w:rsidP="009E78C0">
      <w:pPr>
        <w:spacing w:line="360" w:lineRule="auto"/>
        <w:ind w:firstLine="709"/>
        <w:jc w:val="both"/>
        <w:rPr>
          <w:rFonts w:eastAsia="Calibri"/>
        </w:rPr>
      </w:pPr>
      <w:r w:rsidRPr="00056F9A">
        <w:rPr>
          <w:rFonts w:eastAsia="Calibri"/>
        </w:rPr>
        <w:t>Динамика выбросов  прямых ПГ в</w:t>
      </w:r>
      <w:r w:rsidRPr="00056F9A">
        <w:rPr>
          <w:rFonts w:eastAsia="Calibri"/>
          <w:vertAlign w:val="subscript"/>
        </w:rPr>
        <w:t xml:space="preserve"> </w:t>
      </w:r>
      <w:r w:rsidRPr="00056F9A">
        <w:rPr>
          <w:rFonts w:eastAsia="Calibri"/>
        </w:rPr>
        <w:t xml:space="preserve"> категории «Энергетическая промышленность» за  1990…2012 гг. представлена в таблице 3.11.  </w:t>
      </w:r>
    </w:p>
    <w:p w:rsidR="009E78C0" w:rsidRPr="00056F9A" w:rsidRDefault="009E78C0" w:rsidP="009E78C0">
      <w:pPr>
        <w:spacing w:line="360" w:lineRule="auto"/>
        <w:ind w:firstLine="709"/>
        <w:jc w:val="both"/>
        <w:rPr>
          <w:rFonts w:eastAsia="Calibri"/>
        </w:rPr>
      </w:pPr>
      <w:r w:rsidRPr="00056F9A">
        <w:rPr>
          <w:rFonts w:eastAsia="Calibri"/>
        </w:rPr>
        <w:t xml:space="preserve">Соответственно потреблению топлива в этой категории, отмечается аналогичная  тенденция снижения выбросов ПГ за 1990…1999 гг. и постепенный рост их  с 2000 г. по настоящее время.  </w:t>
      </w:r>
    </w:p>
    <w:p w:rsidR="009E78C0" w:rsidRPr="00056F9A" w:rsidRDefault="009E78C0" w:rsidP="009E78C0">
      <w:pPr>
        <w:spacing w:line="360" w:lineRule="auto"/>
        <w:ind w:firstLine="709"/>
        <w:jc w:val="both"/>
        <w:rPr>
          <w:rFonts w:eastAsia="Calibri"/>
        </w:rPr>
        <w:sectPr w:rsidR="009E78C0" w:rsidRPr="00056F9A" w:rsidSect="009E78C0">
          <w:pgSz w:w="11906" w:h="16838"/>
          <w:pgMar w:top="1134" w:right="567" w:bottom="1134" w:left="1134" w:header="709" w:footer="709" w:gutter="0"/>
          <w:cols w:space="708"/>
          <w:docGrid w:linePitch="360"/>
        </w:sectPr>
      </w:pPr>
    </w:p>
    <w:p w:rsidR="009E78C0" w:rsidRPr="00056F9A" w:rsidRDefault="009E78C0" w:rsidP="009E78C0">
      <w:pPr>
        <w:autoSpaceDE w:val="0"/>
        <w:autoSpaceDN w:val="0"/>
        <w:spacing w:line="360" w:lineRule="auto"/>
        <w:jc w:val="both"/>
        <w:rPr>
          <w:rFonts w:eastAsia="Calibri"/>
        </w:rPr>
      </w:pPr>
      <w:r w:rsidRPr="00056F9A">
        <w:rPr>
          <w:rFonts w:eastAsia="Calibri"/>
        </w:rPr>
        <w:lastRenderedPageBreak/>
        <w:t>Таблица 3.11 - Выбросы   прямых ПГ</w:t>
      </w:r>
      <w:r w:rsidRPr="00056F9A">
        <w:rPr>
          <w:rFonts w:eastAsia="Calibri"/>
          <w:vertAlign w:val="subscript"/>
        </w:rPr>
        <w:t xml:space="preserve"> </w:t>
      </w:r>
      <w:r w:rsidRPr="00056F9A">
        <w:rPr>
          <w:rFonts w:eastAsia="Calibri"/>
        </w:rPr>
        <w:t xml:space="preserve"> в категории «Энергетическая промышленность» по основным подкатегориям за период  </w:t>
      </w:r>
    </w:p>
    <w:p w:rsidR="009E78C0" w:rsidRPr="00056F9A" w:rsidRDefault="009E78C0" w:rsidP="009E78C0">
      <w:pPr>
        <w:autoSpaceDE w:val="0"/>
        <w:autoSpaceDN w:val="0"/>
        <w:spacing w:line="360" w:lineRule="auto"/>
        <w:jc w:val="both"/>
        <w:rPr>
          <w:rFonts w:eastAsia="Calibri"/>
        </w:rPr>
      </w:pPr>
      <w:r w:rsidRPr="00056F9A">
        <w:rPr>
          <w:rFonts w:eastAsia="Calibri"/>
        </w:rPr>
        <w:t xml:space="preserve">1990…2012 гг., (млн. тонн  </w:t>
      </w:r>
      <w:r w:rsidRPr="00056F9A">
        <w:rPr>
          <w:rFonts w:eastAsia="Calibri"/>
          <w:lang w:val="en-US"/>
        </w:rPr>
        <w:t>CO</w:t>
      </w:r>
      <w:r w:rsidRPr="00056F9A">
        <w:rPr>
          <w:rFonts w:eastAsia="Calibri"/>
          <w:vertAlign w:val="subscript"/>
        </w:rPr>
        <w:t>2</w:t>
      </w:r>
      <w:r w:rsidRPr="00056F9A">
        <w:rPr>
          <w:rFonts w:eastAsia="Calibri"/>
        </w:rPr>
        <w:noBreakHyphen/>
        <w:t>экв.)</w:t>
      </w:r>
    </w:p>
    <w:p w:rsidR="009E78C0" w:rsidRPr="00056F9A" w:rsidRDefault="009E78C0" w:rsidP="009E78C0">
      <w:pPr>
        <w:autoSpaceDE w:val="0"/>
        <w:autoSpaceDN w:val="0"/>
        <w:jc w:val="both"/>
        <w:rPr>
          <w:rFonts w:eastAsia="Calibri"/>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1098"/>
        <w:gridCol w:w="1098"/>
        <w:gridCol w:w="1098"/>
        <w:gridCol w:w="1098"/>
        <w:gridCol w:w="1098"/>
        <w:gridCol w:w="1098"/>
        <w:gridCol w:w="1098"/>
        <w:gridCol w:w="1098"/>
        <w:gridCol w:w="1098"/>
        <w:gridCol w:w="1098"/>
        <w:gridCol w:w="1098"/>
        <w:gridCol w:w="1095"/>
      </w:tblGrid>
      <w:tr w:rsidR="009E78C0" w:rsidRPr="00056F9A" w:rsidTr="009E78C0">
        <w:tc>
          <w:tcPr>
            <w:tcW w:w="561" w:type="pct"/>
          </w:tcPr>
          <w:p w:rsidR="009E78C0" w:rsidRPr="00056F9A" w:rsidRDefault="009E78C0" w:rsidP="009E78C0">
            <w:pPr>
              <w:autoSpaceDE w:val="0"/>
              <w:autoSpaceDN w:val="0"/>
              <w:spacing w:before="120" w:after="120"/>
              <w:ind w:left="-84"/>
              <w:jc w:val="center"/>
              <w:rPr>
                <w:rFonts w:eastAsia="Calibri"/>
                <w:b/>
                <w:sz w:val="20"/>
                <w:szCs w:val="20"/>
              </w:rPr>
            </w:pPr>
            <w:r w:rsidRPr="00056F9A">
              <w:rPr>
                <w:rFonts w:eastAsia="Calibri"/>
                <w:b/>
                <w:sz w:val="20"/>
                <w:szCs w:val="20"/>
              </w:rPr>
              <w:t>ПГ</w:t>
            </w:r>
          </w:p>
        </w:tc>
        <w:tc>
          <w:tcPr>
            <w:tcW w:w="370" w:type="pct"/>
          </w:tcPr>
          <w:p w:rsidR="009E78C0" w:rsidRPr="00056F9A" w:rsidRDefault="009E78C0" w:rsidP="009E78C0">
            <w:pPr>
              <w:autoSpaceDE w:val="0"/>
              <w:autoSpaceDN w:val="0"/>
              <w:spacing w:before="120" w:after="120"/>
              <w:ind w:left="-103"/>
              <w:jc w:val="center"/>
              <w:rPr>
                <w:rFonts w:eastAsia="Calibri"/>
                <w:b/>
                <w:sz w:val="20"/>
                <w:szCs w:val="20"/>
              </w:rPr>
            </w:pPr>
            <w:r w:rsidRPr="00056F9A">
              <w:rPr>
                <w:rFonts w:eastAsia="Calibri"/>
                <w:b/>
                <w:sz w:val="20"/>
                <w:szCs w:val="20"/>
              </w:rPr>
              <w:t>1990</w:t>
            </w:r>
          </w:p>
        </w:tc>
        <w:tc>
          <w:tcPr>
            <w:tcW w:w="370" w:type="pct"/>
          </w:tcPr>
          <w:p w:rsidR="009E78C0" w:rsidRPr="00056F9A" w:rsidRDefault="009E78C0" w:rsidP="009E78C0">
            <w:pPr>
              <w:autoSpaceDE w:val="0"/>
              <w:autoSpaceDN w:val="0"/>
              <w:spacing w:before="120" w:after="120"/>
              <w:ind w:left="-103"/>
              <w:jc w:val="center"/>
              <w:rPr>
                <w:rFonts w:eastAsia="Calibri"/>
                <w:b/>
                <w:sz w:val="20"/>
                <w:szCs w:val="20"/>
              </w:rPr>
            </w:pPr>
            <w:r w:rsidRPr="00056F9A">
              <w:rPr>
                <w:rFonts w:eastAsia="Calibri"/>
                <w:b/>
                <w:sz w:val="20"/>
                <w:szCs w:val="20"/>
              </w:rPr>
              <w:t>1991</w:t>
            </w:r>
          </w:p>
        </w:tc>
        <w:tc>
          <w:tcPr>
            <w:tcW w:w="370" w:type="pct"/>
          </w:tcPr>
          <w:p w:rsidR="009E78C0" w:rsidRPr="00056F9A" w:rsidRDefault="009E78C0" w:rsidP="009E78C0">
            <w:pPr>
              <w:autoSpaceDE w:val="0"/>
              <w:autoSpaceDN w:val="0"/>
              <w:spacing w:before="120" w:after="120"/>
              <w:ind w:left="-103"/>
              <w:jc w:val="center"/>
              <w:rPr>
                <w:rFonts w:eastAsia="Calibri"/>
                <w:b/>
                <w:sz w:val="20"/>
                <w:szCs w:val="20"/>
              </w:rPr>
            </w:pPr>
            <w:r w:rsidRPr="00056F9A">
              <w:rPr>
                <w:rFonts w:eastAsia="Calibri"/>
                <w:b/>
                <w:sz w:val="20"/>
                <w:szCs w:val="20"/>
              </w:rPr>
              <w:t>1992</w:t>
            </w:r>
          </w:p>
        </w:tc>
        <w:tc>
          <w:tcPr>
            <w:tcW w:w="370" w:type="pct"/>
          </w:tcPr>
          <w:p w:rsidR="009E78C0" w:rsidRPr="00056F9A" w:rsidRDefault="009E78C0" w:rsidP="009E78C0">
            <w:pPr>
              <w:autoSpaceDE w:val="0"/>
              <w:autoSpaceDN w:val="0"/>
              <w:spacing w:before="120" w:after="120"/>
              <w:ind w:left="-103"/>
              <w:jc w:val="center"/>
              <w:rPr>
                <w:rFonts w:eastAsia="Calibri"/>
                <w:b/>
                <w:sz w:val="20"/>
                <w:szCs w:val="20"/>
              </w:rPr>
            </w:pPr>
            <w:r w:rsidRPr="00056F9A">
              <w:rPr>
                <w:rFonts w:eastAsia="Calibri"/>
                <w:b/>
                <w:sz w:val="20"/>
                <w:szCs w:val="20"/>
              </w:rPr>
              <w:t>1993</w:t>
            </w:r>
          </w:p>
        </w:tc>
        <w:tc>
          <w:tcPr>
            <w:tcW w:w="370" w:type="pct"/>
          </w:tcPr>
          <w:p w:rsidR="009E78C0" w:rsidRPr="00056F9A" w:rsidRDefault="009E78C0" w:rsidP="009E78C0">
            <w:pPr>
              <w:autoSpaceDE w:val="0"/>
              <w:autoSpaceDN w:val="0"/>
              <w:spacing w:before="120" w:after="120"/>
              <w:ind w:left="-103"/>
              <w:jc w:val="center"/>
              <w:rPr>
                <w:rFonts w:eastAsia="Calibri"/>
                <w:b/>
                <w:sz w:val="20"/>
                <w:szCs w:val="20"/>
              </w:rPr>
            </w:pPr>
            <w:r w:rsidRPr="00056F9A">
              <w:rPr>
                <w:rFonts w:eastAsia="Calibri"/>
                <w:b/>
                <w:sz w:val="20"/>
                <w:szCs w:val="20"/>
              </w:rPr>
              <w:t>1994</w:t>
            </w:r>
          </w:p>
        </w:tc>
        <w:tc>
          <w:tcPr>
            <w:tcW w:w="370" w:type="pct"/>
          </w:tcPr>
          <w:p w:rsidR="009E78C0" w:rsidRPr="00056F9A" w:rsidRDefault="009E78C0" w:rsidP="009E78C0">
            <w:pPr>
              <w:autoSpaceDE w:val="0"/>
              <w:autoSpaceDN w:val="0"/>
              <w:spacing w:before="120" w:after="120"/>
              <w:ind w:left="-103"/>
              <w:jc w:val="center"/>
              <w:rPr>
                <w:rFonts w:eastAsia="Calibri"/>
                <w:b/>
                <w:sz w:val="20"/>
                <w:szCs w:val="20"/>
              </w:rPr>
            </w:pPr>
            <w:r w:rsidRPr="00056F9A">
              <w:rPr>
                <w:rFonts w:eastAsia="Calibri"/>
                <w:b/>
                <w:sz w:val="20"/>
                <w:szCs w:val="20"/>
              </w:rPr>
              <w:t>1995</w:t>
            </w:r>
          </w:p>
        </w:tc>
        <w:tc>
          <w:tcPr>
            <w:tcW w:w="370" w:type="pct"/>
          </w:tcPr>
          <w:p w:rsidR="009E78C0" w:rsidRPr="00056F9A" w:rsidRDefault="009E78C0" w:rsidP="009E78C0">
            <w:pPr>
              <w:autoSpaceDE w:val="0"/>
              <w:autoSpaceDN w:val="0"/>
              <w:spacing w:before="120" w:after="120"/>
              <w:ind w:left="-103"/>
              <w:jc w:val="center"/>
              <w:rPr>
                <w:rFonts w:eastAsia="Calibri"/>
                <w:b/>
                <w:sz w:val="20"/>
                <w:szCs w:val="20"/>
              </w:rPr>
            </w:pPr>
            <w:r w:rsidRPr="00056F9A">
              <w:rPr>
                <w:rFonts w:eastAsia="Calibri"/>
                <w:b/>
                <w:sz w:val="20"/>
                <w:szCs w:val="20"/>
              </w:rPr>
              <w:t>1996</w:t>
            </w:r>
          </w:p>
        </w:tc>
        <w:tc>
          <w:tcPr>
            <w:tcW w:w="370" w:type="pct"/>
          </w:tcPr>
          <w:p w:rsidR="009E78C0" w:rsidRPr="00056F9A" w:rsidRDefault="009E78C0" w:rsidP="009E78C0">
            <w:pPr>
              <w:autoSpaceDE w:val="0"/>
              <w:autoSpaceDN w:val="0"/>
              <w:spacing w:before="120" w:after="120"/>
              <w:ind w:left="-103"/>
              <w:jc w:val="center"/>
              <w:rPr>
                <w:rFonts w:eastAsia="Calibri"/>
                <w:b/>
                <w:sz w:val="20"/>
                <w:szCs w:val="20"/>
              </w:rPr>
            </w:pPr>
            <w:r w:rsidRPr="00056F9A">
              <w:rPr>
                <w:rFonts w:eastAsia="Calibri"/>
                <w:b/>
                <w:sz w:val="20"/>
                <w:szCs w:val="20"/>
              </w:rPr>
              <w:t>1997</w:t>
            </w:r>
          </w:p>
        </w:tc>
        <w:tc>
          <w:tcPr>
            <w:tcW w:w="370" w:type="pct"/>
          </w:tcPr>
          <w:p w:rsidR="009E78C0" w:rsidRPr="00056F9A" w:rsidRDefault="009E78C0" w:rsidP="009E78C0">
            <w:pPr>
              <w:autoSpaceDE w:val="0"/>
              <w:autoSpaceDN w:val="0"/>
              <w:spacing w:before="120" w:after="120"/>
              <w:ind w:left="-103"/>
              <w:jc w:val="center"/>
              <w:rPr>
                <w:rFonts w:eastAsia="Calibri"/>
                <w:b/>
                <w:sz w:val="20"/>
                <w:szCs w:val="20"/>
              </w:rPr>
            </w:pPr>
            <w:r w:rsidRPr="00056F9A">
              <w:rPr>
                <w:rFonts w:eastAsia="Calibri"/>
                <w:b/>
                <w:sz w:val="20"/>
                <w:szCs w:val="20"/>
              </w:rPr>
              <w:t>1998</w:t>
            </w:r>
          </w:p>
        </w:tc>
        <w:tc>
          <w:tcPr>
            <w:tcW w:w="370" w:type="pct"/>
          </w:tcPr>
          <w:p w:rsidR="009E78C0" w:rsidRPr="00056F9A" w:rsidRDefault="009E78C0" w:rsidP="009E78C0">
            <w:pPr>
              <w:autoSpaceDE w:val="0"/>
              <w:autoSpaceDN w:val="0"/>
              <w:spacing w:before="120" w:after="120"/>
              <w:ind w:left="-103"/>
              <w:jc w:val="center"/>
              <w:rPr>
                <w:rFonts w:eastAsia="Calibri"/>
                <w:b/>
                <w:sz w:val="20"/>
                <w:szCs w:val="20"/>
              </w:rPr>
            </w:pPr>
            <w:r w:rsidRPr="00056F9A">
              <w:rPr>
                <w:rFonts w:eastAsia="Calibri"/>
                <w:b/>
                <w:sz w:val="20"/>
                <w:szCs w:val="20"/>
              </w:rPr>
              <w:t>1999</w:t>
            </w:r>
          </w:p>
        </w:tc>
        <w:tc>
          <w:tcPr>
            <w:tcW w:w="370" w:type="pct"/>
          </w:tcPr>
          <w:p w:rsidR="009E78C0" w:rsidRPr="00056F9A" w:rsidRDefault="009E78C0" w:rsidP="009E78C0">
            <w:pPr>
              <w:autoSpaceDE w:val="0"/>
              <w:autoSpaceDN w:val="0"/>
              <w:spacing w:before="120" w:after="120"/>
              <w:ind w:left="-103"/>
              <w:jc w:val="center"/>
              <w:rPr>
                <w:rFonts w:eastAsia="Calibri"/>
                <w:b/>
                <w:sz w:val="20"/>
                <w:szCs w:val="20"/>
              </w:rPr>
            </w:pPr>
            <w:r w:rsidRPr="00056F9A">
              <w:rPr>
                <w:rFonts w:eastAsia="Calibri"/>
                <w:b/>
                <w:sz w:val="20"/>
                <w:szCs w:val="20"/>
              </w:rPr>
              <w:t>2000</w:t>
            </w:r>
          </w:p>
        </w:tc>
        <w:tc>
          <w:tcPr>
            <w:tcW w:w="369" w:type="pct"/>
          </w:tcPr>
          <w:p w:rsidR="009E78C0" w:rsidRPr="00056F9A" w:rsidRDefault="009E78C0" w:rsidP="009E78C0">
            <w:pPr>
              <w:autoSpaceDE w:val="0"/>
              <w:autoSpaceDN w:val="0"/>
              <w:spacing w:before="120" w:after="120"/>
              <w:ind w:left="-103"/>
              <w:jc w:val="center"/>
              <w:rPr>
                <w:rFonts w:eastAsia="Calibri"/>
                <w:b/>
                <w:sz w:val="20"/>
                <w:szCs w:val="20"/>
              </w:rPr>
            </w:pPr>
            <w:r w:rsidRPr="00056F9A">
              <w:rPr>
                <w:rFonts w:eastAsia="Calibri"/>
                <w:b/>
                <w:sz w:val="20"/>
                <w:szCs w:val="20"/>
              </w:rPr>
              <w:t>2001</w:t>
            </w:r>
          </w:p>
        </w:tc>
      </w:tr>
      <w:tr w:rsidR="009E78C0" w:rsidRPr="00056F9A" w:rsidTr="009E78C0">
        <w:tc>
          <w:tcPr>
            <w:tcW w:w="561" w:type="pct"/>
          </w:tcPr>
          <w:p w:rsidR="009E78C0" w:rsidRPr="00056F9A" w:rsidRDefault="009E78C0" w:rsidP="009E78C0">
            <w:pPr>
              <w:autoSpaceDE w:val="0"/>
              <w:autoSpaceDN w:val="0"/>
              <w:ind w:left="-70"/>
              <w:rPr>
                <w:rFonts w:eastAsia="Calibri"/>
                <w:b/>
                <w:sz w:val="20"/>
                <w:szCs w:val="20"/>
              </w:rPr>
            </w:pPr>
            <w:r w:rsidRPr="00056F9A">
              <w:rPr>
                <w:rFonts w:eastAsia="Calibri"/>
                <w:b/>
                <w:sz w:val="20"/>
                <w:szCs w:val="20"/>
              </w:rPr>
              <w:t>Всего, включая</w:t>
            </w:r>
          </w:p>
        </w:tc>
        <w:tc>
          <w:tcPr>
            <w:tcW w:w="370"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138,5</w:t>
            </w:r>
          </w:p>
        </w:tc>
        <w:tc>
          <w:tcPr>
            <w:tcW w:w="370"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136,1</w:t>
            </w:r>
          </w:p>
        </w:tc>
        <w:tc>
          <w:tcPr>
            <w:tcW w:w="370"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113,2</w:t>
            </w:r>
          </w:p>
        </w:tc>
        <w:tc>
          <w:tcPr>
            <w:tcW w:w="370"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104,0</w:t>
            </w:r>
          </w:p>
        </w:tc>
        <w:tc>
          <w:tcPr>
            <w:tcW w:w="370"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91,3</w:t>
            </w:r>
          </w:p>
        </w:tc>
        <w:tc>
          <w:tcPr>
            <w:tcW w:w="370"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92,6</w:t>
            </w:r>
          </w:p>
        </w:tc>
        <w:tc>
          <w:tcPr>
            <w:tcW w:w="370"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84,8</w:t>
            </w:r>
          </w:p>
        </w:tc>
        <w:tc>
          <w:tcPr>
            <w:tcW w:w="370"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78,7</w:t>
            </w:r>
          </w:p>
        </w:tc>
        <w:tc>
          <w:tcPr>
            <w:tcW w:w="370"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75,0</w:t>
            </w:r>
          </w:p>
        </w:tc>
        <w:tc>
          <w:tcPr>
            <w:tcW w:w="370"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51,6</w:t>
            </w:r>
          </w:p>
        </w:tc>
        <w:tc>
          <w:tcPr>
            <w:tcW w:w="370"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58,2</w:t>
            </w:r>
          </w:p>
        </w:tc>
        <w:tc>
          <w:tcPr>
            <w:tcW w:w="369"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60,5</w:t>
            </w:r>
          </w:p>
        </w:tc>
      </w:tr>
      <w:tr w:rsidR="009E78C0" w:rsidRPr="00056F9A" w:rsidTr="009E78C0">
        <w:tc>
          <w:tcPr>
            <w:tcW w:w="561" w:type="pct"/>
          </w:tcPr>
          <w:p w:rsidR="009E78C0" w:rsidRPr="00056F9A" w:rsidRDefault="009E78C0" w:rsidP="009E78C0">
            <w:pPr>
              <w:autoSpaceDE w:val="0"/>
              <w:autoSpaceDN w:val="0"/>
              <w:jc w:val="both"/>
              <w:rPr>
                <w:rFonts w:eastAsia="Calibri"/>
                <w:b/>
                <w:i/>
                <w:sz w:val="20"/>
                <w:szCs w:val="20"/>
              </w:rPr>
            </w:pPr>
            <w:r w:rsidRPr="00056F9A">
              <w:rPr>
                <w:rFonts w:eastAsia="Calibri"/>
                <w:b/>
                <w:i/>
                <w:sz w:val="20"/>
                <w:szCs w:val="20"/>
                <w:lang w:val="en-US"/>
              </w:rPr>
              <w:t>CO</w:t>
            </w:r>
            <w:r w:rsidRPr="00056F9A">
              <w:rPr>
                <w:rFonts w:eastAsia="Calibri"/>
                <w:b/>
                <w:i/>
                <w:sz w:val="20"/>
                <w:szCs w:val="20"/>
                <w:vertAlign w:val="subscript"/>
                <w:lang w:val="en-US"/>
              </w:rPr>
              <w:t>2</w:t>
            </w:r>
          </w:p>
        </w:tc>
        <w:tc>
          <w:tcPr>
            <w:tcW w:w="370" w:type="pct"/>
          </w:tcPr>
          <w:p w:rsidR="009E78C0" w:rsidRPr="00056F9A" w:rsidRDefault="009E78C0" w:rsidP="009E78C0">
            <w:pPr>
              <w:autoSpaceDE w:val="0"/>
              <w:autoSpaceDN w:val="0"/>
              <w:jc w:val="center"/>
              <w:rPr>
                <w:rFonts w:eastAsia="Calibri"/>
                <w:b/>
                <w:bCs/>
                <w:i/>
                <w:sz w:val="20"/>
                <w:szCs w:val="20"/>
              </w:rPr>
            </w:pPr>
          </w:p>
        </w:tc>
        <w:tc>
          <w:tcPr>
            <w:tcW w:w="370" w:type="pct"/>
          </w:tcPr>
          <w:p w:rsidR="009E78C0" w:rsidRPr="00056F9A" w:rsidRDefault="009E78C0" w:rsidP="009E78C0">
            <w:pPr>
              <w:autoSpaceDE w:val="0"/>
              <w:autoSpaceDN w:val="0"/>
              <w:jc w:val="center"/>
              <w:rPr>
                <w:rFonts w:eastAsia="Calibri"/>
                <w:b/>
                <w:bCs/>
                <w:i/>
                <w:sz w:val="20"/>
                <w:szCs w:val="20"/>
              </w:rPr>
            </w:pPr>
          </w:p>
        </w:tc>
        <w:tc>
          <w:tcPr>
            <w:tcW w:w="370" w:type="pct"/>
          </w:tcPr>
          <w:p w:rsidR="009E78C0" w:rsidRPr="00056F9A" w:rsidRDefault="009E78C0" w:rsidP="009E78C0">
            <w:pPr>
              <w:autoSpaceDE w:val="0"/>
              <w:autoSpaceDN w:val="0"/>
              <w:jc w:val="center"/>
              <w:rPr>
                <w:rFonts w:eastAsia="Calibri"/>
                <w:b/>
                <w:bCs/>
                <w:i/>
                <w:sz w:val="20"/>
                <w:szCs w:val="20"/>
              </w:rPr>
            </w:pPr>
          </w:p>
        </w:tc>
        <w:tc>
          <w:tcPr>
            <w:tcW w:w="370" w:type="pct"/>
          </w:tcPr>
          <w:p w:rsidR="009E78C0" w:rsidRPr="00056F9A" w:rsidRDefault="009E78C0" w:rsidP="009E78C0">
            <w:pPr>
              <w:autoSpaceDE w:val="0"/>
              <w:autoSpaceDN w:val="0"/>
              <w:jc w:val="center"/>
              <w:rPr>
                <w:rFonts w:eastAsia="Calibri"/>
                <w:b/>
                <w:bCs/>
                <w:i/>
                <w:sz w:val="20"/>
                <w:szCs w:val="20"/>
              </w:rPr>
            </w:pPr>
          </w:p>
        </w:tc>
        <w:tc>
          <w:tcPr>
            <w:tcW w:w="370" w:type="pct"/>
          </w:tcPr>
          <w:p w:rsidR="009E78C0" w:rsidRPr="00056F9A" w:rsidRDefault="009E78C0" w:rsidP="009E78C0">
            <w:pPr>
              <w:autoSpaceDE w:val="0"/>
              <w:autoSpaceDN w:val="0"/>
              <w:jc w:val="center"/>
              <w:rPr>
                <w:rFonts w:eastAsia="Calibri"/>
                <w:b/>
                <w:bCs/>
                <w:i/>
                <w:sz w:val="20"/>
                <w:szCs w:val="20"/>
              </w:rPr>
            </w:pPr>
          </w:p>
        </w:tc>
        <w:tc>
          <w:tcPr>
            <w:tcW w:w="370" w:type="pct"/>
          </w:tcPr>
          <w:p w:rsidR="009E78C0" w:rsidRPr="00056F9A" w:rsidRDefault="009E78C0" w:rsidP="009E78C0">
            <w:pPr>
              <w:autoSpaceDE w:val="0"/>
              <w:autoSpaceDN w:val="0"/>
              <w:jc w:val="center"/>
              <w:rPr>
                <w:rFonts w:eastAsia="Calibri"/>
                <w:b/>
                <w:bCs/>
                <w:i/>
                <w:sz w:val="20"/>
                <w:szCs w:val="20"/>
              </w:rPr>
            </w:pPr>
          </w:p>
        </w:tc>
        <w:tc>
          <w:tcPr>
            <w:tcW w:w="370" w:type="pct"/>
          </w:tcPr>
          <w:p w:rsidR="009E78C0" w:rsidRPr="00056F9A" w:rsidRDefault="009E78C0" w:rsidP="009E78C0">
            <w:pPr>
              <w:autoSpaceDE w:val="0"/>
              <w:autoSpaceDN w:val="0"/>
              <w:jc w:val="center"/>
              <w:rPr>
                <w:rFonts w:eastAsia="Calibri"/>
                <w:b/>
                <w:bCs/>
                <w:i/>
                <w:sz w:val="20"/>
                <w:szCs w:val="20"/>
              </w:rPr>
            </w:pPr>
          </w:p>
        </w:tc>
        <w:tc>
          <w:tcPr>
            <w:tcW w:w="370" w:type="pct"/>
          </w:tcPr>
          <w:p w:rsidR="009E78C0" w:rsidRPr="00056F9A" w:rsidRDefault="009E78C0" w:rsidP="009E78C0">
            <w:pPr>
              <w:autoSpaceDE w:val="0"/>
              <w:autoSpaceDN w:val="0"/>
              <w:jc w:val="center"/>
              <w:rPr>
                <w:rFonts w:eastAsia="Calibri"/>
                <w:b/>
                <w:bCs/>
                <w:i/>
                <w:sz w:val="20"/>
                <w:szCs w:val="20"/>
              </w:rPr>
            </w:pPr>
          </w:p>
        </w:tc>
        <w:tc>
          <w:tcPr>
            <w:tcW w:w="370" w:type="pct"/>
          </w:tcPr>
          <w:p w:rsidR="009E78C0" w:rsidRPr="00056F9A" w:rsidRDefault="009E78C0" w:rsidP="009E78C0">
            <w:pPr>
              <w:autoSpaceDE w:val="0"/>
              <w:autoSpaceDN w:val="0"/>
              <w:jc w:val="center"/>
              <w:rPr>
                <w:rFonts w:eastAsia="Calibri"/>
                <w:b/>
                <w:bCs/>
                <w:i/>
                <w:sz w:val="20"/>
                <w:szCs w:val="20"/>
              </w:rPr>
            </w:pPr>
          </w:p>
        </w:tc>
        <w:tc>
          <w:tcPr>
            <w:tcW w:w="370" w:type="pct"/>
          </w:tcPr>
          <w:p w:rsidR="009E78C0" w:rsidRPr="00056F9A" w:rsidRDefault="009E78C0" w:rsidP="009E78C0">
            <w:pPr>
              <w:autoSpaceDE w:val="0"/>
              <w:autoSpaceDN w:val="0"/>
              <w:jc w:val="center"/>
              <w:rPr>
                <w:rFonts w:eastAsia="Calibri"/>
                <w:b/>
                <w:bCs/>
                <w:i/>
                <w:sz w:val="20"/>
                <w:szCs w:val="20"/>
              </w:rPr>
            </w:pPr>
          </w:p>
        </w:tc>
        <w:tc>
          <w:tcPr>
            <w:tcW w:w="370" w:type="pct"/>
          </w:tcPr>
          <w:p w:rsidR="009E78C0" w:rsidRPr="00056F9A" w:rsidRDefault="009E78C0" w:rsidP="009E78C0">
            <w:pPr>
              <w:autoSpaceDE w:val="0"/>
              <w:autoSpaceDN w:val="0"/>
              <w:jc w:val="center"/>
              <w:rPr>
                <w:rFonts w:eastAsia="Calibri"/>
                <w:b/>
                <w:bCs/>
                <w:i/>
                <w:sz w:val="20"/>
                <w:szCs w:val="20"/>
              </w:rPr>
            </w:pPr>
          </w:p>
        </w:tc>
        <w:tc>
          <w:tcPr>
            <w:tcW w:w="369" w:type="pct"/>
          </w:tcPr>
          <w:p w:rsidR="009E78C0" w:rsidRPr="00056F9A" w:rsidRDefault="009E78C0" w:rsidP="009E78C0">
            <w:pPr>
              <w:autoSpaceDE w:val="0"/>
              <w:autoSpaceDN w:val="0"/>
              <w:jc w:val="center"/>
              <w:rPr>
                <w:rFonts w:eastAsia="Calibri"/>
                <w:b/>
                <w:bCs/>
                <w:i/>
                <w:sz w:val="20"/>
                <w:szCs w:val="20"/>
              </w:rPr>
            </w:pPr>
          </w:p>
        </w:tc>
      </w:tr>
      <w:tr w:rsidR="009E78C0" w:rsidRPr="00056F9A" w:rsidTr="009E78C0">
        <w:tc>
          <w:tcPr>
            <w:tcW w:w="561" w:type="pct"/>
          </w:tcPr>
          <w:p w:rsidR="009E78C0" w:rsidRPr="00056F9A" w:rsidRDefault="009E78C0" w:rsidP="009E78C0">
            <w:pPr>
              <w:autoSpaceDE w:val="0"/>
              <w:autoSpaceDN w:val="0"/>
              <w:rPr>
                <w:rFonts w:eastAsia="Calibri"/>
                <w:sz w:val="20"/>
                <w:szCs w:val="20"/>
              </w:rPr>
            </w:pPr>
            <w:r w:rsidRPr="00056F9A">
              <w:rPr>
                <w:rFonts w:eastAsia="Calibri"/>
                <w:sz w:val="20"/>
                <w:szCs w:val="20"/>
                <w:lang w:val="en-US"/>
              </w:rPr>
              <w:t>a</w:t>
            </w:r>
            <w:r w:rsidRPr="00056F9A">
              <w:rPr>
                <w:rFonts w:eastAsia="Calibri"/>
                <w:sz w:val="20"/>
                <w:szCs w:val="20"/>
              </w:rPr>
              <w:t>. Производство электро- и теплоэнергии</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109,2</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106,8</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103,7</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97,0</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83,4</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81,9</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72,1</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63,4</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59,9</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42,8</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51,1</w:t>
            </w:r>
          </w:p>
        </w:tc>
        <w:tc>
          <w:tcPr>
            <w:tcW w:w="369" w:type="pct"/>
            <w:vAlign w:val="center"/>
          </w:tcPr>
          <w:p w:rsidR="009E78C0" w:rsidRPr="00056F9A" w:rsidRDefault="009E78C0" w:rsidP="009E78C0">
            <w:pPr>
              <w:jc w:val="right"/>
              <w:rPr>
                <w:rFonts w:eastAsia="Calibri"/>
                <w:sz w:val="20"/>
                <w:szCs w:val="20"/>
              </w:rPr>
            </w:pPr>
            <w:r w:rsidRPr="00056F9A">
              <w:rPr>
                <w:rFonts w:eastAsia="Calibri"/>
                <w:sz w:val="20"/>
                <w:szCs w:val="20"/>
              </w:rPr>
              <w:t>54,7</w:t>
            </w:r>
          </w:p>
        </w:tc>
      </w:tr>
      <w:tr w:rsidR="009E78C0" w:rsidRPr="00056F9A" w:rsidTr="009E78C0">
        <w:tc>
          <w:tcPr>
            <w:tcW w:w="561" w:type="pct"/>
          </w:tcPr>
          <w:p w:rsidR="009E78C0" w:rsidRPr="00056F9A" w:rsidRDefault="009E78C0" w:rsidP="009E78C0">
            <w:pPr>
              <w:autoSpaceDE w:val="0"/>
              <w:autoSpaceDN w:val="0"/>
              <w:rPr>
                <w:rFonts w:eastAsia="Calibri"/>
                <w:sz w:val="20"/>
                <w:szCs w:val="20"/>
              </w:rPr>
            </w:pPr>
            <w:r w:rsidRPr="00056F9A">
              <w:rPr>
                <w:rFonts w:eastAsia="Calibri"/>
                <w:sz w:val="20"/>
                <w:szCs w:val="20"/>
                <w:lang w:val="en-US"/>
              </w:rPr>
              <w:t>b</w:t>
            </w:r>
            <w:r w:rsidRPr="00056F9A">
              <w:rPr>
                <w:rFonts w:eastAsia="Calibri"/>
                <w:sz w:val="20"/>
                <w:szCs w:val="20"/>
              </w:rPr>
              <w:t>. Добыча и перегонка нефти</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2,8</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3,5</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2,8</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2,3</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3,9</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6,7</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8,8</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11,1</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10,9</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1,9</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1,8</w:t>
            </w:r>
          </w:p>
        </w:tc>
        <w:tc>
          <w:tcPr>
            <w:tcW w:w="369" w:type="pct"/>
            <w:vAlign w:val="center"/>
          </w:tcPr>
          <w:p w:rsidR="009E78C0" w:rsidRPr="00056F9A" w:rsidRDefault="009E78C0" w:rsidP="009E78C0">
            <w:pPr>
              <w:jc w:val="right"/>
              <w:rPr>
                <w:rFonts w:eastAsia="Calibri"/>
                <w:sz w:val="20"/>
                <w:szCs w:val="20"/>
              </w:rPr>
            </w:pPr>
            <w:r w:rsidRPr="00056F9A">
              <w:rPr>
                <w:rFonts w:eastAsia="Calibri"/>
                <w:sz w:val="20"/>
                <w:szCs w:val="20"/>
              </w:rPr>
              <w:t>2,5</w:t>
            </w:r>
          </w:p>
        </w:tc>
      </w:tr>
      <w:tr w:rsidR="009E78C0" w:rsidRPr="00056F9A" w:rsidTr="009E78C0">
        <w:tc>
          <w:tcPr>
            <w:tcW w:w="561" w:type="pct"/>
          </w:tcPr>
          <w:p w:rsidR="009E78C0" w:rsidRPr="00056F9A" w:rsidRDefault="009E78C0" w:rsidP="009E78C0">
            <w:pPr>
              <w:autoSpaceDE w:val="0"/>
              <w:autoSpaceDN w:val="0"/>
              <w:rPr>
                <w:rFonts w:eastAsia="Calibri"/>
                <w:sz w:val="20"/>
                <w:szCs w:val="20"/>
              </w:rPr>
            </w:pPr>
            <w:r w:rsidRPr="00056F9A">
              <w:rPr>
                <w:rFonts w:eastAsia="Calibri"/>
                <w:sz w:val="20"/>
                <w:szCs w:val="20"/>
                <w:lang w:val="en-US"/>
              </w:rPr>
              <w:t>c</w:t>
            </w:r>
            <w:r w:rsidRPr="00056F9A">
              <w:rPr>
                <w:rFonts w:eastAsia="Calibri"/>
                <w:sz w:val="20"/>
                <w:szCs w:val="20"/>
              </w:rPr>
              <w:t>. Добыча и переработка твердого топлива</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25,9</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25,1</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6,2</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4,3</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3,6</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3,6</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3,6</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4,0</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3,9</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6,7</w:t>
            </w:r>
          </w:p>
        </w:tc>
        <w:tc>
          <w:tcPr>
            <w:tcW w:w="370" w:type="pct"/>
            <w:vAlign w:val="center"/>
          </w:tcPr>
          <w:p w:rsidR="009E78C0" w:rsidRPr="00056F9A" w:rsidRDefault="009E78C0" w:rsidP="009E78C0">
            <w:pPr>
              <w:jc w:val="right"/>
              <w:rPr>
                <w:rFonts w:eastAsia="Calibri"/>
                <w:sz w:val="20"/>
                <w:szCs w:val="20"/>
              </w:rPr>
            </w:pPr>
            <w:r w:rsidRPr="00056F9A">
              <w:rPr>
                <w:rFonts w:eastAsia="Calibri"/>
                <w:sz w:val="20"/>
                <w:szCs w:val="20"/>
              </w:rPr>
              <w:t>5,0</w:t>
            </w:r>
          </w:p>
        </w:tc>
        <w:tc>
          <w:tcPr>
            <w:tcW w:w="369" w:type="pct"/>
            <w:vAlign w:val="center"/>
          </w:tcPr>
          <w:p w:rsidR="009E78C0" w:rsidRPr="00056F9A" w:rsidRDefault="009E78C0" w:rsidP="009E78C0">
            <w:pPr>
              <w:jc w:val="right"/>
              <w:rPr>
                <w:rFonts w:eastAsia="Calibri"/>
                <w:sz w:val="20"/>
                <w:szCs w:val="20"/>
              </w:rPr>
            </w:pPr>
            <w:r w:rsidRPr="00056F9A">
              <w:rPr>
                <w:rFonts w:eastAsia="Calibri"/>
                <w:sz w:val="20"/>
                <w:szCs w:val="20"/>
              </w:rPr>
              <w:t>3,0</w:t>
            </w:r>
          </w:p>
        </w:tc>
      </w:tr>
      <w:tr w:rsidR="009E78C0" w:rsidRPr="00056F9A" w:rsidTr="009E78C0">
        <w:tc>
          <w:tcPr>
            <w:tcW w:w="561" w:type="pct"/>
          </w:tcPr>
          <w:p w:rsidR="009E78C0" w:rsidRPr="00056F9A" w:rsidRDefault="009E78C0" w:rsidP="009E78C0">
            <w:pPr>
              <w:autoSpaceDE w:val="0"/>
              <w:autoSpaceDN w:val="0"/>
              <w:jc w:val="both"/>
              <w:rPr>
                <w:rFonts w:eastAsia="Calibri"/>
                <w:b/>
                <w:i/>
                <w:sz w:val="20"/>
                <w:szCs w:val="20"/>
              </w:rPr>
            </w:pPr>
            <w:r w:rsidRPr="00056F9A">
              <w:rPr>
                <w:rFonts w:eastAsia="Calibri"/>
                <w:b/>
                <w:i/>
                <w:sz w:val="20"/>
                <w:szCs w:val="20"/>
                <w:lang w:val="en-US"/>
              </w:rPr>
              <w:t>CH</w:t>
            </w:r>
            <w:r w:rsidRPr="00056F9A">
              <w:rPr>
                <w:rFonts w:eastAsia="Calibri"/>
                <w:b/>
                <w:i/>
                <w:sz w:val="20"/>
                <w:szCs w:val="20"/>
                <w:vertAlign w:val="subscript"/>
              </w:rPr>
              <w:t>4</w:t>
            </w:r>
            <w:r w:rsidRPr="00056F9A">
              <w:rPr>
                <w:rFonts w:eastAsia="Calibri"/>
                <w:b/>
                <w:i/>
                <w:sz w:val="20"/>
                <w:szCs w:val="20"/>
              </w:rPr>
              <w:t xml:space="preserve">  </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0,05</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0,05</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0,02</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0,02</w:t>
            </w:r>
          </w:p>
        </w:tc>
        <w:tc>
          <w:tcPr>
            <w:tcW w:w="369"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0,02</w:t>
            </w:r>
          </w:p>
        </w:tc>
      </w:tr>
      <w:tr w:rsidR="009E78C0" w:rsidRPr="00056F9A" w:rsidTr="009E78C0">
        <w:tc>
          <w:tcPr>
            <w:tcW w:w="561" w:type="pct"/>
          </w:tcPr>
          <w:p w:rsidR="009E78C0" w:rsidRPr="00056F9A" w:rsidRDefault="009E78C0" w:rsidP="009E78C0">
            <w:pPr>
              <w:autoSpaceDE w:val="0"/>
              <w:autoSpaceDN w:val="0"/>
              <w:jc w:val="both"/>
              <w:rPr>
                <w:rFonts w:eastAsia="Calibri"/>
                <w:b/>
                <w:i/>
                <w:sz w:val="20"/>
                <w:szCs w:val="20"/>
              </w:rPr>
            </w:pPr>
            <w:r w:rsidRPr="00056F9A">
              <w:rPr>
                <w:rFonts w:eastAsia="Calibri"/>
                <w:b/>
                <w:i/>
                <w:sz w:val="20"/>
                <w:szCs w:val="20"/>
                <w:lang w:val="en-US"/>
              </w:rPr>
              <w:t>N</w:t>
            </w:r>
            <w:r w:rsidRPr="00056F9A">
              <w:rPr>
                <w:rFonts w:eastAsia="Calibri"/>
                <w:b/>
                <w:i/>
                <w:sz w:val="20"/>
                <w:szCs w:val="20"/>
                <w:vertAlign w:val="subscript"/>
              </w:rPr>
              <w:t>2</w:t>
            </w:r>
            <w:r w:rsidRPr="00056F9A">
              <w:rPr>
                <w:rFonts w:eastAsia="Calibri"/>
                <w:b/>
                <w:i/>
                <w:sz w:val="20"/>
                <w:szCs w:val="20"/>
                <w:lang w:val="en-US"/>
              </w:rPr>
              <w:t>O</w:t>
            </w:r>
            <w:r w:rsidRPr="00056F9A">
              <w:rPr>
                <w:rFonts w:eastAsia="Calibri"/>
                <w:b/>
                <w:i/>
                <w:sz w:val="20"/>
                <w:szCs w:val="20"/>
              </w:rPr>
              <w:t xml:space="preserve"> </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0,53</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0,52</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0,45</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0,41</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0,36</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0,36</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0,33</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0,30</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0,28</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0,20</w:t>
            </w:r>
          </w:p>
        </w:tc>
        <w:tc>
          <w:tcPr>
            <w:tcW w:w="370"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0,23</w:t>
            </w:r>
          </w:p>
        </w:tc>
        <w:tc>
          <w:tcPr>
            <w:tcW w:w="369"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0,25</w:t>
            </w:r>
          </w:p>
        </w:tc>
      </w:tr>
    </w:tbl>
    <w:p w:rsidR="009E78C0" w:rsidRPr="00056F9A" w:rsidRDefault="009E78C0" w:rsidP="007F47D8">
      <w:pPr>
        <w:autoSpaceDE w:val="0"/>
        <w:autoSpaceDN w:val="0"/>
        <w:spacing w:before="240" w:line="360" w:lineRule="auto"/>
        <w:rPr>
          <w:rFonts w:eastAsia="Calibri"/>
        </w:rPr>
      </w:pPr>
      <w:r w:rsidRPr="00056F9A">
        <w:rPr>
          <w:rFonts w:eastAsia="Calibri"/>
        </w:rPr>
        <w:t>Продолжение таблицы 3.11</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1191"/>
        <w:gridCol w:w="1191"/>
        <w:gridCol w:w="1191"/>
        <w:gridCol w:w="1190"/>
        <w:gridCol w:w="1190"/>
        <w:gridCol w:w="1190"/>
        <w:gridCol w:w="1190"/>
        <w:gridCol w:w="1190"/>
        <w:gridCol w:w="1190"/>
        <w:gridCol w:w="1190"/>
        <w:gridCol w:w="1190"/>
      </w:tblGrid>
      <w:tr w:rsidR="009E78C0" w:rsidRPr="00056F9A" w:rsidTr="009E78C0">
        <w:tc>
          <w:tcPr>
            <w:tcW w:w="564" w:type="pct"/>
          </w:tcPr>
          <w:p w:rsidR="009E78C0" w:rsidRPr="00056F9A" w:rsidRDefault="009E78C0" w:rsidP="009E78C0">
            <w:pPr>
              <w:autoSpaceDE w:val="0"/>
              <w:autoSpaceDN w:val="0"/>
              <w:ind w:left="-84"/>
              <w:jc w:val="center"/>
              <w:rPr>
                <w:rFonts w:eastAsia="Calibri"/>
                <w:b/>
                <w:sz w:val="20"/>
                <w:szCs w:val="20"/>
              </w:rPr>
            </w:pPr>
            <w:r w:rsidRPr="00056F9A">
              <w:rPr>
                <w:rFonts w:eastAsia="Calibri"/>
                <w:b/>
                <w:sz w:val="20"/>
                <w:szCs w:val="20"/>
              </w:rPr>
              <w:t>ПГ</w:t>
            </w:r>
          </w:p>
        </w:tc>
        <w:tc>
          <w:tcPr>
            <w:tcW w:w="403"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2002</w:t>
            </w:r>
          </w:p>
        </w:tc>
        <w:tc>
          <w:tcPr>
            <w:tcW w:w="403"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2003</w:t>
            </w:r>
          </w:p>
        </w:tc>
        <w:tc>
          <w:tcPr>
            <w:tcW w:w="403"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2004</w:t>
            </w:r>
          </w:p>
        </w:tc>
        <w:tc>
          <w:tcPr>
            <w:tcW w:w="403"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2005</w:t>
            </w:r>
          </w:p>
        </w:tc>
        <w:tc>
          <w:tcPr>
            <w:tcW w:w="403"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2006</w:t>
            </w:r>
          </w:p>
        </w:tc>
        <w:tc>
          <w:tcPr>
            <w:tcW w:w="403"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2007</w:t>
            </w:r>
          </w:p>
        </w:tc>
        <w:tc>
          <w:tcPr>
            <w:tcW w:w="403"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2008</w:t>
            </w:r>
          </w:p>
        </w:tc>
        <w:tc>
          <w:tcPr>
            <w:tcW w:w="403"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2009</w:t>
            </w:r>
          </w:p>
        </w:tc>
        <w:tc>
          <w:tcPr>
            <w:tcW w:w="403"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2010</w:t>
            </w:r>
          </w:p>
        </w:tc>
        <w:tc>
          <w:tcPr>
            <w:tcW w:w="403"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2011</w:t>
            </w:r>
          </w:p>
        </w:tc>
        <w:tc>
          <w:tcPr>
            <w:tcW w:w="403"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2012</w:t>
            </w:r>
          </w:p>
        </w:tc>
      </w:tr>
      <w:tr w:rsidR="009E78C0" w:rsidRPr="00056F9A" w:rsidTr="009E78C0">
        <w:tc>
          <w:tcPr>
            <w:tcW w:w="564" w:type="pct"/>
          </w:tcPr>
          <w:p w:rsidR="009E78C0" w:rsidRPr="00056F9A" w:rsidRDefault="009E78C0" w:rsidP="009E78C0">
            <w:pPr>
              <w:autoSpaceDE w:val="0"/>
              <w:autoSpaceDN w:val="0"/>
              <w:ind w:left="-70"/>
              <w:rPr>
                <w:rFonts w:eastAsia="Calibri"/>
                <w:b/>
                <w:sz w:val="20"/>
                <w:szCs w:val="20"/>
              </w:rPr>
            </w:pPr>
            <w:r w:rsidRPr="00056F9A">
              <w:rPr>
                <w:rFonts w:eastAsia="Calibri"/>
                <w:b/>
                <w:sz w:val="20"/>
                <w:szCs w:val="20"/>
              </w:rPr>
              <w:t>Всего, включая</w:t>
            </w:r>
          </w:p>
        </w:tc>
        <w:tc>
          <w:tcPr>
            <w:tcW w:w="403"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64,8</w:t>
            </w:r>
          </w:p>
        </w:tc>
        <w:tc>
          <w:tcPr>
            <w:tcW w:w="403"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73,2</w:t>
            </w:r>
          </w:p>
        </w:tc>
        <w:tc>
          <w:tcPr>
            <w:tcW w:w="403"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84,6</w:t>
            </w:r>
          </w:p>
        </w:tc>
        <w:tc>
          <w:tcPr>
            <w:tcW w:w="403"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89,0</w:t>
            </w:r>
          </w:p>
        </w:tc>
        <w:tc>
          <w:tcPr>
            <w:tcW w:w="403"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95,7</w:t>
            </w:r>
          </w:p>
        </w:tc>
        <w:tc>
          <w:tcPr>
            <w:tcW w:w="403"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91,3</w:t>
            </w:r>
          </w:p>
        </w:tc>
        <w:tc>
          <w:tcPr>
            <w:tcW w:w="403"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86,4</w:t>
            </w:r>
          </w:p>
        </w:tc>
        <w:tc>
          <w:tcPr>
            <w:tcW w:w="403"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92,6</w:t>
            </w:r>
          </w:p>
        </w:tc>
        <w:tc>
          <w:tcPr>
            <w:tcW w:w="403"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100,3</w:t>
            </w:r>
          </w:p>
        </w:tc>
        <w:tc>
          <w:tcPr>
            <w:tcW w:w="403"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100,9</w:t>
            </w:r>
          </w:p>
        </w:tc>
        <w:tc>
          <w:tcPr>
            <w:tcW w:w="403" w:type="pct"/>
            <w:vAlign w:val="center"/>
          </w:tcPr>
          <w:p w:rsidR="009E78C0" w:rsidRPr="00056F9A" w:rsidRDefault="009E78C0" w:rsidP="009E78C0">
            <w:pPr>
              <w:jc w:val="right"/>
              <w:rPr>
                <w:rFonts w:eastAsia="Calibri"/>
                <w:b/>
                <w:bCs/>
                <w:sz w:val="20"/>
                <w:szCs w:val="20"/>
              </w:rPr>
            </w:pPr>
            <w:r w:rsidRPr="00056F9A">
              <w:rPr>
                <w:rFonts w:eastAsia="Calibri"/>
                <w:b/>
                <w:bCs/>
                <w:sz w:val="20"/>
                <w:szCs w:val="20"/>
              </w:rPr>
              <w:t>106,3</w:t>
            </w:r>
          </w:p>
        </w:tc>
      </w:tr>
      <w:tr w:rsidR="009E78C0" w:rsidRPr="00056F9A" w:rsidTr="009E78C0">
        <w:tc>
          <w:tcPr>
            <w:tcW w:w="564" w:type="pct"/>
          </w:tcPr>
          <w:p w:rsidR="009E78C0" w:rsidRPr="00056F9A" w:rsidRDefault="009E78C0" w:rsidP="009E78C0">
            <w:pPr>
              <w:autoSpaceDE w:val="0"/>
              <w:autoSpaceDN w:val="0"/>
              <w:jc w:val="both"/>
              <w:rPr>
                <w:rFonts w:eastAsia="Calibri"/>
                <w:b/>
                <w:i/>
                <w:sz w:val="20"/>
                <w:szCs w:val="20"/>
              </w:rPr>
            </w:pPr>
            <w:r w:rsidRPr="00056F9A">
              <w:rPr>
                <w:rFonts w:eastAsia="Calibri"/>
                <w:b/>
                <w:i/>
                <w:sz w:val="20"/>
                <w:szCs w:val="20"/>
                <w:lang w:val="en-US"/>
              </w:rPr>
              <w:t>CO</w:t>
            </w:r>
            <w:r w:rsidRPr="00056F9A">
              <w:rPr>
                <w:rFonts w:eastAsia="Calibri"/>
                <w:b/>
                <w:i/>
                <w:sz w:val="20"/>
                <w:szCs w:val="20"/>
                <w:vertAlign w:val="subscript"/>
                <w:lang w:val="en-US"/>
              </w:rPr>
              <w:t>2</w:t>
            </w:r>
          </w:p>
        </w:tc>
        <w:tc>
          <w:tcPr>
            <w:tcW w:w="403" w:type="pct"/>
          </w:tcPr>
          <w:p w:rsidR="009E78C0" w:rsidRPr="00056F9A" w:rsidRDefault="009E78C0" w:rsidP="009E78C0">
            <w:pPr>
              <w:autoSpaceDE w:val="0"/>
              <w:autoSpaceDN w:val="0"/>
              <w:jc w:val="center"/>
              <w:rPr>
                <w:rFonts w:eastAsia="Calibri"/>
                <w:b/>
                <w:bCs/>
                <w:i/>
                <w:sz w:val="20"/>
                <w:szCs w:val="20"/>
              </w:rPr>
            </w:pPr>
          </w:p>
        </w:tc>
        <w:tc>
          <w:tcPr>
            <w:tcW w:w="403" w:type="pct"/>
          </w:tcPr>
          <w:p w:rsidR="009E78C0" w:rsidRPr="00056F9A" w:rsidRDefault="009E78C0" w:rsidP="009E78C0">
            <w:pPr>
              <w:autoSpaceDE w:val="0"/>
              <w:autoSpaceDN w:val="0"/>
              <w:jc w:val="center"/>
              <w:rPr>
                <w:rFonts w:eastAsia="Calibri"/>
                <w:b/>
                <w:bCs/>
                <w:i/>
                <w:sz w:val="20"/>
                <w:szCs w:val="20"/>
              </w:rPr>
            </w:pPr>
          </w:p>
        </w:tc>
        <w:tc>
          <w:tcPr>
            <w:tcW w:w="403" w:type="pct"/>
          </w:tcPr>
          <w:p w:rsidR="009E78C0" w:rsidRPr="00056F9A" w:rsidRDefault="009E78C0" w:rsidP="009E78C0">
            <w:pPr>
              <w:autoSpaceDE w:val="0"/>
              <w:autoSpaceDN w:val="0"/>
              <w:jc w:val="center"/>
              <w:rPr>
                <w:rFonts w:eastAsia="Calibri"/>
                <w:b/>
                <w:bCs/>
                <w:i/>
                <w:sz w:val="20"/>
                <w:szCs w:val="20"/>
              </w:rPr>
            </w:pPr>
          </w:p>
        </w:tc>
        <w:tc>
          <w:tcPr>
            <w:tcW w:w="403" w:type="pct"/>
          </w:tcPr>
          <w:p w:rsidR="009E78C0" w:rsidRPr="00056F9A" w:rsidRDefault="009E78C0" w:rsidP="009E78C0">
            <w:pPr>
              <w:autoSpaceDE w:val="0"/>
              <w:autoSpaceDN w:val="0"/>
              <w:jc w:val="center"/>
              <w:rPr>
                <w:rFonts w:eastAsia="Calibri"/>
                <w:b/>
                <w:bCs/>
                <w:i/>
                <w:sz w:val="20"/>
                <w:szCs w:val="20"/>
              </w:rPr>
            </w:pPr>
          </w:p>
        </w:tc>
        <w:tc>
          <w:tcPr>
            <w:tcW w:w="403" w:type="pct"/>
          </w:tcPr>
          <w:p w:rsidR="009E78C0" w:rsidRPr="00056F9A" w:rsidRDefault="009E78C0" w:rsidP="009E78C0">
            <w:pPr>
              <w:autoSpaceDE w:val="0"/>
              <w:autoSpaceDN w:val="0"/>
              <w:jc w:val="center"/>
              <w:rPr>
                <w:rFonts w:eastAsia="Calibri"/>
                <w:b/>
                <w:bCs/>
                <w:i/>
                <w:sz w:val="20"/>
                <w:szCs w:val="20"/>
              </w:rPr>
            </w:pPr>
          </w:p>
        </w:tc>
        <w:tc>
          <w:tcPr>
            <w:tcW w:w="403" w:type="pct"/>
          </w:tcPr>
          <w:p w:rsidR="009E78C0" w:rsidRPr="00056F9A" w:rsidRDefault="009E78C0" w:rsidP="009E78C0">
            <w:pPr>
              <w:autoSpaceDE w:val="0"/>
              <w:autoSpaceDN w:val="0"/>
              <w:jc w:val="center"/>
              <w:rPr>
                <w:rFonts w:eastAsia="Calibri"/>
                <w:b/>
                <w:bCs/>
                <w:i/>
                <w:sz w:val="20"/>
                <w:szCs w:val="20"/>
              </w:rPr>
            </w:pPr>
          </w:p>
        </w:tc>
        <w:tc>
          <w:tcPr>
            <w:tcW w:w="403" w:type="pct"/>
          </w:tcPr>
          <w:p w:rsidR="009E78C0" w:rsidRPr="00056F9A" w:rsidRDefault="009E78C0" w:rsidP="009E78C0">
            <w:pPr>
              <w:autoSpaceDE w:val="0"/>
              <w:autoSpaceDN w:val="0"/>
              <w:jc w:val="center"/>
              <w:rPr>
                <w:rFonts w:eastAsia="Calibri"/>
                <w:b/>
                <w:bCs/>
                <w:i/>
                <w:sz w:val="20"/>
                <w:szCs w:val="20"/>
              </w:rPr>
            </w:pPr>
          </w:p>
        </w:tc>
        <w:tc>
          <w:tcPr>
            <w:tcW w:w="403" w:type="pct"/>
          </w:tcPr>
          <w:p w:rsidR="009E78C0" w:rsidRPr="00056F9A" w:rsidRDefault="009E78C0" w:rsidP="009E78C0">
            <w:pPr>
              <w:autoSpaceDE w:val="0"/>
              <w:autoSpaceDN w:val="0"/>
              <w:jc w:val="center"/>
              <w:rPr>
                <w:rFonts w:eastAsia="Calibri"/>
                <w:b/>
                <w:bCs/>
                <w:i/>
                <w:sz w:val="20"/>
                <w:szCs w:val="20"/>
              </w:rPr>
            </w:pPr>
          </w:p>
        </w:tc>
        <w:tc>
          <w:tcPr>
            <w:tcW w:w="403" w:type="pct"/>
          </w:tcPr>
          <w:p w:rsidR="009E78C0" w:rsidRPr="00056F9A" w:rsidRDefault="009E78C0" w:rsidP="009E78C0">
            <w:pPr>
              <w:autoSpaceDE w:val="0"/>
              <w:autoSpaceDN w:val="0"/>
              <w:jc w:val="center"/>
              <w:rPr>
                <w:rFonts w:eastAsia="Calibri"/>
                <w:b/>
                <w:bCs/>
                <w:i/>
                <w:sz w:val="20"/>
                <w:szCs w:val="20"/>
                <w:lang w:val="en-US"/>
              </w:rPr>
            </w:pPr>
          </w:p>
        </w:tc>
        <w:tc>
          <w:tcPr>
            <w:tcW w:w="403" w:type="pct"/>
          </w:tcPr>
          <w:p w:rsidR="009E78C0" w:rsidRPr="00056F9A" w:rsidRDefault="009E78C0" w:rsidP="009E78C0">
            <w:pPr>
              <w:autoSpaceDE w:val="0"/>
              <w:autoSpaceDN w:val="0"/>
              <w:jc w:val="center"/>
              <w:rPr>
                <w:rFonts w:eastAsia="Calibri"/>
                <w:sz w:val="20"/>
                <w:szCs w:val="20"/>
              </w:rPr>
            </w:pPr>
          </w:p>
        </w:tc>
        <w:tc>
          <w:tcPr>
            <w:tcW w:w="403" w:type="pct"/>
          </w:tcPr>
          <w:p w:rsidR="009E78C0" w:rsidRPr="00056F9A" w:rsidRDefault="009E78C0" w:rsidP="009E78C0">
            <w:pPr>
              <w:autoSpaceDE w:val="0"/>
              <w:autoSpaceDN w:val="0"/>
              <w:jc w:val="center"/>
              <w:rPr>
                <w:rFonts w:eastAsia="Calibri"/>
                <w:sz w:val="20"/>
                <w:szCs w:val="20"/>
              </w:rPr>
            </w:pPr>
          </w:p>
        </w:tc>
      </w:tr>
      <w:tr w:rsidR="009E78C0" w:rsidRPr="00056F9A" w:rsidTr="009E78C0">
        <w:tc>
          <w:tcPr>
            <w:tcW w:w="564" w:type="pct"/>
          </w:tcPr>
          <w:p w:rsidR="009E78C0" w:rsidRPr="00056F9A" w:rsidRDefault="009E78C0" w:rsidP="009E78C0">
            <w:pPr>
              <w:autoSpaceDE w:val="0"/>
              <w:autoSpaceDN w:val="0"/>
              <w:rPr>
                <w:rFonts w:eastAsia="Calibri"/>
                <w:sz w:val="20"/>
                <w:szCs w:val="20"/>
              </w:rPr>
            </w:pPr>
            <w:r w:rsidRPr="00056F9A">
              <w:rPr>
                <w:rFonts w:eastAsia="Calibri"/>
                <w:sz w:val="20"/>
                <w:szCs w:val="20"/>
                <w:lang w:val="en-US"/>
              </w:rPr>
              <w:t>a</w:t>
            </w:r>
            <w:r w:rsidRPr="00056F9A">
              <w:rPr>
                <w:rFonts w:eastAsia="Calibri"/>
                <w:sz w:val="20"/>
                <w:szCs w:val="20"/>
              </w:rPr>
              <w:t>. Производство электро- и теплоэнергии</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55,7</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61,3</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69,2</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67,7</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72,7</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74,5</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71,1</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78,1</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83,4</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85,5</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91,6</w:t>
            </w:r>
          </w:p>
        </w:tc>
      </w:tr>
      <w:tr w:rsidR="009E78C0" w:rsidRPr="00056F9A" w:rsidTr="009E78C0">
        <w:tc>
          <w:tcPr>
            <w:tcW w:w="564" w:type="pct"/>
          </w:tcPr>
          <w:p w:rsidR="009E78C0" w:rsidRPr="00056F9A" w:rsidRDefault="009E78C0" w:rsidP="009E78C0">
            <w:pPr>
              <w:autoSpaceDE w:val="0"/>
              <w:autoSpaceDN w:val="0"/>
              <w:rPr>
                <w:rFonts w:eastAsia="Calibri"/>
                <w:sz w:val="20"/>
                <w:szCs w:val="20"/>
              </w:rPr>
            </w:pPr>
            <w:r w:rsidRPr="00056F9A">
              <w:rPr>
                <w:rFonts w:eastAsia="Calibri"/>
                <w:sz w:val="20"/>
                <w:szCs w:val="20"/>
                <w:lang w:val="en-US"/>
              </w:rPr>
              <w:t>b</w:t>
            </w:r>
            <w:r w:rsidRPr="00056F9A">
              <w:rPr>
                <w:rFonts w:eastAsia="Calibri"/>
                <w:sz w:val="20"/>
                <w:szCs w:val="20"/>
              </w:rPr>
              <w:t>. Добыча и перегонка нефти</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3,1</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3,7</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5,3</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7,3</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4,8</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4,3</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4,2</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4,7</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5,9</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4,8</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4,6</w:t>
            </w:r>
          </w:p>
        </w:tc>
      </w:tr>
      <w:tr w:rsidR="009E78C0" w:rsidRPr="00056F9A" w:rsidTr="009E78C0">
        <w:tc>
          <w:tcPr>
            <w:tcW w:w="564" w:type="pct"/>
          </w:tcPr>
          <w:p w:rsidR="009E78C0" w:rsidRPr="00056F9A" w:rsidRDefault="009E78C0" w:rsidP="009E78C0">
            <w:pPr>
              <w:autoSpaceDE w:val="0"/>
              <w:autoSpaceDN w:val="0"/>
              <w:rPr>
                <w:rFonts w:eastAsia="Calibri"/>
                <w:sz w:val="20"/>
                <w:szCs w:val="20"/>
              </w:rPr>
            </w:pPr>
            <w:r w:rsidRPr="00056F9A">
              <w:rPr>
                <w:rFonts w:eastAsia="Calibri"/>
                <w:sz w:val="20"/>
                <w:szCs w:val="20"/>
                <w:lang w:val="en-US"/>
              </w:rPr>
              <w:t>c</w:t>
            </w:r>
            <w:r w:rsidRPr="00056F9A">
              <w:rPr>
                <w:rFonts w:eastAsia="Calibri"/>
                <w:sz w:val="20"/>
                <w:szCs w:val="20"/>
              </w:rPr>
              <w:t>. Добыча и переработка твердого топлива</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5,7</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7,9</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9,7</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13,7</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17,8</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12,1</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10,8</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9,3</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10,5</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10,2</w:t>
            </w:r>
          </w:p>
        </w:tc>
        <w:tc>
          <w:tcPr>
            <w:tcW w:w="403" w:type="pct"/>
            <w:vAlign w:val="center"/>
          </w:tcPr>
          <w:p w:rsidR="009E78C0" w:rsidRPr="00056F9A" w:rsidRDefault="009E78C0" w:rsidP="009E78C0">
            <w:pPr>
              <w:jc w:val="right"/>
              <w:rPr>
                <w:rFonts w:eastAsia="Calibri"/>
                <w:sz w:val="20"/>
                <w:szCs w:val="20"/>
              </w:rPr>
            </w:pPr>
            <w:r w:rsidRPr="00056F9A">
              <w:rPr>
                <w:rFonts w:eastAsia="Calibri"/>
                <w:sz w:val="20"/>
                <w:szCs w:val="20"/>
              </w:rPr>
              <w:t>9,7</w:t>
            </w:r>
          </w:p>
        </w:tc>
      </w:tr>
      <w:tr w:rsidR="009E78C0" w:rsidRPr="00056F9A" w:rsidTr="009E78C0">
        <w:tc>
          <w:tcPr>
            <w:tcW w:w="564" w:type="pct"/>
          </w:tcPr>
          <w:p w:rsidR="009E78C0" w:rsidRPr="00056F9A" w:rsidRDefault="009E78C0" w:rsidP="009E78C0">
            <w:pPr>
              <w:autoSpaceDE w:val="0"/>
              <w:autoSpaceDN w:val="0"/>
              <w:jc w:val="both"/>
              <w:rPr>
                <w:rFonts w:eastAsia="Calibri"/>
                <w:b/>
                <w:i/>
                <w:sz w:val="20"/>
                <w:szCs w:val="20"/>
              </w:rPr>
            </w:pPr>
            <w:r w:rsidRPr="00056F9A">
              <w:rPr>
                <w:rFonts w:eastAsia="Calibri"/>
                <w:b/>
                <w:i/>
                <w:sz w:val="20"/>
                <w:szCs w:val="20"/>
                <w:lang w:val="en-US"/>
              </w:rPr>
              <w:t>CH</w:t>
            </w:r>
            <w:r w:rsidRPr="00056F9A">
              <w:rPr>
                <w:rFonts w:eastAsia="Calibri"/>
                <w:b/>
                <w:i/>
                <w:sz w:val="20"/>
                <w:szCs w:val="20"/>
                <w:vertAlign w:val="subscript"/>
              </w:rPr>
              <w:t>4</w:t>
            </w:r>
            <w:r w:rsidRPr="00056F9A">
              <w:rPr>
                <w:rFonts w:eastAsia="Calibri"/>
                <w:b/>
                <w:i/>
                <w:sz w:val="20"/>
                <w:szCs w:val="20"/>
              </w:rPr>
              <w:t xml:space="preserve">  </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0,02</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0,02</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0,03</w:t>
            </w:r>
          </w:p>
        </w:tc>
      </w:tr>
      <w:tr w:rsidR="009E78C0" w:rsidRPr="00056F9A" w:rsidTr="009E78C0">
        <w:tc>
          <w:tcPr>
            <w:tcW w:w="564" w:type="pct"/>
          </w:tcPr>
          <w:p w:rsidR="009E78C0" w:rsidRPr="00056F9A" w:rsidRDefault="009E78C0" w:rsidP="009E78C0">
            <w:pPr>
              <w:autoSpaceDE w:val="0"/>
              <w:autoSpaceDN w:val="0"/>
              <w:jc w:val="both"/>
              <w:rPr>
                <w:rFonts w:eastAsia="Calibri"/>
                <w:b/>
                <w:i/>
                <w:sz w:val="20"/>
                <w:szCs w:val="20"/>
              </w:rPr>
            </w:pPr>
            <w:r w:rsidRPr="00056F9A">
              <w:rPr>
                <w:rFonts w:eastAsia="Calibri"/>
                <w:b/>
                <w:i/>
                <w:sz w:val="20"/>
                <w:szCs w:val="20"/>
                <w:lang w:val="en-US"/>
              </w:rPr>
              <w:t>N</w:t>
            </w:r>
            <w:r w:rsidRPr="00056F9A">
              <w:rPr>
                <w:rFonts w:eastAsia="Calibri"/>
                <w:b/>
                <w:i/>
                <w:sz w:val="20"/>
                <w:szCs w:val="20"/>
                <w:vertAlign w:val="subscript"/>
              </w:rPr>
              <w:t>2</w:t>
            </w:r>
            <w:r w:rsidRPr="00056F9A">
              <w:rPr>
                <w:rFonts w:eastAsia="Calibri"/>
                <w:b/>
                <w:i/>
                <w:sz w:val="20"/>
                <w:szCs w:val="20"/>
                <w:lang w:val="en-US"/>
              </w:rPr>
              <w:t>O</w:t>
            </w:r>
            <w:r w:rsidRPr="00056F9A">
              <w:rPr>
                <w:rFonts w:eastAsia="Calibri"/>
                <w:b/>
                <w:i/>
                <w:sz w:val="20"/>
                <w:szCs w:val="20"/>
              </w:rPr>
              <w:t xml:space="preserve"> </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0,25</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0,28</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0,33</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0,33</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0,35</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0,35</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0,33</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0,36</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0,38</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0,39</w:t>
            </w:r>
          </w:p>
        </w:tc>
        <w:tc>
          <w:tcPr>
            <w:tcW w:w="403" w:type="pct"/>
            <w:vAlign w:val="center"/>
          </w:tcPr>
          <w:p w:rsidR="009E78C0" w:rsidRPr="00056F9A" w:rsidRDefault="009E78C0" w:rsidP="009E78C0">
            <w:pPr>
              <w:jc w:val="right"/>
              <w:rPr>
                <w:rFonts w:eastAsia="Calibri"/>
                <w:b/>
                <w:bCs/>
                <w:i/>
                <w:sz w:val="20"/>
                <w:szCs w:val="20"/>
              </w:rPr>
            </w:pPr>
            <w:r w:rsidRPr="00056F9A">
              <w:rPr>
                <w:rFonts w:eastAsia="Calibri"/>
                <w:b/>
                <w:bCs/>
                <w:i/>
                <w:sz w:val="20"/>
                <w:szCs w:val="20"/>
              </w:rPr>
              <w:t>0,41</w:t>
            </w:r>
          </w:p>
        </w:tc>
      </w:tr>
    </w:tbl>
    <w:p w:rsidR="009E78C0" w:rsidRPr="00056F9A" w:rsidRDefault="009E78C0" w:rsidP="009E78C0">
      <w:pPr>
        <w:spacing w:line="360" w:lineRule="auto"/>
        <w:ind w:firstLine="709"/>
        <w:jc w:val="both"/>
        <w:rPr>
          <w:rFonts w:eastAsia="Calibri"/>
        </w:rPr>
        <w:sectPr w:rsidR="009E78C0" w:rsidRPr="00056F9A" w:rsidSect="009E78C0">
          <w:pgSz w:w="16838" w:h="11906" w:orient="landscape"/>
          <w:pgMar w:top="1134" w:right="1134" w:bottom="567" w:left="1134" w:header="709" w:footer="709" w:gutter="0"/>
          <w:cols w:space="708"/>
          <w:docGrid w:linePitch="360"/>
        </w:sectPr>
      </w:pPr>
    </w:p>
    <w:p w:rsidR="009E78C0" w:rsidRPr="00056F9A" w:rsidRDefault="009E78C0" w:rsidP="009E78C0">
      <w:pPr>
        <w:spacing w:line="360" w:lineRule="auto"/>
        <w:ind w:firstLine="709"/>
        <w:jc w:val="both"/>
        <w:rPr>
          <w:rFonts w:eastAsia="Calibri"/>
        </w:rPr>
      </w:pPr>
      <w:r w:rsidRPr="00056F9A">
        <w:rPr>
          <w:rFonts w:eastAsia="Calibri"/>
          <w:b/>
        </w:rPr>
        <w:lastRenderedPageBreak/>
        <w:t>Эмиссии  прямых ПГ (СО</w:t>
      </w:r>
      <w:r w:rsidRPr="00056F9A">
        <w:rPr>
          <w:rFonts w:eastAsia="Calibri"/>
          <w:b/>
          <w:vertAlign w:val="subscript"/>
        </w:rPr>
        <w:t>2</w:t>
      </w:r>
      <w:r w:rsidRPr="00056F9A">
        <w:rPr>
          <w:rFonts w:eastAsia="Calibri"/>
          <w:b/>
        </w:rPr>
        <w:t>, СН</w:t>
      </w:r>
      <w:r w:rsidRPr="00056F9A">
        <w:rPr>
          <w:rFonts w:eastAsia="Calibri"/>
          <w:b/>
          <w:vertAlign w:val="subscript"/>
        </w:rPr>
        <w:t>4</w:t>
      </w:r>
      <w:r w:rsidRPr="00056F9A">
        <w:rPr>
          <w:rFonts w:eastAsia="Calibri"/>
          <w:b/>
        </w:rPr>
        <w:t xml:space="preserve"> и </w:t>
      </w:r>
      <w:r w:rsidRPr="00056F9A">
        <w:rPr>
          <w:rFonts w:eastAsia="Calibri"/>
          <w:b/>
          <w:lang w:val="en-US"/>
        </w:rPr>
        <w:t>N</w:t>
      </w:r>
      <w:r w:rsidRPr="00056F9A">
        <w:rPr>
          <w:rFonts w:eastAsia="Calibri"/>
          <w:b/>
          <w:vertAlign w:val="subscript"/>
        </w:rPr>
        <w:t>2</w:t>
      </w:r>
      <w:r w:rsidRPr="00056F9A">
        <w:rPr>
          <w:rFonts w:eastAsia="Calibri"/>
          <w:b/>
          <w:lang w:val="en-US"/>
        </w:rPr>
        <w:t>O</w:t>
      </w:r>
      <w:r w:rsidRPr="00056F9A">
        <w:rPr>
          <w:rFonts w:eastAsia="Calibri"/>
          <w:b/>
        </w:rPr>
        <w:t xml:space="preserve">) в этой категории в 2012 г. составили 106,3  млн. тонн </w:t>
      </w:r>
      <w:r w:rsidRPr="00056F9A">
        <w:rPr>
          <w:rFonts w:eastAsia="Calibri"/>
          <w:b/>
          <w:lang w:val="en-US"/>
        </w:rPr>
        <w:t>CO</w:t>
      </w:r>
      <w:r w:rsidRPr="00056F9A">
        <w:rPr>
          <w:rFonts w:eastAsia="Calibri"/>
          <w:b/>
          <w:vertAlign w:val="subscript"/>
        </w:rPr>
        <w:t>2</w:t>
      </w:r>
      <w:r w:rsidRPr="00056F9A">
        <w:rPr>
          <w:rFonts w:eastAsia="Calibri"/>
          <w:b/>
        </w:rPr>
        <w:t xml:space="preserve">-экв. </w:t>
      </w:r>
      <w:r w:rsidRPr="00056F9A">
        <w:rPr>
          <w:rFonts w:eastAsia="Calibri"/>
        </w:rPr>
        <w:t xml:space="preserve">Доля эмиссии </w:t>
      </w:r>
      <w:r w:rsidRPr="00056F9A">
        <w:rPr>
          <w:rFonts w:eastAsia="Calibri"/>
          <w:lang w:val="en-US"/>
        </w:rPr>
        <w:t>CO</w:t>
      </w:r>
      <w:r w:rsidRPr="00056F9A">
        <w:rPr>
          <w:rFonts w:eastAsia="Calibri"/>
          <w:vertAlign w:val="subscript"/>
        </w:rPr>
        <w:t>2</w:t>
      </w:r>
      <w:r w:rsidRPr="00056F9A">
        <w:rPr>
          <w:rFonts w:eastAsia="Calibri"/>
        </w:rPr>
        <w:t xml:space="preserve"> за весь период составила  более  99 %.  Эмиссии  метана и закиси азота незначительны. </w:t>
      </w:r>
    </w:p>
    <w:p w:rsidR="009E78C0" w:rsidRPr="00056F9A" w:rsidRDefault="009E78C0" w:rsidP="009E78C0">
      <w:pPr>
        <w:spacing w:line="360" w:lineRule="auto"/>
        <w:ind w:firstLine="709"/>
        <w:jc w:val="both"/>
        <w:rPr>
          <w:rFonts w:eastAsia="Calibri"/>
        </w:rPr>
      </w:pPr>
      <w:r w:rsidRPr="00056F9A">
        <w:rPr>
          <w:rFonts w:eastAsia="Calibri"/>
        </w:rPr>
        <w:t>Основной вклад в выбросы ПГ в категории «Энергетическая промышленность»  за весь исследуемый период вносит сжигание топлива для производства тепло-и электроэнергии (рисунок 3.9).  В 2012 г. относительно 1990 г. отмечается  увеличение доли выбросов</w:t>
      </w:r>
      <w:r w:rsidRPr="00056F9A">
        <w:rPr>
          <w:rFonts w:eastAsia="Calibri"/>
          <w:b/>
        </w:rPr>
        <w:t xml:space="preserve"> </w:t>
      </w:r>
      <w:r w:rsidRPr="00056F9A">
        <w:rPr>
          <w:rFonts w:eastAsia="Calibri"/>
        </w:rPr>
        <w:t>ПГ  этой подкатегории (с 79,2 до 86,5 %).</w:t>
      </w:r>
    </w:p>
    <w:p w:rsidR="009E78C0" w:rsidRPr="00056F9A" w:rsidRDefault="009E78C0" w:rsidP="009E78C0">
      <w:pPr>
        <w:spacing w:line="360" w:lineRule="auto"/>
        <w:ind w:firstLine="709"/>
        <w:jc w:val="both"/>
        <w:rPr>
          <w:rFonts w:ascii="Tahoma" w:eastAsia="Calibri" w:hAnsi="Tahoma" w:cs="Tahoma"/>
          <w:sz w:val="18"/>
          <w:szCs w:val="18"/>
        </w:rPr>
      </w:pPr>
      <w:r w:rsidRPr="00056F9A">
        <w:rPr>
          <w:rFonts w:eastAsia="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9"/>
        <w:gridCol w:w="5502"/>
      </w:tblGrid>
      <w:tr w:rsidR="009E78C0" w:rsidRPr="00056F9A" w:rsidTr="009E78C0">
        <w:tc>
          <w:tcPr>
            <w:tcW w:w="5210" w:type="dxa"/>
            <w:tcBorders>
              <w:top w:val="nil"/>
              <w:left w:val="nil"/>
              <w:bottom w:val="nil"/>
              <w:right w:val="nil"/>
            </w:tcBorders>
          </w:tcPr>
          <w:p w:rsidR="009E78C0" w:rsidRPr="00056F9A" w:rsidRDefault="00E05935" w:rsidP="009E78C0">
            <w:pPr>
              <w:autoSpaceDE w:val="0"/>
              <w:autoSpaceDN w:val="0"/>
              <w:spacing w:before="100" w:beforeAutospacing="1" w:after="100" w:afterAutospacing="1"/>
              <w:rPr>
                <w:rFonts w:ascii="Tahoma" w:eastAsia="Calibri" w:hAnsi="Tahoma" w:cs="Tahoma"/>
                <w:sz w:val="18"/>
                <w:szCs w:val="18"/>
              </w:rPr>
            </w:pPr>
            <w:r>
              <w:rPr>
                <w:rFonts w:ascii="Arial" w:eastAsia="Calibri" w:hAnsi="Arial" w:cs="Arial"/>
                <w:noProof/>
                <w:sz w:val="22"/>
                <w:szCs w:val="22"/>
              </w:rPr>
              <w:drawing>
                <wp:inline distT="0" distB="0" distL="0" distR="0">
                  <wp:extent cx="2952750" cy="2019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0" cy="2019300"/>
                          </a:xfrm>
                          <a:prstGeom prst="rect">
                            <a:avLst/>
                          </a:prstGeom>
                          <a:noFill/>
                          <a:ln>
                            <a:noFill/>
                          </a:ln>
                        </pic:spPr>
                      </pic:pic>
                    </a:graphicData>
                  </a:graphic>
                </wp:inline>
              </w:drawing>
            </w:r>
          </w:p>
        </w:tc>
        <w:tc>
          <w:tcPr>
            <w:tcW w:w="5211" w:type="dxa"/>
            <w:tcBorders>
              <w:top w:val="nil"/>
              <w:left w:val="nil"/>
              <w:bottom w:val="nil"/>
              <w:right w:val="nil"/>
            </w:tcBorders>
          </w:tcPr>
          <w:p w:rsidR="009E78C0" w:rsidRPr="00056F9A" w:rsidRDefault="00E05935" w:rsidP="009E78C0">
            <w:pPr>
              <w:autoSpaceDE w:val="0"/>
              <w:autoSpaceDN w:val="0"/>
              <w:spacing w:before="100" w:beforeAutospacing="1" w:after="100" w:afterAutospacing="1"/>
              <w:rPr>
                <w:rFonts w:ascii="Tahoma" w:eastAsia="Calibri" w:hAnsi="Tahoma" w:cs="Tahoma"/>
                <w:sz w:val="18"/>
                <w:szCs w:val="18"/>
              </w:rPr>
            </w:pPr>
            <w:r>
              <w:rPr>
                <w:rFonts w:ascii="Arial" w:eastAsia="Calibri" w:hAnsi="Arial" w:cs="Arial"/>
                <w:noProof/>
                <w:sz w:val="22"/>
                <w:szCs w:val="22"/>
              </w:rPr>
              <w:drawing>
                <wp:inline distT="0" distB="0" distL="0" distR="0">
                  <wp:extent cx="3352800" cy="22002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0" cy="2200275"/>
                          </a:xfrm>
                          <a:prstGeom prst="rect">
                            <a:avLst/>
                          </a:prstGeom>
                          <a:noFill/>
                          <a:ln>
                            <a:noFill/>
                          </a:ln>
                        </pic:spPr>
                      </pic:pic>
                    </a:graphicData>
                  </a:graphic>
                </wp:inline>
              </w:drawing>
            </w:r>
          </w:p>
        </w:tc>
      </w:tr>
    </w:tbl>
    <w:p w:rsidR="009E78C0" w:rsidRPr="00056F9A" w:rsidRDefault="009E78C0" w:rsidP="009E78C0">
      <w:pPr>
        <w:autoSpaceDE w:val="0"/>
        <w:autoSpaceDN w:val="0"/>
        <w:spacing w:line="360" w:lineRule="auto"/>
        <w:jc w:val="center"/>
        <w:rPr>
          <w:rFonts w:eastAsia="Calibri"/>
        </w:rPr>
      </w:pPr>
    </w:p>
    <w:p w:rsidR="009E78C0" w:rsidRPr="00056F9A" w:rsidRDefault="009E78C0" w:rsidP="009E78C0">
      <w:pPr>
        <w:autoSpaceDE w:val="0"/>
        <w:autoSpaceDN w:val="0"/>
        <w:spacing w:line="360" w:lineRule="auto"/>
        <w:jc w:val="center"/>
        <w:rPr>
          <w:rFonts w:eastAsia="Calibri"/>
        </w:rPr>
      </w:pPr>
      <w:r w:rsidRPr="00056F9A">
        <w:rPr>
          <w:rFonts w:eastAsia="Calibri"/>
        </w:rPr>
        <w:t>Рисунок 3.9 – Вклад подкатегорий 1.АА.1а, 1.</w:t>
      </w:r>
      <w:r w:rsidRPr="00056F9A">
        <w:rPr>
          <w:rFonts w:eastAsia="Calibri"/>
          <w:lang w:val="en-US"/>
        </w:rPr>
        <w:t>A</w:t>
      </w:r>
      <w:r w:rsidRPr="00056F9A">
        <w:rPr>
          <w:rFonts w:eastAsia="Calibri"/>
        </w:rPr>
        <w:t>А.1</w:t>
      </w:r>
      <w:r w:rsidRPr="00056F9A">
        <w:rPr>
          <w:rFonts w:eastAsia="Calibri"/>
          <w:lang w:val="en-US"/>
        </w:rPr>
        <w:t>b</w:t>
      </w:r>
      <w:r w:rsidRPr="00056F9A">
        <w:rPr>
          <w:rFonts w:eastAsia="Calibri"/>
        </w:rPr>
        <w:t>, 1.</w:t>
      </w:r>
      <w:r w:rsidRPr="00056F9A">
        <w:rPr>
          <w:rFonts w:eastAsia="Calibri"/>
          <w:lang w:val="en-US"/>
        </w:rPr>
        <w:t>A</w:t>
      </w:r>
      <w:r w:rsidRPr="00056F9A">
        <w:rPr>
          <w:rFonts w:eastAsia="Calibri"/>
        </w:rPr>
        <w:t>А.1</w:t>
      </w:r>
      <w:r w:rsidRPr="00056F9A">
        <w:rPr>
          <w:rFonts w:eastAsia="Calibri"/>
          <w:lang w:val="en-US"/>
        </w:rPr>
        <w:t>c</w:t>
      </w:r>
      <w:r w:rsidRPr="00056F9A">
        <w:rPr>
          <w:rFonts w:eastAsia="Calibri"/>
        </w:rPr>
        <w:t xml:space="preserve"> </w:t>
      </w:r>
    </w:p>
    <w:p w:rsidR="009E78C0" w:rsidRPr="00056F9A" w:rsidRDefault="009E78C0" w:rsidP="009E78C0">
      <w:pPr>
        <w:autoSpaceDE w:val="0"/>
        <w:autoSpaceDN w:val="0"/>
        <w:spacing w:line="360" w:lineRule="auto"/>
        <w:jc w:val="center"/>
        <w:rPr>
          <w:rFonts w:ascii="Tahoma" w:eastAsia="Calibri" w:hAnsi="Tahoma" w:cs="Tahoma"/>
          <w:sz w:val="18"/>
          <w:szCs w:val="18"/>
        </w:rPr>
      </w:pPr>
      <w:r w:rsidRPr="00056F9A">
        <w:rPr>
          <w:rFonts w:eastAsia="Calibri"/>
        </w:rPr>
        <w:t>в суммарные выбросы ПГ  в категории «Энергетическая промышленность»</w:t>
      </w:r>
    </w:p>
    <w:p w:rsidR="009E78C0" w:rsidRPr="00056F9A" w:rsidRDefault="009E78C0" w:rsidP="009E78C0">
      <w:pPr>
        <w:spacing w:line="360" w:lineRule="auto"/>
        <w:ind w:firstLine="709"/>
        <w:jc w:val="both"/>
        <w:rPr>
          <w:rFonts w:eastAsia="Calibri"/>
        </w:rPr>
      </w:pPr>
    </w:p>
    <w:p w:rsidR="009E78C0" w:rsidRPr="00056F9A" w:rsidRDefault="009E78C0" w:rsidP="009E78C0">
      <w:pPr>
        <w:spacing w:line="360" w:lineRule="auto"/>
        <w:ind w:firstLine="709"/>
        <w:jc w:val="both"/>
        <w:rPr>
          <w:rFonts w:eastAsia="Calibri"/>
        </w:rPr>
      </w:pPr>
      <w:r w:rsidRPr="00056F9A">
        <w:rPr>
          <w:rFonts w:eastAsia="Calibri"/>
        </w:rPr>
        <w:t>Следующий по значимости источник эмиссии ПГ</w:t>
      </w:r>
      <w:r w:rsidRPr="00056F9A">
        <w:rPr>
          <w:rFonts w:eastAsia="Calibri"/>
          <w:vertAlign w:val="subscript"/>
        </w:rPr>
        <w:t xml:space="preserve"> </w:t>
      </w:r>
      <w:r w:rsidRPr="00056F9A">
        <w:rPr>
          <w:rFonts w:eastAsia="Calibri"/>
        </w:rPr>
        <w:t>в этой категории  - «Производство твердого топлива  и другие отрасли энергетики», доля которой  снизилась с 18,8  до 9,2 %.  Вклад подкатегории  «Добыча и перегонка нефти» увеличился с 2 до 4,3 %, что обусловлено дальнейшим развитием нефтедобывающей и газовой промышленности в республике.</w:t>
      </w:r>
    </w:p>
    <w:p w:rsidR="009E78C0" w:rsidRPr="00056F9A" w:rsidRDefault="009E78C0" w:rsidP="009E78C0">
      <w:pPr>
        <w:shd w:val="clear" w:color="auto" w:fill="FFFFFF"/>
        <w:spacing w:line="360" w:lineRule="auto"/>
        <w:ind w:firstLine="720"/>
        <w:jc w:val="both"/>
        <w:rPr>
          <w:rFonts w:eastAsia="Calibri"/>
        </w:rPr>
      </w:pPr>
      <w:r w:rsidRPr="00056F9A">
        <w:rPr>
          <w:rFonts w:eastAsia="Calibri"/>
          <w:b/>
        </w:rPr>
        <w:t xml:space="preserve">Выбросы </w:t>
      </w:r>
      <w:r w:rsidRPr="00056F9A">
        <w:rPr>
          <w:rFonts w:eastAsia="Calibri"/>
          <w:b/>
          <w:lang w:val="en-US"/>
        </w:rPr>
        <w:t>CO</w:t>
      </w:r>
      <w:r w:rsidRPr="00056F9A">
        <w:rPr>
          <w:rFonts w:eastAsia="Calibri"/>
          <w:b/>
          <w:vertAlign w:val="subscript"/>
        </w:rPr>
        <w:t xml:space="preserve">2 </w:t>
      </w:r>
      <w:r w:rsidRPr="00056F9A">
        <w:rPr>
          <w:rFonts w:eastAsia="Calibri"/>
          <w:b/>
        </w:rPr>
        <w:t xml:space="preserve">в 2012 г. в категории  «Энергетическая промышленность», включая нефть и нефтепродукты, твердое и газообразное топливо, а также прочие виды топлива, составили 105,9 млн. тонн, что на 23,2 % ниже уровня 1990 г.,  в  2 раза больше уровня 1999 г.  и больше уровня 2011 г. на 5,3 % </w:t>
      </w:r>
      <w:r w:rsidRPr="00056F9A">
        <w:rPr>
          <w:rFonts w:eastAsia="Calibri"/>
        </w:rPr>
        <w:t>(таблица 3.12</w:t>
      </w:r>
      <w:r w:rsidRPr="00056F9A">
        <w:rPr>
          <w:rFonts w:eastAsia="Calibri"/>
          <w:b/>
        </w:rPr>
        <w:t xml:space="preserve">).  </w:t>
      </w:r>
      <w:r w:rsidRPr="00056F9A">
        <w:rPr>
          <w:rFonts w:eastAsia="Calibri"/>
        </w:rPr>
        <w:t xml:space="preserve">Максимальные выбросы </w:t>
      </w:r>
      <w:r w:rsidRPr="00056F9A">
        <w:rPr>
          <w:rFonts w:eastAsia="Calibri"/>
          <w:lang w:val="en-US"/>
        </w:rPr>
        <w:t>CO</w:t>
      </w:r>
      <w:r w:rsidRPr="00056F9A">
        <w:rPr>
          <w:rFonts w:eastAsia="Calibri"/>
          <w:vertAlign w:val="subscript"/>
        </w:rPr>
        <w:t xml:space="preserve">2  </w:t>
      </w:r>
      <w:r w:rsidRPr="00056F9A">
        <w:rPr>
          <w:rFonts w:eastAsia="Calibri"/>
        </w:rPr>
        <w:t xml:space="preserve">наблюдались в 1990 г., минимальные – в 1999 г. </w:t>
      </w:r>
    </w:p>
    <w:p w:rsidR="009E78C0" w:rsidRPr="00056F9A" w:rsidRDefault="009E78C0" w:rsidP="009E78C0">
      <w:pPr>
        <w:shd w:val="clear" w:color="auto" w:fill="FFFFFF"/>
        <w:spacing w:line="360" w:lineRule="auto"/>
        <w:ind w:firstLine="720"/>
        <w:jc w:val="both"/>
        <w:rPr>
          <w:rFonts w:eastAsia="Calibri"/>
        </w:rPr>
        <w:sectPr w:rsidR="009E78C0" w:rsidRPr="00056F9A" w:rsidSect="009E78C0">
          <w:pgSz w:w="11906" w:h="16838"/>
          <w:pgMar w:top="1134" w:right="567" w:bottom="1134" w:left="1134" w:header="709" w:footer="709" w:gutter="0"/>
          <w:cols w:space="708"/>
          <w:docGrid w:linePitch="360"/>
        </w:sectPr>
      </w:pPr>
      <w:r w:rsidRPr="00056F9A">
        <w:rPr>
          <w:rFonts w:eastAsia="Calibri"/>
        </w:rPr>
        <w:t xml:space="preserve">Как  и в предыдущие годы, в 2012 г. доля твердого топлива в выбросах </w:t>
      </w:r>
      <w:r w:rsidRPr="00056F9A">
        <w:rPr>
          <w:rFonts w:eastAsia="Calibri"/>
          <w:lang w:val="en-US"/>
        </w:rPr>
        <w:t>CO</w:t>
      </w:r>
      <w:r w:rsidRPr="00056F9A">
        <w:rPr>
          <w:rFonts w:eastAsia="Calibri"/>
          <w:vertAlign w:val="subscript"/>
        </w:rPr>
        <w:t xml:space="preserve">2  </w:t>
      </w:r>
      <w:r w:rsidRPr="00056F9A">
        <w:rPr>
          <w:rFonts w:eastAsia="Calibri"/>
        </w:rPr>
        <w:t xml:space="preserve">в  этой категории превалирует.   По отношению к 1990 г. она увеличилась с 72,1 до 76,2 %.  Увеличилась и доля газообразного топлива в выбросах </w:t>
      </w:r>
      <w:r w:rsidRPr="00056F9A">
        <w:rPr>
          <w:rFonts w:eastAsia="Calibri"/>
          <w:lang w:val="en-US"/>
        </w:rPr>
        <w:t>CO</w:t>
      </w:r>
      <w:r w:rsidRPr="00056F9A">
        <w:rPr>
          <w:rFonts w:eastAsia="Calibri"/>
          <w:vertAlign w:val="subscript"/>
        </w:rPr>
        <w:t xml:space="preserve">2 </w:t>
      </w:r>
      <w:r w:rsidRPr="00056F9A">
        <w:rPr>
          <w:rFonts w:eastAsia="Calibri"/>
        </w:rPr>
        <w:t xml:space="preserve"> в 2012 г. относительно 1990 г., с 11,6 до 16,8 %,  что, несомненно, связано с вышедшим в 2012 г.  Законом РК «О газе и газоснабжении», который разработан для создания условий по обеспечению газом широкого круга потребления и увеличения доли газа в Топливно-энергетическом балансе республики. В то же время, в 2012 г. </w:t>
      </w:r>
    </w:p>
    <w:p w:rsidR="009E78C0" w:rsidRPr="00056F9A" w:rsidRDefault="009E78C0" w:rsidP="009E78C0">
      <w:pPr>
        <w:autoSpaceDE w:val="0"/>
        <w:autoSpaceDN w:val="0"/>
        <w:spacing w:line="360" w:lineRule="auto"/>
        <w:jc w:val="both"/>
        <w:rPr>
          <w:rFonts w:eastAsia="Calibri"/>
        </w:rPr>
      </w:pPr>
      <w:r w:rsidRPr="00056F9A">
        <w:rPr>
          <w:rFonts w:eastAsia="Calibri"/>
        </w:rPr>
        <w:lastRenderedPageBreak/>
        <w:t>Таблица  3.12– Динамика выбросов СО</w:t>
      </w:r>
      <w:r w:rsidRPr="00056F9A">
        <w:rPr>
          <w:rFonts w:eastAsia="Calibri"/>
          <w:vertAlign w:val="subscript"/>
        </w:rPr>
        <w:t>2</w:t>
      </w:r>
      <w:r w:rsidRPr="00056F9A">
        <w:rPr>
          <w:rFonts w:eastAsia="Calibri"/>
        </w:rPr>
        <w:t xml:space="preserve"> от сжигания   топлива в  категории «Энергетическая промышленность» </w:t>
      </w:r>
    </w:p>
    <w:p w:rsidR="009E78C0" w:rsidRPr="00056F9A" w:rsidRDefault="009E78C0" w:rsidP="009E78C0">
      <w:pPr>
        <w:autoSpaceDE w:val="0"/>
        <w:autoSpaceDN w:val="0"/>
        <w:spacing w:line="360" w:lineRule="auto"/>
        <w:jc w:val="both"/>
        <w:rPr>
          <w:rFonts w:eastAsia="Calibri"/>
        </w:rPr>
      </w:pPr>
      <w:r w:rsidRPr="00056F9A">
        <w:rPr>
          <w:rFonts w:eastAsia="Calibri"/>
        </w:rPr>
        <w:t xml:space="preserve">                           за период  1990…2012 гг., млн. тонн </w:t>
      </w:r>
    </w:p>
    <w:p w:rsidR="009E78C0" w:rsidRPr="00056F9A" w:rsidRDefault="009E78C0" w:rsidP="009E78C0">
      <w:pPr>
        <w:autoSpaceDE w:val="0"/>
        <w:autoSpaceDN w:val="0"/>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26"/>
        <w:gridCol w:w="1112"/>
        <w:gridCol w:w="1112"/>
        <w:gridCol w:w="1112"/>
        <w:gridCol w:w="1112"/>
        <w:gridCol w:w="1112"/>
        <w:gridCol w:w="1112"/>
        <w:gridCol w:w="1112"/>
        <w:gridCol w:w="1112"/>
        <w:gridCol w:w="1112"/>
        <w:gridCol w:w="1112"/>
        <w:gridCol w:w="1112"/>
      </w:tblGrid>
      <w:tr w:rsidR="009E78C0" w:rsidRPr="00056F9A" w:rsidTr="009E78C0">
        <w:tc>
          <w:tcPr>
            <w:tcW w:w="584" w:type="pct"/>
          </w:tcPr>
          <w:p w:rsidR="009E78C0" w:rsidRPr="00056F9A" w:rsidRDefault="009E78C0" w:rsidP="009E78C0">
            <w:pPr>
              <w:autoSpaceDE w:val="0"/>
              <w:autoSpaceDN w:val="0"/>
              <w:spacing w:before="120" w:after="120"/>
              <w:ind w:left="-84"/>
              <w:jc w:val="center"/>
              <w:rPr>
                <w:rFonts w:eastAsia="Calibri"/>
                <w:b/>
                <w:sz w:val="22"/>
                <w:szCs w:val="22"/>
              </w:rPr>
            </w:pPr>
            <w:r w:rsidRPr="00056F9A">
              <w:rPr>
                <w:rFonts w:eastAsia="Calibri"/>
                <w:b/>
                <w:sz w:val="22"/>
                <w:szCs w:val="22"/>
              </w:rPr>
              <w:t>Топливо</w:t>
            </w:r>
          </w:p>
        </w:tc>
        <w:tc>
          <w:tcPr>
            <w:tcW w:w="27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1990</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1991</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1992</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1993</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1994</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1995</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1996</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1997</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1998</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1999</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2000</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2001</w:t>
            </w:r>
          </w:p>
        </w:tc>
      </w:tr>
      <w:tr w:rsidR="009E78C0" w:rsidRPr="00056F9A" w:rsidTr="009E78C0">
        <w:tc>
          <w:tcPr>
            <w:tcW w:w="584" w:type="pct"/>
          </w:tcPr>
          <w:p w:rsidR="009E78C0" w:rsidRPr="00056F9A" w:rsidRDefault="009E78C0" w:rsidP="009E78C0">
            <w:pPr>
              <w:autoSpaceDE w:val="0"/>
              <w:autoSpaceDN w:val="0"/>
              <w:spacing w:before="40" w:after="40"/>
              <w:ind w:left="-57"/>
              <w:rPr>
                <w:rFonts w:eastAsia="Calibri"/>
                <w:b/>
                <w:sz w:val="22"/>
                <w:szCs w:val="22"/>
              </w:rPr>
            </w:pPr>
            <w:r w:rsidRPr="00056F9A">
              <w:rPr>
                <w:rFonts w:eastAsia="Calibri"/>
                <w:b/>
                <w:sz w:val="22"/>
                <w:szCs w:val="22"/>
              </w:rPr>
              <w:t xml:space="preserve">Всего  </w:t>
            </w:r>
            <w:r w:rsidRPr="00056F9A">
              <w:rPr>
                <w:rFonts w:eastAsia="Calibri"/>
                <w:sz w:val="22"/>
                <w:szCs w:val="22"/>
              </w:rPr>
              <w:t>(включая  прочие виды топлива</w:t>
            </w:r>
          </w:p>
        </w:tc>
        <w:tc>
          <w:tcPr>
            <w:tcW w:w="279"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137,9</w:t>
            </w:r>
          </w:p>
        </w:tc>
        <w:tc>
          <w:tcPr>
            <w:tcW w:w="376"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135,5</w:t>
            </w:r>
          </w:p>
        </w:tc>
        <w:tc>
          <w:tcPr>
            <w:tcW w:w="376"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112,7</w:t>
            </w:r>
          </w:p>
        </w:tc>
        <w:tc>
          <w:tcPr>
            <w:tcW w:w="376"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103,6</w:t>
            </w:r>
          </w:p>
        </w:tc>
        <w:tc>
          <w:tcPr>
            <w:tcW w:w="376"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90,9</w:t>
            </w:r>
          </w:p>
        </w:tc>
        <w:tc>
          <w:tcPr>
            <w:tcW w:w="376"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92,2</w:t>
            </w:r>
          </w:p>
        </w:tc>
        <w:tc>
          <w:tcPr>
            <w:tcW w:w="376"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84,5</w:t>
            </w:r>
          </w:p>
        </w:tc>
        <w:tc>
          <w:tcPr>
            <w:tcW w:w="376"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78,4</w:t>
            </w:r>
          </w:p>
        </w:tc>
        <w:tc>
          <w:tcPr>
            <w:tcW w:w="376"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74,7</w:t>
            </w:r>
          </w:p>
        </w:tc>
        <w:tc>
          <w:tcPr>
            <w:tcW w:w="376"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51,3</w:t>
            </w:r>
          </w:p>
        </w:tc>
        <w:tc>
          <w:tcPr>
            <w:tcW w:w="376"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57,9</w:t>
            </w:r>
          </w:p>
        </w:tc>
        <w:tc>
          <w:tcPr>
            <w:tcW w:w="376"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60,2</w:t>
            </w:r>
          </w:p>
        </w:tc>
      </w:tr>
      <w:tr w:rsidR="009E78C0" w:rsidRPr="00056F9A" w:rsidTr="009E78C0">
        <w:tc>
          <w:tcPr>
            <w:tcW w:w="584"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 xml:space="preserve">Нефть и нефтепродукты </w:t>
            </w:r>
          </w:p>
        </w:tc>
        <w:tc>
          <w:tcPr>
            <w:tcW w:w="279" w:type="pct"/>
            <w:vAlign w:val="bottom"/>
          </w:tcPr>
          <w:p w:rsidR="009E78C0" w:rsidRPr="00056F9A" w:rsidRDefault="009E78C0" w:rsidP="009E78C0">
            <w:pPr>
              <w:jc w:val="right"/>
              <w:rPr>
                <w:rFonts w:eastAsia="Calibri"/>
                <w:sz w:val="22"/>
                <w:szCs w:val="22"/>
              </w:rPr>
            </w:pPr>
            <w:r w:rsidRPr="00056F9A">
              <w:rPr>
                <w:rFonts w:eastAsia="Calibri"/>
                <w:sz w:val="22"/>
                <w:szCs w:val="22"/>
              </w:rPr>
              <w:t>19,</w:t>
            </w:r>
            <w:r w:rsidRPr="00056F9A">
              <w:rPr>
                <w:rFonts w:eastAsia="Calibri"/>
                <w:sz w:val="22"/>
                <w:szCs w:val="22"/>
                <w:lang w:val="en-US"/>
              </w:rPr>
              <w:t>8</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20,</w:t>
            </w:r>
            <w:r w:rsidRPr="00056F9A">
              <w:rPr>
                <w:rFonts w:eastAsia="Calibri"/>
                <w:sz w:val="22"/>
                <w:szCs w:val="22"/>
                <w:lang w:val="en-US"/>
              </w:rPr>
              <w:t>2</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11,6</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9,</w:t>
            </w:r>
            <w:r w:rsidRPr="00056F9A">
              <w:rPr>
                <w:rFonts w:eastAsia="Calibri"/>
                <w:sz w:val="22"/>
                <w:szCs w:val="22"/>
                <w:lang w:val="en-US"/>
              </w:rPr>
              <w:t>4</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9,</w:t>
            </w:r>
            <w:r w:rsidRPr="00056F9A">
              <w:rPr>
                <w:rFonts w:eastAsia="Calibri"/>
                <w:sz w:val="22"/>
                <w:szCs w:val="22"/>
                <w:lang w:val="en-US"/>
              </w:rPr>
              <w:t>3</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12,</w:t>
            </w:r>
            <w:r w:rsidRPr="00056F9A">
              <w:rPr>
                <w:rFonts w:eastAsia="Calibri"/>
                <w:sz w:val="22"/>
                <w:szCs w:val="22"/>
                <w:lang w:val="en-US"/>
              </w:rPr>
              <w:t>7</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14,</w:t>
            </w:r>
            <w:r w:rsidRPr="00056F9A">
              <w:rPr>
                <w:rFonts w:eastAsia="Calibri"/>
                <w:sz w:val="22"/>
                <w:szCs w:val="22"/>
                <w:lang w:val="en-US"/>
              </w:rPr>
              <w:t>1</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15,8</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15,4</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4,3</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lang w:val="en-US"/>
              </w:rPr>
              <w:t>5</w:t>
            </w:r>
            <w:r w:rsidRPr="00056F9A">
              <w:rPr>
                <w:rFonts w:eastAsia="Calibri"/>
                <w:sz w:val="22"/>
                <w:szCs w:val="22"/>
              </w:rPr>
              <w:t>,</w:t>
            </w:r>
            <w:r w:rsidRPr="00056F9A">
              <w:rPr>
                <w:rFonts w:eastAsia="Calibri"/>
                <w:sz w:val="22"/>
                <w:szCs w:val="22"/>
                <w:lang w:val="en-US"/>
              </w:rPr>
              <w:t>0</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4,4</w:t>
            </w:r>
          </w:p>
        </w:tc>
      </w:tr>
      <w:tr w:rsidR="009E78C0" w:rsidRPr="00056F9A" w:rsidTr="009E78C0">
        <w:tc>
          <w:tcPr>
            <w:tcW w:w="584"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Твердое топливо</w:t>
            </w:r>
          </w:p>
        </w:tc>
        <w:tc>
          <w:tcPr>
            <w:tcW w:w="279" w:type="pct"/>
            <w:vAlign w:val="bottom"/>
          </w:tcPr>
          <w:p w:rsidR="009E78C0" w:rsidRPr="00056F9A" w:rsidRDefault="009E78C0" w:rsidP="009E78C0">
            <w:pPr>
              <w:jc w:val="right"/>
              <w:rPr>
                <w:rFonts w:eastAsia="Calibri"/>
                <w:sz w:val="22"/>
                <w:szCs w:val="22"/>
              </w:rPr>
            </w:pPr>
            <w:r w:rsidRPr="00056F9A">
              <w:rPr>
                <w:rFonts w:eastAsia="Calibri"/>
                <w:sz w:val="22"/>
                <w:szCs w:val="22"/>
              </w:rPr>
              <w:t>99,4</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97,5</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87,4</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81,7</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70,</w:t>
            </w:r>
            <w:r w:rsidRPr="00056F9A">
              <w:rPr>
                <w:rFonts w:eastAsia="Calibri"/>
                <w:sz w:val="22"/>
                <w:szCs w:val="22"/>
                <w:lang w:val="en-US"/>
              </w:rPr>
              <w:t>4</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69,0</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60,9</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53,8</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50,9</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39,</w:t>
            </w:r>
            <w:r w:rsidRPr="00056F9A">
              <w:rPr>
                <w:rFonts w:eastAsia="Calibri"/>
                <w:sz w:val="22"/>
                <w:szCs w:val="22"/>
                <w:lang w:val="en-US"/>
              </w:rPr>
              <w:t>8</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44,5</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48,</w:t>
            </w:r>
            <w:r w:rsidRPr="00056F9A">
              <w:rPr>
                <w:rFonts w:eastAsia="Calibri"/>
                <w:sz w:val="22"/>
                <w:szCs w:val="22"/>
                <w:lang w:val="en-US"/>
              </w:rPr>
              <w:t>9</w:t>
            </w:r>
          </w:p>
        </w:tc>
      </w:tr>
      <w:tr w:rsidR="009E78C0" w:rsidRPr="00056F9A" w:rsidTr="009E78C0">
        <w:tc>
          <w:tcPr>
            <w:tcW w:w="584"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Газообразное топливо</w:t>
            </w:r>
          </w:p>
        </w:tc>
        <w:tc>
          <w:tcPr>
            <w:tcW w:w="279" w:type="pct"/>
            <w:vAlign w:val="bottom"/>
          </w:tcPr>
          <w:p w:rsidR="009E78C0" w:rsidRPr="00056F9A" w:rsidRDefault="009E78C0" w:rsidP="009E78C0">
            <w:pPr>
              <w:jc w:val="right"/>
              <w:rPr>
                <w:rFonts w:eastAsia="Calibri"/>
                <w:sz w:val="22"/>
                <w:szCs w:val="22"/>
              </w:rPr>
            </w:pPr>
            <w:r w:rsidRPr="00056F9A">
              <w:rPr>
                <w:rFonts w:eastAsia="Calibri"/>
                <w:sz w:val="22"/>
                <w:szCs w:val="22"/>
              </w:rPr>
              <w:t>16,0</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15,7</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13,</w:t>
            </w:r>
            <w:r w:rsidRPr="00056F9A">
              <w:rPr>
                <w:rFonts w:eastAsia="Calibri"/>
                <w:sz w:val="22"/>
                <w:szCs w:val="22"/>
                <w:lang w:val="en-US"/>
              </w:rPr>
              <w:t>6</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12,4</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11,</w:t>
            </w:r>
            <w:r w:rsidRPr="00056F9A">
              <w:rPr>
                <w:rFonts w:eastAsia="Calibri"/>
                <w:sz w:val="22"/>
                <w:szCs w:val="22"/>
                <w:lang w:val="en-US"/>
              </w:rPr>
              <w:t>2</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10,</w:t>
            </w:r>
            <w:r w:rsidRPr="00056F9A">
              <w:rPr>
                <w:rFonts w:eastAsia="Calibri"/>
                <w:sz w:val="22"/>
                <w:szCs w:val="22"/>
                <w:lang w:val="en-US"/>
              </w:rPr>
              <w:t>4</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9,</w:t>
            </w:r>
            <w:r w:rsidRPr="00056F9A">
              <w:rPr>
                <w:rFonts w:eastAsia="Calibri"/>
                <w:sz w:val="22"/>
                <w:szCs w:val="22"/>
                <w:lang w:val="en-US"/>
              </w:rPr>
              <w:t>4</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8,6</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8,</w:t>
            </w:r>
            <w:r w:rsidRPr="00056F9A">
              <w:rPr>
                <w:rFonts w:eastAsia="Calibri"/>
                <w:sz w:val="22"/>
                <w:szCs w:val="22"/>
                <w:lang w:val="en-US"/>
              </w:rPr>
              <w:t>3</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7,2</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7,</w:t>
            </w:r>
            <w:r w:rsidRPr="00056F9A">
              <w:rPr>
                <w:rFonts w:eastAsia="Calibri"/>
                <w:sz w:val="22"/>
                <w:szCs w:val="22"/>
                <w:lang w:val="en-US"/>
              </w:rPr>
              <w:t>9</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6,2</w:t>
            </w:r>
          </w:p>
        </w:tc>
      </w:tr>
    </w:tbl>
    <w:p w:rsidR="009E78C0" w:rsidRPr="00056F9A" w:rsidRDefault="009E78C0" w:rsidP="007F47D8">
      <w:pPr>
        <w:autoSpaceDE w:val="0"/>
        <w:autoSpaceDN w:val="0"/>
        <w:spacing w:before="240" w:after="120" w:line="360" w:lineRule="auto"/>
        <w:rPr>
          <w:rFonts w:eastAsia="Calibri"/>
        </w:rPr>
      </w:pPr>
      <w:r w:rsidRPr="00056F9A">
        <w:rPr>
          <w:rFonts w:eastAsia="Calibri"/>
          <w:b/>
        </w:rPr>
        <w:t xml:space="preserve">  </w:t>
      </w:r>
      <w:r w:rsidRPr="00056F9A">
        <w:rPr>
          <w:rFonts w:eastAsia="Calibri"/>
        </w:rPr>
        <w:t>Продолжение таблицы 3.12</w:t>
      </w: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6"/>
        <w:gridCol w:w="1164"/>
        <w:gridCol w:w="1164"/>
        <w:gridCol w:w="1167"/>
        <w:gridCol w:w="1164"/>
        <w:gridCol w:w="1167"/>
        <w:gridCol w:w="1164"/>
        <w:gridCol w:w="1166"/>
        <w:gridCol w:w="1163"/>
        <w:gridCol w:w="1166"/>
        <w:gridCol w:w="1163"/>
        <w:gridCol w:w="1166"/>
      </w:tblGrid>
      <w:tr w:rsidR="009E78C0" w:rsidRPr="00056F9A" w:rsidTr="009E78C0">
        <w:tc>
          <w:tcPr>
            <w:tcW w:w="572" w:type="pct"/>
          </w:tcPr>
          <w:p w:rsidR="009E78C0" w:rsidRPr="00056F9A" w:rsidRDefault="009E78C0" w:rsidP="009E78C0">
            <w:pPr>
              <w:autoSpaceDE w:val="0"/>
              <w:autoSpaceDN w:val="0"/>
              <w:spacing w:before="120" w:after="120"/>
              <w:ind w:left="-84"/>
              <w:jc w:val="center"/>
              <w:rPr>
                <w:rFonts w:eastAsia="Calibri"/>
                <w:b/>
                <w:sz w:val="22"/>
                <w:szCs w:val="22"/>
              </w:rPr>
            </w:pPr>
            <w:r w:rsidRPr="00056F9A">
              <w:rPr>
                <w:rFonts w:eastAsia="Calibri"/>
                <w:b/>
                <w:sz w:val="22"/>
                <w:szCs w:val="22"/>
              </w:rPr>
              <w:t>Топливо</w:t>
            </w:r>
          </w:p>
        </w:tc>
        <w:tc>
          <w:tcPr>
            <w:tcW w:w="402"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2002</w:t>
            </w:r>
          </w:p>
        </w:tc>
        <w:tc>
          <w:tcPr>
            <w:tcW w:w="402"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2003</w:t>
            </w:r>
          </w:p>
        </w:tc>
        <w:tc>
          <w:tcPr>
            <w:tcW w:w="403"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2004</w:t>
            </w:r>
          </w:p>
        </w:tc>
        <w:tc>
          <w:tcPr>
            <w:tcW w:w="402"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2005</w:t>
            </w:r>
          </w:p>
        </w:tc>
        <w:tc>
          <w:tcPr>
            <w:tcW w:w="403"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2006</w:t>
            </w:r>
          </w:p>
        </w:tc>
        <w:tc>
          <w:tcPr>
            <w:tcW w:w="402"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2007</w:t>
            </w:r>
          </w:p>
        </w:tc>
        <w:tc>
          <w:tcPr>
            <w:tcW w:w="403"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2008</w:t>
            </w:r>
          </w:p>
        </w:tc>
        <w:tc>
          <w:tcPr>
            <w:tcW w:w="402"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2009</w:t>
            </w:r>
          </w:p>
        </w:tc>
        <w:tc>
          <w:tcPr>
            <w:tcW w:w="403"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2010</w:t>
            </w:r>
          </w:p>
        </w:tc>
        <w:tc>
          <w:tcPr>
            <w:tcW w:w="402"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2011</w:t>
            </w:r>
          </w:p>
        </w:tc>
        <w:tc>
          <w:tcPr>
            <w:tcW w:w="403"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2012</w:t>
            </w:r>
          </w:p>
        </w:tc>
      </w:tr>
      <w:tr w:rsidR="009E78C0" w:rsidRPr="00056F9A" w:rsidTr="009E78C0">
        <w:tc>
          <w:tcPr>
            <w:tcW w:w="572" w:type="pct"/>
          </w:tcPr>
          <w:p w:rsidR="009E78C0" w:rsidRPr="00056F9A" w:rsidRDefault="009E78C0" w:rsidP="009E78C0">
            <w:pPr>
              <w:autoSpaceDE w:val="0"/>
              <w:autoSpaceDN w:val="0"/>
              <w:spacing w:before="40" w:after="40"/>
              <w:ind w:left="-57"/>
              <w:rPr>
                <w:rFonts w:eastAsia="Calibri"/>
                <w:b/>
                <w:sz w:val="22"/>
                <w:szCs w:val="22"/>
              </w:rPr>
            </w:pPr>
            <w:r w:rsidRPr="00056F9A">
              <w:rPr>
                <w:rFonts w:eastAsia="Calibri"/>
                <w:b/>
                <w:sz w:val="22"/>
                <w:szCs w:val="22"/>
              </w:rPr>
              <w:t>Всего</w:t>
            </w:r>
          </w:p>
          <w:p w:rsidR="009E78C0" w:rsidRPr="00056F9A" w:rsidRDefault="009E78C0" w:rsidP="009E78C0">
            <w:pPr>
              <w:autoSpaceDE w:val="0"/>
              <w:autoSpaceDN w:val="0"/>
              <w:spacing w:before="40" w:after="40"/>
              <w:ind w:left="-57"/>
              <w:rPr>
                <w:rFonts w:eastAsia="Calibri"/>
                <w:b/>
                <w:sz w:val="22"/>
                <w:szCs w:val="22"/>
              </w:rPr>
            </w:pPr>
            <w:r w:rsidRPr="00056F9A">
              <w:rPr>
                <w:rFonts w:eastAsia="Calibri"/>
                <w:sz w:val="22"/>
                <w:szCs w:val="22"/>
              </w:rPr>
              <w:t>(включая  прочие виды топлива</w:t>
            </w:r>
          </w:p>
        </w:tc>
        <w:tc>
          <w:tcPr>
            <w:tcW w:w="402"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64,6</w:t>
            </w:r>
          </w:p>
        </w:tc>
        <w:tc>
          <w:tcPr>
            <w:tcW w:w="402"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72,9</w:t>
            </w:r>
          </w:p>
        </w:tc>
        <w:tc>
          <w:tcPr>
            <w:tcW w:w="403"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84,2</w:t>
            </w:r>
          </w:p>
        </w:tc>
        <w:tc>
          <w:tcPr>
            <w:tcW w:w="402"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88,6</w:t>
            </w:r>
          </w:p>
        </w:tc>
        <w:tc>
          <w:tcPr>
            <w:tcW w:w="403"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95,3</w:t>
            </w:r>
          </w:p>
        </w:tc>
        <w:tc>
          <w:tcPr>
            <w:tcW w:w="402"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90,9</w:t>
            </w:r>
          </w:p>
        </w:tc>
        <w:tc>
          <w:tcPr>
            <w:tcW w:w="403"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86,1</w:t>
            </w:r>
          </w:p>
        </w:tc>
        <w:tc>
          <w:tcPr>
            <w:tcW w:w="402"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92,2</w:t>
            </w:r>
          </w:p>
        </w:tc>
        <w:tc>
          <w:tcPr>
            <w:tcW w:w="403"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99,8</w:t>
            </w:r>
          </w:p>
        </w:tc>
        <w:tc>
          <w:tcPr>
            <w:tcW w:w="402"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100,5</w:t>
            </w:r>
          </w:p>
        </w:tc>
        <w:tc>
          <w:tcPr>
            <w:tcW w:w="403" w:type="pct"/>
            <w:vAlign w:val="center"/>
          </w:tcPr>
          <w:p w:rsidR="009E78C0" w:rsidRPr="00056F9A" w:rsidRDefault="009E78C0" w:rsidP="009E78C0">
            <w:pPr>
              <w:jc w:val="right"/>
              <w:rPr>
                <w:rFonts w:eastAsia="Calibri"/>
                <w:b/>
                <w:bCs/>
                <w:sz w:val="22"/>
                <w:szCs w:val="22"/>
              </w:rPr>
            </w:pPr>
            <w:r w:rsidRPr="00056F9A">
              <w:rPr>
                <w:rFonts w:eastAsia="Calibri"/>
                <w:b/>
                <w:bCs/>
                <w:sz w:val="22"/>
                <w:szCs w:val="22"/>
              </w:rPr>
              <w:t>105,9</w:t>
            </w:r>
          </w:p>
        </w:tc>
      </w:tr>
      <w:tr w:rsidR="009E78C0" w:rsidRPr="00056F9A" w:rsidTr="009E78C0">
        <w:tc>
          <w:tcPr>
            <w:tcW w:w="572"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Нефть и нефтепродукты</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5,5</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6,</w:t>
            </w:r>
            <w:r w:rsidRPr="00056F9A">
              <w:rPr>
                <w:rFonts w:eastAsia="Calibri"/>
                <w:sz w:val="22"/>
                <w:szCs w:val="22"/>
                <w:lang w:val="en-US"/>
              </w:rPr>
              <w:t>1</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8,0</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8,</w:t>
            </w:r>
            <w:r w:rsidRPr="00056F9A">
              <w:rPr>
                <w:rFonts w:eastAsia="Calibri"/>
                <w:sz w:val="22"/>
                <w:szCs w:val="22"/>
                <w:lang w:val="en-US"/>
              </w:rPr>
              <w:t>6</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9,</w:t>
            </w:r>
            <w:r w:rsidRPr="00056F9A">
              <w:rPr>
                <w:rFonts w:eastAsia="Calibri"/>
                <w:sz w:val="22"/>
                <w:szCs w:val="22"/>
                <w:lang w:val="en-US"/>
              </w:rPr>
              <w:t>1</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7,</w:t>
            </w:r>
            <w:r w:rsidRPr="00056F9A">
              <w:rPr>
                <w:rFonts w:eastAsia="Calibri"/>
                <w:sz w:val="22"/>
                <w:szCs w:val="22"/>
                <w:lang w:val="en-US"/>
              </w:rPr>
              <w:t>4</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lang w:val="en-US"/>
              </w:rPr>
              <w:t>8</w:t>
            </w:r>
            <w:r w:rsidRPr="00056F9A">
              <w:rPr>
                <w:rFonts w:eastAsia="Calibri"/>
                <w:sz w:val="22"/>
                <w:szCs w:val="22"/>
              </w:rPr>
              <w:t>,0</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7,3</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8,1</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7,0</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7,4</w:t>
            </w:r>
          </w:p>
        </w:tc>
      </w:tr>
      <w:tr w:rsidR="009E78C0" w:rsidRPr="00056F9A" w:rsidTr="009E78C0">
        <w:tc>
          <w:tcPr>
            <w:tcW w:w="572"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Твердое топливо</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48,3</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53,8</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62,5</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61,6</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67,5</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67,3</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62,8</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70,3</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75,2</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77,2</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80,7</w:t>
            </w:r>
          </w:p>
        </w:tc>
      </w:tr>
      <w:tr w:rsidR="009E78C0" w:rsidRPr="00056F9A" w:rsidTr="009E78C0">
        <w:tc>
          <w:tcPr>
            <w:tcW w:w="572"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Газообразное топливо</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8,2</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9,2</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10,5</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11,7</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16,</w:t>
            </w:r>
            <w:r w:rsidRPr="00056F9A">
              <w:rPr>
                <w:rFonts w:eastAsia="Calibri"/>
                <w:sz w:val="22"/>
                <w:szCs w:val="22"/>
                <w:lang w:val="en-US"/>
              </w:rPr>
              <w:t>4</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13,8</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11,1</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14,6</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16,6</w:t>
            </w:r>
          </w:p>
        </w:tc>
        <w:tc>
          <w:tcPr>
            <w:tcW w:w="402" w:type="pct"/>
            <w:vAlign w:val="bottom"/>
          </w:tcPr>
          <w:p w:rsidR="009E78C0" w:rsidRPr="00056F9A" w:rsidRDefault="009E78C0" w:rsidP="009E78C0">
            <w:pPr>
              <w:jc w:val="right"/>
              <w:rPr>
                <w:rFonts w:eastAsia="Calibri"/>
                <w:sz w:val="22"/>
                <w:szCs w:val="22"/>
              </w:rPr>
            </w:pPr>
            <w:r w:rsidRPr="00056F9A">
              <w:rPr>
                <w:rFonts w:eastAsia="Calibri"/>
                <w:sz w:val="22"/>
                <w:szCs w:val="22"/>
              </w:rPr>
              <w:t>16,3</w:t>
            </w:r>
          </w:p>
        </w:tc>
        <w:tc>
          <w:tcPr>
            <w:tcW w:w="403" w:type="pct"/>
            <w:vAlign w:val="bottom"/>
          </w:tcPr>
          <w:p w:rsidR="009E78C0" w:rsidRPr="00056F9A" w:rsidRDefault="009E78C0" w:rsidP="009E78C0">
            <w:pPr>
              <w:jc w:val="right"/>
              <w:rPr>
                <w:rFonts w:eastAsia="Calibri"/>
                <w:sz w:val="22"/>
                <w:szCs w:val="22"/>
              </w:rPr>
            </w:pPr>
            <w:r w:rsidRPr="00056F9A">
              <w:rPr>
                <w:rFonts w:eastAsia="Calibri"/>
                <w:sz w:val="22"/>
                <w:szCs w:val="22"/>
              </w:rPr>
              <w:t>17,8</w:t>
            </w:r>
          </w:p>
        </w:tc>
      </w:tr>
    </w:tbl>
    <w:p w:rsidR="009E78C0" w:rsidRPr="00056F9A" w:rsidRDefault="009E78C0" w:rsidP="009E78C0">
      <w:pPr>
        <w:shd w:val="clear" w:color="auto" w:fill="FFFFFF"/>
        <w:spacing w:line="360" w:lineRule="auto"/>
        <w:ind w:firstLine="720"/>
        <w:jc w:val="both"/>
        <w:rPr>
          <w:rFonts w:eastAsia="Calibri"/>
        </w:rPr>
        <w:sectPr w:rsidR="009E78C0" w:rsidRPr="00056F9A" w:rsidSect="009E78C0">
          <w:pgSz w:w="16838" w:h="11906" w:orient="landscape"/>
          <w:pgMar w:top="1134" w:right="1134" w:bottom="567" w:left="1134" w:header="709" w:footer="709" w:gutter="0"/>
          <w:cols w:space="708"/>
          <w:docGrid w:linePitch="360"/>
        </w:sectPr>
      </w:pPr>
    </w:p>
    <w:p w:rsidR="009E78C0" w:rsidRPr="00056F9A" w:rsidRDefault="009E78C0" w:rsidP="009E78C0">
      <w:pPr>
        <w:shd w:val="clear" w:color="auto" w:fill="FFFFFF"/>
        <w:spacing w:line="360" w:lineRule="auto"/>
        <w:jc w:val="both"/>
        <w:rPr>
          <w:rFonts w:eastAsia="Calibri"/>
        </w:rPr>
      </w:pPr>
      <w:r w:rsidRPr="00056F9A">
        <w:rPr>
          <w:rFonts w:eastAsia="Calibri"/>
        </w:rPr>
        <w:lastRenderedPageBreak/>
        <w:t xml:space="preserve">относительно 1990 г. сократилась доля жидкого топлива в выбросах </w:t>
      </w:r>
      <w:r w:rsidRPr="00056F9A">
        <w:rPr>
          <w:rFonts w:eastAsia="Calibri"/>
          <w:lang w:val="en-US"/>
        </w:rPr>
        <w:t>CO</w:t>
      </w:r>
      <w:r w:rsidRPr="00056F9A">
        <w:rPr>
          <w:rFonts w:eastAsia="Calibri"/>
          <w:vertAlign w:val="subscript"/>
        </w:rPr>
        <w:t xml:space="preserve">2 </w:t>
      </w:r>
      <w:r w:rsidRPr="00056F9A">
        <w:rPr>
          <w:rFonts w:eastAsia="Calibri"/>
        </w:rPr>
        <w:t xml:space="preserve">  в этой категории, с 13,3 до 7 %, что связано с меньшим использованием в сжигании топочного  мазута (выбросы </w:t>
      </w:r>
      <w:r w:rsidRPr="00056F9A">
        <w:rPr>
          <w:rFonts w:eastAsia="Calibri"/>
          <w:lang w:val="en-US"/>
        </w:rPr>
        <w:t>CO</w:t>
      </w:r>
      <w:r w:rsidRPr="00056F9A">
        <w:rPr>
          <w:rFonts w:eastAsia="Calibri"/>
          <w:vertAlign w:val="subscript"/>
        </w:rPr>
        <w:t xml:space="preserve">2 </w:t>
      </w:r>
      <w:r w:rsidRPr="00056F9A">
        <w:rPr>
          <w:rFonts w:eastAsia="Calibri"/>
        </w:rPr>
        <w:t xml:space="preserve"> уменьшились с 14,48 до 2,51млн.тонн), дизельного топлива (выбросы </w:t>
      </w:r>
      <w:r w:rsidRPr="00056F9A">
        <w:rPr>
          <w:rFonts w:eastAsia="Calibri"/>
          <w:lang w:val="en-US"/>
        </w:rPr>
        <w:t>CO</w:t>
      </w:r>
      <w:r w:rsidRPr="00056F9A">
        <w:rPr>
          <w:rFonts w:eastAsia="Calibri"/>
          <w:vertAlign w:val="subscript"/>
        </w:rPr>
        <w:t xml:space="preserve">2 </w:t>
      </w:r>
      <w:r w:rsidRPr="00056F9A">
        <w:rPr>
          <w:rFonts w:eastAsia="Calibri"/>
        </w:rPr>
        <w:t xml:space="preserve"> уменьшились с 1,32 до 0,02 млн.тонн) , газа НПЗ (выбросы </w:t>
      </w:r>
      <w:r w:rsidRPr="00056F9A">
        <w:rPr>
          <w:rFonts w:eastAsia="Calibri"/>
          <w:lang w:val="en-US"/>
        </w:rPr>
        <w:t>CO</w:t>
      </w:r>
      <w:r w:rsidRPr="00056F9A">
        <w:rPr>
          <w:rFonts w:eastAsia="Calibri"/>
          <w:vertAlign w:val="subscript"/>
        </w:rPr>
        <w:t xml:space="preserve">2 </w:t>
      </w:r>
      <w:r w:rsidRPr="00056F9A">
        <w:rPr>
          <w:rFonts w:eastAsia="Calibri"/>
        </w:rPr>
        <w:t xml:space="preserve"> уменьшились с 1,31 до 0,06 млн.тонн).</w:t>
      </w:r>
    </w:p>
    <w:p w:rsidR="009E78C0" w:rsidRPr="00056F9A" w:rsidRDefault="009E78C0" w:rsidP="009E78C0">
      <w:pPr>
        <w:shd w:val="clear" w:color="auto" w:fill="FFFFFF"/>
        <w:spacing w:line="360" w:lineRule="auto"/>
        <w:ind w:firstLine="720"/>
        <w:jc w:val="both"/>
        <w:rPr>
          <w:rFonts w:eastAsia="Calibri"/>
        </w:rPr>
      </w:pPr>
      <w:r w:rsidRPr="00056F9A">
        <w:rPr>
          <w:rFonts w:eastAsia="Calibri"/>
        </w:rPr>
        <w:t xml:space="preserve">Динамика выбросов </w:t>
      </w:r>
      <w:r w:rsidRPr="00056F9A">
        <w:rPr>
          <w:rFonts w:eastAsia="Calibri"/>
          <w:lang w:val="en-US"/>
        </w:rPr>
        <w:t>CO</w:t>
      </w:r>
      <w:r w:rsidRPr="00056F9A">
        <w:rPr>
          <w:rFonts w:eastAsia="Calibri"/>
          <w:vertAlign w:val="subscript"/>
        </w:rPr>
        <w:t xml:space="preserve">2 </w:t>
      </w:r>
      <w:r w:rsidRPr="00056F9A">
        <w:rPr>
          <w:rFonts w:eastAsia="Calibri"/>
        </w:rPr>
        <w:t xml:space="preserve">в категории «Энергетическая промышленность» по основным источникам представлена на рисунке 3.10. Основной вклад в выбросы </w:t>
      </w:r>
      <w:r w:rsidRPr="00056F9A">
        <w:rPr>
          <w:rFonts w:eastAsia="Calibri"/>
          <w:lang w:val="en-US"/>
        </w:rPr>
        <w:t>CO</w:t>
      </w:r>
      <w:r w:rsidRPr="00056F9A">
        <w:rPr>
          <w:rFonts w:eastAsia="Calibri"/>
          <w:vertAlign w:val="subscript"/>
        </w:rPr>
        <w:t xml:space="preserve">2 </w:t>
      </w:r>
      <w:r w:rsidRPr="00056F9A">
        <w:rPr>
          <w:rFonts w:eastAsia="Calibri"/>
        </w:rPr>
        <w:t>вносит производство электро-и теплоэнергии.</w:t>
      </w:r>
    </w:p>
    <w:p w:rsidR="009E78C0" w:rsidRPr="00056F9A" w:rsidRDefault="009E78C0" w:rsidP="009E78C0">
      <w:pPr>
        <w:shd w:val="clear" w:color="auto" w:fill="FFFFFF"/>
        <w:spacing w:line="360" w:lineRule="auto"/>
        <w:ind w:firstLine="720"/>
        <w:jc w:val="both"/>
        <w:rPr>
          <w:rFonts w:eastAsia="Calibri"/>
        </w:rPr>
      </w:pPr>
    </w:p>
    <w:p w:rsidR="009E78C0" w:rsidRPr="00056F9A" w:rsidRDefault="00E05935" w:rsidP="009E78C0">
      <w:pPr>
        <w:spacing w:line="360" w:lineRule="auto"/>
        <w:ind w:firstLine="709"/>
        <w:jc w:val="both"/>
        <w:rPr>
          <w:rFonts w:eastAsia="Calibri"/>
        </w:rPr>
      </w:pPr>
      <w:r>
        <w:rPr>
          <w:rFonts w:eastAsia="Calibri"/>
          <w:noProof/>
        </w:rPr>
        <mc:AlternateContent>
          <mc:Choice Requires="wps">
            <w:drawing>
              <wp:anchor distT="0" distB="0" distL="114300" distR="114300" simplePos="0" relativeHeight="251657216" behindDoc="0" locked="0" layoutInCell="1" allowOverlap="1">
                <wp:simplePos x="0" y="0"/>
                <wp:positionH relativeFrom="column">
                  <wp:posOffset>800100</wp:posOffset>
                </wp:positionH>
                <wp:positionV relativeFrom="paragraph">
                  <wp:posOffset>26035</wp:posOffset>
                </wp:positionV>
                <wp:extent cx="5010150" cy="2611755"/>
                <wp:effectExtent l="0" t="1270" r="3810" b="0"/>
                <wp:wrapNone/>
                <wp:docPr id="2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61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994" w:rsidRPr="005E64CC" w:rsidRDefault="00E05935" w:rsidP="009E78C0">
                            <w:r>
                              <w:rPr>
                                <w:noProof/>
                              </w:rPr>
                              <w:drawing>
                                <wp:inline distT="0" distB="0" distL="0" distR="0">
                                  <wp:extent cx="4829175" cy="2524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9175" cy="2524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031" type="#_x0000_t202" style="position:absolute;left:0;text-align:left;margin-left:63pt;margin-top:2.05pt;width:394.5pt;height:205.6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" stroked="f">
                <v:textbox style="mso-fit-shape-to-text:t">
                  <w:txbxContent>
                    <w:p w:rsidR="00050994" w:rsidRPr="005E64CC" w:rsidRDefault="00E05935" w:rsidP="009E78C0">
                      <w:r>
                        <w:rPr>
                          <w:noProof/>
                        </w:rPr>
                        <w:drawing>
                          <wp:inline distT="0" distB="0" distL="0" distR="0">
                            <wp:extent cx="4829175" cy="2524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9175" cy="2524125"/>
                                    </a:xfrm>
                                    <a:prstGeom prst="rect">
                                      <a:avLst/>
                                    </a:prstGeom>
                                    <a:noFill/>
                                    <a:ln>
                                      <a:noFill/>
                                    </a:ln>
                                  </pic:spPr>
                                </pic:pic>
                              </a:graphicData>
                            </a:graphic>
                          </wp:inline>
                        </w:drawing>
                      </w:r>
                    </w:p>
                  </w:txbxContent>
                </v:textbox>
              </v:shape>
            </w:pict>
          </mc:Fallback>
        </mc:AlternateContent>
      </w:r>
    </w:p>
    <w:p w:rsidR="009E78C0" w:rsidRPr="00056F9A" w:rsidRDefault="009E78C0" w:rsidP="009E78C0">
      <w:pPr>
        <w:spacing w:line="360" w:lineRule="auto"/>
        <w:ind w:firstLine="709"/>
        <w:jc w:val="both"/>
        <w:rPr>
          <w:rFonts w:eastAsia="Calibri"/>
        </w:rPr>
      </w:pPr>
    </w:p>
    <w:p w:rsidR="009E78C0" w:rsidRPr="00056F9A" w:rsidRDefault="009E78C0" w:rsidP="009E78C0">
      <w:pPr>
        <w:spacing w:line="360" w:lineRule="auto"/>
        <w:ind w:firstLine="709"/>
        <w:jc w:val="both"/>
        <w:rPr>
          <w:rFonts w:eastAsia="Calibri"/>
        </w:rPr>
      </w:pPr>
    </w:p>
    <w:p w:rsidR="009E78C0" w:rsidRPr="00056F9A" w:rsidRDefault="009E78C0" w:rsidP="009E78C0">
      <w:pPr>
        <w:spacing w:line="360" w:lineRule="auto"/>
        <w:ind w:firstLine="709"/>
        <w:jc w:val="both"/>
        <w:rPr>
          <w:rFonts w:eastAsia="Calibri"/>
        </w:rPr>
      </w:pPr>
    </w:p>
    <w:p w:rsidR="009E78C0" w:rsidRPr="00056F9A" w:rsidRDefault="00E05935" w:rsidP="009E78C0">
      <w:pPr>
        <w:spacing w:line="360" w:lineRule="auto"/>
        <w:ind w:firstLine="709"/>
        <w:jc w:val="both"/>
        <w:rPr>
          <w:rFonts w:eastAsia="Calibri"/>
        </w:rPr>
      </w:pPr>
      <w:r>
        <w:rPr>
          <w:rFonts w:eastAsia="Calibri"/>
          <w:noProof/>
        </w:rPr>
        <mc:AlternateContent>
          <mc:Choice Requires="wps">
            <w:drawing>
              <wp:anchor distT="0" distB="0" distL="114300" distR="114300" simplePos="0" relativeHeight="251653120" behindDoc="0" locked="0" layoutInCell="1" allowOverlap="1">
                <wp:simplePos x="0" y="0"/>
                <wp:positionH relativeFrom="column">
                  <wp:posOffset>2057400</wp:posOffset>
                </wp:positionH>
                <wp:positionV relativeFrom="paragraph">
                  <wp:posOffset>34925</wp:posOffset>
                </wp:positionV>
                <wp:extent cx="252095" cy="266700"/>
                <wp:effectExtent l="0" t="4445" r="0" b="0"/>
                <wp:wrapNone/>
                <wp:docPr id="1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994" w:rsidRDefault="00050994" w:rsidP="009E78C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032" type="#_x0000_t202" style="position:absolute;left:0;text-align:left;margin-left:162pt;margin-top:2.75pt;width:19.85pt;height:21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" stroked="f">
                <v:textbox style="mso-fit-shape-to-text:t">
                  <w:txbxContent>
                    <w:p w:rsidR="00050994" w:rsidRDefault="00050994" w:rsidP="009E78C0"/>
                  </w:txbxContent>
                </v:textbox>
              </v:shape>
            </w:pict>
          </mc:Fallback>
        </mc:AlternateContent>
      </w:r>
    </w:p>
    <w:p w:rsidR="009E78C0" w:rsidRPr="00056F9A" w:rsidRDefault="009E78C0" w:rsidP="009E78C0">
      <w:pPr>
        <w:spacing w:line="360" w:lineRule="auto"/>
        <w:ind w:firstLine="709"/>
        <w:jc w:val="both"/>
        <w:rPr>
          <w:rFonts w:eastAsia="Calibri"/>
        </w:rPr>
      </w:pPr>
    </w:p>
    <w:p w:rsidR="009E78C0" w:rsidRPr="00056F9A" w:rsidRDefault="009E78C0" w:rsidP="009E78C0">
      <w:pPr>
        <w:spacing w:line="360" w:lineRule="auto"/>
        <w:ind w:firstLine="709"/>
        <w:jc w:val="both"/>
        <w:rPr>
          <w:rFonts w:eastAsia="Calibri"/>
        </w:rPr>
      </w:pPr>
    </w:p>
    <w:p w:rsidR="009E78C0" w:rsidRPr="00056F9A" w:rsidRDefault="009E78C0" w:rsidP="009E78C0">
      <w:pPr>
        <w:spacing w:line="360" w:lineRule="auto"/>
        <w:ind w:firstLine="709"/>
        <w:jc w:val="both"/>
        <w:rPr>
          <w:rFonts w:eastAsia="Calibri"/>
        </w:rPr>
      </w:pPr>
    </w:p>
    <w:p w:rsidR="009E78C0" w:rsidRPr="00056F9A" w:rsidRDefault="009E78C0" w:rsidP="009E78C0">
      <w:pPr>
        <w:spacing w:line="360" w:lineRule="auto"/>
        <w:ind w:firstLine="709"/>
        <w:jc w:val="both"/>
        <w:rPr>
          <w:rFonts w:eastAsia="Calibri"/>
        </w:rPr>
      </w:pPr>
    </w:p>
    <w:p w:rsidR="009E78C0" w:rsidRPr="00056F9A" w:rsidRDefault="009E78C0" w:rsidP="009E78C0">
      <w:pPr>
        <w:spacing w:line="360" w:lineRule="auto"/>
        <w:ind w:firstLine="709"/>
        <w:jc w:val="both"/>
        <w:rPr>
          <w:rFonts w:eastAsia="Calibri"/>
        </w:rPr>
      </w:pPr>
    </w:p>
    <w:p w:rsidR="009E78C0" w:rsidRPr="00056F9A" w:rsidRDefault="009E78C0" w:rsidP="009E78C0">
      <w:pPr>
        <w:spacing w:line="360" w:lineRule="auto"/>
        <w:ind w:firstLine="709"/>
        <w:jc w:val="both"/>
        <w:rPr>
          <w:rFonts w:eastAsia="Calibri"/>
        </w:rPr>
      </w:pPr>
    </w:p>
    <w:p w:rsidR="009E78C0" w:rsidRPr="00056F9A" w:rsidRDefault="009E78C0" w:rsidP="009E78C0">
      <w:pPr>
        <w:spacing w:line="360" w:lineRule="auto"/>
        <w:ind w:firstLine="709"/>
        <w:jc w:val="center"/>
        <w:rPr>
          <w:rFonts w:eastAsia="Calibri"/>
        </w:rPr>
      </w:pPr>
      <w:r w:rsidRPr="00056F9A">
        <w:rPr>
          <w:rFonts w:eastAsia="Calibri"/>
        </w:rPr>
        <w:t>Рисунок 3.10 – Выбросы  СО</w:t>
      </w:r>
      <w:r w:rsidRPr="00056F9A">
        <w:rPr>
          <w:rFonts w:eastAsia="Calibri"/>
          <w:vertAlign w:val="subscript"/>
        </w:rPr>
        <w:t>2</w:t>
      </w:r>
      <w:r w:rsidRPr="00056F9A">
        <w:rPr>
          <w:rFonts w:eastAsia="Calibri"/>
        </w:rPr>
        <w:t xml:space="preserve"> в категории «Энергетическая промышленность» </w:t>
      </w:r>
    </w:p>
    <w:p w:rsidR="009E78C0" w:rsidRPr="00056F9A" w:rsidRDefault="009E78C0" w:rsidP="009E78C0">
      <w:pPr>
        <w:spacing w:line="360" w:lineRule="auto"/>
        <w:ind w:firstLine="709"/>
        <w:jc w:val="center"/>
        <w:rPr>
          <w:rFonts w:eastAsia="Calibri"/>
        </w:rPr>
      </w:pPr>
      <w:r w:rsidRPr="00056F9A">
        <w:rPr>
          <w:rFonts w:eastAsia="Calibri"/>
        </w:rPr>
        <w:t>по основным источникам,  млн. тонн</w:t>
      </w:r>
    </w:p>
    <w:p w:rsidR="009E78C0" w:rsidRPr="00056F9A" w:rsidRDefault="009E78C0" w:rsidP="009E78C0">
      <w:pPr>
        <w:spacing w:line="360" w:lineRule="auto"/>
        <w:ind w:firstLine="709"/>
        <w:jc w:val="both"/>
        <w:rPr>
          <w:rFonts w:eastAsia="Calibri"/>
          <w:i/>
          <w:u w:val="single"/>
        </w:rPr>
      </w:pPr>
    </w:p>
    <w:p w:rsidR="009E78C0" w:rsidRPr="00056F9A" w:rsidRDefault="009E78C0" w:rsidP="009E78C0">
      <w:pPr>
        <w:spacing w:line="360" w:lineRule="auto"/>
        <w:ind w:firstLine="709"/>
        <w:jc w:val="both"/>
        <w:rPr>
          <w:rFonts w:eastAsia="Calibri"/>
          <w:i/>
          <w:u w:val="single"/>
        </w:rPr>
      </w:pPr>
      <w:r w:rsidRPr="00056F9A">
        <w:rPr>
          <w:rFonts w:eastAsia="Calibri"/>
          <w:i/>
          <w:u w:val="single"/>
        </w:rPr>
        <w:t>Выбросы косвенных  ПГ</w:t>
      </w:r>
    </w:p>
    <w:p w:rsidR="009E78C0" w:rsidRPr="00056F9A" w:rsidRDefault="009E78C0" w:rsidP="009E78C0">
      <w:pPr>
        <w:spacing w:line="360" w:lineRule="auto"/>
        <w:ind w:firstLine="720"/>
        <w:jc w:val="both"/>
        <w:rPr>
          <w:rFonts w:eastAsia="Calibri"/>
        </w:rPr>
      </w:pPr>
      <w:r w:rsidRPr="00056F9A">
        <w:rPr>
          <w:rFonts w:eastAsia="Calibri"/>
        </w:rPr>
        <w:t>В таблице 3.13 представлены эмиссии косвенных ПГ (</w:t>
      </w:r>
      <w:r w:rsidRPr="00056F9A">
        <w:rPr>
          <w:rFonts w:eastAsia="Calibri"/>
          <w:lang w:val="en-US"/>
        </w:rPr>
        <w:t>CO</w:t>
      </w:r>
      <w:r w:rsidRPr="00056F9A">
        <w:rPr>
          <w:rFonts w:eastAsia="Calibri"/>
        </w:rPr>
        <w:t xml:space="preserve">, </w:t>
      </w:r>
      <w:r w:rsidRPr="00056F9A">
        <w:rPr>
          <w:rFonts w:eastAsia="Calibri"/>
          <w:lang w:val="en-US"/>
        </w:rPr>
        <w:t>NOx</w:t>
      </w:r>
      <w:r w:rsidRPr="00056F9A">
        <w:rPr>
          <w:rFonts w:eastAsia="Calibri"/>
        </w:rPr>
        <w:t xml:space="preserve">, </w:t>
      </w:r>
      <w:r w:rsidRPr="00056F9A">
        <w:rPr>
          <w:rFonts w:eastAsia="Calibri"/>
          <w:lang w:val="en-US"/>
        </w:rPr>
        <w:t>NMVOC</w:t>
      </w:r>
      <w:r w:rsidRPr="00056F9A">
        <w:rPr>
          <w:rFonts w:eastAsia="Calibri"/>
        </w:rPr>
        <w:t xml:space="preserve"> и </w:t>
      </w:r>
      <w:r w:rsidRPr="00056F9A">
        <w:rPr>
          <w:rFonts w:eastAsia="Calibri"/>
          <w:lang w:val="en-US"/>
        </w:rPr>
        <w:t>SO</w:t>
      </w:r>
      <w:r w:rsidRPr="00056F9A">
        <w:rPr>
          <w:rFonts w:eastAsia="Calibri"/>
          <w:vertAlign w:val="subscript"/>
        </w:rPr>
        <w:t>2</w:t>
      </w:r>
      <w:r w:rsidRPr="00056F9A">
        <w:rPr>
          <w:rFonts w:eastAsia="Calibri"/>
        </w:rPr>
        <w:t xml:space="preserve">) в категории «Энергетическая промышленность». Расчеты выбросов косвенных ПГ проведены в соответствии с Руководством МГЭИК (1996).  Коэффициенты </w:t>
      </w:r>
      <w:r w:rsidRPr="00056F9A">
        <w:rPr>
          <w:rFonts w:eastAsia="Calibri"/>
          <w:lang w:val="en-US"/>
        </w:rPr>
        <w:t>CO</w:t>
      </w:r>
      <w:r w:rsidRPr="00056F9A">
        <w:rPr>
          <w:rFonts w:eastAsia="Calibri"/>
        </w:rPr>
        <w:t xml:space="preserve">, </w:t>
      </w:r>
      <w:r w:rsidRPr="00056F9A">
        <w:rPr>
          <w:rFonts w:eastAsia="Calibri"/>
          <w:lang w:val="en-US"/>
        </w:rPr>
        <w:t>NOx</w:t>
      </w:r>
      <w:r w:rsidRPr="00056F9A">
        <w:rPr>
          <w:rFonts w:eastAsia="Calibri"/>
        </w:rPr>
        <w:t xml:space="preserve">, </w:t>
      </w:r>
      <w:r w:rsidRPr="00056F9A">
        <w:rPr>
          <w:rFonts w:eastAsia="Calibri"/>
          <w:lang w:val="en-US"/>
        </w:rPr>
        <w:t>NMVOC</w:t>
      </w:r>
      <w:r w:rsidRPr="00056F9A">
        <w:rPr>
          <w:rFonts w:eastAsia="Calibri"/>
        </w:rPr>
        <w:t xml:space="preserve"> взяты по умолчанию.</w:t>
      </w:r>
    </w:p>
    <w:p w:rsidR="009E78C0" w:rsidRPr="00056F9A" w:rsidRDefault="009E78C0" w:rsidP="009E78C0">
      <w:pPr>
        <w:spacing w:line="360" w:lineRule="auto"/>
        <w:ind w:firstLine="720"/>
        <w:jc w:val="both"/>
        <w:rPr>
          <w:rFonts w:eastAsia="Calibri"/>
        </w:rPr>
      </w:pPr>
      <w:r w:rsidRPr="00056F9A">
        <w:rPr>
          <w:rFonts w:eastAsia="Calibri"/>
        </w:rPr>
        <w:t xml:space="preserve">За исследуемый период 1990…2012 гг. по всем косвенным  ПГ, также как и для прямых ПГ, отмечается единая тенденция сокращения выбросов за период 1990…1999 гг. и затем постепенный рост с 2000 г. по настоящее время.  Однако уровни выбросов   базового 1990 г. не достигнуты ни по одному из косвенных ПГ. </w:t>
      </w:r>
    </w:p>
    <w:p w:rsidR="009E78C0" w:rsidRPr="00056F9A" w:rsidRDefault="009E78C0" w:rsidP="009E78C0">
      <w:pPr>
        <w:spacing w:line="360" w:lineRule="auto"/>
        <w:ind w:firstLine="720"/>
        <w:jc w:val="both"/>
        <w:rPr>
          <w:rFonts w:eastAsia="Calibri"/>
        </w:rPr>
      </w:pPr>
      <w:r w:rsidRPr="00056F9A">
        <w:rPr>
          <w:rFonts w:eastAsia="Calibri"/>
        </w:rPr>
        <w:t>Выбросы СО в категории «Энергетическая промышленность»  2012 г. составили 25,4 млн.тонн, что на 22,3 % меньше уровня 1990 г. и больше на 5,8 % уровня 2011 г.</w:t>
      </w:r>
    </w:p>
    <w:p w:rsidR="009E78C0" w:rsidRPr="00056F9A" w:rsidRDefault="009E78C0" w:rsidP="009E78C0">
      <w:pPr>
        <w:spacing w:line="360" w:lineRule="auto"/>
        <w:ind w:firstLine="720"/>
        <w:jc w:val="both"/>
        <w:rPr>
          <w:rFonts w:eastAsia="Calibri"/>
        </w:rPr>
      </w:pPr>
      <w:r w:rsidRPr="00056F9A">
        <w:rPr>
          <w:rFonts w:eastAsia="Calibri"/>
        </w:rPr>
        <w:t xml:space="preserve">Выбросы </w:t>
      </w:r>
      <w:r w:rsidRPr="00056F9A">
        <w:rPr>
          <w:rFonts w:eastAsia="Calibri"/>
          <w:sz w:val="22"/>
          <w:szCs w:val="22"/>
          <w:lang w:val="en-US"/>
        </w:rPr>
        <w:t>NOx</w:t>
      </w:r>
      <w:r w:rsidRPr="00056F9A">
        <w:rPr>
          <w:rFonts w:eastAsia="Calibri"/>
        </w:rPr>
        <w:t xml:space="preserve">  в категории «Энергетическая промышленность»  2012 г. составили 330,0 млн.тонн, что на 21,9 % меньше уровня 1990 г. и больше на 5,2 % уровня 2011 г.</w:t>
      </w:r>
    </w:p>
    <w:p w:rsidR="009E78C0" w:rsidRPr="00056F9A" w:rsidRDefault="009E78C0" w:rsidP="009E78C0">
      <w:pPr>
        <w:spacing w:line="360" w:lineRule="auto"/>
        <w:ind w:firstLine="720"/>
        <w:jc w:val="both"/>
        <w:rPr>
          <w:rFonts w:eastAsia="Calibri"/>
        </w:rPr>
        <w:sectPr w:rsidR="009E78C0" w:rsidRPr="00056F9A" w:rsidSect="009E78C0">
          <w:pgSz w:w="11906" w:h="16838"/>
          <w:pgMar w:top="1134" w:right="567" w:bottom="1134" w:left="1134" w:header="709" w:footer="709" w:gutter="0"/>
          <w:cols w:space="708"/>
          <w:docGrid w:linePitch="360"/>
        </w:sectPr>
      </w:pPr>
    </w:p>
    <w:p w:rsidR="009E78C0" w:rsidRPr="00056F9A" w:rsidRDefault="009E78C0" w:rsidP="009E78C0">
      <w:pPr>
        <w:autoSpaceDE w:val="0"/>
        <w:autoSpaceDN w:val="0"/>
        <w:spacing w:before="120" w:after="120" w:line="360" w:lineRule="auto"/>
        <w:jc w:val="both"/>
        <w:rPr>
          <w:rFonts w:eastAsia="Calibri"/>
        </w:rPr>
      </w:pPr>
      <w:r w:rsidRPr="00056F9A">
        <w:rPr>
          <w:rFonts w:eastAsia="Calibri"/>
        </w:rPr>
        <w:lastRenderedPageBreak/>
        <w:t xml:space="preserve">Таблица  3.13 – Выбросы косвенных парниковых газов в категории «Энергетическая промышленность» за период  1990…2012 гг. </w:t>
      </w:r>
    </w:p>
    <w:p w:rsidR="009E78C0" w:rsidRPr="00056F9A" w:rsidRDefault="009E78C0" w:rsidP="009E78C0">
      <w:pPr>
        <w:autoSpaceDE w:val="0"/>
        <w:autoSpaceDN w:val="0"/>
        <w:jc w:val="both"/>
        <w:rPr>
          <w:rFonts w:eastAsia="Calibri"/>
        </w:rPr>
      </w:pPr>
      <w:r w:rsidRPr="00056F9A">
        <w:rPr>
          <w:rFonts w:eastAsia="Calibri"/>
        </w:rPr>
        <w:t xml:space="preserve">                </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1453"/>
        <w:gridCol w:w="1450"/>
        <w:gridCol w:w="1447"/>
        <w:gridCol w:w="1447"/>
        <w:gridCol w:w="1447"/>
        <w:gridCol w:w="1447"/>
        <w:gridCol w:w="1446"/>
        <w:gridCol w:w="1446"/>
        <w:gridCol w:w="1195"/>
        <w:gridCol w:w="1185"/>
      </w:tblGrid>
      <w:tr w:rsidR="009E78C0" w:rsidRPr="00056F9A" w:rsidTr="009E78C0">
        <w:tc>
          <w:tcPr>
            <w:tcW w:w="500"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ПГ</w:t>
            </w:r>
          </w:p>
        </w:tc>
        <w:tc>
          <w:tcPr>
            <w:tcW w:w="468"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1990</w:t>
            </w:r>
          </w:p>
        </w:tc>
        <w:tc>
          <w:tcPr>
            <w:tcW w:w="467"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1991</w:t>
            </w:r>
          </w:p>
        </w:tc>
        <w:tc>
          <w:tcPr>
            <w:tcW w:w="466"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1992</w:t>
            </w:r>
          </w:p>
        </w:tc>
        <w:tc>
          <w:tcPr>
            <w:tcW w:w="466"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1993</w:t>
            </w:r>
          </w:p>
        </w:tc>
        <w:tc>
          <w:tcPr>
            <w:tcW w:w="466"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1994</w:t>
            </w:r>
          </w:p>
        </w:tc>
        <w:tc>
          <w:tcPr>
            <w:tcW w:w="466"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1995</w:t>
            </w:r>
          </w:p>
        </w:tc>
        <w:tc>
          <w:tcPr>
            <w:tcW w:w="466"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1996</w:t>
            </w:r>
          </w:p>
        </w:tc>
        <w:tc>
          <w:tcPr>
            <w:tcW w:w="466"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1997</w:t>
            </w:r>
          </w:p>
        </w:tc>
        <w:tc>
          <w:tcPr>
            <w:tcW w:w="385"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1998</w:t>
            </w:r>
          </w:p>
        </w:tc>
        <w:tc>
          <w:tcPr>
            <w:tcW w:w="382"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1999</w:t>
            </w:r>
          </w:p>
        </w:tc>
      </w:tr>
      <w:tr w:rsidR="009E78C0" w:rsidRPr="00056F9A" w:rsidTr="009E78C0">
        <w:tc>
          <w:tcPr>
            <w:tcW w:w="500"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CO</w:t>
            </w:r>
            <w:r w:rsidRPr="00056F9A">
              <w:rPr>
                <w:rFonts w:eastAsia="Calibri"/>
                <w:sz w:val="22"/>
                <w:szCs w:val="22"/>
              </w:rPr>
              <w:t>, млн.т</w:t>
            </w:r>
          </w:p>
        </w:tc>
        <w:tc>
          <w:tcPr>
            <w:tcW w:w="468" w:type="pct"/>
            <w:vAlign w:val="bottom"/>
          </w:tcPr>
          <w:p w:rsidR="009E78C0" w:rsidRPr="00056F9A" w:rsidRDefault="009E78C0" w:rsidP="009E78C0">
            <w:pPr>
              <w:jc w:val="center"/>
              <w:rPr>
                <w:rFonts w:eastAsia="Calibri"/>
                <w:sz w:val="22"/>
                <w:szCs w:val="22"/>
              </w:rPr>
            </w:pPr>
            <w:r w:rsidRPr="00056F9A">
              <w:rPr>
                <w:rFonts w:eastAsia="Calibri"/>
                <w:bCs/>
                <w:sz w:val="22"/>
                <w:szCs w:val="22"/>
              </w:rPr>
              <w:t>32,7</w:t>
            </w:r>
          </w:p>
        </w:tc>
        <w:tc>
          <w:tcPr>
            <w:tcW w:w="467" w:type="pct"/>
            <w:vAlign w:val="bottom"/>
          </w:tcPr>
          <w:p w:rsidR="009E78C0" w:rsidRPr="00056F9A" w:rsidRDefault="009E78C0" w:rsidP="009E78C0">
            <w:pPr>
              <w:jc w:val="center"/>
              <w:rPr>
                <w:rFonts w:eastAsia="Calibri"/>
                <w:sz w:val="22"/>
                <w:szCs w:val="22"/>
              </w:rPr>
            </w:pPr>
            <w:r w:rsidRPr="00056F9A">
              <w:rPr>
                <w:rFonts w:eastAsia="Calibri"/>
                <w:bCs/>
                <w:sz w:val="22"/>
                <w:szCs w:val="22"/>
              </w:rPr>
              <w:t>31,1</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26,1</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24,0</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21,1</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21,2</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19,4</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18,0</w:t>
            </w:r>
          </w:p>
        </w:tc>
        <w:tc>
          <w:tcPr>
            <w:tcW w:w="385" w:type="pct"/>
            <w:vAlign w:val="bottom"/>
          </w:tcPr>
          <w:p w:rsidR="009E78C0" w:rsidRPr="00056F9A" w:rsidRDefault="009E78C0" w:rsidP="009E78C0">
            <w:pPr>
              <w:jc w:val="center"/>
              <w:rPr>
                <w:rFonts w:eastAsia="Calibri"/>
                <w:sz w:val="22"/>
                <w:szCs w:val="22"/>
              </w:rPr>
            </w:pPr>
            <w:r w:rsidRPr="00056F9A">
              <w:rPr>
                <w:rFonts w:eastAsia="Calibri"/>
                <w:bCs/>
                <w:sz w:val="22"/>
                <w:szCs w:val="22"/>
              </w:rPr>
              <w:t>17,1</w:t>
            </w:r>
          </w:p>
        </w:tc>
        <w:tc>
          <w:tcPr>
            <w:tcW w:w="382" w:type="pct"/>
            <w:vAlign w:val="bottom"/>
          </w:tcPr>
          <w:p w:rsidR="009E78C0" w:rsidRPr="00056F9A" w:rsidRDefault="009E78C0" w:rsidP="009E78C0">
            <w:pPr>
              <w:jc w:val="center"/>
              <w:rPr>
                <w:rFonts w:eastAsia="Calibri"/>
                <w:sz w:val="22"/>
                <w:szCs w:val="22"/>
              </w:rPr>
            </w:pPr>
            <w:r w:rsidRPr="00056F9A">
              <w:rPr>
                <w:rFonts w:eastAsia="Calibri"/>
                <w:bCs/>
                <w:sz w:val="22"/>
                <w:szCs w:val="22"/>
              </w:rPr>
              <w:t>12,1</w:t>
            </w:r>
          </w:p>
        </w:tc>
      </w:tr>
      <w:tr w:rsidR="009E78C0" w:rsidRPr="00056F9A" w:rsidTr="009E78C0">
        <w:tc>
          <w:tcPr>
            <w:tcW w:w="500"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NOx</w:t>
            </w:r>
            <w:r w:rsidRPr="00056F9A">
              <w:rPr>
                <w:rFonts w:eastAsia="Calibri"/>
                <w:sz w:val="22"/>
                <w:szCs w:val="22"/>
              </w:rPr>
              <w:t>, млн.т</w:t>
            </w:r>
          </w:p>
        </w:tc>
        <w:tc>
          <w:tcPr>
            <w:tcW w:w="468" w:type="pct"/>
            <w:vAlign w:val="bottom"/>
          </w:tcPr>
          <w:p w:rsidR="009E78C0" w:rsidRPr="00056F9A" w:rsidRDefault="009E78C0" w:rsidP="009E78C0">
            <w:pPr>
              <w:jc w:val="center"/>
              <w:rPr>
                <w:rFonts w:eastAsia="Calibri"/>
                <w:sz w:val="22"/>
                <w:szCs w:val="22"/>
              </w:rPr>
            </w:pPr>
            <w:r w:rsidRPr="00056F9A">
              <w:rPr>
                <w:rFonts w:eastAsia="Calibri"/>
                <w:bCs/>
                <w:sz w:val="22"/>
                <w:szCs w:val="22"/>
              </w:rPr>
              <w:t>422,8</w:t>
            </w:r>
          </w:p>
        </w:tc>
        <w:tc>
          <w:tcPr>
            <w:tcW w:w="467" w:type="pct"/>
            <w:vAlign w:val="bottom"/>
          </w:tcPr>
          <w:p w:rsidR="009E78C0" w:rsidRPr="00056F9A" w:rsidRDefault="009E78C0" w:rsidP="009E78C0">
            <w:pPr>
              <w:jc w:val="center"/>
              <w:rPr>
                <w:rFonts w:eastAsia="Calibri"/>
                <w:sz w:val="22"/>
                <w:szCs w:val="22"/>
              </w:rPr>
            </w:pPr>
            <w:r w:rsidRPr="00056F9A">
              <w:rPr>
                <w:rFonts w:eastAsia="Calibri"/>
                <w:bCs/>
                <w:sz w:val="22"/>
                <w:szCs w:val="22"/>
              </w:rPr>
              <w:t>415,2</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350,9</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322,9</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283,1</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285,7</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260,7</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240,7</w:t>
            </w:r>
          </w:p>
        </w:tc>
        <w:tc>
          <w:tcPr>
            <w:tcW w:w="385" w:type="pct"/>
            <w:vAlign w:val="bottom"/>
          </w:tcPr>
          <w:p w:rsidR="009E78C0" w:rsidRPr="00056F9A" w:rsidRDefault="009E78C0" w:rsidP="009E78C0">
            <w:pPr>
              <w:jc w:val="center"/>
              <w:rPr>
                <w:rFonts w:eastAsia="Calibri"/>
                <w:sz w:val="22"/>
                <w:szCs w:val="22"/>
              </w:rPr>
            </w:pPr>
            <w:r w:rsidRPr="00056F9A">
              <w:rPr>
                <w:rFonts w:eastAsia="Calibri"/>
                <w:bCs/>
                <w:sz w:val="22"/>
                <w:szCs w:val="22"/>
              </w:rPr>
              <w:t>229,2</w:t>
            </w:r>
          </w:p>
        </w:tc>
        <w:tc>
          <w:tcPr>
            <w:tcW w:w="382" w:type="pct"/>
            <w:vAlign w:val="bottom"/>
          </w:tcPr>
          <w:p w:rsidR="009E78C0" w:rsidRPr="00056F9A" w:rsidRDefault="009E78C0" w:rsidP="009E78C0">
            <w:pPr>
              <w:jc w:val="center"/>
              <w:rPr>
                <w:rFonts w:eastAsia="Calibri"/>
                <w:sz w:val="22"/>
                <w:szCs w:val="22"/>
              </w:rPr>
            </w:pPr>
            <w:r w:rsidRPr="00056F9A">
              <w:rPr>
                <w:rFonts w:eastAsia="Calibri"/>
                <w:bCs/>
                <w:sz w:val="22"/>
                <w:szCs w:val="22"/>
              </w:rPr>
              <w:t>159,9</w:t>
            </w:r>
          </w:p>
        </w:tc>
      </w:tr>
      <w:tr w:rsidR="009E78C0" w:rsidRPr="00056F9A" w:rsidTr="009E78C0">
        <w:tc>
          <w:tcPr>
            <w:tcW w:w="500"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NMVOC</w:t>
            </w:r>
            <w:r w:rsidRPr="00056F9A">
              <w:rPr>
                <w:rFonts w:eastAsia="Calibri"/>
                <w:sz w:val="22"/>
                <w:szCs w:val="22"/>
              </w:rPr>
              <w:t>, млн.т</w:t>
            </w:r>
          </w:p>
        </w:tc>
        <w:tc>
          <w:tcPr>
            <w:tcW w:w="468" w:type="pct"/>
            <w:vAlign w:val="bottom"/>
          </w:tcPr>
          <w:p w:rsidR="009E78C0" w:rsidRPr="00056F9A" w:rsidRDefault="009E78C0" w:rsidP="009E78C0">
            <w:pPr>
              <w:jc w:val="center"/>
              <w:rPr>
                <w:rFonts w:eastAsia="Calibri"/>
                <w:sz w:val="22"/>
                <w:szCs w:val="22"/>
              </w:rPr>
            </w:pPr>
            <w:r w:rsidRPr="00056F9A">
              <w:rPr>
                <w:rFonts w:eastAsia="Calibri"/>
                <w:bCs/>
                <w:sz w:val="22"/>
                <w:szCs w:val="22"/>
              </w:rPr>
              <w:t>8,3</w:t>
            </w:r>
          </w:p>
        </w:tc>
        <w:tc>
          <w:tcPr>
            <w:tcW w:w="467" w:type="pct"/>
            <w:vAlign w:val="bottom"/>
          </w:tcPr>
          <w:p w:rsidR="009E78C0" w:rsidRPr="00056F9A" w:rsidRDefault="009E78C0" w:rsidP="009E78C0">
            <w:pPr>
              <w:jc w:val="center"/>
              <w:rPr>
                <w:rFonts w:eastAsia="Calibri"/>
                <w:sz w:val="22"/>
                <w:szCs w:val="22"/>
              </w:rPr>
            </w:pPr>
            <w:r w:rsidRPr="00056F9A">
              <w:rPr>
                <w:rFonts w:eastAsia="Calibri"/>
                <w:bCs/>
                <w:sz w:val="22"/>
                <w:szCs w:val="22"/>
              </w:rPr>
              <w:t>8,1</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6,7</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6,2</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5,4</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5,5</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5,1</w:t>
            </w:r>
          </w:p>
        </w:tc>
        <w:tc>
          <w:tcPr>
            <w:tcW w:w="466" w:type="pct"/>
            <w:vAlign w:val="bottom"/>
          </w:tcPr>
          <w:p w:rsidR="009E78C0" w:rsidRPr="00056F9A" w:rsidRDefault="009E78C0" w:rsidP="009E78C0">
            <w:pPr>
              <w:jc w:val="center"/>
              <w:rPr>
                <w:rFonts w:eastAsia="Calibri"/>
                <w:sz w:val="22"/>
                <w:szCs w:val="22"/>
              </w:rPr>
            </w:pPr>
            <w:r w:rsidRPr="00056F9A">
              <w:rPr>
                <w:rFonts w:eastAsia="Calibri"/>
                <w:bCs/>
                <w:sz w:val="22"/>
                <w:szCs w:val="22"/>
              </w:rPr>
              <w:t>4,8</w:t>
            </w:r>
          </w:p>
        </w:tc>
        <w:tc>
          <w:tcPr>
            <w:tcW w:w="385" w:type="pct"/>
            <w:vAlign w:val="bottom"/>
          </w:tcPr>
          <w:p w:rsidR="009E78C0" w:rsidRPr="00056F9A" w:rsidRDefault="009E78C0" w:rsidP="009E78C0">
            <w:pPr>
              <w:jc w:val="center"/>
              <w:rPr>
                <w:rFonts w:eastAsia="Calibri"/>
                <w:sz w:val="22"/>
                <w:szCs w:val="22"/>
              </w:rPr>
            </w:pPr>
            <w:r w:rsidRPr="00056F9A">
              <w:rPr>
                <w:rFonts w:eastAsia="Calibri"/>
                <w:bCs/>
                <w:sz w:val="22"/>
                <w:szCs w:val="22"/>
              </w:rPr>
              <w:t>4,5</w:t>
            </w:r>
          </w:p>
        </w:tc>
        <w:tc>
          <w:tcPr>
            <w:tcW w:w="382" w:type="pct"/>
            <w:vAlign w:val="bottom"/>
          </w:tcPr>
          <w:p w:rsidR="009E78C0" w:rsidRPr="00056F9A" w:rsidRDefault="009E78C0" w:rsidP="009E78C0">
            <w:pPr>
              <w:jc w:val="center"/>
              <w:rPr>
                <w:rFonts w:eastAsia="Calibri"/>
                <w:sz w:val="22"/>
                <w:szCs w:val="22"/>
              </w:rPr>
            </w:pPr>
            <w:r w:rsidRPr="00056F9A">
              <w:rPr>
                <w:rFonts w:eastAsia="Calibri"/>
                <w:bCs/>
                <w:sz w:val="22"/>
                <w:szCs w:val="22"/>
              </w:rPr>
              <w:t>3,1</w:t>
            </w:r>
          </w:p>
        </w:tc>
      </w:tr>
      <w:tr w:rsidR="009E78C0" w:rsidRPr="00056F9A" w:rsidTr="009E78C0">
        <w:tc>
          <w:tcPr>
            <w:tcW w:w="500"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SO</w:t>
            </w:r>
            <w:r w:rsidRPr="00056F9A">
              <w:rPr>
                <w:rFonts w:eastAsia="Calibri"/>
                <w:sz w:val="22"/>
                <w:szCs w:val="22"/>
                <w:vertAlign w:val="subscript"/>
                <w:lang w:val="en-US"/>
              </w:rPr>
              <w:t>2</w:t>
            </w:r>
            <w:r w:rsidRPr="00056F9A">
              <w:rPr>
                <w:rFonts w:eastAsia="Calibri"/>
                <w:sz w:val="22"/>
                <w:szCs w:val="22"/>
                <w:vertAlign w:val="subscript"/>
              </w:rPr>
              <w:t xml:space="preserve"> </w:t>
            </w:r>
            <w:r w:rsidRPr="00056F9A">
              <w:rPr>
                <w:rFonts w:eastAsia="Calibri"/>
                <w:sz w:val="22"/>
                <w:szCs w:val="22"/>
              </w:rPr>
              <w:t>, тыс.т</w:t>
            </w:r>
          </w:p>
        </w:tc>
        <w:tc>
          <w:tcPr>
            <w:tcW w:w="468" w:type="pct"/>
            <w:vAlign w:val="bottom"/>
          </w:tcPr>
          <w:p w:rsidR="009E78C0" w:rsidRPr="00056F9A" w:rsidRDefault="009E78C0" w:rsidP="009E78C0">
            <w:pPr>
              <w:jc w:val="center"/>
              <w:rPr>
                <w:rFonts w:eastAsia="Calibri"/>
                <w:sz w:val="22"/>
                <w:szCs w:val="22"/>
              </w:rPr>
            </w:pPr>
            <w:r w:rsidRPr="00056F9A">
              <w:rPr>
                <w:rFonts w:eastAsia="Calibri"/>
                <w:sz w:val="22"/>
                <w:szCs w:val="22"/>
              </w:rPr>
              <w:t>0,712</w:t>
            </w:r>
          </w:p>
        </w:tc>
        <w:tc>
          <w:tcPr>
            <w:tcW w:w="467" w:type="pct"/>
            <w:vAlign w:val="bottom"/>
          </w:tcPr>
          <w:p w:rsidR="009E78C0" w:rsidRPr="00056F9A" w:rsidRDefault="009E78C0" w:rsidP="009E78C0">
            <w:pPr>
              <w:jc w:val="center"/>
              <w:rPr>
                <w:rFonts w:eastAsia="Calibri"/>
                <w:sz w:val="22"/>
                <w:szCs w:val="22"/>
              </w:rPr>
            </w:pPr>
            <w:r w:rsidRPr="00056F9A">
              <w:rPr>
                <w:rFonts w:eastAsia="Calibri"/>
                <w:sz w:val="22"/>
                <w:szCs w:val="22"/>
              </w:rPr>
              <w:t>0,700</w:t>
            </w:r>
          </w:p>
        </w:tc>
        <w:tc>
          <w:tcPr>
            <w:tcW w:w="466" w:type="pct"/>
            <w:vAlign w:val="bottom"/>
          </w:tcPr>
          <w:p w:rsidR="009E78C0" w:rsidRPr="00056F9A" w:rsidRDefault="009E78C0" w:rsidP="009E78C0">
            <w:pPr>
              <w:jc w:val="center"/>
              <w:rPr>
                <w:rFonts w:eastAsia="Calibri"/>
                <w:sz w:val="22"/>
                <w:szCs w:val="22"/>
              </w:rPr>
            </w:pPr>
            <w:r w:rsidRPr="00056F9A">
              <w:rPr>
                <w:rFonts w:eastAsia="Calibri"/>
                <w:sz w:val="22"/>
                <w:szCs w:val="22"/>
              </w:rPr>
              <w:t>0,538</w:t>
            </w:r>
          </w:p>
        </w:tc>
        <w:tc>
          <w:tcPr>
            <w:tcW w:w="466" w:type="pct"/>
            <w:vAlign w:val="bottom"/>
          </w:tcPr>
          <w:p w:rsidR="009E78C0" w:rsidRPr="00056F9A" w:rsidRDefault="009E78C0" w:rsidP="009E78C0">
            <w:pPr>
              <w:jc w:val="center"/>
              <w:rPr>
                <w:rFonts w:eastAsia="Calibri"/>
                <w:sz w:val="22"/>
                <w:szCs w:val="22"/>
              </w:rPr>
            </w:pPr>
            <w:r w:rsidRPr="00056F9A">
              <w:rPr>
                <w:rFonts w:eastAsia="Calibri"/>
                <w:sz w:val="22"/>
                <w:szCs w:val="22"/>
              </w:rPr>
              <w:t>0,500</w:t>
            </w:r>
          </w:p>
        </w:tc>
        <w:tc>
          <w:tcPr>
            <w:tcW w:w="466" w:type="pct"/>
            <w:vAlign w:val="bottom"/>
          </w:tcPr>
          <w:p w:rsidR="009E78C0" w:rsidRPr="00056F9A" w:rsidRDefault="009E78C0" w:rsidP="009E78C0">
            <w:pPr>
              <w:jc w:val="center"/>
              <w:rPr>
                <w:rFonts w:eastAsia="Calibri"/>
                <w:sz w:val="22"/>
                <w:szCs w:val="22"/>
              </w:rPr>
            </w:pPr>
            <w:r w:rsidRPr="00056F9A">
              <w:rPr>
                <w:rFonts w:eastAsia="Calibri"/>
                <w:sz w:val="22"/>
                <w:szCs w:val="22"/>
              </w:rPr>
              <w:t>0,411</w:t>
            </w:r>
          </w:p>
        </w:tc>
        <w:tc>
          <w:tcPr>
            <w:tcW w:w="466" w:type="pct"/>
            <w:vAlign w:val="bottom"/>
          </w:tcPr>
          <w:p w:rsidR="009E78C0" w:rsidRPr="00056F9A" w:rsidRDefault="009E78C0" w:rsidP="009E78C0">
            <w:pPr>
              <w:jc w:val="center"/>
              <w:rPr>
                <w:rFonts w:eastAsia="Calibri"/>
                <w:sz w:val="22"/>
                <w:szCs w:val="22"/>
              </w:rPr>
            </w:pPr>
            <w:r w:rsidRPr="00056F9A">
              <w:rPr>
                <w:rFonts w:eastAsia="Calibri"/>
                <w:sz w:val="22"/>
                <w:szCs w:val="22"/>
              </w:rPr>
              <w:t>0,421</w:t>
            </w:r>
          </w:p>
        </w:tc>
        <w:tc>
          <w:tcPr>
            <w:tcW w:w="466" w:type="pct"/>
            <w:vAlign w:val="bottom"/>
          </w:tcPr>
          <w:p w:rsidR="009E78C0" w:rsidRPr="00056F9A" w:rsidRDefault="009E78C0" w:rsidP="009E78C0">
            <w:pPr>
              <w:jc w:val="center"/>
              <w:rPr>
                <w:rFonts w:eastAsia="Calibri"/>
                <w:sz w:val="22"/>
                <w:szCs w:val="22"/>
              </w:rPr>
            </w:pPr>
            <w:r w:rsidRPr="00056F9A">
              <w:rPr>
                <w:rFonts w:eastAsia="Calibri"/>
                <w:sz w:val="22"/>
                <w:szCs w:val="22"/>
              </w:rPr>
              <w:t>0,373</w:t>
            </w:r>
          </w:p>
        </w:tc>
        <w:tc>
          <w:tcPr>
            <w:tcW w:w="466" w:type="pct"/>
            <w:vAlign w:val="bottom"/>
          </w:tcPr>
          <w:p w:rsidR="009E78C0" w:rsidRPr="00056F9A" w:rsidRDefault="009E78C0" w:rsidP="009E78C0">
            <w:pPr>
              <w:jc w:val="center"/>
              <w:rPr>
                <w:rFonts w:eastAsia="Calibri"/>
                <w:sz w:val="22"/>
                <w:szCs w:val="22"/>
              </w:rPr>
            </w:pPr>
            <w:r w:rsidRPr="00056F9A">
              <w:rPr>
                <w:rFonts w:eastAsia="Calibri"/>
                <w:sz w:val="22"/>
                <w:szCs w:val="22"/>
              </w:rPr>
              <w:t>0,330</w:t>
            </w:r>
          </w:p>
        </w:tc>
        <w:tc>
          <w:tcPr>
            <w:tcW w:w="385" w:type="pct"/>
            <w:vAlign w:val="bottom"/>
          </w:tcPr>
          <w:p w:rsidR="009E78C0" w:rsidRPr="00056F9A" w:rsidRDefault="009E78C0" w:rsidP="009E78C0">
            <w:pPr>
              <w:jc w:val="center"/>
              <w:rPr>
                <w:rFonts w:eastAsia="Calibri"/>
                <w:sz w:val="22"/>
                <w:szCs w:val="22"/>
              </w:rPr>
            </w:pPr>
            <w:r w:rsidRPr="00056F9A">
              <w:rPr>
                <w:rFonts w:eastAsia="Calibri"/>
                <w:sz w:val="22"/>
                <w:szCs w:val="22"/>
              </w:rPr>
              <w:t>0,312</w:t>
            </w:r>
          </w:p>
        </w:tc>
        <w:tc>
          <w:tcPr>
            <w:tcW w:w="382" w:type="pct"/>
            <w:vAlign w:val="bottom"/>
          </w:tcPr>
          <w:p w:rsidR="009E78C0" w:rsidRPr="00056F9A" w:rsidRDefault="009E78C0" w:rsidP="009E78C0">
            <w:pPr>
              <w:jc w:val="center"/>
              <w:rPr>
                <w:rFonts w:eastAsia="Calibri"/>
                <w:sz w:val="22"/>
                <w:szCs w:val="22"/>
              </w:rPr>
            </w:pPr>
            <w:r w:rsidRPr="00056F9A">
              <w:rPr>
                <w:rFonts w:eastAsia="Calibri"/>
                <w:sz w:val="22"/>
                <w:szCs w:val="22"/>
              </w:rPr>
              <w:t>0,209</w:t>
            </w:r>
          </w:p>
        </w:tc>
      </w:tr>
    </w:tbl>
    <w:p w:rsidR="009E78C0" w:rsidRPr="00056F9A" w:rsidRDefault="009E78C0" w:rsidP="009E78C0">
      <w:pPr>
        <w:autoSpaceDE w:val="0"/>
        <w:autoSpaceDN w:val="0"/>
        <w:spacing w:before="120" w:after="120"/>
        <w:jc w:val="both"/>
        <w:rPr>
          <w:rFonts w:eastAsia="Calibri"/>
        </w:rPr>
      </w:pPr>
      <w:r w:rsidRPr="00056F9A">
        <w:rPr>
          <w:rFonts w:eastAsia="Calibri"/>
        </w:rPr>
        <w:t xml:space="preserve"> </w:t>
      </w:r>
    </w:p>
    <w:p w:rsidR="009E78C0" w:rsidRPr="00056F9A" w:rsidRDefault="009E78C0" w:rsidP="009E78C0">
      <w:pPr>
        <w:autoSpaceDE w:val="0"/>
        <w:autoSpaceDN w:val="0"/>
        <w:spacing w:before="120" w:after="120"/>
        <w:jc w:val="both"/>
        <w:rPr>
          <w:rFonts w:eastAsia="Calibri"/>
        </w:rPr>
      </w:pPr>
    </w:p>
    <w:p w:rsidR="009E78C0" w:rsidRPr="00056F9A" w:rsidRDefault="009E78C0" w:rsidP="007F47D8">
      <w:pPr>
        <w:autoSpaceDE w:val="0"/>
        <w:autoSpaceDN w:val="0"/>
        <w:spacing w:before="120" w:after="120"/>
        <w:rPr>
          <w:rFonts w:eastAsia="Calibri"/>
        </w:rPr>
      </w:pPr>
      <w:r w:rsidRPr="00056F9A">
        <w:rPr>
          <w:rFonts w:eastAsia="Calibri"/>
        </w:rPr>
        <w:t>Продолжение таблицы 3.13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857"/>
        <w:gridCol w:w="1124"/>
        <w:gridCol w:w="1124"/>
        <w:gridCol w:w="1124"/>
        <w:gridCol w:w="1121"/>
        <w:gridCol w:w="1121"/>
        <w:gridCol w:w="992"/>
        <w:gridCol w:w="1121"/>
        <w:gridCol w:w="1053"/>
        <w:gridCol w:w="1081"/>
        <w:gridCol w:w="1047"/>
        <w:gridCol w:w="1047"/>
        <w:gridCol w:w="1044"/>
      </w:tblGrid>
      <w:tr w:rsidR="009E78C0" w:rsidRPr="00056F9A" w:rsidTr="009E78C0">
        <w:tc>
          <w:tcPr>
            <w:tcW w:w="488"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ПГ</w:t>
            </w:r>
          </w:p>
        </w:tc>
        <w:tc>
          <w:tcPr>
            <w:tcW w:w="279"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2000</w:t>
            </w:r>
          </w:p>
        </w:tc>
        <w:tc>
          <w:tcPr>
            <w:tcW w:w="366"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2001</w:t>
            </w:r>
          </w:p>
        </w:tc>
        <w:tc>
          <w:tcPr>
            <w:tcW w:w="366"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2002</w:t>
            </w:r>
          </w:p>
        </w:tc>
        <w:tc>
          <w:tcPr>
            <w:tcW w:w="366"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2003</w:t>
            </w:r>
          </w:p>
        </w:tc>
        <w:tc>
          <w:tcPr>
            <w:tcW w:w="365"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2004</w:t>
            </w:r>
          </w:p>
        </w:tc>
        <w:tc>
          <w:tcPr>
            <w:tcW w:w="365"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2005</w:t>
            </w:r>
          </w:p>
        </w:tc>
        <w:tc>
          <w:tcPr>
            <w:tcW w:w="323"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2006</w:t>
            </w:r>
          </w:p>
        </w:tc>
        <w:tc>
          <w:tcPr>
            <w:tcW w:w="365"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2007</w:t>
            </w:r>
          </w:p>
        </w:tc>
        <w:tc>
          <w:tcPr>
            <w:tcW w:w="343"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2008</w:t>
            </w:r>
          </w:p>
        </w:tc>
        <w:tc>
          <w:tcPr>
            <w:tcW w:w="352"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2009</w:t>
            </w:r>
          </w:p>
        </w:tc>
        <w:tc>
          <w:tcPr>
            <w:tcW w:w="341"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2010</w:t>
            </w:r>
          </w:p>
        </w:tc>
        <w:tc>
          <w:tcPr>
            <w:tcW w:w="341" w:type="pct"/>
          </w:tcPr>
          <w:p w:rsidR="009E78C0" w:rsidRPr="00056F9A" w:rsidRDefault="009E78C0" w:rsidP="009E78C0">
            <w:pPr>
              <w:autoSpaceDE w:val="0"/>
              <w:autoSpaceDN w:val="0"/>
              <w:spacing w:before="120" w:after="120"/>
              <w:jc w:val="center"/>
              <w:rPr>
                <w:rFonts w:eastAsia="Calibri"/>
                <w:b/>
                <w:sz w:val="22"/>
                <w:szCs w:val="22"/>
                <w:lang w:val="en-US"/>
              </w:rPr>
            </w:pPr>
            <w:r w:rsidRPr="00056F9A">
              <w:rPr>
                <w:rFonts w:eastAsia="Calibri"/>
                <w:b/>
                <w:sz w:val="22"/>
                <w:szCs w:val="22"/>
                <w:lang w:val="en-US"/>
              </w:rPr>
              <w:t>2</w:t>
            </w:r>
            <w:r w:rsidRPr="00056F9A">
              <w:rPr>
                <w:rFonts w:eastAsia="Calibri"/>
                <w:b/>
                <w:sz w:val="22"/>
                <w:szCs w:val="22"/>
              </w:rPr>
              <w:t>0</w:t>
            </w:r>
            <w:r w:rsidRPr="00056F9A">
              <w:rPr>
                <w:rFonts w:eastAsia="Calibri"/>
                <w:b/>
                <w:sz w:val="22"/>
                <w:szCs w:val="22"/>
                <w:lang w:val="en-US"/>
              </w:rPr>
              <w:t>11</w:t>
            </w:r>
          </w:p>
        </w:tc>
        <w:tc>
          <w:tcPr>
            <w:tcW w:w="340" w:type="pct"/>
          </w:tcPr>
          <w:p w:rsidR="009E78C0" w:rsidRPr="00056F9A" w:rsidRDefault="009E78C0" w:rsidP="009E78C0">
            <w:pPr>
              <w:autoSpaceDE w:val="0"/>
              <w:autoSpaceDN w:val="0"/>
              <w:spacing w:before="120" w:after="120"/>
              <w:jc w:val="center"/>
              <w:rPr>
                <w:rFonts w:eastAsia="Calibri"/>
                <w:b/>
                <w:sz w:val="22"/>
                <w:szCs w:val="22"/>
                <w:lang w:val="en-US"/>
              </w:rPr>
            </w:pPr>
            <w:r w:rsidRPr="00056F9A">
              <w:rPr>
                <w:rFonts w:eastAsia="Calibri"/>
                <w:b/>
                <w:sz w:val="22"/>
                <w:szCs w:val="22"/>
                <w:lang w:val="en-US"/>
              </w:rPr>
              <w:t>2012</w:t>
            </w:r>
          </w:p>
        </w:tc>
      </w:tr>
      <w:tr w:rsidR="009E78C0" w:rsidRPr="00056F9A" w:rsidTr="009E78C0">
        <w:tc>
          <w:tcPr>
            <w:tcW w:w="488"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CO</w:t>
            </w:r>
            <w:r w:rsidRPr="00056F9A">
              <w:rPr>
                <w:rFonts w:eastAsia="Calibri"/>
                <w:sz w:val="22"/>
                <w:szCs w:val="22"/>
              </w:rPr>
              <w:t>, млн.т</w:t>
            </w:r>
          </w:p>
        </w:tc>
        <w:tc>
          <w:tcPr>
            <w:tcW w:w="279" w:type="pct"/>
            <w:vAlign w:val="bottom"/>
          </w:tcPr>
          <w:p w:rsidR="009E78C0" w:rsidRPr="00056F9A" w:rsidRDefault="009E78C0" w:rsidP="009E78C0">
            <w:pPr>
              <w:jc w:val="center"/>
              <w:rPr>
                <w:rFonts w:eastAsia="Calibri"/>
                <w:sz w:val="22"/>
                <w:szCs w:val="22"/>
              </w:rPr>
            </w:pPr>
            <w:r w:rsidRPr="00056F9A">
              <w:rPr>
                <w:rFonts w:eastAsia="Calibri"/>
                <w:bCs/>
                <w:sz w:val="22"/>
                <w:szCs w:val="22"/>
              </w:rPr>
              <w:t>13,6</w:t>
            </w:r>
          </w:p>
        </w:tc>
        <w:tc>
          <w:tcPr>
            <w:tcW w:w="366" w:type="pct"/>
            <w:vAlign w:val="bottom"/>
          </w:tcPr>
          <w:p w:rsidR="009E78C0" w:rsidRPr="00056F9A" w:rsidRDefault="009E78C0" w:rsidP="009E78C0">
            <w:pPr>
              <w:jc w:val="center"/>
              <w:rPr>
                <w:rFonts w:eastAsia="Calibri"/>
                <w:sz w:val="22"/>
                <w:szCs w:val="22"/>
              </w:rPr>
            </w:pPr>
            <w:r w:rsidRPr="00056F9A">
              <w:rPr>
                <w:rFonts w:eastAsia="Calibri"/>
                <w:bCs/>
                <w:sz w:val="22"/>
                <w:szCs w:val="22"/>
              </w:rPr>
              <w:t>13,9</w:t>
            </w:r>
          </w:p>
        </w:tc>
        <w:tc>
          <w:tcPr>
            <w:tcW w:w="366" w:type="pct"/>
            <w:vAlign w:val="bottom"/>
          </w:tcPr>
          <w:p w:rsidR="009E78C0" w:rsidRPr="00056F9A" w:rsidRDefault="009E78C0" w:rsidP="009E78C0">
            <w:pPr>
              <w:jc w:val="center"/>
              <w:rPr>
                <w:rFonts w:eastAsia="Calibri"/>
                <w:sz w:val="22"/>
                <w:szCs w:val="22"/>
              </w:rPr>
            </w:pPr>
            <w:r w:rsidRPr="00056F9A">
              <w:rPr>
                <w:rFonts w:eastAsia="Calibri"/>
                <w:bCs/>
                <w:sz w:val="22"/>
                <w:szCs w:val="22"/>
              </w:rPr>
              <w:t>15,1</w:t>
            </w:r>
          </w:p>
        </w:tc>
        <w:tc>
          <w:tcPr>
            <w:tcW w:w="366" w:type="pct"/>
            <w:vAlign w:val="bottom"/>
          </w:tcPr>
          <w:p w:rsidR="009E78C0" w:rsidRPr="00056F9A" w:rsidRDefault="009E78C0" w:rsidP="009E78C0">
            <w:pPr>
              <w:jc w:val="center"/>
              <w:rPr>
                <w:rFonts w:eastAsia="Calibri"/>
                <w:sz w:val="22"/>
                <w:szCs w:val="22"/>
              </w:rPr>
            </w:pPr>
            <w:r w:rsidRPr="00056F9A">
              <w:rPr>
                <w:rFonts w:eastAsia="Calibri"/>
                <w:bCs/>
                <w:sz w:val="22"/>
                <w:szCs w:val="22"/>
              </w:rPr>
              <w:t>17,0</w:t>
            </w:r>
          </w:p>
        </w:tc>
        <w:tc>
          <w:tcPr>
            <w:tcW w:w="365" w:type="pct"/>
            <w:vAlign w:val="bottom"/>
          </w:tcPr>
          <w:p w:rsidR="009E78C0" w:rsidRPr="00056F9A" w:rsidRDefault="009E78C0" w:rsidP="009E78C0">
            <w:pPr>
              <w:jc w:val="center"/>
              <w:rPr>
                <w:rFonts w:eastAsia="Calibri"/>
                <w:sz w:val="22"/>
                <w:szCs w:val="22"/>
              </w:rPr>
            </w:pPr>
            <w:r w:rsidRPr="00056F9A">
              <w:rPr>
                <w:rFonts w:eastAsia="Calibri"/>
                <w:bCs/>
                <w:sz w:val="22"/>
                <w:szCs w:val="22"/>
              </w:rPr>
              <w:t>19,6</w:t>
            </w:r>
          </w:p>
        </w:tc>
        <w:tc>
          <w:tcPr>
            <w:tcW w:w="365" w:type="pct"/>
            <w:vAlign w:val="bottom"/>
          </w:tcPr>
          <w:p w:rsidR="009E78C0" w:rsidRPr="00056F9A" w:rsidRDefault="009E78C0" w:rsidP="009E78C0">
            <w:pPr>
              <w:jc w:val="center"/>
              <w:rPr>
                <w:rFonts w:eastAsia="Calibri"/>
                <w:sz w:val="22"/>
                <w:szCs w:val="22"/>
              </w:rPr>
            </w:pPr>
            <w:r w:rsidRPr="00056F9A">
              <w:rPr>
                <w:rFonts w:eastAsia="Calibri"/>
                <w:bCs/>
                <w:sz w:val="22"/>
                <w:szCs w:val="22"/>
              </w:rPr>
              <w:t>20,7</w:t>
            </w:r>
          </w:p>
        </w:tc>
        <w:tc>
          <w:tcPr>
            <w:tcW w:w="323" w:type="pct"/>
            <w:vAlign w:val="bottom"/>
          </w:tcPr>
          <w:p w:rsidR="009E78C0" w:rsidRPr="00056F9A" w:rsidRDefault="009E78C0" w:rsidP="009E78C0">
            <w:pPr>
              <w:jc w:val="center"/>
              <w:rPr>
                <w:rFonts w:eastAsia="Calibri"/>
                <w:sz w:val="22"/>
                <w:szCs w:val="22"/>
              </w:rPr>
            </w:pPr>
            <w:r w:rsidRPr="00056F9A">
              <w:rPr>
                <w:rFonts w:eastAsia="Calibri"/>
                <w:bCs/>
                <w:sz w:val="22"/>
                <w:szCs w:val="22"/>
              </w:rPr>
              <w:t>22,9</w:t>
            </w:r>
          </w:p>
        </w:tc>
        <w:tc>
          <w:tcPr>
            <w:tcW w:w="365" w:type="pct"/>
            <w:vAlign w:val="bottom"/>
          </w:tcPr>
          <w:p w:rsidR="009E78C0" w:rsidRPr="00056F9A" w:rsidRDefault="009E78C0" w:rsidP="009E78C0">
            <w:pPr>
              <w:jc w:val="center"/>
              <w:rPr>
                <w:rFonts w:eastAsia="Calibri"/>
                <w:sz w:val="22"/>
                <w:szCs w:val="22"/>
              </w:rPr>
            </w:pPr>
            <w:r w:rsidRPr="00056F9A">
              <w:rPr>
                <w:rFonts w:eastAsia="Calibri"/>
                <w:bCs/>
                <w:sz w:val="22"/>
                <w:szCs w:val="22"/>
              </w:rPr>
              <w:t>21,6</w:t>
            </w:r>
          </w:p>
        </w:tc>
        <w:tc>
          <w:tcPr>
            <w:tcW w:w="343" w:type="pct"/>
            <w:vAlign w:val="bottom"/>
          </w:tcPr>
          <w:p w:rsidR="009E78C0" w:rsidRPr="00056F9A" w:rsidRDefault="009E78C0" w:rsidP="009E78C0">
            <w:pPr>
              <w:jc w:val="center"/>
              <w:rPr>
                <w:rFonts w:eastAsia="Calibri"/>
                <w:sz w:val="22"/>
                <w:szCs w:val="22"/>
              </w:rPr>
            </w:pPr>
            <w:r w:rsidRPr="00056F9A">
              <w:rPr>
                <w:rFonts w:eastAsia="Calibri"/>
                <w:bCs/>
                <w:sz w:val="22"/>
                <w:szCs w:val="22"/>
              </w:rPr>
              <w:t>20,1</w:t>
            </w:r>
          </w:p>
        </w:tc>
        <w:tc>
          <w:tcPr>
            <w:tcW w:w="352" w:type="pct"/>
            <w:vAlign w:val="bottom"/>
          </w:tcPr>
          <w:p w:rsidR="009E78C0" w:rsidRPr="00056F9A" w:rsidRDefault="009E78C0" w:rsidP="009E78C0">
            <w:pPr>
              <w:jc w:val="center"/>
              <w:rPr>
                <w:rFonts w:eastAsia="Calibri"/>
                <w:sz w:val="22"/>
                <w:szCs w:val="22"/>
              </w:rPr>
            </w:pPr>
            <w:r w:rsidRPr="00056F9A">
              <w:rPr>
                <w:rFonts w:eastAsia="Calibri"/>
                <w:bCs/>
                <w:sz w:val="22"/>
                <w:szCs w:val="22"/>
              </w:rPr>
              <w:t>22,0</w:t>
            </w:r>
          </w:p>
        </w:tc>
        <w:tc>
          <w:tcPr>
            <w:tcW w:w="341" w:type="pct"/>
            <w:vAlign w:val="bottom"/>
          </w:tcPr>
          <w:p w:rsidR="009E78C0" w:rsidRPr="00056F9A" w:rsidRDefault="009E78C0" w:rsidP="009E78C0">
            <w:pPr>
              <w:jc w:val="center"/>
              <w:rPr>
                <w:rFonts w:eastAsia="Calibri"/>
                <w:sz w:val="22"/>
                <w:szCs w:val="22"/>
              </w:rPr>
            </w:pPr>
            <w:r w:rsidRPr="00056F9A">
              <w:rPr>
                <w:rFonts w:eastAsia="Calibri"/>
                <w:bCs/>
                <w:sz w:val="22"/>
                <w:szCs w:val="22"/>
              </w:rPr>
              <w:t>23,9</w:t>
            </w:r>
          </w:p>
        </w:tc>
        <w:tc>
          <w:tcPr>
            <w:tcW w:w="341" w:type="pct"/>
            <w:vAlign w:val="bottom"/>
          </w:tcPr>
          <w:p w:rsidR="009E78C0" w:rsidRPr="00056F9A" w:rsidRDefault="009E78C0" w:rsidP="009E78C0">
            <w:pPr>
              <w:jc w:val="center"/>
              <w:rPr>
                <w:rFonts w:eastAsia="Calibri"/>
                <w:sz w:val="22"/>
                <w:szCs w:val="22"/>
              </w:rPr>
            </w:pPr>
            <w:r w:rsidRPr="00056F9A">
              <w:rPr>
                <w:rFonts w:eastAsia="Calibri"/>
                <w:bCs/>
                <w:sz w:val="22"/>
                <w:szCs w:val="22"/>
              </w:rPr>
              <w:t>24,0</w:t>
            </w:r>
          </w:p>
        </w:tc>
        <w:tc>
          <w:tcPr>
            <w:tcW w:w="340" w:type="pct"/>
            <w:vAlign w:val="bottom"/>
          </w:tcPr>
          <w:p w:rsidR="009E78C0" w:rsidRPr="00056F9A" w:rsidRDefault="009E78C0" w:rsidP="009E78C0">
            <w:pPr>
              <w:jc w:val="center"/>
              <w:rPr>
                <w:rFonts w:eastAsia="Calibri"/>
                <w:sz w:val="22"/>
                <w:szCs w:val="22"/>
              </w:rPr>
            </w:pPr>
            <w:r w:rsidRPr="00056F9A">
              <w:rPr>
                <w:rFonts w:eastAsia="Calibri"/>
                <w:bCs/>
                <w:sz w:val="22"/>
                <w:szCs w:val="22"/>
              </w:rPr>
              <w:t>25,4</w:t>
            </w:r>
          </w:p>
        </w:tc>
      </w:tr>
      <w:tr w:rsidR="009E78C0" w:rsidRPr="00056F9A" w:rsidTr="009E78C0">
        <w:tc>
          <w:tcPr>
            <w:tcW w:w="488"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NOx</w:t>
            </w:r>
            <w:r w:rsidRPr="00056F9A">
              <w:rPr>
                <w:rFonts w:eastAsia="Calibri"/>
                <w:sz w:val="22"/>
                <w:szCs w:val="22"/>
              </w:rPr>
              <w:t>, млн.т</w:t>
            </w:r>
          </w:p>
        </w:tc>
        <w:tc>
          <w:tcPr>
            <w:tcW w:w="279" w:type="pct"/>
            <w:vAlign w:val="bottom"/>
          </w:tcPr>
          <w:p w:rsidR="009E78C0" w:rsidRPr="00056F9A" w:rsidRDefault="009E78C0" w:rsidP="009E78C0">
            <w:pPr>
              <w:jc w:val="center"/>
              <w:rPr>
                <w:rFonts w:eastAsia="Calibri"/>
                <w:sz w:val="22"/>
                <w:szCs w:val="22"/>
              </w:rPr>
            </w:pPr>
            <w:r w:rsidRPr="00056F9A">
              <w:rPr>
                <w:rFonts w:eastAsia="Calibri"/>
                <w:bCs/>
                <w:sz w:val="22"/>
                <w:szCs w:val="22"/>
              </w:rPr>
              <w:t>180,8</w:t>
            </w:r>
          </w:p>
        </w:tc>
        <w:tc>
          <w:tcPr>
            <w:tcW w:w="366" w:type="pct"/>
            <w:vAlign w:val="bottom"/>
          </w:tcPr>
          <w:p w:rsidR="009E78C0" w:rsidRPr="00056F9A" w:rsidRDefault="009E78C0" w:rsidP="009E78C0">
            <w:pPr>
              <w:jc w:val="center"/>
              <w:rPr>
                <w:rFonts w:eastAsia="Calibri"/>
                <w:sz w:val="22"/>
                <w:szCs w:val="22"/>
              </w:rPr>
            </w:pPr>
            <w:r w:rsidRPr="00056F9A">
              <w:rPr>
                <w:rFonts w:eastAsia="Calibri"/>
                <w:bCs/>
                <w:sz w:val="22"/>
                <w:szCs w:val="22"/>
              </w:rPr>
              <w:t>189,2</w:t>
            </w:r>
          </w:p>
        </w:tc>
        <w:tc>
          <w:tcPr>
            <w:tcW w:w="366" w:type="pct"/>
            <w:vAlign w:val="bottom"/>
          </w:tcPr>
          <w:p w:rsidR="009E78C0" w:rsidRPr="00056F9A" w:rsidRDefault="009E78C0" w:rsidP="009E78C0">
            <w:pPr>
              <w:jc w:val="center"/>
              <w:rPr>
                <w:rFonts w:eastAsia="Calibri"/>
                <w:sz w:val="22"/>
                <w:szCs w:val="22"/>
              </w:rPr>
            </w:pPr>
            <w:r w:rsidRPr="00056F9A">
              <w:rPr>
                <w:rFonts w:eastAsia="Calibri"/>
                <w:bCs/>
                <w:sz w:val="22"/>
                <w:szCs w:val="22"/>
              </w:rPr>
              <w:t>200,8</w:t>
            </w:r>
          </w:p>
        </w:tc>
        <w:tc>
          <w:tcPr>
            <w:tcW w:w="366" w:type="pct"/>
            <w:vAlign w:val="bottom"/>
          </w:tcPr>
          <w:p w:rsidR="009E78C0" w:rsidRPr="00056F9A" w:rsidRDefault="009E78C0" w:rsidP="009E78C0">
            <w:pPr>
              <w:jc w:val="center"/>
              <w:rPr>
                <w:rFonts w:eastAsia="Calibri"/>
                <w:sz w:val="22"/>
                <w:szCs w:val="22"/>
              </w:rPr>
            </w:pPr>
            <w:r w:rsidRPr="00056F9A">
              <w:rPr>
                <w:rFonts w:eastAsia="Calibri"/>
                <w:bCs/>
                <w:sz w:val="22"/>
                <w:szCs w:val="22"/>
              </w:rPr>
              <w:t>226,4</w:t>
            </w:r>
          </w:p>
        </w:tc>
        <w:tc>
          <w:tcPr>
            <w:tcW w:w="365" w:type="pct"/>
            <w:vAlign w:val="bottom"/>
          </w:tcPr>
          <w:p w:rsidR="009E78C0" w:rsidRPr="00056F9A" w:rsidRDefault="009E78C0" w:rsidP="009E78C0">
            <w:pPr>
              <w:jc w:val="center"/>
              <w:rPr>
                <w:rFonts w:eastAsia="Calibri"/>
                <w:sz w:val="22"/>
                <w:szCs w:val="22"/>
              </w:rPr>
            </w:pPr>
            <w:r w:rsidRPr="00056F9A">
              <w:rPr>
                <w:rFonts w:eastAsia="Calibri"/>
                <w:bCs/>
                <w:sz w:val="22"/>
                <w:szCs w:val="22"/>
              </w:rPr>
              <w:t>261,6</w:t>
            </w:r>
          </w:p>
        </w:tc>
        <w:tc>
          <w:tcPr>
            <w:tcW w:w="365" w:type="pct"/>
            <w:vAlign w:val="bottom"/>
          </w:tcPr>
          <w:p w:rsidR="009E78C0" w:rsidRPr="00056F9A" w:rsidRDefault="009E78C0" w:rsidP="009E78C0">
            <w:pPr>
              <w:jc w:val="center"/>
              <w:rPr>
                <w:rFonts w:eastAsia="Calibri"/>
                <w:sz w:val="22"/>
                <w:szCs w:val="22"/>
              </w:rPr>
            </w:pPr>
            <w:r w:rsidRPr="00056F9A">
              <w:rPr>
                <w:rFonts w:eastAsia="Calibri"/>
                <w:bCs/>
                <w:sz w:val="22"/>
                <w:szCs w:val="22"/>
              </w:rPr>
              <w:t>273,0</w:t>
            </w:r>
          </w:p>
        </w:tc>
        <w:tc>
          <w:tcPr>
            <w:tcW w:w="323" w:type="pct"/>
            <w:vAlign w:val="bottom"/>
          </w:tcPr>
          <w:p w:rsidR="009E78C0" w:rsidRPr="00056F9A" w:rsidRDefault="009E78C0" w:rsidP="009E78C0">
            <w:pPr>
              <w:jc w:val="center"/>
              <w:rPr>
                <w:rFonts w:eastAsia="Calibri"/>
                <w:sz w:val="22"/>
                <w:szCs w:val="22"/>
              </w:rPr>
            </w:pPr>
            <w:r w:rsidRPr="00056F9A">
              <w:rPr>
                <w:rFonts w:eastAsia="Calibri"/>
                <w:bCs/>
                <w:sz w:val="22"/>
                <w:szCs w:val="22"/>
              </w:rPr>
              <w:t>294,4</w:t>
            </w:r>
          </w:p>
        </w:tc>
        <w:tc>
          <w:tcPr>
            <w:tcW w:w="365" w:type="pct"/>
            <w:vAlign w:val="bottom"/>
          </w:tcPr>
          <w:p w:rsidR="009E78C0" w:rsidRPr="00056F9A" w:rsidRDefault="009E78C0" w:rsidP="009E78C0">
            <w:pPr>
              <w:jc w:val="center"/>
              <w:rPr>
                <w:rFonts w:eastAsia="Calibri"/>
                <w:sz w:val="22"/>
                <w:szCs w:val="22"/>
              </w:rPr>
            </w:pPr>
            <w:r w:rsidRPr="00056F9A">
              <w:rPr>
                <w:rFonts w:eastAsia="Calibri"/>
                <w:bCs/>
                <w:sz w:val="22"/>
                <w:szCs w:val="22"/>
              </w:rPr>
              <w:t>282,5</w:t>
            </w:r>
          </w:p>
        </w:tc>
        <w:tc>
          <w:tcPr>
            <w:tcW w:w="343" w:type="pct"/>
            <w:vAlign w:val="bottom"/>
          </w:tcPr>
          <w:p w:rsidR="009E78C0" w:rsidRPr="00056F9A" w:rsidRDefault="009E78C0" w:rsidP="009E78C0">
            <w:pPr>
              <w:jc w:val="center"/>
              <w:rPr>
                <w:rFonts w:eastAsia="Calibri"/>
                <w:sz w:val="22"/>
                <w:szCs w:val="22"/>
              </w:rPr>
            </w:pPr>
            <w:r w:rsidRPr="00056F9A">
              <w:rPr>
                <w:rFonts w:eastAsia="Calibri"/>
                <w:bCs/>
                <w:sz w:val="22"/>
                <w:szCs w:val="22"/>
              </w:rPr>
              <w:t>267,0</w:t>
            </w:r>
          </w:p>
        </w:tc>
        <w:tc>
          <w:tcPr>
            <w:tcW w:w="352" w:type="pct"/>
            <w:vAlign w:val="bottom"/>
          </w:tcPr>
          <w:p w:rsidR="009E78C0" w:rsidRPr="00056F9A" w:rsidRDefault="009E78C0" w:rsidP="009E78C0">
            <w:pPr>
              <w:jc w:val="center"/>
              <w:rPr>
                <w:rFonts w:eastAsia="Calibri"/>
                <w:sz w:val="22"/>
                <w:szCs w:val="22"/>
              </w:rPr>
            </w:pPr>
            <w:r w:rsidRPr="00056F9A">
              <w:rPr>
                <w:rFonts w:eastAsia="Calibri"/>
                <w:bCs/>
                <w:sz w:val="22"/>
                <w:szCs w:val="22"/>
              </w:rPr>
              <w:t>287,5</w:t>
            </w:r>
          </w:p>
        </w:tc>
        <w:tc>
          <w:tcPr>
            <w:tcW w:w="341" w:type="pct"/>
            <w:vAlign w:val="bottom"/>
          </w:tcPr>
          <w:p w:rsidR="009E78C0" w:rsidRPr="00056F9A" w:rsidRDefault="009E78C0" w:rsidP="009E78C0">
            <w:pPr>
              <w:jc w:val="center"/>
              <w:rPr>
                <w:rFonts w:eastAsia="Calibri"/>
                <w:sz w:val="22"/>
                <w:szCs w:val="22"/>
              </w:rPr>
            </w:pPr>
            <w:r w:rsidRPr="00056F9A">
              <w:rPr>
                <w:rFonts w:eastAsia="Calibri"/>
                <w:bCs/>
                <w:sz w:val="22"/>
                <w:szCs w:val="22"/>
              </w:rPr>
              <w:t>310,6</w:t>
            </w:r>
          </w:p>
        </w:tc>
        <w:tc>
          <w:tcPr>
            <w:tcW w:w="341" w:type="pct"/>
            <w:vAlign w:val="bottom"/>
          </w:tcPr>
          <w:p w:rsidR="009E78C0" w:rsidRPr="00056F9A" w:rsidRDefault="009E78C0" w:rsidP="009E78C0">
            <w:pPr>
              <w:jc w:val="center"/>
              <w:rPr>
                <w:rFonts w:eastAsia="Calibri"/>
                <w:sz w:val="22"/>
                <w:szCs w:val="22"/>
              </w:rPr>
            </w:pPr>
            <w:r w:rsidRPr="00056F9A">
              <w:rPr>
                <w:rFonts w:eastAsia="Calibri"/>
                <w:bCs/>
                <w:sz w:val="22"/>
                <w:szCs w:val="22"/>
              </w:rPr>
              <w:t>313,4</w:t>
            </w:r>
          </w:p>
        </w:tc>
        <w:tc>
          <w:tcPr>
            <w:tcW w:w="340" w:type="pct"/>
            <w:vAlign w:val="bottom"/>
          </w:tcPr>
          <w:p w:rsidR="009E78C0" w:rsidRPr="00056F9A" w:rsidRDefault="009E78C0" w:rsidP="009E78C0">
            <w:pPr>
              <w:jc w:val="center"/>
              <w:rPr>
                <w:rFonts w:eastAsia="Calibri"/>
                <w:sz w:val="22"/>
                <w:szCs w:val="22"/>
              </w:rPr>
            </w:pPr>
            <w:r w:rsidRPr="00056F9A">
              <w:rPr>
                <w:rFonts w:eastAsia="Calibri"/>
                <w:bCs/>
                <w:sz w:val="22"/>
                <w:szCs w:val="22"/>
              </w:rPr>
              <w:t>330,0</w:t>
            </w:r>
          </w:p>
        </w:tc>
      </w:tr>
      <w:tr w:rsidR="009E78C0" w:rsidRPr="00056F9A" w:rsidTr="009E78C0">
        <w:tc>
          <w:tcPr>
            <w:tcW w:w="488"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NMVOC</w:t>
            </w:r>
            <w:r w:rsidRPr="00056F9A">
              <w:rPr>
                <w:rFonts w:eastAsia="Calibri"/>
                <w:sz w:val="22"/>
                <w:szCs w:val="22"/>
              </w:rPr>
              <w:t>, млн.т</w:t>
            </w:r>
          </w:p>
        </w:tc>
        <w:tc>
          <w:tcPr>
            <w:tcW w:w="279" w:type="pct"/>
            <w:vAlign w:val="bottom"/>
          </w:tcPr>
          <w:p w:rsidR="009E78C0" w:rsidRPr="00056F9A" w:rsidRDefault="009E78C0" w:rsidP="009E78C0">
            <w:pPr>
              <w:jc w:val="center"/>
              <w:rPr>
                <w:rFonts w:eastAsia="Calibri"/>
                <w:sz w:val="22"/>
                <w:szCs w:val="22"/>
              </w:rPr>
            </w:pPr>
            <w:r w:rsidRPr="00056F9A">
              <w:rPr>
                <w:rFonts w:eastAsia="Calibri"/>
                <w:bCs/>
                <w:sz w:val="22"/>
                <w:szCs w:val="22"/>
              </w:rPr>
              <w:t>3,5</w:t>
            </w:r>
          </w:p>
        </w:tc>
        <w:tc>
          <w:tcPr>
            <w:tcW w:w="366" w:type="pct"/>
            <w:vAlign w:val="bottom"/>
          </w:tcPr>
          <w:p w:rsidR="009E78C0" w:rsidRPr="00056F9A" w:rsidRDefault="009E78C0" w:rsidP="009E78C0">
            <w:pPr>
              <w:jc w:val="center"/>
              <w:rPr>
                <w:rFonts w:eastAsia="Calibri"/>
                <w:sz w:val="22"/>
                <w:szCs w:val="22"/>
              </w:rPr>
            </w:pPr>
            <w:r w:rsidRPr="00056F9A">
              <w:rPr>
                <w:rFonts w:eastAsia="Calibri"/>
                <w:bCs/>
                <w:sz w:val="22"/>
                <w:szCs w:val="22"/>
              </w:rPr>
              <w:t>3,6</w:t>
            </w:r>
          </w:p>
        </w:tc>
        <w:tc>
          <w:tcPr>
            <w:tcW w:w="366" w:type="pct"/>
            <w:vAlign w:val="bottom"/>
          </w:tcPr>
          <w:p w:rsidR="009E78C0" w:rsidRPr="00056F9A" w:rsidRDefault="009E78C0" w:rsidP="009E78C0">
            <w:pPr>
              <w:jc w:val="center"/>
              <w:rPr>
                <w:rFonts w:eastAsia="Calibri"/>
                <w:sz w:val="22"/>
                <w:szCs w:val="22"/>
              </w:rPr>
            </w:pPr>
            <w:r w:rsidRPr="00056F9A">
              <w:rPr>
                <w:rFonts w:eastAsia="Calibri"/>
                <w:bCs/>
                <w:sz w:val="22"/>
                <w:szCs w:val="22"/>
              </w:rPr>
              <w:t>3,9</w:t>
            </w:r>
          </w:p>
        </w:tc>
        <w:tc>
          <w:tcPr>
            <w:tcW w:w="366" w:type="pct"/>
            <w:vAlign w:val="bottom"/>
          </w:tcPr>
          <w:p w:rsidR="009E78C0" w:rsidRPr="00056F9A" w:rsidRDefault="009E78C0" w:rsidP="009E78C0">
            <w:pPr>
              <w:jc w:val="center"/>
              <w:rPr>
                <w:rFonts w:eastAsia="Calibri"/>
                <w:sz w:val="22"/>
                <w:szCs w:val="22"/>
              </w:rPr>
            </w:pPr>
            <w:r w:rsidRPr="00056F9A">
              <w:rPr>
                <w:rFonts w:eastAsia="Calibri"/>
                <w:bCs/>
                <w:sz w:val="22"/>
                <w:szCs w:val="22"/>
              </w:rPr>
              <w:t>4,4</w:t>
            </w:r>
          </w:p>
        </w:tc>
        <w:tc>
          <w:tcPr>
            <w:tcW w:w="365" w:type="pct"/>
            <w:vAlign w:val="bottom"/>
          </w:tcPr>
          <w:p w:rsidR="009E78C0" w:rsidRPr="00056F9A" w:rsidRDefault="009E78C0" w:rsidP="009E78C0">
            <w:pPr>
              <w:jc w:val="center"/>
              <w:rPr>
                <w:rFonts w:eastAsia="Calibri"/>
                <w:sz w:val="22"/>
                <w:szCs w:val="22"/>
              </w:rPr>
            </w:pPr>
            <w:r w:rsidRPr="00056F9A">
              <w:rPr>
                <w:rFonts w:eastAsia="Calibri"/>
                <w:bCs/>
                <w:sz w:val="22"/>
                <w:szCs w:val="22"/>
              </w:rPr>
              <w:t>5,1</w:t>
            </w:r>
          </w:p>
        </w:tc>
        <w:tc>
          <w:tcPr>
            <w:tcW w:w="365" w:type="pct"/>
            <w:vAlign w:val="bottom"/>
          </w:tcPr>
          <w:p w:rsidR="009E78C0" w:rsidRPr="00056F9A" w:rsidRDefault="009E78C0" w:rsidP="009E78C0">
            <w:pPr>
              <w:jc w:val="center"/>
              <w:rPr>
                <w:rFonts w:eastAsia="Calibri"/>
                <w:sz w:val="22"/>
                <w:szCs w:val="22"/>
              </w:rPr>
            </w:pPr>
            <w:r w:rsidRPr="00056F9A">
              <w:rPr>
                <w:rFonts w:eastAsia="Calibri"/>
                <w:bCs/>
                <w:sz w:val="22"/>
                <w:szCs w:val="22"/>
              </w:rPr>
              <w:t>5,4</w:t>
            </w:r>
          </w:p>
        </w:tc>
        <w:tc>
          <w:tcPr>
            <w:tcW w:w="323" w:type="pct"/>
            <w:vAlign w:val="bottom"/>
          </w:tcPr>
          <w:p w:rsidR="009E78C0" w:rsidRPr="00056F9A" w:rsidRDefault="009E78C0" w:rsidP="009E78C0">
            <w:pPr>
              <w:jc w:val="center"/>
              <w:rPr>
                <w:rFonts w:eastAsia="Calibri"/>
                <w:sz w:val="22"/>
                <w:szCs w:val="22"/>
              </w:rPr>
            </w:pPr>
            <w:r w:rsidRPr="00056F9A">
              <w:rPr>
                <w:rFonts w:eastAsia="Calibri"/>
                <w:bCs/>
                <w:sz w:val="22"/>
                <w:szCs w:val="22"/>
              </w:rPr>
              <w:t>5,9</w:t>
            </w:r>
          </w:p>
        </w:tc>
        <w:tc>
          <w:tcPr>
            <w:tcW w:w="365" w:type="pct"/>
            <w:vAlign w:val="bottom"/>
          </w:tcPr>
          <w:p w:rsidR="009E78C0" w:rsidRPr="00056F9A" w:rsidRDefault="009E78C0" w:rsidP="009E78C0">
            <w:pPr>
              <w:jc w:val="center"/>
              <w:rPr>
                <w:rFonts w:eastAsia="Calibri"/>
                <w:sz w:val="22"/>
                <w:szCs w:val="22"/>
              </w:rPr>
            </w:pPr>
            <w:r w:rsidRPr="00056F9A">
              <w:rPr>
                <w:rFonts w:eastAsia="Calibri"/>
                <w:bCs/>
                <w:sz w:val="22"/>
                <w:szCs w:val="22"/>
              </w:rPr>
              <w:t>5,6</w:t>
            </w:r>
          </w:p>
        </w:tc>
        <w:tc>
          <w:tcPr>
            <w:tcW w:w="343" w:type="pct"/>
            <w:vAlign w:val="bottom"/>
          </w:tcPr>
          <w:p w:rsidR="009E78C0" w:rsidRPr="00056F9A" w:rsidRDefault="009E78C0" w:rsidP="009E78C0">
            <w:pPr>
              <w:jc w:val="center"/>
              <w:rPr>
                <w:rFonts w:eastAsia="Calibri"/>
                <w:sz w:val="22"/>
                <w:szCs w:val="22"/>
              </w:rPr>
            </w:pPr>
            <w:r w:rsidRPr="00056F9A">
              <w:rPr>
                <w:rFonts w:eastAsia="Calibri"/>
                <w:bCs/>
                <w:sz w:val="22"/>
                <w:szCs w:val="22"/>
              </w:rPr>
              <w:t>5,2</w:t>
            </w:r>
          </w:p>
        </w:tc>
        <w:tc>
          <w:tcPr>
            <w:tcW w:w="352" w:type="pct"/>
            <w:vAlign w:val="bottom"/>
          </w:tcPr>
          <w:p w:rsidR="009E78C0" w:rsidRPr="00056F9A" w:rsidRDefault="009E78C0" w:rsidP="009E78C0">
            <w:pPr>
              <w:jc w:val="center"/>
              <w:rPr>
                <w:rFonts w:eastAsia="Calibri"/>
                <w:sz w:val="22"/>
                <w:szCs w:val="22"/>
              </w:rPr>
            </w:pPr>
            <w:r w:rsidRPr="00056F9A">
              <w:rPr>
                <w:rFonts w:eastAsia="Calibri"/>
                <w:bCs/>
                <w:sz w:val="22"/>
                <w:szCs w:val="22"/>
              </w:rPr>
              <w:t>5,6</w:t>
            </w:r>
          </w:p>
        </w:tc>
        <w:tc>
          <w:tcPr>
            <w:tcW w:w="341" w:type="pct"/>
            <w:vAlign w:val="bottom"/>
          </w:tcPr>
          <w:p w:rsidR="009E78C0" w:rsidRPr="00056F9A" w:rsidRDefault="009E78C0" w:rsidP="009E78C0">
            <w:pPr>
              <w:jc w:val="center"/>
              <w:rPr>
                <w:rFonts w:eastAsia="Calibri"/>
                <w:sz w:val="22"/>
                <w:szCs w:val="22"/>
              </w:rPr>
            </w:pPr>
            <w:r w:rsidRPr="00056F9A">
              <w:rPr>
                <w:rFonts w:eastAsia="Calibri"/>
                <w:bCs/>
                <w:sz w:val="22"/>
                <w:szCs w:val="22"/>
              </w:rPr>
              <w:t>6,1</w:t>
            </w:r>
          </w:p>
        </w:tc>
        <w:tc>
          <w:tcPr>
            <w:tcW w:w="341" w:type="pct"/>
            <w:vAlign w:val="bottom"/>
          </w:tcPr>
          <w:p w:rsidR="009E78C0" w:rsidRPr="00056F9A" w:rsidRDefault="009E78C0" w:rsidP="009E78C0">
            <w:pPr>
              <w:jc w:val="center"/>
              <w:rPr>
                <w:rFonts w:eastAsia="Calibri"/>
                <w:sz w:val="22"/>
                <w:szCs w:val="22"/>
              </w:rPr>
            </w:pPr>
            <w:r w:rsidRPr="00056F9A">
              <w:rPr>
                <w:rFonts w:eastAsia="Calibri"/>
                <w:bCs/>
                <w:sz w:val="22"/>
                <w:szCs w:val="22"/>
              </w:rPr>
              <w:t>6,1</w:t>
            </w:r>
          </w:p>
        </w:tc>
        <w:tc>
          <w:tcPr>
            <w:tcW w:w="340" w:type="pct"/>
            <w:vAlign w:val="bottom"/>
          </w:tcPr>
          <w:p w:rsidR="009E78C0" w:rsidRPr="00056F9A" w:rsidRDefault="009E78C0" w:rsidP="009E78C0">
            <w:pPr>
              <w:jc w:val="center"/>
              <w:rPr>
                <w:rFonts w:eastAsia="Calibri"/>
                <w:sz w:val="22"/>
                <w:szCs w:val="22"/>
              </w:rPr>
            </w:pPr>
            <w:r w:rsidRPr="00056F9A">
              <w:rPr>
                <w:rFonts w:eastAsia="Calibri"/>
                <w:bCs/>
                <w:sz w:val="22"/>
                <w:szCs w:val="22"/>
              </w:rPr>
              <w:t>6,5</w:t>
            </w:r>
          </w:p>
        </w:tc>
      </w:tr>
      <w:tr w:rsidR="009E78C0" w:rsidRPr="00056F9A" w:rsidTr="009E78C0">
        <w:tc>
          <w:tcPr>
            <w:tcW w:w="488"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SO</w:t>
            </w:r>
            <w:r w:rsidRPr="00056F9A">
              <w:rPr>
                <w:rFonts w:eastAsia="Calibri"/>
                <w:sz w:val="22"/>
                <w:szCs w:val="22"/>
                <w:vertAlign w:val="subscript"/>
                <w:lang w:val="en-US"/>
              </w:rPr>
              <w:t>2</w:t>
            </w:r>
            <w:r w:rsidRPr="00056F9A">
              <w:rPr>
                <w:rFonts w:eastAsia="Calibri"/>
                <w:sz w:val="22"/>
                <w:szCs w:val="22"/>
                <w:vertAlign w:val="subscript"/>
              </w:rPr>
              <w:t xml:space="preserve"> </w:t>
            </w:r>
            <w:r w:rsidRPr="00056F9A">
              <w:rPr>
                <w:rFonts w:eastAsia="Calibri"/>
                <w:sz w:val="22"/>
                <w:szCs w:val="22"/>
              </w:rPr>
              <w:t>, тыс.т</w:t>
            </w:r>
          </w:p>
        </w:tc>
        <w:tc>
          <w:tcPr>
            <w:tcW w:w="279" w:type="pct"/>
            <w:vAlign w:val="bottom"/>
          </w:tcPr>
          <w:p w:rsidR="009E78C0" w:rsidRPr="00056F9A" w:rsidRDefault="009E78C0" w:rsidP="009E78C0">
            <w:pPr>
              <w:jc w:val="center"/>
              <w:rPr>
                <w:rFonts w:eastAsia="Calibri"/>
                <w:sz w:val="22"/>
                <w:szCs w:val="22"/>
              </w:rPr>
            </w:pPr>
            <w:r w:rsidRPr="00056F9A">
              <w:rPr>
                <w:rFonts w:eastAsia="Calibri"/>
                <w:sz w:val="22"/>
                <w:szCs w:val="22"/>
              </w:rPr>
              <w:t>0,224</w:t>
            </w:r>
          </w:p>
        </w:tc>
        <w:tc>
          <w:tcPr>
            <w:tcW w:w="366" w:type="pct"/>
            <w:vAlign w:val="bottom"/>
          </w:tcPr>
          <w:p w:rsidR="009E78C0" w:rsidRPr="00056F9A" w:rsidRDefault="009E78C0" w:rsidP="009E78C0">
            <w:pPr>
              <w:jc w:val="center"/>
              <w:rPr>
                <w:rFonts w:eastAsia="Calibri"/>
                <w:sz w:val="22"/>
                <w:szCs w:val="22"/>
              </w:rPr>
            </w:pPr>
            <w:r w:rsidRPr="00056F9A">
              <w:rPr>
                <w:rFonts w:eastAsia="Calibri"/>
                <w:sz w:val="22"/>
                <w:szCs w:val="22"/>
              </w:rPr>
              <w:t>0,237</w:t>
            </w:r>
          </w:p>
        </w:tc>
        <w:tc>
          <w:tcPr>
            <w:tcW w:w="366" w:type="pct"/>
            <w:vAlign w:val="bottom"/>
          </w:tcPr>
          <w:p w:rsidR="009E78C0" w:rsidRPr="00056F9A" w:rsidRDefault="009E78C0" w:rsidP="009E78C0">
            <w:pPr>
              <w:jc w:val="center"/>
              <w:rPr>
                <w:rFonts w:eastAsia="Calibri"/>
                <w:sz w:val="22"/>
                <w:szCs w:val="22"/>
              </w:rPr>
            </w:pPr>
            <w:r w:rsidRPr="00056F9A">
              <w:rPr>
                <w:rFonts w:eastAsia="Calibri"/>
                <w:sz w:val="22"/>
                <w:szCs w:val="22"/>
              </w:rPr>
              <w:t>0,259</w:t>
            </w:r>
          </w:p>
        </w:tc>
        <w:tc>
          <w:tcPr>
            <w:tcW w:w="366" w:type="pct"/>
            <w:vAlign w:val="bottom"/>
          </w:tcPr>
          <w:p w:rsidR="009E78C0" w:rsidRPr="00056F9A" w:rsidRDefault="009E78C0" w:rsidP="009E78C0">
            <w:pPr>
              <w:jc w:val="center"/>
              <w:rPr>
                <w:rFonts w:eastAsia="Calibri"/>
                <w:sz w:val="22"/>
                <w:szCs w:val="22"/>
              </w:rPr>
            </w:pPr>
            <w:r w:rsidRPr="00056F9A">
              <w:rPr>
                <w:rFonts w:eastAsia="Calibri"/>
                <w:sz w:val="22"/>
                <w:szCs w:val="22"/>
              </w:rPr>
              <w:t>0,273</w:t>
            </w:r>
          </w:p>
        </w:tc>
        <w:tc>
          <w:tcPr>
            <w:tcW w:w="365" w:type="pct"/>
            <w:vAlign w:val="bottom"/>
          </w:tcPr>
          <w:p w:rsidR="009E78C0" w:rsidRPr="00056F9A" w:rsidRDefault="009E78C0" w:rsidP="009E78C0">
            <w:pPr>
              <w:jc w:val="center"/>
              <w:rPr>
                <w:rFonts w:eastAsia="Calibri"/>
                <w:sz w:val="22"/>
                <w:szCs w:val="22"/>
              </w:rPr>
            </w:pPr>
            <w:r w:rsidRPr="00056F9A">
              <w:rPr>
                <w:rFonts w:eastAsia="Calibri"/>
                <w:sz w:val="22"/>
                <w:szCs w:val="22"/>
              </w:rPr>
              <w:t>0,303</w:t>
            </w:r>
          </w:p>
        </w:tc>
        <w:tc>
          <w:tcPr>
            <w:tcW w:w="365" w:type="pct"/>
            <w:vAlign w:val="bottom"/>
          </w:tcPr>
          <w:p w:rsidR="009E78C0" w:rsidRPr="00056F9A" w:rsidRDefault="009E78C0" w:rsidP="009E78C0">
            <w:pPr>
              <w:jc w:val="center"/>
              <w:rPr>
                <w:rFonts w:eastAsia="Calibri"/>
                <w:sz w:val="22"/>
                <w:szCs w:val="22"/>
              </w:rPr>
            </w:pPr>
            <w:r w:rsidRPr="00056F9A">
              <w:rPr>
                <w:rFonts w:eastAsia="Calibri"/>
                <w:sz w:val="22"/>
                <w:szCs w:val="22"/>
              </w:rPr>
              <w:t>0,328</w:t>
            </w:r>
          </w:p>
        </w:tc>
        <w:tc>
          <w:tcPr>
            <w:tcW w:w="323" w:type="pct"/>
            <w:vAlign w:val="bottom"/>
          </w:tcPr>
          <w:p w:rsidR="009E78C0" w:rsidRPr="00056F9A" w:rsidRDefault="009E78C0" w:rsidP="009E78C0">
            <w:pPr>
              <w:jc w:val="center"/>
              <w:rPr>
                <w:rFonts w:eastAsia="Calibri"/>
                <w:sz w:val="22"/>
                <w:szCs w:val="22"/>
              </w:rPr>
            </w:pPr>
            <w:r w:rsidRPr="00056F9A">
              <w:rPr>
                <w:rFonts w:eastAsia="Calibri"/>
                <w:sz w:val="22"/>
                <w:szCs w:val="22"/>
              </w:rPr>
              <w:t>0,333</w:t>
            </w:r>
          </w:p>
        </w:tc>
        <w:tc>
          <w:tcPr>
            <w:tcW w:w="365" w:type="pct"/>
            <w:vAlign w:val="bottom"/>
          </w:tcPr>
          <w:p w:rsidR="009E78C0" w:rsidRPr="00056F9A" w:rsidRDefault="009E78C0" w:rsidP="009E78C0">
            <w:pPr>
              <w:jc w:val="center"/>
              <w:rPr>
                <w:rFonts w:eastAsia="Calibri"/>
                <w:sz w:val="22"/>
                <w:szCs w:val="22"/>
              </w:rPr>
            </w:pPr>
            <w:r w:rsidRPr="00056F9A">
              <w:rPr>
                <w:rFonts w:eastAsia="Calibri"/>
                <w:sz w:val="22"/>
                <w:szCs w:val="22"/>
              </w:rPr>
              <w:t>0,318</w:t>
            </w:r>
          </w:p>
        </w:tc>
        <w:tc>
          <w:tcPr>
            <w:tcW w:w="343" w:type="pct"/>
            <w:vAlign w:val="bottom"/>
          </w:tcPr>
          <w:p w:rsidR="009E78C0" w:rsidRPr="00056F9A" w:rsidRDefault="009E78C0" w:rsidP="009E78C0">
            <w:pPr>
              <w:jc w:val="center"/>
              <w:rPr>
                <w:rFonts w:eastAsia="Calibri"/>
                <w:sz w:val="22"/>
                <w:szCs w:val="22"/>
              </w:rPr>
            </w:pPr>
            <w:r w:rsidRPr="00056F9A">
              <w:rPr>
                <w:rFonts w:eastAsia="Calibri"/>
                <w:sz w:val="22"/>
                <w:szCs w:val="22"/>
              </w:rPr>
              <w:t>0,309</w:t>
            </w:r>
          </w:p>
        </w:tc>
        <w:tc>
          <w:tcPr>
            <w:tcW w:w="352" w:type="pct"/>
            <w:vAlign w:val="bottom"/>
          </w:tcPr>
          <w:p w:rsidR="009E78C0" w:rsidRPr="00056F9A" w:rsidRDefault="009E78C0" w:rsidP="009E78C0">
            <w:pPr>
              <w:jc w:val="center"/>
              <w:rPr>
                <w:rFonts w:eastAsia="Calibri"/>
                <w:sz w:val="22"/>
                <w:szCs w:val="22"/>
              </w:rPr>
            </w:pPr>
            <w:r w:rsidRPr="00056F9A">
              <w:rPr>
                <w:rFonts w:eastAsia="Calibri"/>
                <w:sz w:val="22"/>
                <w:szCs w:val="22"/>
              </w:rPr>
              <w:t>0,316</w:t>
            </w:r>
          </w:p>
        </w:tc>
        <w:tc>
          <w:tcPr>
            <w:tcW w:w="341" w:type="pct"/>
            <w:vAlign w:val="bottom"/>
          </w:tcPr>
          <w:p w:rsidR="009E78C0" w:rsidRPr="00056F9A" w:rsidRDefault="009E78C0" w:rsidP="009E78C0">
            <w:pPr>
              <w:jc w:val="center"/>
              <w:rPr>
                <w:rFonts w:eastAsia="Calibri"/>
                <w:sz w:val="22"/>
                <w:szCs w:val="22"/>
              </w:rPr>
            </w:pPr>
            <w:r w:rsidRPr="00056F9A">
              <w:rPr>
                <w:rFonts w:eastAsia="Calibri"/>
                <w:sz w:val="22"/>
                <w:szCs w:val="22"/>
              </w:rPr>
              <w:t>0,329</w:t>
            </w:r>
          </w:p>
        </w:tc>
        <w:tc>
          <w:tcPr>
            <w:tcW w:w="341" w:type="pct"/>
            <w:vAlign w:val="bottom"/>
          </w:tcPr>
          <w:p w:rsidR="009E78C0" w:rsidRPr="00056F9A" w:rsidRDefault="009E78C0" w:rsidP="009E78C0">
            <w:pPr>
              <w:jc w:val="center"/>
              <w:rPr>
                <w:rFonts w:eastAsia="Calibri"/>
                <w:sz w:val="22"/>
                <w:szCs w:val="22"/>
              </w:rPr>
            </w:pPr>
            <w:r w:rsidRPr="00056F9A">
              <w:rPr>
                <w:rFonts w:eastAsia="Calibri"/>
                <w:sz w:val="22"/>
                <w:szCs w:val="22"/>
              </w:rPr>
              <w:t>0,337</w:t>
            </w:r>
          </w:p>
        </w:tc>
        <w:tc>
          <w:tcPr>
            <w:tcW w:w="340" w:type="pct"/>
            <w:vAlign w:val="bottom"/>
          </w:tcPr>
          <w:p w:rsidR="009E78C0" w:rsidRPr="00056F9A" w:rsidRDefault="009E78C0" w:rsidP="009E78C0">
            <w:pPr>
              <w:jc w:val="center"/>
              <w:rPr>
                <w:rFonts w:eastAsia="Calibri"/>
                <w:sz w:val="22"/>
                <w:szCs w:val="22"/>
              </w:rPr>
            </w:pPr>
            <w:r w:rsidRPr="00056F9A">
              <w:rPr>
                <w:rFonts w:eastAsia="Calibri"/>
                <w:sz w:val="22"/>
                <w:szCs w:val="22"/>
              </w:rPr>
              <w:t>0,369</w:t>
            </w:r>
          </w:p>
        </w:tc>
      </w:tr>
    </w:tbl>
    <w:p w:rsidR="009E78C0" w:rsidRPr="00056F9A" w:rsidRDefault="009E78C0" w:rsidP="009E78C0">
      <w:pPr>
        <w:spacing w:before="120" w:line="360" w:lineRule="auto"/>
        <w:ind w:firstLine="709"/>
        <w:jc w:val="both"/>
        <w:rPr>
          <w:rFonts w:eastAsia="Calibri"/>
        </w:rPr>
        <w:sectPr w:rsidR="009E78C0" w:rsidRPr="00056F9A" w:rsidSect="009E78C0">
          <w:pgSz w:w="16838" w:h="11906" w:orient="landscape"/>
          <w:pgMar w:top="1134" w:right="567" w:bottom="567" w:left="1134" w:header="709" w:footer="709" w:gutter="0"/>
          <w:cols w:space="708"/>
          <w:docGrid w:linePitch="360"/>
        </w:sectPr>
      </w:pPr>
    </w:p>
    <w:p w:rsidR="009E78C0" w:rsidRPr="00056F9A" w:rsidRDefault="009E78C0" w:rsidP="009E78C0">
      <w:pPr>
        <w:spacing w:line="360" w:lineRule="auto"/>
        <w:ind w:firstLine="720"/>
        <w:jc w:val="both"/>
        <w:rPr>
          <w:rFonts w:eastAsia="Calibri"/>
        </w:rPr>
      </w:pPr>
      <w:bookmarkStart w:id="88" w:name="_Toc330212894"/>
      <w:r w:rsidRPr="00056F9A">
        <w:rPr>
          <w:rFonts w:eastAsia="Calibri"/>
        </w:rPr>
        <w:lastRenderedPageBreak/>
        <w:t xml:space="preserve">Выбросы </w:t>
      </w:r>
      <w:r w:rsidRPr="00056F9A">
        <w:rPr>
          <w:rFonts w:eastAsia="Calibri"/>
          <w:sz w:val="22"/>
          <w:szCs w:val="22"/>
          <w:lang w:val="en-US"/>
        </w:rPr>
        <w:t>NMVOC</w:t>
      </w:r>
      <w:r w:rsidRPr="00056F9A">
        <w:rPr>
          <w:rFonts w:eastAsia="Calibri"/>
          <w:sz w:val="22"/>
          <w:szCs w:val="22"/>
        </w:rPr>
        <w:t xml:space="preserve"> </w:t>
      </w:r>
      <w:r w:rsidRPr="00056F9A">
        <w:rPr>
          <w:rFonts w:eastAsia="Calibri"/>
        </w:rPr>
        <w:t xml:space="preserve">  в категории «Энергетическая промышленность»  2012 г. составили 6,5 млн.тонн, что на 21,6 % меньше уровня 1990 г.  и больше на 6,5 % уровня 2011 г.</w:t>
      </w:r>
    </w:p>
    <w:p w:rsidR="009E78C0" w:rsidRPr="00056F9A" w:rsidRDefault="009E78C0" w:rsidP="009E78C0">
      <w:pPr>
        <w:spacing w:line="360" w:lineRule="auto"/>
        <w:ind w:firstLine="709"/>
        <w:jc w:val="both"/>
        <w:rPr>
          <w:rFonts w:eastAsia="Calibri"/>
          <w:i/>
          <w:u w:val="single"/>
        </w:rPr>
      </w:pPr>
      <w:r w:rsidRPr="00056F9A">
        <w:rPr>
          <w:rFonts w:eastAsia="Calibri"/>
          <w:i/>
          <w:u w:val="single"/>
        </w:rPr>
        <w:t xml:space="preserve">Расчет выбросов </w:t>
      </w:r>
      <w:r w:rsidRPr="00056F9A">
        <w:rPr>
          <w:i/>
          <w:u w:val="single"/>
          <w:lang w:val="en-US"/>
        </w:rPr>
        <w:t>SO</w:t>
      </w:r>
      <w:r w:rsidRPr="00056F9A">
        <w:rPr>
          <w:i/>
          <w:u w:val="single"/>
          <w:vertAlign w:val="subscript"/>
        </w:rPr>
        <w:t xml:space="preserve">2  </w:t>
      </w:r>
      <w:r w:rsidRPr="00056F9A">
        <w:rPr>
          <w:i/>
          <w:u w:val="single"/>
        </w:rPr>
        <w:t xml:space="preserve"> </w:t>
      </w:r>
    </w:p>
    <w:p w:rsidR="009E78C0" w:rsidRPr="00056F9A" w:rsidRDefault="009E78C0" w:rsidP="009E78C0">
      <w:pPr>
        <w:spacing w:line="360" w:lineRule="auto"/>
        <w:ind w:firstLine="720"/>
        <w:jc w:val="both"/>
        <w:rPr>
          <w:rFonts w:eastAsia="Calibri"/>
        </w:rPr>
      </w:pPr>
      <w:r w:rsidRPr="00056F9A">
        <w:rPr>
          <w:rFonts w:eastAsia="Calibri"/>
        </w:rPr>
        <w:t xml:space="preserve">В целях улучшения инвентаризации ПГ в Казахстане  и в соответствии с замечаниями Секретариата МГЭИК на  Национальный кадастр выбросов ПГ в Казахстане за  1990…2011 гг.,  в категории  «Энергетическая промышленность» впервые были оценены выбросы </w:t>
      </w:r>
      <w:r w:rsidRPr="00056F9A">
        <w:rPr>
          <w:lang w:val="en-US"/>
        </w:rPr>
        <w:t>SO</w:t>
      </w:r>
      <w:r w:rsidRPr="00056F9A">
        <w:rPr>
          <w:vertAlign w:val="subscript"/>
        </w:rPr>
        <w:t>2</w:t>
      </w:r>
      <w:r w:rsidRPr="00056F9A">
        <w:t xml:space="preserve">. </w:t>
      </w:r>
      <w:r w:rsidRPr="00056F9A">
        <w:rPr>
          <w:rFonts w:eastAsia="Calibri"/>
        </w:rPr>
        <w:t xml:space="preserve">Выбросы </w:t>
      </w:r>
      <w:r w:rsidRPr="00056F9A">
        <w:rPr>
          <w:lang w:val="en-US"/>
        </w:rPr>
        <w:t>SO</w:t>
      </w:r>
      <w:r w:rsidRPr="00056F9A">
        <w:rPr>
          <w:vertAlign w:val="subscript"/>
        </w:rPr>
        <w:t>2</w:t>
      </w:r>
      <w:r w:rsidRPr="00056F9A">
        <w:rPr>
          <w:rFonts w:eastAsia="Calibri"/>
        </w:rPr>
        <w:t xml:space="preserve">  в категории «Энергетическая промышленность»  2012 г. составили 0,368 тыс.тонн, что почти в 2 раза меньше уровня 1990 г. и больше на 9,2 % уровня 2011 г.</w:t>
      </w:r>
    </w:p>
    <w:p w:rsidR="009E78C0" w:rsidRPr="00056F9A" w:rsidRDefault="009E78C0" w:rsidP="009E78C0">
      <w:pPr>
        <w:spacing w:line="360" w:lineRule="auto"/>
        <w:ind w:firstLine="720"/>
        <w:jc w:val="both"/>
      </w:pPr>
      <w:r w:rsidRPr="00056F9A">
        <w:rPr>
          <w:rFonts w:eastAsia="Calibri"/>
        </w:rPr>
        <w:t xml:space="preserve">Выбросы </w:t>
      </w:r>
      <w:r w:rsidRPr="00056F9A">
        <w:rPr>
          <w:lang w:val="en-US"/>
        </w:rPr>
        <w:t>SO</w:t>
      </w:r>
      <w:r w:rsidRPr="00056F9A">
        <w:rPr>
          <w:vertAlign w:val="subscript"/>
        </w:rPr>
        <w:t>2</w:t>
      </w:r>
      <w:r w:rsidRPr="00056F9A">
        <w:t xml:space="preserve"> рассчитывались, согласно Руководству МГЭИК,1996 (Справочное руководство, раздел 1.4.2.6). Расчеты выбросов </w:t>
      </w:r>
      <w:r w:rsidRPr="00056F9A">
        <w:rPr>
          <w:lang w:val="en-US"/>
        </w:rPr>
        <w:t>SO</w:t>
      </w:r>
      <w:r w:rsidRPr="00056F9A">
        <w:rPr>
          <w:vertAlign w:val="subscript"/>
        </w:rPr>
        <w:t>2</w:t>
      </w:r>
      <w:r w:rsidRPr="00056F9A">
        <w:t xml:space="preserve"> проводился</w:t>
      </w:r>
      <w:r w:rsidRPr="00056F9A">
        <w:rPr>
          <w:vertAlign w:val="subscript"/>
        </w:rPr>
        <w:t xml:space="preserve"> </w:t>
      </w:r>
      <w:r w:rsidRPr="00056F9A">
        <w:t>для</w:t>
      </w:r>
      <w:r w:rsidRPr="00056F9A">
        <w:rPr>
          <w:vertAlign w:val="subscript"/>
        </w:rPr>
        <w:t xml:space="preserve"> </w:t>
      </w:r>
      <w:r w:rsidRPr="00056F9A">
        <w:t xml:space="preserve">тех видов  сжигаемого топлива, для которых имелись данные по содержанию серы в топливе, содержанию серы в золе, а также имелась информация по применяемым технологиям для сокращения выбросов оксидов серы. Проведенный анализ имеющихся научных источников выявил, что в Казахстане такие исследования проводились только для каменного угля и лигнита. Для других видов топлива исходная информация для расчета коэффициента </w:t>
      </w:r>
      <w:r w:rsidRPr="00056F9A">
        <w:rPr>
          <w:lang w:val="en-US"/>
        </w:rPr>
        <w:t>SO</w:t>
      </w:r>
      <w:r w:rsidRPr="00056F9A">
        <w:rPr>
          <w:vertAlign w:val="subscript"/>
        </w:rPr>
        <w:t>2</w:t>
      </w:r>
      <w:r w:rsidRPr="00056F9A">
        <w:t xml:space="preserve">   взята по умолчанию из таблицы 1-12 Справочного руководства. </w:t>
      </w:r>
      <w:r w:rsidRPr="00056F9A">
        <w:rPr>
          <w:rFonts w:eastAsia="Calibri"/>
        </w:rPr>
        <w:t xml:space="preserve">Рассчитанные коэффициенты </w:t>
      </w:r>
      <w:r w:rsidRPr="00056F9A">
        <w:rPr>
          <w:lang w:val="en-US"/>
        </w:rPr>
        <w:t>SO</w:t>
      </w:r>
      <w:r w:rsidRPr="00056F9A">
        <w:rPr>
          <w:vertAlign w:val="subscript"/>
        </w:rPr>
        <w:t xml:space="preserve">2 </w:t>
      </w:r>
      <w:r w:rsidRPr="00056F9A">
        <w:t xml:space="preserve"> для казахстанского топлива приведены в таблице  3.14.</w:t>
      </w:r>
    </w:p>
    <w:p w:rsidR="009E78C0" w:rsidRPr="00056F9A" w:rsidRDefault="009E78C0" w:rsidP="009E78C0">
      <w:pPr>
        <w:rPr>
          <w:rFonts w:eastAsia="Calibri"/>
        </w:rPr>
      </w:pPr>
    </w:p>
    <w:p w:rsidR="009E78C0" w:rsidRPr="00056F9A" w:rsidRDefault="009E78C0" w:rsidP="009E78C0">
      <w:r w:rsidRPr="00056F9A">
        <w:rPr>
          <w:rFonts w:eastAsia="Calibri"/>
        </w:rPr>
        <w:t xml:space="preserve">Таблица 3.14  – Рассчитанные  </w:t>
      </w:r>
      <w:r w:rsidRPr="00056F9A">
        <w:t xml:space="preserve">коэффициенты  </w:t>
      </w:r>
      <w:r w:rsidRPr="00056F9A">
        <w:rPr>
          <w:lang w:val="en-US"/>
        </w:rPr>
        <w:t>SO</w:t>
      </w:r>
      <w:r w:rsidRPr="00056F9A">
        <w:rPr>
          <w:vertAlign w:val="subscript"/>
        </w:rPr>
        <w:t>2</w:t>
      </w:r>
      <w:r w:rsidRPr="00056F9A">
        <w:t xml:space="preserve"> для казахстанского топлива</w:t>
      </w:r>
    </w:p>
    <w:p w:rsidR="009E78C0" w:rsidRPr="00056F9A" w:rsidRDefault="009E78C0" w:rsidP="009E78C0">
      <w:pPr>
        <w:rPr>
          <w:rFonts w:eastAsia="Calibr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5"/>
        <w:gridCol w:w="3315"/>
      </w:tblGrid>
      <w:tr w:rsidR="009E78C0" w:rsidRPr="00056F9A" w:rsidTr="007F47D8">
        <w:tc>
          <w:tcPr>
            <w:tcW w:w="6045" w:type="dxa"/>
          </w:tcPr>
          <w:p w:rsidR="009E78C0" w:rsidRPr="00056F9A" w:rsidRDefault="009E78C0" w:rsidP="009E78C0">
            <w:pPr>
              <w:autoSpaceDE w:val="0"/>
              <w:autoSpaceDN w:val="0"/>
            </w:pPr>
            <w:r w:rsidRPr="00056F9A">
              <w:t>Каменный уголь</w:t>
            </w:r>
          </w:p>
        </w:tc>
        <w:tc>
          <w:tcPr>
            <w:tcW w:w="3315" w:type="dxa"/>
          </w:tcPr>
          <w:p w:rsidR="009E78C0" w:rsidRPr="00056F9A" w:rsidRDefault="009E78C0" w:rsidP="009E78C0">
            <w:pPr>
              <w:autoSpaceDE w:val="0"/>
              <w:autoSpaceDN w:val="0"/>
              <w:jc w:val="center"/>
            </w:pPr>
            <w:r w:rsidRPr="00056F9A">
              <w:t>357,91</w:t>
            </w:r>
          </w:p>
        </w:tc>
      </w:tr>
      <w:tr w:rsidR="009E78C0" w:rsidRPr="00056F9A" w:rsidTr="007F47D8">
        <w:tc>
          <w:tcPr>
            <w:tcW w:w="6045" w:type="dxa"/>
          </w:tcPr>
          <w:p w:rsidR="009E78C0" w:rsidRPr="00056F9A" w:rsidRDefault="009E78C0" w:rsidP="009E78C0">
            <w:pPr>
              <w:autoSpaceDE w:val="0"/>
              <w:autoSpaceDN w:val="0"/>
              <w:jc w:val="both"/>
            </w:pPr>
            <w:r w:rsidRPr="00056F9A">
              <w:t>Лигнит</w:t>
            </w:r>
          </w:p>
        </w:tc>
        <w:tc>
          <w:tcPr>
            <w:tcW w:w="3315" w:type="dxa"/>
          </w:tcPr>
          <w:p w:rsidR="009E78C0" w:rsidRPr="00056F9A" w:rsidRDefault="009E78C0" w:rsidP="009E78C0">
            <w:pPr>
              <w:autoSpaceDE w:val="0"/>
              <w:autoSpaceDN w:val="0"/>
              <w:jc w:val="center"/>
            </w:pPr>
            <w:r w:rsidRPr="00056F9A">
              <w:t>453,92</w:t>
            </w:r>
          </w:p>
        </w:tc>
      </w:tr>
      <w:tr w:rsidR="009E78C0" w:rsidRPr="00056F9A" w:rsidTr="007F47D8">
        <w:tc>
          <w:tcPr>
            <w:tcW w:w="6045" w:type="dxa"/>
          </w:tcPr>
          <w:p w:rsidR="009E78C0" w:rsidRPr="00056F9A" w:rsidRDefault="009E78C0" w:rsidP="009E78C0">
            <w:pPr>
              <w:autoSpaceDE w:val="0"/>
              <w:autoSpaceDN w:val="0"/>
              <w:jc w:val="both"/>
            </w:pPr>
            <w:r w:rsidRPr="00056F9A">
              <w:rPr>
                <w:rFonts w:eastAsia="Calibri"/>
              </w:rPr>
              <w:t>Мазут</w:t>
            </w:r>
          </w:p>
        </w:tc>
        <w:tc>
          <w:tcPr>
            <w:tcW w:w="3315" w:type="dxa"/>
          </w:tcPr>
          <w:p w:rsidR="009E78C0" w:rsidRPr="00056F9A" w:rsidRDefault="009E78C0" w:rsidP="009E78C0">
            <w:pPr>
              <w:autoSpaceDE w:val="0"/>
              <w:autoSpaceDN w:val="0"/>
              <w:jc w:val="center"/>
            </w:pPr>
            <w:r w:rsidRPr="00056F9A">
              <w:t>1701,09</w:t>
            </w:r>
          </w:p>
        </w:tc>
      </w:tr>
      <w:tr w:rsidR="009E78C0" w:rsidRPr="00056F9A" w:rsidTr="007F47D8">
        <w:tc>
          <w:tcPr>
            <w:tcW w:w="6045" w:type="dxa"/>
          </w:tcPr>
          <w:p w:rsidR="009E78C0" w:rsidRPr="00056F9A" w:rsidRDefault="009E78C0" w:rsidP="009E78C0">
            <w:pPr>
              <w:autoSpaceDE w:val="0"/>
              <w:autoSpaceDN w:val="0"/>
              <w:jc w:val="both"/>
              <w:rPr>
                <w:rFonts w:eastAsia="Calibri"/>
              </w:rPr>
            </w:pPr>
            <w:r w:rsidRPr="00056F9A">
              <w:rPr>
                <w:rFonts w:eastAsia="Calibri"/>
              </w:rPr>
              <w:t>Дизельное топливо</w:t>
            </w:r>
          </w:p>
        </w:tc>
        <w:tc>
          <w:tcPr>
            <w:tcW w:w="3315" w:type="dxa"/>
          </w:tcPr>
          <w:p w:rsidR="009E78C0" w:rsidRPr="00056F9A" w:rsidRDefault="009E78C0" w:rsidP="009E78C0">
            <w:pPr>
              <w:autoSpaceDE w:val="0"/>
              <w:autoSpaceDN w:val="0"/>
              <w:jc w:val="center"/>
            </w:pPr>
            <w:r w:rsidRPr="00056F9A">
              <w:t>464,9</w:t>
            </w:r>
          </w:p>
        </w:tc>
      </w:tr>
      <w:tr w:rsidR="009E78C0" w:rsidRPr="00056F9A" w:rsidTr="007F47D8">
        <w:tc>
          <w:tcPr>
            <w:tcW w:w="6045" w:type="dxa"/>
          </w:tcPr>
          <w:p w:rsidR="009E78C0" w:rsidRPr="00056F9A" w:rsidRDefault="009E78C0" w:rsidP="009E78C0">
            <w:pPr>
              <w:autoSpaceDE w:val="0"/>
              <w:autoSpaceDN w:val="0"/>
              <w:jc w:val="both"/>
              <w:rPr>
                <w:rFonts w:eastAsia="Calibri"/>
              </w:rPr>
            </w:pPr>
            <w:r w:rsidRPr="00056F9A">
              <w:rPr>
                <w:rFonts w:eastAsia="Calibri"/>
              </w:rPr>
              <w:t>Авиационный керосин</w:t>
            </w:r>
          </w:p>
        </w:tc>
        <w:tc>
          <w:tcPr>
            <w:tcW w:w="3315" w:type="dxa"/>
          </w:tcPr>
          <w:p w:rsidR="009E78C0" w:rsidRPr="00056F9A" w:rsidRDefault="009E78C0" w:rsidP="009E78C0">
            <w:pPr>
              <w:autoSpaceDE w:val="0"/>
              <w:autoSpaceDN w:val="0"/>
              <w:jc w:val="center"/>
            </w:pPr>
            <w:r w:rsidRPr="00056F9A">
              <w:t>22,43</w:t>
            </w:r>
          </w:p>
        </w:tc>
      </w:tr>
      <w:tr w:rsidR="009E78C0" w:rsidRPr="00056F9A" w:rsidTr="007F47D8">
        <w:tc>
          <w:tcPr>
            <w:tcW w:w="6045" w:type="dxa"/>
          </w:tcPr>
          <w:p w:rsidR="009E78C0" w:rsidRPr="00056F9A" w:rsidRDefault="009E78C0" w:rsidP="009E78C0">
            <w:pPr>
              <w:autoSpaceDE w:val="0"/>
              <w:autoSpaceDN w:val="0"/>
              <w:jc w:val="both"/>
              <w:rPr>
                <w:rFonts w:eastAsia="Calibri"/>
              </w:rPr>
            </w:pPr>
            <w:r w:rsidRPr="00056F9A">
              <w:rPr>
                <w:rFonts w:eastAsia="Calibri"/>
              </w:rPr>
              <w:t>Биомасса</w:t>
            </w:r>
          </w:p>
        </w:tc>
        <w:tc>
          <w:tcPr>
            <w:tcW w:w="3315" w:type="dxa"/>
          </w:tcPr>
          <w:p w:rsidR="009E78C0" w:rsidRPr="00056F9A" w:rsidRDefault="009E78C0" w:rsidP="009E78C0">
            <w:pPr>
              <w:autoSpaceDE w:val="0"/>
              <w:autoSpaceDN w:val="0"/>
              <w:jc w:val="center"/>
            </w:pPr>
            <w:r w:rsidRPr="00056F9A">
              <w:t>39,74</w:t>
            </w:r>
          </w:p>
        </w:tc>
      </w:tr>
    </w:tbl>
    <w:p w:rsidR="009E78C0" w:rsidRPr="00056F9A" w:rsidRDefault="009E78C0" w:rsidP="009E78C0">
      <w:pPr>
        <w:spacing w:line="360" w:lineRule="auto"/>
        <w:ind w:firstLine="720"/>
        <w:jc w:val="both"/>
        <w:rPr>
          <w:rFonts w:eastAsia="Calibri"/>
          <w:sz w:val="22"/>
          <w:szCs w:val="22"/>
        </w:rPr>
      </w:pPr>
    </w:p>
    <w:bookmarkEnd w:id="88"/>
    <w:p w:rsidR="009E78C0" w:rsidRPr="00056F9A" w:rsidRDefault="009E78C0" w:rsidP="009E78C0">
      <w:pPr>
        <w:autoSpaceDE w:val="0"/>
        <w:autoSpaceDN w:val="0"/>
        <w:ind w:firstLine="709"/>
        <w:jc w:val="both"/>
        <w:rPr>
          <w:rFonts w:ascii="Arial" w:eastAsia="Calibri" w:hAnsi="Arial" w:cs="Arial"/>
          <w:sz w:val="22"/>
          <w:szCs w:val="22"/>
        </w:rPr>
      </w:pPr>
    </w:p>
    <w:p w:rsidR="009E78C0" w:rsidRPr="00056F9A" w:rsidRDefault="009E78C0" w:rsidP="009E78C0">
      <w:pPr>
        <w:spacing w:line="360" w:lineRule="auto"/>
        <w:ind w:firstLine="720"/>
        <w:jc w:val="both"/>
        <w:rPr>
          <w:rFonts w:eastAsia="Calibri"/>
          <w:i/>
          <w:u w:val="single"/>
        </w:rPr>
      </w:pPr>
      <w:r w:rsidRPr="00056F9A">
        <w:rPr>
          <w:rFonts w:eastAsia="Calibri"/>
          <w:i/>
          <w:u w:val="single"/>
        </w:rPr>
        <w:t>Оценка и контроль качества</w:t>
      </w:r>
    </w:p>
    <w:p w:rsidR="009E78C0" w:rsidRPr="00056F9A" w:rsidRDefault="009E78C0" w:rsidP="009E78C0">
      <w:pPr>
        <w:autoSpaceDE w:val="0"/>
        <w:autoSpaceDN w:val="0"/>
        <w:spacing w:line="360" w:lineRule="auto"/>
        <w:ind w:firstLine="709"/>
        <w:jc w:val="both"/>
        <w:rPr>
          <w:rFonts w:eastAsia="Calibri"/>
        </w:rPr>
      </w:pPr>
      <w:r w:rsidRPr="00056F9A">
        <w:rPr>
          <w:rFonts w:eastAsia="Calibri"/>
        </w:rPr>
        <w:t xml:space="preserve">При проведении инвентаризации ПГ в качестве исходных данных использовались данные Агентства по  статистике РК по потреблению топлива для производства тепло- и электроэнергии, производства твердого топлива, а также для добычи и перегонки нефти. Эти данные в Агентстве по статистике РК прошли контроль на достоверность и качество. Нами дополнительно проводилась работа по оценке и контролю качества исходной информации во время сбора информации, электронного ввода данных о деятельности. </w:t>
      </w:r>
    </w:p>
    <w:p w:rsidR="009E78C0" w:rsidRPr="00056F9A" w:rsidRDefault="009E78C0" w:rsidP="009E78C0">
      <w:pPr>
        <w:autoSpaceDE w:val="0"/>
        <w:autoSpaceDN w:val="0"/>
        <w:adjustRightInd w:val="0"/>
        <w:spacing w:line="360" w:lineRule="auto"/>
        <w:ind w:firstLine="709"/>
        <w:jc w:val="both"/>
        <w:rPr>
          <w:rFonts w:eastAsia="Calibri"/>
        </w:rPr>
      </w:pPr>
      <w:r w:rsidRPr="00056F9A">
        <w:rPr>
          <w:rFonts w:eastAsia="Calibri"/>
        </w:rPr>
        <w:t>Для оценки и контроля качества применялись стандартные процедуры с  включением контроля исходных данных ТЭБ  и сравнительной оценки выбросов ПГ за разные годы.</w:t>
      </w:r>
    </w:p>
    <w:p w:rsidR="009E78C0" w:rsidRPr="00056F9A" w:rsidRDefault="009E78C0" w:rsidP="009E78C0">
      <w:pPr>
        <w:spacing w:line="360" w:lineRule="auto"/>
        <w:ind w:firstLine="709"/>
        <w:jc w:val="both"/>
        <w:rPr>
          <w:rFonts w:eastAsia="Calibri"/>
          <w:b/>
          <w:i/>
        </w:rPr>
      </w:pPr>
      <w:r w:rsidRPr="00056F9A">
        <w:rPr>
          <w:rFonts w:eastAsia="Calibri"/>
        </w:rPr>
        <w:lastRenderedPageBreak/>
        <w:t>В соответствии с рекомендациями  МГЭИК, для устранения ошибок при переносе исходных данных  ТЭБ Агентства по статистике РК в электронные расчетные таблицы была разработана электронная форма ТЭБ, где проверяются данные по каждому виду используемого топлива в несколько этапов. На первом этапе при вводе исходных данных в расчетные таблицы автоматически рассчитывается сумма общего объема топлива (ресурсная часть) с учетом добычи, импорта и остатков на начало года, которая сравнивается с данными ТЭБ. На втором этапе контроля качества при вводе исходных данных автоматически рассчитывается сумма общего потребления топлива в стране (распределительная часть) с учетом экспорта, остатков на конец года и потерь, которая также сравнивается с данными ТЭБ. На третьем этапе проверяется сбалансированность ресурсной и распределительной частей. На четвертом этапе проверяется распределение конечного потребления по видам экономической деятельности. Для исключения ошибок при вводе исходных данных по видам энергетической деятельности установлены электронные связи с электронным вариантом ТЭБ. Данные меры позволяют выявить ошибки при вводе исходных данных</w:t>
      </w:r>
    </w:p>
    <w:p w:rsidR="009E78C0" w:rsidRPr="00056F9A" w:rsidRDefault="009E78C0" w:rsidP="009E78C0">
      <w:pPr>
        <w:spacing w:line="360" w:lineRule="auto"/>
        <w:ind w:firstLine="709"/>
        <w:jc w:val="both"/>
        <w:rPr>
          <w:rFonts w:eastAsia="Calibri"/>
          <w:u w:val="single"/>
        </w:rPr>
      </w:pPr>
      <w:r w:rsidRPr="00056F9A">
        <w:rPr>
          <w:rFonts w:eastAsia="Calibri"/>
          <w:i/>
          <w:u w:val="single"/>
        </w:rPr>
        <w:t>Пересчеты и планируемые улучшения</w:t>
      </w:r>
    </w:p>
    <w:p w:rsidR="009E78C0" w:rsidRPr="00056F9A" w:rsidRDefault="009E78C0" w:rsidP="009E78C0">
      <w:pPr>
        <w:spacing w:line="360" w:lineRule="auto"/>
        <w:ind w:firstLine="709"/>
        <w:jc w:val="both"/>
        <w:rPr>
          <w:rFonts w:eastAsia="Calibri"/>
        </w:rPr>
      </w:pPr>
      <w:r w:rsidRPr="00056F9A">
        <w:rPr>
          <w:rFonts w:eastAsia="Calibri"/>
        </w:rPr>
        <w:t>В соответствии с рекомендациями МГЭИК, в настоящем кадастре ПГ по секторному подходу в  секторе «Энергетика» был произведен перерасчет по всем категориям.  Перерасчет коснулся потерь топлива за весь наблюдаемый ряд 1990…2012 гг.  В предыдущих кадастрах все потери топлива были отнесены к категории «Прочие источники» (1.</w:t>
      </w:r>
      <w:r w:rsidRPr="00056F9A">
        <w:rPr>
          <w:rFonts w:eastAsia="Calibri"/>
          <w:lang w:val="en-US"/>
        </w:rPr>
        <w:t>AA</w:t>
      </w:r>
      <w:r w:rsidRPr="00056F9A">
        <w:rPr>
          <w:rFonts w:eastAsia="Calibri"/>
        </w:rPr>
        <w:t>.5).  Поскольку  ТЭБ Агентства по статистике РК предоставляет данные по потерям топлива по всем источникам выбросов ПГ, в данном кадастре потери исключены из категории «Прочие источники» и перераспределены между категориями 1.АА.1  «Энергетическая промышленность», 1.АА.2 «Обрабатывающая промышленность и строительство» и  1.АА.4 «Другие сектора». Эмиссии ПГ от потерь по тем видам топлива, по которым имелись такие данные, включены в общие эмиссии ПГ в данных категориях.</w:t>
      </w:r>
    </w:p>
    <w:p w:rsidR="009E78C0" w:rsidRPr="00056F9A" w:rsidRDefault="009E78C0" w:rsidP="009E78C0">
      <w:pPr>
        <w:spacing w:line="360" w:lineRule="auto"/>
        <w:ind w:firstLine="709"/>
        <w:jc w:val="both"/>
        <w:rPr>
          <w:rFonts w:eastAsia="Calibri"/>
        </w:rPr>
      </w:pPr>
      <w:r w:rsidRPr="00056F9A">
        <w:rPr>
          <w:rFonts w:eastAsia="Calibri"/>
        </w:rPr>
        <w:t xml:space="preserve">В соответствии с рекомендациями МГЭИК, в категории «Энергетическая промышленность» впервые проведены расчеты выбросов </w:t>
      </w:r>
      <w:r w:rsidRPr="00056F9A">
        <w:rPr>
          <w:rFonts w:eastAsia="Calibri"/>
          <w:lang w:val="en-US"/>
        </w:rPr>
        <w:t>SO</w:t>
      </w:r>
      <w:r w:rsidRPr="00056F9A">
        <w:rPr>
          <w:rFonts w:eastAsia="Calibri"/>
          <w:vertAlign w:val="subscript"/>
        </w:rPr>
        <w:t xml:space="preserve">2 </w:t>
      </w:r>
      <w:r w:rsidRPr="00056F9A">
        <w:rPr>
          <w:rFonts w:eastAsia="Calibri"/>
        </w:rPr>
        <w:t>за период 1990…2012 гг.  Расчеты производились согласно Руководству МГЭИК (1996).</w:t>
      </w:r>
    </w:p>
    <w:p w:rsidR="009E78C0" w:rsidRPr="00056F9A" w:rsidRDefault="009E78C0" w:rsidP="009E78C0">
      <w:pPr>
        <w:spacing w:line="360" w:lineRule="auto"/>
        <w:ind w:firstLine="709"/>
        <w:jc w:val="both"/>
        <w:rPr>
          <w:rFonts w:eastAsia="Calibri"/>
        </w:rPr>
      </w:pPr>
      <w:r w:rsidRPr="00056F9A">
        <w:rPr>
          <w:rFonts w:eastAsia="Calibri"/>
        </w:rPr>
        <w:t>Для устранения двойного учета выбросов ПГ  в секторе «Энергетика» в этой категории  топливо, которое используется мобильным транспортом, не учитывается. Оно учитывается в секторе «Транспорт».</w:t>
      </w:r>
    </w:p>
    <w:p w:rsidR="009E78C0" w:rsidRPr="00056F9A" w:rsidRDefault="009E78C0" w:rsidP="009E78C0">
      <w:pPr>
        <w:autoSpaceDE w:val="0"/>
        <w:autoSpaceDN w:val="0"/>
        <w:adjustRightInd w:val="0"/>
        <w:spacing w:line="360" w:lineRule="auto"/>
        <w:ind w:firstLine="709"/>
        <w:jc w:val="both"/>
        <w:rPr>
          <w:rFonts w:eastAsia="Calibri"/>
        </w:rPr>
      </w:pPr>
      <w:r w:rsidRPr="00056F9A">
        <w:rPr>
          <w:rFonts w:eastAsia="Calibri"/>
        </w:rPr>
        <w:t>Среди планируемого улучшения инвентаризации ПГ  в этой категории: расчет топлива, используемого в неэнергетических целях, изучение возможности разработки национальных коэффициентов, обеспечение однородности  временных рядов потребления топлива.</w:t>
      </w:r>
    </w:p>
    <w:p w:rsidR="009E78C0" w:rsidRPr="00056F9A" w:rsidRDefault="009E78C0" w:rsidP="009E78C0">
      <w:pPr>
        <w:spacing w:line="360" w:lineRule="auto"/>
        <w:ind w:firstLine="720"/>
        <w:contextualSpacing/>
        <w:rPr>
          <w:rFonts w:eastAsia="Calibri"/>
          <w:i/>
          <w:u w:val="single"/>
          <w:lang w:eastAsia="en-US"/>
        </w:rPr>
      </w:pPr>
    </w:p>
    <w:p w:rsidR="009E78C0" w:rsidRPr="00056F9A" w:rsidRDefault="009E78C0" w:rsidP="009E78C0">
      <w:pPr>
        <w:spacing w:line="360" w:lineRule="auto"/>
        <w:ind w:firstLine="720"/>
        <w:contextualSpacing/>
        <w:rPr>
          <w:rFonts w:eastAsia="Calibri"/>
          <w:i/>
          <w:u w:val="single"/>
          <w:lang w:eastAsia="en-US"/>
        </w:rPr>
      </w:pPr>
      <w:r w:rsidRPr="00056F9A">
        <w:rPr>
          <w:rFonts w:eastAsia="Calibri"/>
          <w:i/>
          <w:u w:val="single"/>
          <w:lang w:eastAsia="en-US"/>
        </w:rPr>
        <w:lastRenderedPageBreak/>
        <w:t>Факторы неопределенности</w:t>
      </w:r>
    </w:p>
    <w:p w:rsidR="009E78C0" w:rsidRPr="00056F9A" w:rsidRDefault="009E78C0" w:rsidP="009E78C0">
      <w:pPr>
        <w:spacing w:line="360" w:lineRule="auto"/>
        <w:ind w:firstLine="709"/>
        <w:contextualSpacing/>
        <w:jc w:val="both"/>
        <w:rPr>
          <w:rFonts w:eastAsia="Calibri"/>
          <w:lang w:eastAsia="en-US"/>
        </w:rPr>
      </w:pPr>
      <w:r w:rsidRPr="00056F9A">
        <w:rPr>
          <w:rFonts w:eastAsia="Calibri"/>
          <w:lang w:eastAsia="en-US"/>
        </w:rPr>
        <w:t>Неопределенность в этой категории связана с использованием методологии Ряда 1 и  отсутствием ТЭБ за период 1991…1998 гг. Поскольку ТЭБ за период 1991…1999 гг. не формировался Агентством по статистике РК, то данные для расчетов выбросов ПГ взяты из разных источников (МАЭ, ряд статистических сборников Комитета по статистике и анализу Агентства по статистике РК и др.) и, естественно, временные ряды не всегда однородны.</w:t>
      </w:r>
    </w:p>
    <w:p w:rsidR="009E78C0" w:rsidRPr="00056F9A" w:rsidRDefault="009E78C0" w:rsidP="009E78C0">
      <w:pPr>
        <w:spacing w:line="360" w:lineRule="auto"/>
        <w:ind w:firstLine="709"/>
        <w:contextualSpacing/>
        <w:jc w:val="both"/>
        <w:rPr>
          <w:rFonts w:eastAsia="Calibri"/>
          <w:lang w:eastAsia="en-US"/>
        </w:rPr>
      </w:pPr>
      <w:r w:rsidRPr="00056F9A">
        <w:rPr>
          <w:rFonts w:eastAsia="Calibri"/>
          <w:lang w:eastAsia="en-US"/>
        </w:rPr>
        <w:t xml:space="preserve">Также некоторую неопределенность в расчеты выбросов ПГ вносят  исходные данные ТЭБ.   </w:t>
      </w:r>
    </w:p>
    <w:p w:rsidR="009E78C0" w:rsidRPr="00056F9A" w:rsidRDefault="009E78C0" w:rsidP="009E78C0">
      <w:pPr>
        <w:spacing w:line="360" w:lineRule="auto"/>
        <w:ind w:firstLine="709"/>
        <w:jc w:val="both"/>
        <w:rPr>
          <w:rFonts w:eastAsia="Calibri"/>
        </w:rPr>
      </w:pPr>
      <w:r w:rsidRPr="00056F9A">
        <w:rPr>
          <w:rFonts w:eastAsia="Calibri"/>
        </w:rPr>
        <w:t xml:space="preserve"> </w:t>
      </w:r>
    </w:p>
    <w:p w:rsidR="009E78C0" w:rsidRPr="00056F9A" w:rsidRDefault="009E78C0" w:rsidP="009E78C0">
      <w:pPr>
        <w:pStyle w:val="30"/>
        <w:ind w:left="1418" w:hanging="567"/>
        <w:rPr>
          <w:rFonts w:eastAsia="TimesNewRomanPSMT"/>
          <w:sz w:val="24"/>
          <w:szCs w:val="24"/>
        </w:rPr>
      </w:pPr>
      <w:bookmarkStart w:id="89" w:name="_Toc330212895"/>
      <w:bookmarkStart w:id="90" w:name="_Toc338930686"/>
      <w:bookmarkStart w:id="91" w:name="_Toc383779524"/>
      <w:bookmarkStart w:id="92" w:name="_Toc388982311"/>
      <w:r w:rsidRPr="00056F9A">
        <w:rPr>
          <w:rFonts w:eastAsia="TimesNewRomanPSMT"/>
          <w:sz w:val="24"/>
          <w:szCs w:val="24"/>
        </w:rPr>
        <w:t>3.2.2 Обрабатывающая промышленность и строительство</w:t>
      </w:r>
      <w:bookmarkEnd w:id="89"/>
      <w:bookmarkEnd w:id="90"/>
      <w:r w:rsidRPr="00056F9A">
        <w:rPr>
          <w:rFonts w:eastAsia="TimesNewRomanPSMT"/>
          <w:sz w:val="24"/>
          <w:szCs w:val="24"/>
        </w:rPr>
        <w:t xml:space="preserve"> (1.AA.2)</w:t>
      </w:r>
      <w:bookmarkEnd w:id="91"/>
      <w:bookmarkEnd w:id="92"/>
    </w:p>
    <w:p w:rsidR="009E78C0" w:rsidRPr="00056F9A" w:rsidRDefault="009E78C0" w:rsidP="009E78C0">
      <w:pPr>
        <w:autoSpaceDE w:val="0"/>
        <w:autoSpaceDN w:val="0"/>
        <w:spacing w:line="360" w:lineRule="auto"/>
        <w:ind w:firstLine="709"/>
        <w:jc w:val="both"/>
        <w:rPr>
          <w:rFonts w:eastAsia="Calibri"/>
        </w:rPr>
      </w:pPr>
      <w:r w:rsidRPr="00056F9A">
        <w:rPr>
          <w:rFonts w:eastAsia="Calibri"/>
        </w:rPr>
        <w:t>Категория  «Обрабатывающая промышленность и строительство» включает эмиссии ПГ от сжигания топлива во всех отраслях промышленности для собственных и технологических нужд. Эмиссии от сжигания топлива в этой категории представлены  следующими подкатегориями: 1.АА.2а «Черная металлургия», 1.АА.2</w:t>
      </w:r>
      <w:r w:rsidRPr="00056F9A">
        <w:rPr>
          <w:rFonts w:eastAsia="Calibri"/>
          <w:lang w:val="en-US"/>
        </w:rPr>
        <w:t>b</w:t>
      </w:r>
      <w:r w:rsidRPr="00056F9A">
        <w:rPr>
          <w:rFonts w:eastAsia="Calibri"/>
        </w:rPr>
        <w:t xml:space="preserve"> «Цветная металлургия», 1.АА.2</w:t>
      </w:r>
      <w:r w:rsidRPr="00056F9A">
        <w:rPr>
          <w:rFonts w:eastAsia="Calibri"/>
          <w:lang w:val="en-US"/>
        </w:rPr>
        <w:t>c</w:t>
      </w:r>
      <w:r w:rsidRPr="00056F9A">
        <w:rPr>
          <w:rFonts w:eastAsia="Calibri"/>
        </w:rPr>
        <w:t> «Химическая промышленность», 1.АА.2</w:t>
      </w:r>
      <w:r w:rsidRPr="00056F9A">
        <w:rPr>
          <w:rFonts w:eastAsia="Calibri"/>
          <w:lang w:val="en-US"/>
        </w:rPr>
        <w:t>d</w:t>
      </w:r>
      <w:r w:rsidRPr="00056F9A">
        <w:rPr>
          <w:rFonts w:eastAsia="Calibri"/>
        </w:rPr>
        <w:t xml:space="preserve"> «Целлюлозно-бумажная промышленность», 1.АА.2</w:t>
      </w:r>
      <w:r w:rsidRPr="00056F9A">
        <w:rPr>
          <w:rFonts w:eastAsia="Calibri"/>
          <w:lang w:val="en-US"/>
        </w:rPr>
        <w:t>e</w:t>
      </w:r>
      <w:r w:rsidRPr="00056F9A">
        <w:rPr>
          <w:rFonts w:eastAsia="Calibri"/>
        </w:rPr>
        <w:t xml:space="preserve"> «Пищевая промышленность» и 1.АА.2</w:t>
      </w:r>
      <w:r w:rsidRPr="00056F9A">
        <w:rPr>
          <w:rFonts w:eastAsia="Calibri"/>
          <w:lang w:val="en-US"/>
        </w:rPr>
        <w:t>f</w:t>
      </w:r>
      <w:r w:rsidRPr="00056F9A">
        <w:rPr>
          <w:rFonts w:eastAsia="Calibri"/>
        </w:rPr>
        <w:t xml:space="preserve"> «Другие отрасли промышленности». Так как национальная статистическая отчетность соответствует требуемой детализации и распределению данных, то  подкатегория 1.АА.2</w:t>
      </w:r>
      <w:r w:rsidRPr="00056F9A">
        <w:rPr>
          <w:rFonts w:eastAsia="Calibri"/>
          <w:lang w:val="en-US"/>
        </w:rPr>
        <w:t>f</w:t>
      </w:r>
      <w:r w:rsidRPr="00056F9A">
        <w:rPr>
          <w:rFonts w:eastAsia="Calibri"/>
        </w:rPr>
        <w:t xml:space="preserve">  включает следующие виды экономической деятельности: «Производство текстиля и кожи», «Производство неметаллических минеральных продуктов», «Производство транспортных средств и оборудования», «Машины и механизмы», «Горнодобывающая промышленность (кроме топлива)», «Лес и лесоматериалы», «Строительство»,  «Другие отрасли промышленности».  Для оценки выбросов ПГ в этой категории использовалось только  топливо, которое сжигалось. Оценка накопленного углерода не проводилась.  Оценка выбросов от использования кокса в черной и цветной металлургии  не проводилась, так как они учитываются в секторе «Промышленные процессы».</w:t>
      </w:r>
    </w:p>
    <w:p w:rsidR="009E78C0" w:rsidRPr="00056F9A" w:rsidRDefault="009E78C0" w:rsidP="009E78C0">
      <w:pPr>
        <w:autoSpaceDE w:val="0"/>
        <w:autoSpaceDN w:val="0"/>
        <w:spacing w:line="360" w:lineRule="auto"/>
        <w:ind w:firstLine="720"/>
        <w:jc w:val="both"/>
        <w:rPr>
          <w:rFonts w:eastAsia="Calibri"/>
          <w:i/>
          <w:u w:val="single"/>
        </w:rPr>
      </w:pPr>
      <w:r w:rsidRPr="00056F9A">
        <w:rPr>
          <w:rFonts w:eastAsia="Calibri"/>
          <w:i/>
          <w:u w:val="single"/>
        </w:rPr>
        <w:t>Фактическое потребление топлива</w:t>
      </w:r>
    </w:p>
    <w:p w:rsidR="009E78C0" w:rsidRPr="00056F9A" w:rsidRDefault="009E78C0" w:rsidP="009E78C0">
      <w:pPr>
        <w:autoSpaceDE w:val="0"/>
        <w:autoSpaceDN w:val="0"/>
        <w:spacing w:line="360" w:lineRule="auto"/>
        <w:ind w:firstLine="720"/>
        <w:jc w:val="both"/>
        <w:rPr>
          <w:rFonts w:eastAsia="Calibri"/>
        </w:rPr>
      </w:pPr>
      <w:r w:rsidRPr="00056F9A">
        <w:t>Детализированное потребление топлива</w:t>
      </w:r>
      <w:r w:rsidRPr="00056F9A">
        <w:rPr>
          <w:rFonts w:eastAsia="Calibri"/>
        </w:rPr>
        <w:t xml:space="preserve"> и динамика потребления топлива в категории «Обрабатывающая промышленность и строительство» в Казахстане за период 1990…2012 гг. представлены в таблицах 3.15 - 3.16.</w:t>
      </w:r>
    </w:p>
    <w:p w:rsidR="009E78C0" w:rsidRPr="00056F9A" w:rsidRDefault="009E78C0" w:rsidP="009E78C0">
      <w:pPr>
        <w:spacing w:line="360" w:lineRule="auto"/>
        <w:ind w:firstLine="720"/>
        <w:jc w:val="both"/>
        <w:rPr>
          <w:rFonts w:eastAsia="Calibri"/>
        </w:rPr>
      </w:pPr>
      <w:r w:rsidRPr="00056F9A">
        <w:rPr>
          <w:rFonts w:eastAsia="Calibri"/>
        </w:rPr>
        <w:t xml:space="preserve">Согласно экономической ситуации в стране, потребление  топлива  в этой категории имело четкую тенденцию сокращения с 1990  по 1998 гг. и постепенный рост с 1998 г.  по настоящее время.  Максимальное потребление топлива отмечалось в 1992 г. минимальное – в 1998 г. </w:t>
      </w:r>
    </w:p>
    <w:p w:rsidR="009E78C0" w:rsidRPr="00056F9A" w:rsidRDefault="009E78C0" w:rsidP="009E78C0">
      <w:pPr>
        <w:spacing w:line="360" w:lineRule="auto"/>
        <w:ind w:firstLine="709"/>
        <w:jc w:val="both"/>
        <w:rPr>
          <w:rFonts w:eastAsia="Calibri"/>
        </w:rPr>
        <w:sectPr w:rsidR="009E78C0" w:rsidRPr="00056F9A" w:rsidSect="009E78C0">
          <w:pgSz w:w="11906" w:h="16838"/>
          <w:pgMar w:top="1134" w:right="567" w:bottom="1134" w:left="1134" w:header="709" w:footer="709" w:gutter="0"/>
          <w:cols w:space="708"/>
          <w:docGrid w:linePitch="360"/>
        </w:sectPr>
      </w:pPr>
      <w:r w:rsidRPr="00056F9A">
        <w:rPr>
          <w:rFonts w:eastAsia="Calibri"/>
        </w:rPr>
        <w:t xml:space="preserve">Как и в предыдущие годы, в этой категории в 2012 г., в большей степени,  использовалось твердое топливо (каменный уголь и лигнит). В основном, топливо потреблялось в черной  металлургии, цветной металлургии и горнодобывающей промышленности, так как это ведущие отрасли экономики. </w:t>
      </w:r>
      <w:r w:rsidRPr="00056F9A">
        <w:rPr>
          <w:rFonts w:eastAsia="Calibri"/>
          <w:shd w:val="clear" w:color="auto" w:fill="FFFFFF"/>
        </w:rPr>
        <w:t xml:space="preserve">В Казахстане к числу важнейших товарных промышленных рынков относится </w:t>
      </w:r>
    </w:p>
    <w:p w:rsidR="009E78C0" w:rsidRPr="00056F9A" w:rsidRDefault="009E78C0" w:rsidP="009E78C0">
      <w:pPr>
        <w:autoSpaceDE w:val="0"/>
        <w:autoSpaceDN w:val="0"/>
        <w:spacing w:before="120" w:after="120"/>
        <w:jc w:val="both"/>
        <w:rPr>
          <w:rFonts w:eastAsia="Calibri"/>
        </w:rPr>
      </w:pPr>
      <w:r w:rsidRPr="00056F9A">
        <w:rPr>
          <w:rFonts w:eastAsia="Calibri"/>
        </w:rPr>
        <w:lastRenderedPageBreak/>
        <w:t xml:space="preserve">Таблица 3.15 – Потребление топлива в категории   «Обрабатывающая промышленность и строительство» за период  1990…2012 гг. (ПДж)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1"/>
        <w:gridCol w:w="1113"/>
        <w:gridCol w:w="1112"/>
        <w:gridCol w:w="1112"/>
        <w:gridCol w:w="1112"/>
        <w:gridCol w:w="1112"/>
        <w:gridCol w:w="1112"/>
        <w:gridCol w:w="1112"/>
        <w:gridCol w:w="1112"/>
        <w:gridCol w:w="1112"/>
        <w:gridCol w:w="1112"/>
        <w:gridCol w:w="1112"/>
        <w:gridCol w:w="1112"/>
      </w:tblGrid>
      <w:tr w:rsidR="009E78C0" w:rsidRPr="00056F9A" w:rsidTr="009E78C0">
        <w:tc>
          <w:tcPr>
            <w:tcW w:w="487" w:type="pct"/>
          </w:tcPr>
          <w:p w:rsidR="009E78C0" w:rsidRPr="00056F9A" w:rsidRDefault="009E78C0" w:rsidP="009E78C0">
            <w:pPr>
              <w:autoSpaceDE w:val="0"/>
              <w:autoSpaceDN w:val="0"/>
              <w:spacing w:before="120" w:after="120"/>
              <w:ind w:left="-84"/>
              <w:jc w:val="center"/>
              <w:rPr>
                <w:rFonts w:eastAsia="Calibri"/>
                <w:b/>
                <w:sz w:val="22"/>
                <w:szCs w:val="22"/>
              </w:rPr>
            </w:pPr>
            <w:r w:rsidRPr="00056F9A">
              <w:rPr>
                <w:rFonts w:eastAsia="Calibri"/>
                <w:b/>
                <w:sz w:val="22"/>
                <w:szCs w:val="22"/>
              </w:rPr>
              <w:t>Топливо</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1990</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1991</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1992</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1993</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1994</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1995</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1996</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1997</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1998</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1999</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2000</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2001</w:t>
            </w:r>
          </w:p>
        </w:tc>
      </w:tr>
      <w:tr w:rsidR="009E78C0" w:rsidRPr="00056F9A" w:rsidTr="009E78C0">
        <w:tc>
          <w:tcPr>
            <w:tcW w:w="487" w:type="pct"/>
          </w:tcPr>
          <w:p w:rsidR="009E78C0" w:rsidRPr="00056F9A" w:rsidRDefault="009E78C0" w:rsidP="009E78C0">
            <w:pPr>
              <w:autoSpaceDE w:val="0"/>
              <w:autoSpaceDN w:val="0"/>
              <w:spacing w:before="40" w:after="40"/>
              <w:ind w:left="-57"/>
              <w:rPr>
                <w:rFonts w:eastAsia="Calibri"/>
                <w:b/>
                <w:sz w:val="22"/>
                <w:szCs w:val="22"/>
              </w:rPr>
            </w:pPr>
            <w:r w:rsidRPr="00056F9A">
              <w:rPr>
                <w:rFonts w:eastAsia="Calibri"/>
                <w:b/>
                <w:sz w:val="22"/>
                <w:szCs w:val="22"/>
              </w:rPr>
              <w:t xml:space="preserve">Всего </w:t>
            </w:r>
          </w:p>
          <w:p w:rsidR="009E78C0" w:rsidRPr="00056F9A" w:rsidRDefault="009E78C0" w:rsidP="009E78C0">
            <w:pPr>
              <w:autoSpaceDE w:val="0"/>
              <w:autoSpaceDN w:val="0"/>
              <w:spacing w:before="40" w:after="40"/>
              <w:ind w:left="-57"/>
              <w:rPr>
                <w:rFonts w:eastAsia="Calibri"/>
                <w:b/>
                <w:sz w:val="22"/>
                <w:szCs w:val="22"/>
              </w:rPr>
            </w:pPr>
            <w:r w:rsidRPr="00056F9A">
              <w:rPr>
                <w:rFonts w:eastAsia="Calibri"/>
                <w:sz w:val="22"/>
                <w:szCs w:val="22"/>
              </w:rPr>
              <w:t>(включая  прочие виды топлива</w:t>
            </w:r>
          </w:p>
        </w:tc>
        <w:tc>
          <w:tcPr>
            <w:tcW w:w="376"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245,1</w:t>
            </w:r>
          </w:p>
        </w:tc>
        <w:tc>
          <w:tcPr>
            <w:tcW w:w="376"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240,7</w:t>
            </w:r>
          </w:p>
        </w:tc>
        <w:tc>
          <w:tcPr>
            <w:tcW w:w="376"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416,5</w:t>
            </w:r>
          </w:p>
        </w:tc>
        <w:tc>
          <w:tcPr>
            <w:tcW w:w="376"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334,3</w:t>
            </w:r>
          </w:p>
        </w:tc>
        <w:tc>
          <w:tcPr>
            <w:tcW w:w="376"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224,9</w:t>
            </w:r>
          </w:p>
        </w:tc>
        <w:tc>
          <w:tcPr>
            <w:tcW w:w="376"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201,0</w:t>
            </w:r>
          </w:p>
        </w:tc>
        <w:tc>
          <w:tcPr>
            <w:tcW w:w="376"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176,4</w:t>
            </w:r>
          </w:p>
        </w:tc>
        <w:tc>
          <w:tcPr>
            <w:tcW w:w="376"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188,0</w:t>
            </w:r>
          </w:p>
        </w:tc>
        <w:tc>
          <w:tcPr>
            <w:tcW w:w="376"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175,5</w:t>
            </w:r>
          </w:p>
        </w:tc>
        <w:tc>
          <w:tcPr>
            <w:tcW w:w="376"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231,1</w:t>
            </w:r>
          </w:p>
        </w:tc>
        <w:tc>
          <w:tcPr>
            <w:tcW w:w="376"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259,2</w:t>
            </w:r>
          </w:p>
        </w:tc>
        <w:tc>
          <w:tcPr>
            <w:tcW w:w="376"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285,0</w:t>
            </w:r>
          </w:p>
        </w:tc>
      </w:tr>
      <w:tr w:rsidR="009E78C0" w:rsidRPr="00056F9A" w:rsidTr="009E78C0">
        <w:tc>
          <w:tcPr>
            <w:tcW w:w="487"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Нефть и нефтепро-дукты</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67,9</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67,4</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122,1</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101,9</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64,7</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56,6</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49,2</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51,7</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48,2</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30,2</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28,8</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27,2</w:t>
            </w:r>
          </w:p>
        </w:tc>
      </w:tr>
      <w:tr w:rsidR="009E78C0" w:rsidRPr="00056F9A" w:rsidTr="009E78C0">
        <w:tc>
          <w:tcPr>
            <w:tcW w:w="487"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Твердое топливо</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111,4</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111,7</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192,6</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156,7</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111,2</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105,5</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94,7</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103,6</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98,1</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150,6</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160,2</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180,2</w:t>
            </w:r>
          </w:p>
        </w:tc>
      </w:tr>
      <w:tr w:rsidR="009E78C0" w:rsidRPr="00056F9A" w:rsidTr="009E78C0">
        <w:tc>
          <w:tcPr>
            <w:tcW w:w="487"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Газообразное топливо</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62,6</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61,2</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98,7</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73,2</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47,1</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37,2</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31,0</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30,8</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27,4</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13,3</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28,8</w:t>
            </w:r>
          </w:p>
        </w:tc>
        <w:tc>
          <w:tcPr>
            <w:tcW w:w="376" w:type="pct"/>
            <w:vAlign w:val="bottom"/>
          </w:tcPr>
          <w:p w:rsidR="009E78C0" w:rsidRPr="00056F9A" w:rsidRDefault="009E78C0" w:rsidP="009E78C0">
            <w:pPr>
              <w:jc w:val="right"/>
              <w:rPr>
                <w:rFonts w:eastAsia="Calibri"/>
                <w:sz w:val="22"/>
                <w:szCs w:val="22"/>
              </w:rPr>
            </w:pPr>
            <w:r w:rsidRPr="00056F9A">
              <w:rPr>
                <w:rFonts w:eastAsia="Calibri"/>
                <w:sz w:val="22"/>
                <w:szCs w:val="22"/>
              </w:rPr>
              <w:t>27,5</w:t>
            </w:r>
          </w:p>
        </w:tc>
      </w:tr>
    </w:tbl>
    <w:p w:rsidR="009E78C0" w:rsidRPr="00056F9A" w:rsidRDefault="009E78C0" w:rsidP="007F47D8">
      <w:pPr>
        <w:autoSpaceDE w:val="0"/>
        <w:autoSpaceDN w:val="0"/>
        <w:spacing w:before="240"/>
        <w:rPr>
          <w:rFonts w:eastAsia="Calibri"/>
        </w:rPr>
      </w:pPr>
      <w:r w:rsidRPr="00056F9A">
        <w:rPr>
          <w:rFonts w:eastAsia="Calibri"/>
          <w:b/>
        </w:rPr>
        <w:t xml:space="preserve">  </w:t>
      </w:r>
      <w:r w:rsidRPr="00056F9A">
        <w:rPr>
          <w:rFonts w:eastAsia="Calibri"/>
        </w:rPr>
        <w:t>Продолжение таблицы 3.15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2"/>
        <w:gridCol w:w="1216"/>
        <w:gridCol w:w="1216"/>
        <w:gridCol w:w="1216"/>
        <w:gridCol w:w="1215"/>
        <w:gridCol w:w="1215"/>
        <w:gridCol w:w="1215"/>
        <w:gridCol w:w="1215"/>
        <w:gridCol w:w="1215"/>
        <w:gridCol w:w="1215"/>
        <w:gridCol w:w="1215"/>
        <w:gridCol w:w="1201"/>
      </w:tblGrid>
      <w:tr w:rsidR="009E78C0" w:rsidRPr="00056F9A" w:rsidTr="009E78C0">
        <w:tc>
          <w:tcPr>
            <w:tcW w:w="484" w:type="pct"/>
          </w:tcPr>
          <w:p w:rsidR="009E78C0" w:rsidRPr="00056F9A" w:rsidRDefault="009E78C0" w:rsidP="009E78C0">
            <w:pPr>
              <w:autoSpaceDE w:val="0"/>
              <w:autoSpaceDN w:val="0"/>
              <w:spacing w:before="120" w:after="120"/>
              <w:ind w:left="-84"/>
              <w:jc w:val="center"/>
              <w:rPr>
                <w:rFonts w:eastAsia="Calibri"/>
                <w:b/>
                <w:sz w:val="22"/>
                <w:szCs w:val="22"/>
              </w:rPr>
            </w:pPr>
            <w:r w:rsidRPr="00056F9A">
              <w:rPr>
                <w:rFonts w:eastAsia="Calibri"/>
                <w:b/>
                <w:sz w:val="22"/>
                <w:szCs w:val="22"/>
              </w:rPr>
              <w:t>Топливо</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2002</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2003</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2004</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2005</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2006</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2007</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2008</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2009</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2010</w:t>
            </w:r>
          </w:p>
        </w:tc>
        <w:tc>
          <w:tcPr>
            <w:tcW w:w="411"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2011</w:t>
            </w:r>
          </w:p>
        </w:tc>
        <w:tc>
          <w:tcPr>
            <w:tcW w:w="40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2012</w:t>
            </w:r>
          </w:p>
        </w:tc>
      </w:tr>
      <w:tr w:rsidR="009E78C0" w:rsidRPr="00056F9A" w:rsidTr="009E78C0">
        <w:tc>
          <w:tcPr>
            <w:tcW w:w="484" w:type="pct"/>
          </w:tcPr>
          <w:p w:rsidR="009E78C0" w:rsidRPr="00056F9A" w:rsidRDefault="009E78C0" w:rsidP="009E78C0">
            <w:pPr>
              <w:autoSpaceDE w:val="0"/>
              <w:autoSpaceDN w:val="0"/>
              <w:spacing w:before="40" w:after="40"/>
              <w:ind w:left="-57"/>
              <w:rPr>
                <w:rFonts w:eastAsia="Calibri"/>
                <w:b/>
                <w:sz w:val="22"/>
                <w:szCs w:val="22"/>
              </w:rPr>
            </w:pPr>
            <w:r w:rsidRPr="00056F9A">
              <w:rPr>
                <w:rFonts w:eastAsia="Calibri"/>
                <w:b/>
                <w:sz w:val="22"/>
                <w:szCs w:val="22"/>
              </w:rPr>
              <w:t>Всего</w:t>
            </w:r>
          </w:p>
          <w:p w:rsidR="009E78C0" w:rsidRPr="00056F9A" w:rsidRDefault="009E78C0" w:rsidP="009E78C0">
            <w:pPr>
              <w:autoSpaceDE w:val="0"/>
              <w:autoSpaceDN w:val="0"/>
              <w:spacing w:before="40" w:after="40"/>
              <w:ind w:left="-57"/>
              <w:rPr>
                <w:rFonts w:eastAsia="Calibri"/>
                <w:b/>
                <w:sz w:val="22"/>
                <w:szCs w:val="22"/>
              </w:rPr>
            </w:pPr>
            <w:r w:rsidRPr="00056F9A">
              <w:rPr>
                <w:rFonts w:eastAsia="Calibri"/>
                <w:sz w:val="22"/>
                <w:szCs w:val="22"/>
              </w:rPr>
              <w:t>(включая  прочие виды топлива</w:t>
            </w:r>
          </w:p>
        </w:tc>
        <w:tc>
          <w:tcPr>
            <w:tcW w:w="41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308,2</w:t>
            </w:r>
          </w:p>
        </w:tc>
        <w:tc>
          <w:tcPr>
            <w:tcW w:w="41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322,7</w:t>
            </w:r>
          </w:p>
        </w:tc>
        <w:tc>
          <w:tcPr>
            <w:tcW w:w="41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289,5</w:t>
            </w:r>
          </w:p>
        </w:tc>
        <w:tc>
          <w:tcPr>
            <w:tcW w:w="41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335,8</w:t>
            </w:r>
          </w:p>
        </w:tc>
        <w:tc>
          <w:tcPr>
            <w:tcW w:w="41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342,0</w:t>
            </w:r>
          </w:p>
        </w:tc>
        <w:tc>
          <w:tcPr>
            <w:tcW w:w="41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371,3</w:t>
            </w:r>
          </w:p>
        </w:tc>
        <w:tc>
          <w:tcPr>
            <w:tcW w:w="41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338,9</w:t>
            </w:r>
          </w:p>
        </w:tc>
        <w:tc>
          <w:tcPr>
            <w:tcW w:w="41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329,0</w:t>
            </w:r>
          </w:p>
        </w:tc>
        <w:tc>
          <w:tcPr>
            <w:tcW w:w="41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341,3</w:t>
            </w:r>
          </w:p>
        </w:tc>
        <w:tc>
          <w:tcPr>
            <w:tcW w:w="411"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351,4</w:t>
            </w:r>
          </w:p>
        </w:tc>
        <w:tc>
          <w:tcPr>
            <w:tcW w:w="406" w:type="pct"/>
            <w:vAlign w:val="bottom"/>
          </w:tcPr>
          <w:p w:rsidR="009E78C0" w:rsidRPr="00056F9A" w:rsidRDefault="009E78C0" w:rsidP="009E78C0">
            <w:pPr>
              <w:jc w:val="right"/>
              <w:rPr>
                <w:rFonts w:eastAsia="Calibri"/>
                <w:b/>
                <w:bCs/>
                <w:sz w:val="22"/>
                <w:szCs w:val="22"/>
              </w:rPr>
            </w:pPr>
            <w:r w:rsidRPr="00056F9A">
              <w:rPr>
                <w:rFonts w:eastAsia="Calibri"/>
                <w:b/>
                <w:bCs/>
                <w:sz w:val="22"/>
                <w:szCs w:val="22"/>
              </w:rPr>
              <w:t>343,8</w:t>
            </w:r>
          </w:p>
        </w:tc>
      </w:tr>
      <w:tr w:rsidR="009E78C0" w:rsidRPr="00056F9A" w:rsidTr="009E78C0">
        <w:tc>
          <w:tcPr>
            <w:tcW w:w="484"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Нефть и нефтепро-дукты</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31,6</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34,5</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32,5</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40,3</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52,2</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43,3</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47,4</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39,6</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39,7</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34,0</w:t>
            </w:r>
          </w:p>
        </w:tc>
        <w:tc>
          <w:tcPr>
            <w:tcW w:w="406" w:type="pct"/>
            <w:vAlign w:val="bottom"/>
          </w:tcPr>
          <w:p w:rsidR="009E78C0" w:rsidRPr="00056F9A" w:rsidRDefault="009E78C0" w:rsidP="009E78C0">
            <w:pPr>
              <w:jc w:val="right"/>
              <w:rPr>
                <w:rFonts w:eastAsia="Calibri"/>
                <w:sz w:val="22"/>
                <w:szCs w:val="22"/>
              </w:rPr>
            </w:pPr>
            <w:r w:rsidRPr="00056F9A">
              <w:rPr>
                <w:rFonts w:eastAsia="Calibri"/>
                <w:sz w:val="22"/>
                <w:szCs w:val="22"/>
              </w:rPr>
              <w:t>36,6</w:t>
            </w:r>
          </w:p>
        </w:tc>
      </w:tr>
      <w:tr w:rsidR="009E78C0" w:rsidRPr="00056F9A" w:rsidTr="009E78C0">
        <w:tc>
          <w:tcPr>
            <w:tcW w:w="484"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Твердое топливо</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186,0</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197,0</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203,7</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210,5</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238,8</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261,9</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241,8</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241,9</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248,2</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260,3</w:t>
            </w:r>
          </w:p>
        </w:tc>
        <w:tc>
          <w:tcPr>
            <w:tcW w:w="406" w:type="pct"/>
            <w:vAlign w:val="bottom"/>
          </w:tcPr>
          <w:p w:rsidR="009E78C0" w:rsidRPr="00056F9A" w:rsidRDefault="009E78C0" w:rsidP="009E78C0">
            <w:pPr>
              <w:jc w:val="right"/>
              <w:rPr>
                <w:rFonts w:eastAsia="Calibri"/>
                <w:sz w:val="22"/>
                <w:szCs w:val="22"/>
              </w:rPr>
            </w:pPr>
            <w:r w:rsidRPr="00056F9A">
              <w:rPr>
                <w:rFonts w:eastAsia="Calibri"/>
                <w:sz w:val="22"/>
                <w:szCs w:val="22"/>
              </w:rPr>
              <w:t>255,1</w:t>
            </w:r>
          </w:p>
        </w:tc>
      </w:tr>
      <w:tr w:rsidR="009E78C0" w:rsidRPr="00056F9A" w:rsidTr="009E78C0">
        <w:tc>
          <w:tcPr>
            <w:tcW w:w="484"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Газообразное топливо</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39,4</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38,9</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35,9</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44,1</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50,9</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63,5</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49,0</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47,4</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53,3</w:t>
            </w:r>
          </w:p>
        </w:tc>
        <w:tc>
          <w:tcPr>
            <w:tcW w:w="411" w:type="pct"/>
            <w:vAlign w:val="bottom"/>
          </w:tcPr>
          <w:p w:rsidR="009E78C0" w:rsidRPr="00056F9A" w:rsidRDefault="009E78C0" w:rsidP="009E78C0">
            <w:pPr>
              <w:jc w:val="right"/>
              <w:rPr>
                <w:rFonts w:eastAsia="Calibri"/>
                <w:sz w:val="22"/>
                <w:szCs w:val="22"/>
              </w:rPr>
            </w:pPr>
            <w:r w:rsidRPr="00056F9A">
              <w:rPr>
                <w:rFonts w:eastAsia="Calibri"/>
                <w:sz w:val="22"/>
                <w:szCs w:val="22"/>
              </w:rPr>
              <w:t>56,9</w:t>
            </w:r>
          </w:p>
        </w:tc>
        <w:tc>
          <w:tcPr>
            <w:tcW w:w="406" w:type="pct"/>
            <w:vAlign w:val="bottom"/>
          </w:tcPr>
          <w:p w:rsidR="009E78C0" w:rsidRPr="00056F9A" w:rsidRDefault="009E78C0" w:rsidP="009E78C0">
            <w:pPr>
              <w:jc w:val="right"/>
              <w:rPr>
                <w:rFonts w:eastAsia="Calibri"/>
                <w:sz w:val="22"/>
                <w:szCs w:val="22"/>
              </w:rPr>
            </w:pPr>
            <w:r w:rsidRPr="00056F9A">
              <w:rPr>
                <w:rFonts w:eastAsia="Calibri"/>
                <w:sz w:val="22"/>
                <w:szCs w:val="22"/>
              </w:rPr>
              <w:t>51,9</w:t>
            </w:r>
          </w:p>
        </w:tc>
      </w:tr>
    </w:tbl>
    <w:p w:rsidR="009E78C0" w:rsidRPr="00056F9A" w:rsidRDefault="009E78C0" w:rsidP="009E78C0">
      <w:pPr>
        <w:spacing w:line="360" w:lineRule="auto"/>
        <w:ind w:firstLine="709"/>
        <w:jc w:val="both"/>
        <w:rPr>
          <w:rFonts w:eastAsia="Calibri"/>
        </w:rPr>
        <w:sectPr w:rsidR="009E78C0" w:rsidRPr="00056F9A" w:rsidSect="009E78C0">
          <w:pgSz w:w="16838" w:h="11906" w:orient="landscape"/>
          <w:pgMar w:top="1134" w:right="1134" w:bottom="567" w:left="1134" w:header="709" w:footer="709" w:gutter="0"/>
          <w:cols w:space="708"/>
          <w:docGrid w:linePitch="360"/>
        </w:sectPr>
      </w:pPr>
    </w:p>
    <w:p w:rsidR="009E78C0" w:rsidRPr="00056F9A" w:rsidRDefault="009E78C0" w:rsidP="009E78C0">
      <w:pPr>
        <w:autoSpaceDE w:val="0"/>
        <w:autoSpaceDN w:val="0"/>
        <w:adjustRightInd w:val="0"/>
        <w:spacing w:line="360" w:lineRule="auto"/>
        <w:rPr>
          <w:iCs/>
        </w:rPr>
      </w:pPr>
      <w:r w:rsidRPr="00056F9A">
        <w:rPr>
          <w:iCs/>
        </w:rPr>
        <w:lastRenderedPageBreak/>
        <w:t xml:space="preserve">Таблица  3.16 -  Детализированное потребление  топлива в категории </w:t>
      </w:r>
      <w:r w:rsidRPr="00056F9A">
        <w:rPr>
          <w:rFonts w:eastAsia="Calibri"/>
        </w:rPr>
        <w:t>«Обрабатывающая промышленность и строительство»</w:t>
      </w:r>
      <w:r w:rsidRPr="00056F9A">
        <w:rPr>
          <w:iCs/>
        </w:rPr>
        <w:t xml:space="preserve">  в 2012 г., ПДж</w:t>
      </w:r>
    </w:p>
    <w:p w:rsidR="009E78C0" w:rsidRPr="00056F9A" w:rsidRDefault="009E78C0" w:rsidP="009E78C0">
      <w:pPr>
        <w:autoSpaceDE w:val="0"/>
        <w:autoSpaceDN w:val="0"/>
        <w:adjustRightInd w:val="0"/>
        <w:spacing w:line="360" w:lineRule="auto"/>
        <w:rPr>
          <w:b/>
          <w:iCs/>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0"/>
        <w:gridCol w:w="1440"/>
        <w:gridCol w:w="1440"/>
        <w:gridCol w:w="1440"/>
        <w:gridCol w:w="1440"/>
        <w:gridCol w:w="1440"/>
        <w:gridCol w:w="1439"/>
        <w:gridCol w:w="1439"/>
      </w:tblGrid>
      <w:tr w:rsidR="009E78C0" w:rsidRPr="00056F9A" w:rsidTr="009E78C0">
        <w:trPr>
          <w:trHeight w:val="520"/>
        </w:trPr>
        <w:tc>
          <w:tcPr>
            <w:tcW w:w="1569" w:type="pct"/>
          </w:tcPr>
          <w:p w:rsidR="009E78C0" w:rsidRPr="00056F9A" w:rsidRDefault="009E78C0" w:rsidP="009E78C0">
            <w:pPr>
              <w:autoSpaceDE w:val="0"/>
              <w:autoSpaceDN w:val="0"/>
              <w:adjustRightInd w:val="0"/>
              <w:jc w:val="center"/>
              <w:rPr>
                <w:b/>
                <w:iCs/>
                <w:sz w:val="22"/>
                <w:szCs w:val="22"/>
              </w:rPr>
            </w:pPr>
            <w:r w:rsidRPr="00056F9A">
              <w:rPr>
                <w:b/>
                <w:iCs/>
                <w:sz w:val="22"/>
                <w:szCs w:val="22"/>
              </w:rPr>
              <w:t>Топливо</w:t>
            </w:r>
          </w:p>
        </w:tc>
        <w:tc>
          <w:tcPr>
            <w:tcW w:w="490" w:type="pct"/>
          </w:tcPr>
          <w:p w:rsidR="009E78C0" w:rsidRPr="00056F9A" w:rsidRDefault="009E78C0" w:rsidP="009E78C0">
            <w:pPr>
              <w:autoSpaceDE w:val="0"/>
              <w:autoSpaceDN w:val="0"/>
              <w:adjustRightInd w:val="0"/>
              <w:jc w:val="center"/>
              <w:rPr>
                <w:b/>
                <w:iCs/>
                <w:sz w:val="22"/>
                <w:szCs w:val="22"/>
              </w:rPr>
            </w:pPr>
            <w:r w:rsidRPr="00056F9A">
              <w:rPr>
                <w:rFonts w:eastAsia="Calibri"/>
                <w:b/>
                <w:sz w:val="22"/>
                <w:szCs w:val="22"/>
              </w:rPr>
              <w:t>1.АA.2</w:t>
            </w:r>
          </w:p>
        </w:tc>
        <w:tc>
          <w:tcPr>
            <w:tcW w:w="490" w:type="pct"/>
          </w:tcPr>
          <w:p w:rsidR="009E78C0" w:rsidRPr="00056F9A" w:rsidRDefault="009E78C0" w:rsidP="009E78C0">
            <w:pPr>
              <w:autoSpaceDE w:val="0"/>
              <w:autoSpaceDN w:val="0"/>
              <w:adjustRightInd w:val="0"/>
              <w:jc w:val="center"/>
              <w:rPr>
                <w:iCs/>
                <w:sz w:val="22"/>
                <w:szCs w:val="22"/>
              </w:rPr>
            </w:pPr>
            <w:r w:rsidRPr="00056F9A">
              <w:rPr>
                <w:rFonts w:eastAsia="Calibri"/>
                <w:sz w:val="22"/>
                <w:szCs w:val="22"/>
              </w:rPr>
              <w:t>1.АA.2</w:t>
            </w:r>
            <w:r w:rsidRPr="00056F9A">
              <w:rPr>
                <w:rFonts w:eastAsia="Calibri"/>
                <w:sz w:val="22"/>
                <w:szCs w:val="22"/>
                <w:lang w:val="en-US"/>
              </w:rPr>
              <w:t>a</w:t>
            </w:r>
          </w:p>
        </w:tc>
        <w:tc>
          <w:tcPr>
            <w:tcW w:w="490" w:type="pct"/>
          </w:tcPr>
          <w:p w:rsidR="009E78C0" w:rsidRPr="00056F9A" w:rsidRDefault="009E78C0" w:rsidP="009E78C0">
            <w:pPr>
              <w:autoSpaceDE w:val="0"/>
              <w:autoSpaceDN w:val="0"/>
              <w:adjustRightInd w:val="0"/>
              <w:jc w:val="center"/>
              <w:rPr>
                <w:iCs/>
                <w:sz w:val="22"/>
                <w:szCs w:val="22"/>
              </w:rPr>
            </w:pPr>
            <w:r w:rsidRPr="00056F9A">
              <w:rPr>
                <w:rFonts w:eastAsia="Calibri"/>
                <w:sz w:val="22"/>
                <w:szCs w:val="22"/>
              </w:rPr>
              <w:t>1.АA.2</w:t>
            </w:r>
            <w:r w:rsidRPr="00056F9A">
              <w:rPr>
                <w:rFonts w:eastAsia="Calibri"/>
                <w:sz w:val="22"/>
                <w:szCs w:val="22"/>
                <w:lang w:val="en-US"/>
              </w:rPr>
              <w:t>b</w:t>
            </w:r>
          </w:p>
        </w:tc>
        <w:tc>
          <w:tcPr>
            <w:tcW w:w="490" w:type="pct"/>
          </w:tcPr>
          <w:p w:rsidR="009E78C0" w:rsidRPr="00056F9A" w:rsidRDefault="009E78C0" w:rsidP="009E78C0">
            <w:pPr>
              <w:autoSpaceDE w:val="0"/>
              <w:autoSpaceDN w:val="0"/>
              <w:adjustRightInd w:val="0"/>
              <w:ind w:left="-1036" w:firstLine="1036"/>
              <w:jc w:val="center"/>
              <w:rPr>
                <w:iCs/>
                <w:sz w:val="22"/>
                <w:szCs w:val="22"/>
              </w:rPr>
            </w:pPr>
            <w:r w:rsidRPr="00056F9A">
              <w:rPr>
                <w:rFonts w:eastAsia="Calibri"/>
                <w:sz w:val="22"/>
                <w:szCs w:val="22"/>
              </w:rPr>
              <w:t>1.</w:t>
            </w:r>
            <w:r w:rsidRPr="00056F9A">
              <w:rPr>
                <w:rFonts w:eastAsia="Calibri"/>
                <w:sz w:val="22"/>
                <w:szCs w:val="22"/>
                <w:lang w:val="en-US"/>
              </w:rPr>
              <w:t>A</w:t>
            </w:r>
            <w:r w:rsidRPr="00056F9A">
              <w:rPr>
                <w:rFonts w:eastAsia="Calibri"/>
                <w:sz w:val="22"/>
                <w:szCs w:val="22"/>
              </w:rPr>
              <w:t>A.2</w:t>
            </w:r>
            <w:r w:rsidRPr="00056F9A">
              <w:rPr>
                <w:rFonts w:eastAsia="Calibri"/>
                <w:sz w:val="22"/>
                <w:szCs w:val="22"/>
                <w:lang w:val="en-US"/>
              </w:rPr>
              <w:t>c</w:t>
            </w:r>
          </w:p>
        </w:tc>
        <w:tc>
          <w:tcPr>
            <w:tcW w:w="490" w:type="pct"/>
          </w:tcPr>
          <w:p w:rsidR="009E78C0" w:rsidRPr="00056F9A" w:rsidRDefault="009E78C0" w:rsidP="009E78C0">
            <w:pPr>
              <w:autoSpaceDE w:val="0"/>
              <w:autoSpaceDN w:val="0"/>
              <w:adjustRightInd w:val="0"/>
              <w:ind w:left="-1036" w:firstLine="1036"/>
              <w:jc w:val="center"/>
              <w:rPr>
                <w:rFonts w:eastAsia="Calibri"/>
                <w:sz w:val="22"/>
                <w:szCs w:val="22"/>
              </w:rPr>
            </w:pPr>
            <w:r w:rsidRPr="00056F9A">
              <w:rPr>
                <w:rFonts w:eastAsia="Calibri"/>
                <w:sz w:val="22"/>
                <w:szCs w:val="22"/>
              </w:rPr>
              <w:t>1.</w:t>
            </w:r>
            <w:r w:rsidRPr="00056F9A">
              <w:rPr>
                <w:rFonts w:eastAsia="Calibri"/>
                <w:sz w:val="22"/>
                <w:szCs w:val="22"/>
                <w:lang w:val="en-US"/>
              </w:rPr>
              <w:t>A</w:t>
            </w:r>
            <w:r w:rsidRPr="00056F9A">
              <w:rPr>
                <w:rFonts w:eastAsia="Calibri"/>
                <w:sz w:val="22"/>
                <w:szCs w:val="22"/>
              </w:rPr>
              <w:t>A.2</w:t>
            </w:r>
            <w:r w:rsidRPr="00056F9A">
              <w:rPr>
                <w:rFonts w:eastAsia="Calibri"/>
                <w:sz w:val="22"/>
                <w:szCs w:val="22"/>
                <w:lang w:val="en-US"/>
              </w:rPr>
              <w:t>d</w:t>
            </w:r>
          </w:p>
        </w:tc>
        <w:tc>
          <w:tcPr>
            <w:tcW w:w="490" w:type="pct"/>
          </w:tcPr>
          <w:p w:rsidR="009E78C0" w:rsidRPr="00056F9A" w:rsidRDefault="009E78C0" w:rsidP="009E78C0">
            <w:pPr>
              <w:autoSpaceDE w:val="0"/>
              <w:autoSpaceDN w:val="0"/>
              <w:adjustRightInd w:val="0"/>
              <w:ind w:left="-1036" w:firstLine="1036"/>
              <w:jc w:val="center"/>
              <w:rPr>
                <w:rFonts w:eastAsia="Calibri"/>
                <w:sz w:val="22"/>
                <w:szCs w:val="22"/>
              </w:rPr>
            </w:pPr>
            <w:r w:rsidRPr="00056F9A">
              <w:rPr>
                <w:rFonts w:eastAsia="Calibri"/>
                <w:sz w:val="22"/>
                <w:szCs w:val="22"/>
              </w:rPr>
              <w:t>1.</w:t>
            </w:r>
            <w:r w:rsidRPr="00056F9A">
              <w:rPr>
                <w:rFonts w:eastAsia="Calibri"/>
                <w:sz w:val="22"/>
                <w:szCs w:val="22"/>
                <w:lang w:val="en-US"/>
              </w:rPr>
              <w:t>A</w:t>
            </w:r>
            <w:r w:rsidRPr="00056F9A">
              <w:rPr>
                <w:rFonts w:eastAsia="Calibri"/>
                <w:sz w:val="22"/>
                <w:szCs w:val="22"/>
              </w:rPr>
              <w:t>A.2</w:t>
            </w:r>
            <w:r w:rsidRPr="00056F9A">
              <w:rPr>
                <w:rFonts w:eastAsia="Calibri"/>
                <w:sz w:val="22"/>
                <w:szCs w:val="22"/>
                <w:lang w:val="en-US"/>
              </w:rPr>
              <w:t>e</w:t>
            </w:r>
          </w:p>
        </w:tc>
        <w:tc>
          <w:tcPr>
            <w:tcW w:w="490" w:type="pct"/>
          </w:tcPr>
          <w:p w:rsidR="009E78C0" w:rsidRPr="00056F9A" w:rsidRDefault="009E78C0" w:rsidP="009E78C0">
            <w:pPr>
              <w:autoSpaceDE w:val="0"/>
              <w:autoSpaceDN w:val="0"/>
              <w:adjustRightInd w:val="0"/>
              <w:ind w:left="-1036" w:firstLine="1036"/>
              <w:jc w:val="center"/>
              <w:rPr>
                <w:rFonts w:eastAsia="Calibri"/>
                <w:sz w:val="22"/>
                <w:szCs w:val="22"/>
              </w:rPr>
            </w:pPr>
            <w:r w:rsidRPr="00056F9A">
              <w:rPr>
                <w:rFonts w:eastAsia="Calibri"/>
                <w:sz w:val="22"/>
                <w:szCs w:val="22"/>
              </w:rPr>
              <w:t>1.</w:t>
            </w:r>
            <w:r w:rsidRPr="00056F9A">
              <w:rPr>
                <w:rFonts w:eastAsia="Calibri"/>
                <w:sz w:val="22"/>
                <w:szCs w:val="22"/>
                <w:lang w:val="en-US"/>
              </w:rPr>
              <w:t>A</w:t>
            </w:r>
            <w:r w:rsidRPr="00056F9A">
              <w:rPr>
                <w:rFonts w:eastAsia="Calibri"/>
                <w:sz w:val="22"/>
                <w:szCs w:val="22"/>
              </w:rPr>
              <w:t>A.2</w:t>
            </w:r>
            <w:r w:rsidRPr="00056F9A">
              <w:rPr>
                <w:rFonts w:eastAsia="Calibri"/>
                <w:sz w:val="22"/>
                <w:szCs w:val="22"/>
                <w:lang w:val="en-US"/>
              </w:rPr>
              <w:t>f</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sz w:val="22"/>
                <w:szCs w:val="22"/>
              </w:rPr>
              <w:t>Нефть, включая газовый конденсат</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0,20</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0,20</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sz w:val="22"/>
                <w:szCs w:val="22"/>
              </w:rPr>
              <w:t>Бензин, включая бензин авиационный и автомобильный</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sz w:val="22"/>
                <w:szCs w:val="22"/>
              </w:rPr>
              <w:t>Дизельное топливо</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2,60</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2,32</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0,08</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0,20</w:t>
            </w:r>
          </w:p>
        </w:tc>
      </w:tr>
      <w:tr w:rsidR="009E78C0" w:rsidRPr="00056F9A" w:rsidTr="009E78C0">
        <w:tc>
          <w:tcPr>
            <w:tcW w:w="1569" w:type="pct"/>
          </w:tcPr>
          <w:p w:rsidR="009E78C0" w:rsidRPr="00056F9A" w:rsidRDefault="009E78C0" w:rsidP="009E78C0">
            <w:pPr>
              <w:autoSpaceDE w:val="0"/>
              <w:autoSpaceDN w:val="0"/>
              <w:adjustRightInd w:val="0"/>
              <w:rPr>
                <w:sz w:val="22"/>
                <w:szCs w:val="22"/>
              </w:rPr>
            </w:pPr>
            <w:r w:rsidRPr="00056F9A">
              <w:rPr>
                <w:sz w:val="22"/>
                <w:szCs w:val="22"/>
              </w:rPr>
              <w:t>Топливо печное бытовое</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1,56</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0,19</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0,18</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1,19</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sz w:val="22"/>
                <w:szCs w:val="22"/>
              </w:rPr>
              <w:t>Топочный мазут</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24,56</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11,80</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9,42</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0,03</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0,06</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1,71</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1,54</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sz w:val="22"/>
                <w:szCs w:val="22"/>
              </w:rPr>
              <w:t>Сжиженный нефтяной  газ</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4,02</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2,16</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0,05</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0,07</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0,19</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1,55</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iCs/>
                <w:sz w:val="22"/>
                <w:szCs w:val="22"/>
              </w:rPr>
              <w:t xml:space="preserve">Битум </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3,46</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3,46</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iCs/>
                <w:sz w:val="22"/>
                <w:szCs w:val="22"/>
              </w:rPr>
              <w:t>Газ НПЗ</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iCs/>
                <w:sz w:val="22"/>
                <w:szCs w:val="22"/>
              </w:rPr>
              <w:t>Газ отбензиненный</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sz w:val="22"/>
                <w:szCs w:val="22"/>
              </w:rPr>
              <w:t>Каменный уголь, включая лигнит</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239,53</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70,63</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99,39</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1,22</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1,74</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66,54</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iCs/>
                <w:sz w:val="22"/>
                <w:szCs w:val="22"/>
              </w:rPr>
              <w:t xml:space="preserve">Газ природный </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34,28</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0,64</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0,07</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7,01</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0,08</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5,19</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21,29</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iCs/>
                <w:sz w:val="22"/>
                <w:szCs w:val="22"/>
              </w:rPr>
              <w:t>Газ нефтяной попутный</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17,61</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7,95</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3,50</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0,84</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5,32</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iCs/>
                <w:sz w:val="22"/>
                <w:szCs w:val="22"/>
              </w:rPr>
              <w:t>Газы очищенные, включая этилен и др.</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iCs/>
                <w:sz w:val="22"/>
                <w:szCs w:val="22"/>
              </w:rPr>
              <w:t>Коксовый газ</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14,79</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14,78</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iCs/>
                <w:sz w:val="22"/>
                <w:szCs w:val="22"/>
              </w:rPr>
              <w:t>Нефтяной кокс</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0,07</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0,07</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iCs/>
                <w:sz w:val="22"/>
                <w:szCs w:val="22"/>
              </w:rPr>
              <w:t>Керосин</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0,01</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0,01</w:t>
            </w:r>
          </w:p>
        </w:tc>
      </w:tr>
      <w:tr w:rsidR="009E78C0" w:rsidRPr="00056F9A" w:rsidTr="009E78C0">
        <w:tc>
          <w:tcPr>
            <w:tcW w:w="1569" w:type="pct"/>
          </w:tcPr>
          <w:p w:rsidR="009E78C0" w:rsidRPr="00056F9A" w:rsidRDefault="009E78C0" w:rsidP="009E78C0">
            <w:pPr>
              <w:autoSpaceDE w:val="0"/>
              <w:autoSpaceDN w:val="0"/>
              <w:adjustRightInd w:val="0"/>
              <w:rPr>
                <w:iCs/>
                <w:sz w:val="22"/>
                <w:szCs w:val="22"/>
              </w:rPr>
            </w:pPr>
            <w:r w:rsidRPr="00056F9A">
              <w:rPr>
                <w:iCs/>
                <w:sz w:val="22"/>
                <w:szCs w:val="22"/>
              </w:rPr>
              <w:t>Угольные брикеты</w:t>
            </w:r>
          </w:p>
        </w:tc>
        <w:tc>
          <w:tcPr>
            <w:tcW w:w="490" w:type="pct"/>
          </w:tcPr>
          <w:p w:rsidR="009E78C0" w:rsidRPr="00056F9A" w:rsidRDefault="009E78C0" w:rsidP="009E78C0">
            <w:pPr>
              <w:autoSpaceDE w:val="0"/>
              <w:autoSpaceDN w:val="0"/>
              <w:adjustRightInd w:val="0"/>
              <w:jc w:val="center"/>
              <w:rPr>
                <w:b/>
                <w:iCs/>
                <w:sz w:val="22"/>
                <w:szCs w:val="22"/>
              </w:rPr>
            </w:pPr>
            <w:r w:rsidRPr="00056F9A">
              <w:rPr>
                <w:b/>
                <w:iCs/>
                <w:sz w:val="22"/>
                <w:szCs w:val="22"/>
              </w:rPr>
              <w:t>0,01</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490" w:type="pct"/>
          </w:tcPr>
          <w:p w:rsidR="009E78C0" w:rsidRPr="00056F9A" w:rsidRDefault="009E78C0" w:rsidP="009E78C0">
            <w:pPr>
              <w:autoSpaceDE w:val="0"/>
              <w:autoSpaceDN w:val="0"/>
              <w:adjustRightInd w:val="0"/>
              <w:jc w:val="center"/>
              <w:rPr>
                <w:iCs/>
                <w:sz w:val="22"/>
                <w:szCs w:val="22"/>
              </w:rPr>
            </w:pPr>
            <w:r w:rsidRPr="00056F9A">
              <w:rPr>
                <w:iCs/>
                <w:sz w:val="22"/>
                <w:szCs w:val="22"/>
              </w:rPr>
              <w:t>0,01</w:t>
            </w:r>
          </w:p>
        </w:tc>
        <w:tc>
          <w:tcPr>
            <w:tcW w:w="490" w:type="pct"/>
          </w:tcPr>
          <w:p w:rsidR="009E78C0" w:rsidRPr="00056F9A" w:rsidRDefault="009E78C0" w:rsidP="009E78C0">
            <w:pPr>
              <w:autoSpaceDE w:val="0"/>
              <w:autoSpaceDN w:val="0"/>
              <w:adjustRightInd w:val="0"/>
              <w:jc w:val="center"/>
              <w:rPr>
                <w:iCs/>
                <w:sz w:val="22"/>
                <w:szCs w:val="22"/>
              </w:rPr>
            </w:pPr>
          </w:p>
        </w:tc>
      </w:tr>
    </w:tbl>
    <w:p w:rsidR="009E78C0" w:rsidRPr="00056F9A" w:rsidRDefault="009E78C0" w:rsidP="009E78C0">
      <w:pPr>
        <w:autoSpaceDE w:val="0"/>
        <w:autoSpaceDN w:val="0"/>
        <w:adjustRightInd w:val="0"/>
        <w:spacing w:line="360" w:lineRule="auto"/>
        <w:rPr>
          <w:iCs/>
          <w:sz w:val="22"/>
          <w:szCs w:val="22"/>
        </w:rPr>
        <w:sectPr w:rsidR="009E78C0" w:rsidRPr="00056F9A" w:rsidSect="009E78C0">
          <w:pgSz w:w="16838" w:h="11906" w:orient="landscape"/>
          <w:pgMar w:top="1134" w:right="1134" w:bottom="567" w:left="1134" w:header="709" w:footer="709" w:gutter="0"/>
          <w:cols w:space="708"/>
          <w:docGrid w:linePitch="360"/>
        </w:sectPr>
      </w:pPr>
      <w:r w:rsidRPr="00056F9A">
        <w:rPr>
          <w:iCs/>
          <w:sz w:val="22"/>
          <w:szCs w:val="22"/>
        </w:rPr>
        <w:t>Примечание:  некоторые данные  не приводятся из-за очень маленьких значений.</w:t>
      </w:r>
    </w:p>
    <w:p w:rsidR="009E78C0" w:rsidRPr="00056F9A" w:rsidRDefault="009E78C0" w:rsidP="009E78C0">
      <w:pPr>
        <w:autoSpaceDE w:val="0"/>
        <w:autoSpaceDN w:val="0"/>
        <w:spacing w:line="360" w:lineRule="auto"/>
        <w:jc w:val="both"/>
        <w:rPr>
          <w:shd w:val="clear" w:color="auto" w:fill="FFFFFF"/>
        </w:rPr>
      </w:pPr>
      <w:r w:rsidRPr="00056F9A">
        <w:rPr>
          <w:rFonts w:eastAsia="Calibri"/>
          <w:shd w:val="clear" w:color="auto" w:fill="FFFFFF"/>
        </w:rPr>
        <w:lastRenderedPageBreak/>
        <w:t>рынок металлов, формируемый предприятиями цветной и черной металлургии. На долю металлургического производства приходится более 20% объема всей промышленной продукции Казахстана, из которых две трети составляет продукция цветной и одну треть – черной металлургии, развитие которых базируется на колоссальных ресурсах полезных ископаемых и оказывает огромное влияние на формирование всего промышленного комплекса республики</w:t>
      </w:r>
      <w:r w:rsidRPr="00056F9A">
        <w:rPr>
          <w:shd w:val="clear" w:color="auto" w:fill="FFFFFF"/>
        </w:rPr>
        <w:t>.</w:t>
      </w:r>
    </w:p>
    <w:p w:rsidR="009E78C0" w:rsidRPr="00056F9A" w:rsidRDefault="009E78C0" w:rsidP="009E78C0">
      <w:pPr>
        <w:autoSpaceDE w:val="0"/>
        <w:autoSpaceDN w:val="0"/>
        <w:spacing w:line="360" w:lineRule="auto"/>
        <w:ind w:firstLine="709"/>
        <w:jc w:val="both"/>
        <w:rPr>
          <w:shd w:val="clear" w:color="auto" w:fill="FFFFFF"/>
        </w:rPr>
      </w:pPr>
      <w:r w:rsidRPr="00056F9A">
        <w:rPr>
          <w:rFonts w:eastAsia="Calibri"/>
          <w:b/>
        </w:rPr>
        <w:t xml:space="preserve">В 2012 г.  общее потребление топлива в категории «Обрабатывающая промышленность и строительство» составило 343,8 ПДж. </w:t>
      </w:r>
      <w:r w:rsidRPr="00056F9A">
        <w:rPr>
          <w:rFonts w:eastAsia="Calibri"/>
        </w:rPr>
        <w:t xml:space="preserve">Относительно 1990 г. потребление топлива в этой категории увеличилось на 40,3 %,  относительно 1999 г. – увеличилось на 48,8 %, относительно 2011 г. –  незначительно снизилось,  на 2,2 %.  </w:t>
      </w:r>
    </w:p>
    <w:p w:rsidR="009E78C0" w:rsidRPr="00056F9A" w:rsidRDefault="009E78C0" w:rsidP="009E78C0">
      <w:pPr>
        <w:spacing w:line="360" w:lineRule="auto"/>
        <w:ind w:firstLine="709"/>
        <w:jc w:val="both"/>
        <w:rPr>
          <w:rFonts w:eastAsia="Calibri"/>
        </w:rPr>
      </w:pPr>
      <w:r w:rsidRPr="00056F9A">
        <w:rPr>
          <w:rFonts w:eastAsia="Calibri"/>
        </w:rPr>
        <w:t>В разрезе типов топлива  в этой категории за период 1990…2012 гг. значительно сократилось потребление жидкого и увеличилось потребление твердого топлива.  В 2012 г. относительно 1990 г. доля потребления твердого топлива увеличилась с 45,4 до 74,2 %. Доля потребления жидкого топлива, наоборот, сократилась  с 27,7 до 10,6 %.  Потребление газообразного топлива  также сократилось,  с 25,5 до 15,1 %.</w:t>
      </w:r>
    </w:p>
    <w:p w:rsidR="009E78C0" w:rsidRPr="00056F9A" w:rsidRDefault="009E78C0" w:rsidP="009E78C0">
      <w:pPr>
        <w:spacing w:line="360" w:lineRule="auto"/>
        <w:ind w:firstLine="720"/>
        <w:jc w:val="both"/>
        <w:rPr>
          <w:rFonts w:eastAsia="Calibri"/>
        </w:rPr>
      </w:pPr>
      <w:r w:rsidRPr="00056F9A">
        <w:rPr>
          <w:rFonts w:eastAsia="Calibri"/>
        </w:rPr>
        <w:t xml:space="preserve">Потребление нефти и нефтепродуктов в 2012 г. в этой категории составило 36,6 ПДж. , что относительно 1990 г.  сократилось  почти в 2 раза, относительно 1999 г. – увеличилось на 21,2 %, относительно 2011 г. – увеличилось на 7,6 %. Потребление твердого топлива в 2012 г. в этой категории составило 255,1 ПДж, что  относительно 1990 г.  увеличилось более, чем в 2 раза, относительно 1999 г. – увеличилось на 69 %, относительно 2011 г. –  снизилось   на 2 %. </w:t>
      </w:r>
    </w:p>
    <w:p w:rsidR="009E78C0" w:rsidRPr="00056F9A" w:rsidRDefault="009E78C0" w:rsidP="009E78C0">
      <w:pPr>
        <w:spacing w:line="360" w:lineRule="auto"/>
        <w:ind w:firstLine="720"/>
        <w:jc w:val="both"/>
        <w:rPr>
          <w:rFonts w:eastAsia="Calibri"/>
        </w:rPr>
      </w:pPr>
      <w:r w:rsidRPr="00056F9A">
        <w:rPr>
          <w:rFonts w:eastAsia="Calibri"/>
        </w:rPr>
        <w:t>Потребление газообразного топлива имело общую тенденцию к незначительному сокращению. В 2012 г. потребление газообразного топлива в этой категории составило 51,9 ПДж, что относительно 1990 г. уменьшилось на 17,1 %, относительно 1999 г. – увеличилось почти  в 4 раза, относительно 2011 г. – снизилось  на 8,7 %.</w:t>
      </w:r>
    </w:p>
    <w:p w:rsidR="009E78C0" w:rsidRPr="00056F9A" w:rsidRDefault="009E78C0" w:rsidP="009E78C0">
      <w:pPr>
        <w:autoSpaceDE w:val="0"/>
        <w:autoSpaceDN w:val="0"/>
        <w:spacing w:line="360" w:lineRule="auto"/>
        <w:ind w:firstLine="720"/>
        <w:jc w:val="both"/>
        <w:rPr>
          <w:rFonts w:eastAsia="Calibri"/>
          <w:i/>
          <w:u w:val="single"/>
        </w:rPr>
      </w:pPr>
      <w:r w:rsidRPr="00056F9A">
        <w:rPr>
          <w:rFonts w:eastAsia="Calibri"/>
          <w:i/>
          <w:u w:val="single"/>
        </w:rPr>
        <w:t>Выбросы  прямых ПГ</w:t>
      </w:r>
    </w:p>
    <w:p w:rsidR="009E78C0" w:rsidRPr="00056F9A" w:rsidRDefault="009E78C0" w:rsidP="009E78C0">
      <w:pPr>
        <w:spacing w:line="360" w:lineRule="auto"/>
        <w:ind w:firstLine="720"/>
        <w:jc w:val="both"/>
        <w:rPr>
          <w:rFonts w:eastAsia="Calibri"/>
        </w:rPr>
      </w:pPr>
      <w:r w:rsidRPr="00056F9A">
        <w:rPr>
          <w:rFonts w:eastAsia="Calibri"/>
        </w:rPr>
        <w:t xml:space="preserve">Динамика эмиссии ПГ от сжигания топлива и вклад  источников сжигания топлива  в суммарные эмиссии ПГ  в категории «Обрабатывающая промышленность и строительство» по основным подкатегориям за период 1990…2012 гг. представлены в таблицах 3.17-3.18 и на рисунках 3.11-3.12.  </w:t>
      </w:r>
    </w:p>
    <w:p w:rsidR="009E78C0" w:rsidRPr="00056F9A" w:rsidRDefault="009E78C0" w:rsidP="009E78C0">
      <w:pPr>
        <w:spacing w:line="360" w:lineRule="auto"/>
        <w:ind w:firstLine="709"/>
        <w:jc w:val="both"/>
        <w:rPr>
          <w:rFonts w:eastAsia="Calibri"/>
        </w:rPr>
      </w:pPr>
      <w:r w:rsidRPr="00056F9A">
        <w:rPr>
          <w:rFonts w:eastAsia="Calibri"/>
          <w:b/>
        </w:rPr>
        <w:t xml:space="preserve">В 2012 г. эмиссии всех прямых ПГ в  категории  «Обрабатывающая промышленность и строительство» составили 28,7 млн. т </w:t>
      </w:r>
      <w:r w:rsidRPr="00056F9A">
        <w:rPr>
          <w:rFonts w:eastAsia="Calibri"/>
          <w:b/>
          <w:lang w:val="en-US"/>
        </w:rPr>
        <w:t>CO</w:t>
      </w:r>
      <w:r w:rsidRPr="00056F9A">
        <w:rPr>
          <w:rFonts w:eastAsia="Calibri"/>
          <w:b/>
          <w:vertAlign w:val="subscript"/>
        </w:rPr>
        <w:t>2</w:t>
      </w:r>
      <w:r w:rsidRPr="00056F9A">
        <w:rPr>
          <w:rFonts w:eastAsia="Calibri"/>
          <w:b/>
        </w:rPr>
        <w:t xml:space="preserve">-экв., что на  30,4 % больше эмиссии  ПГ в  1990 г.,  на 44,9 % больше  1999 г. и  на 2 % меньше, чем в 2011 г.  </w:t>
      </w:r>
      <w:r w:rsidRPr="00056F9A">
        <w:rPr>
          <w:rFonts w:eastAsia="Calibri"/>
        </w:rPr>
        <w:t xml:space="preserve">Доля эмиссии </w:t>
      </w:r>
      <w:r w:rsidRPr="00056F9A">
        <w:rPr>
          <w:rFonts w:eastAsia="Calibri"/>
          <w:lang w:val="en-US"/>
        </w:rPr>
        <w:t>CO</w:t>
      </w:r>
      <w:r w:rsidRPr="00056F9A">
        <w:rPr>
          <w:rFonts w:eastAsia="Calibri"/>
          <w:vertAlign w:val="subscript"/>
        </w:rPr>
        <w:t>2</w:t>
      </w:r>
      <w:r w:rsidRPr="00056F9A">
        <w:rPr>
          <w:rFonts w:eastAsia="Calibri"/>
        </w:rPr>
        <w:t xml:space="preserve"> за весь период составила  более  99 %.  Эмиссии  метана и закиси азота незначительны. </w:t>
      </w:r>
    </w:p>
    <w:p w:rsidR="009E78C0" w:rsidRPr="00056F9A" w:rsidRDefault="009E78C0" w:rsidP="009E78C0">
      <w:pPr>
        <w:spacing w:line="360" w:lineRule="auto"/>
        <w:ind w:firstLine="709"/>
        <w:jc w:val="both"/>
        <w:rPr>
          <w:rFonts w:eastAsia="Calibri"/>
        </w:rPr>
      </w:pPr>
      <w:r w:rsidRPr="00056F9A">
        <w:rPr>
          <w:rFonts w:eastAsia="Calibri"/>
        </w:rPr>
        <w:t xml:space="preserve">Соответственно тенденции потребления топлива в этой категории, прослеживается тенденция к сокращению эмиссии  ПГ за период  1990…1998 гг. и затем  постепенный рост до настоящего времени. В 2012 г. относительно 1990 г. в этой категории сократились доли жидкого (с </w:t>
      </w:r>
    </w:p>
    <w:p w:rsidR="009E78C0" w:rsidRPr="00056F9A" w:rsidRDefault="009E78C0" w:rsidP="009E78C0">
      <w:pPr>
        <w:spacing w:line="360" w:lineRule="auto"/>
        <w:ind w:firstLine="709"/>
        <w:jc w:val="both"/>
        <w:rPr>
          <w:rFonts w:eastAsia="Calibri"/>
        </w:rPr>
        <w:sectPr w:rsidR="009E78C0" w:rsidRPr="00056F9A" w:rsidSect="009E78C0">
          <w:pgSz w:w="11906" w:h="16838"/>
          <w:pgMar w:top="1134" w:right="567" w:bottom="1134" w:left="1134" w:header="709" w:footer="709" w:gutter="0"/>
          <w:cols w:space="708"/>
          <w:docGrid w:linePitch="360"/>
        </w:sectPr>
      </w:pPr>
    </w:p>
    <w:p w:rsidR="009E78C0" w:rsidRPr="00056F9A" w:rsidRDefault="009E78C0" w:rsidP="009E78C0">
      <w:pPr>
        <w:autoSpaceDE w:val="0"/>
        <w:autoSpaceDN w:val="0"/>
        <w:spacing w:line="360" w:lineRule="auto"/>
        <w:jc w:val="both"/>
        <w:rPr>
          <w:rFonts w:eastAsia="Calibri"/>
        </w:rPr>
      </w:pPr>
      <w:r w:rsidRPr="00056F9A">
        <w:rPr>
          <w:rFonts w:eastAsia="Calibri"/>
        </w:rPr>
        <w:lastRenderedPageBreak/>
        <w:t>Таблица  3.17– Динамика выбросов СО</w:t>
      </w:r>
      <w:r w:rsidRPr="00056F9A">
        <w:rPr>
          <w:rFonts w:eastAsia="Calibri"/>
          <w:vertAlign w:val="subscript"/>
        </w:rPr>
        <w:t>2</w:t>
      </w:r>
      <w:r w:rsidRPr="00056F9A">
        <w:rPr>
          <w:rFonts w:eastAsia="Calibri"/>
        </w:rPr>
        <w:t xml:space="preserve"> от сжигания   топлива в  категории «Обрабатывающая промышленность и строительство»  </w:t>
      </w:r>
    </w:p>
    <w:p w:rsidR="009E78C0" w:rsidRPr="00056F9A" w:rsidRDefault="009E78C0" w:rsidP="009E78C0">
      <w:pPr>
        <w:autoSpaceDE w:val="0"/>
        <w:autoSpaceDN w:val="0"/>
        <w:spacing w:line="360" w:lineRule="auto"/>
        <w:jc w:val="both"/>
        <w:rPr>
          <w:rFonts w:eastAsia="Calibri"/>
        </w:rPr>
      </w:pPr>
      <w:r w:rsidRPr="00056F9A">
        <w:rPr>
          <w:rFonts w:eastAsia="Calibri"/>
        </w:rPr>
        <w:t xml:space="preserve">                           за период  1990…2012 гг., млн. тонн </w:t>
      </w:r>
    </w:p>
    <w:p w:rsidR="009E78C0" w:rsidRPr="00056F9A" w:rsidRDefault="009E78C0" w:rsidP="009E78C0">
      <w:pPr>
        <w:autoSpaceDE w:val="0"/>
        <w:autoSpaceDN w:val="0"/>
        <w:jc w:val="both"/>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826"/>
        <w:gridCol w:w="1112"/>
        <w:gridCol w:w="1112"/>
        <w:gridCol w:w="1112"/>
        <w:gridCol w:w="1112"/>
        <w:gridCol w:w="1112"/>
        <w:gridCol w:w="1112"/>
        <w:gridCol w:w="1112"/>
        <w:gridCol w:w="1112"/>
        <w:gridCol w:w="1112"/>
        <w:gridCol w:w="1112"/>
        <w:gridCol w:w="1112"/>
      </w:tblGrid>
      <w:tr w:rsidR="009E78C0" w:rsidRPr="00056F9A" w:rsidTr="009E78C0">
        <w:tc>
          <w:tcPr>
            <w:tcW w:w="584" w:type="pct"/>
          </w:tcPr>
          <w:p w:rsidR="009E78C0" w:rsidRPr="00056F9A" w:rsidRDefault="009E78C0" w:rsidP="009E78C0">
            <w:pPr>
              <w:autoSpaceDE w:val="0"/>
              <w:autoSpaceDN w:val="0"/>
              <w:spacing w:before="120" w:after="120"/>
              <w:ind w:left="-84"/>
              <w:jc w:val="center"/>
              <w:rPr>
                <w:rFonts w:eastAsia="Calibri"/>
                <w:b/>
                <w:sz w:val="22"/>
                <w:szCs w:val="22"/>
              </w:rPr>
            </w:pPr>
            <w:r w:rsidRPr="00056F9A">
              <w:rPr>
                <w:rFonts w:eastAsia="Calibri"/>
                <w:b/>
                <w:sz w:val="22"/>
                <w:szCs w:val="22"/>
              </w:rPr>
              <w:t>Топливо</w:t>
            </w:r>
          </w:p>
        </w:tc>
        <w:tc>
          <w:tcPr>
            <w:tcW w:w="279"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1990</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1991</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1992</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1993</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1994</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1995</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1996</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1997</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1998</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1999</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2000</w:t>
            </w:r>
          </w:p>
        </w:tc>
        <w:tc>
          <w:tcPr>
            <w:tcW w:w="376"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2001</w:t>
            </w:r>
          </w:p>
        </w:tc>
      </w:tr>
      <w:tr w:rsidR="009E78C0" w:rsidRPr="00056F9A" w:rsidTr="009E78C0">
        <w:tc>
          <w:tcPr>
            <w:tcW w:w="584" w:type="pct"/>
          </w:tcPr>
          <w:p w:rsidR="009E78C0" w:rsidRPr="00056F9A" w:rsidRDefault="009E78C0" w:rsidP="009E78C0">
            <w:pPr>
              <w:autoSpaceDE w:val="0"/>
              <w:autoSpaceDN w:val="0"/>
              <w:spacing w:before="40" w:after="40"/>
              <w:ind w:left="-57"/>
              <w:rPr>
                <w:rFonts w:eastAsia="Calibri"/>
                <w:b/>
                <w:sz w:val="22"/>
                <w:szCs w:val="22"/>
              </w:rPr>
            </w:pPr>
            <w:r w:rsidRPr="00056F9A">
              <w:rPr>
                <w:rFonts w:eastAsia="Calibri"/>
                <w:b/>
                <w:sz w:val="22"/>
                <w:szCs w:val="22"/>
              </w:rPr>
              <w:t xml:space="preserve">Всего </w:t>
            </w:r>
            <w:r w:rsidRPr="00056F9A">
              <w:rPr>
                <w:rFonts w:eastAsia="Calibri"/>
                <w:sz w:val="22"/>
                <w:szCs w:val="22"/>
              </w:rPr>
              <w:t>(включая  прочие виды топлива</w:t>
            </w:r>
          </w:p>
        </w:tc>
        <w:tc>
          <w:tcPr>
            <w:tcW w:w="279" w:type="pct"/>
            <w:vAlign w:val="bottom"/>
          </w:tcPr>
          <w:p w:rsidR="009E78C0" w:rsidRPr="00056F9A" w:rsidRDefault="009E78C0" w:rsidP="009E78C0">
            <w:pPr>
              <w:jc w:val="right"/>
              <w:rPr>
                <w:rFonts w:eastAsia="Calibri"/>
              </w:rPr>
            </w:pPr>
            <w:r w:rsidRPr="00056F9A">
              <w:rPr>
                <w:rFonts w:eastAsia="Calibri"/>
              </w:rPr>
              <w:t>21,9</w:t>
            </w:r>
          </w:p>
        </w:tc>
        <w:tc>
          <w:tcPr>
            <w:tcW w:w="376" w:type="pct"/>
            <w:vAlign w:val="bottom"/>
          </w:tcPr>
          <w:p w:rsidR="009E78C0" w:rsidRPr="00056F9A" w:rsidRDefault="009E78C0" w:rsidP="009E78C0">
            <w:pPr>
              <w:jc w:val="right"/>
              <w:rPr>
                <w:rFonts w:eastAsia="Calibri"/>
              </w:rPr>
            </w:pPr>
            <w:r w:rsidRPr="00056F9A">
              <w:rPr>
                <w:rFonts w:eastAsia="Calibri"/>
              </w:rPr>
              <w:t>21,4</w:t>
            </w:r>
          </w:p>
        </w:tc>
        <w:tc>
          <w:tcPr>
            <w:tcW w:w="376" w:type="pct"/>
            <w:vAlign w:val="bottom"/>
          </w:tcPr>
          <w:p w:rsidR="009E78C0" w:rsidRPr="00056F9A" w:rsidRDefault="009E78C0" w:rsidP="009E78C0">
            <w:pPr>
              <w:jc w:val="right"/>
              <w:rPr>
                <w:rFonts w:eastAsia="Calibri"/>
              </w:rPr>
            </w:pPr>
            <w:r w:rsidRPr="00056F9A">
              <w:rPr>
                <w:rFonts w:eastAsia="Calibri"/>
              </w:rPr>
              <w:t>36,3</w:t>
            </w:r>
          </w:p>
        </w:tc>
        <w:tc>
          <w:tcPr>
            <w:tcW w:w="376" w:type="pct"/>
            <w:vAlign w:val="bottom"/>
          </w:tcPr>
          <w:p w:rsidR="009E78C0" w:rsidRPr="00056F9A" w:rsidRDefault="009E78C0" w:rsidP="009E78C0">
            <w:pPr>
              <w:jc w:val="right"/>
              <w:rPr>
                <w:rFonts w:eastAsia="Calibri"/>
              </w:rPr>
            </w:pPr>
            <w:r w:rsidRPr="00056F9A">
              <w:rPr>
                <w:rFonts w:eastAsia="Calibri"/>
              </w:rPr>
              <w:t>29,2</w:t>
            </w:r>
          </w:p>
        </w:tc>
        <w:tc>
          <w:tcPr>
            <w:tcW w:w="376" w:type="pct"/>
            <w:vAlign w:val="bottom"/>
          </w:tcPr>
          <w:p w:rsidR="009E78C0" w:rsidRPr="00056F9A" w:rsidRDefault="009E78C0" w:rsidP="009E78C0">
            <w:pPr>
              <w:jc w:val="right"/>
              <w:rPr>
                <w:rFonts w:eastAsia="Calibri"/>
              </w:rPr>
            </w:pPr>
            <w:r w:rsidRPr="00056F9A">
              <w:rPr>
                <w:rFonts w:eastAsia="Calibri"/>
              </w:rPr>
              <w:t>19,8</w:t>
            </w:r>
          </w:p>
        </w:tc>
        <w:tc>
          <w:tcPr>
            <w:tcW w:w="376" w:type="pct"/>
            <w:vAlign w:val="bottom"/>
          </w:tcPr>
          <w:p w:rsidR="009E78C0" w:rsidRPr="00056F9A" w:rsidRDefault="009E78C0" w:rsidP="009E78C0">
            <w:pPr>
              <w:jc w:val="right"/>
              <w:rPr>
                <w:rFonts w:eastAsia="Calibri"/>
              </w:rPr>
            </w:pPr>
            <w:r w:rsidRPr="00056F9A">
              <w:rPr>
                <w:rFonts w:eastAsia="Calibri"/>
              </w:rPr>
              <w:t>18,2</w:t>
            </w:r>
          </w:p>
        </w:tc>
        <w:tc>
          <w:tcPr>
            <w:tcW w:w="376" w:type="pct"/>
            <w:vAlign w:val="bottom"/>
          </w:tcPr>
          <w:p w:rsidR="009E78C0" w:rsidRPr="00056F9A" w:rsidRDefault="009E78C0" w:rsidP="009E78C0">
            <w:pPr>
              <w:jc w:val="right"/>
              <w:rPr>
                <w:rFonts w:eastAsia="Calibri"/>
              </w:rPr>
            </w:pPr>
            <w:r w:rsidRPr="00056F9A">
              <w:rPr>
                <w:rFonts w:eastAsia="Calibri"/>
              </w:rPr>
              <w:t>16,1</w:t>
            </w:r>
          </w:p>
        </w:tc>
        <w:tc>
          <w:tcPr>
            <w:tcW w:w="376" w:type="pct"/>
            <w:vAlign w:val="bottom"/>
          </w:tcPr>
          <w:p w:rsidR="009E78C0" w:rsidRPr="00056F9A" w:rsidRDefault="009E78C0" w:rsidP="009E78C0">
            <w:pPr>
              <w:jc w:val="right"/>
              <w:rPr>
                <w:rFonts w:eastAsia="Calibri"/>
              </w:rPr>
            </w:pPr>
            <w:r w:rsidRPr="00056F9A">
              <w:rPr>
                <w:rFonts w:eastAsia="Calibri"/>
              </w:rPr>
              <w:t>17,6</w:t>
            </w:r>
          </w:p>
        </w:tc>
        <w:tc>
          <w:tcPr>
            <w:tcW w:w="376" w:type="pct"/>
            <w:vAlign w:val="bottom"/>
          </w:tcPr>
          <w:p w:rsidR="009E78C0" w:rsidRPr="00056F9A" w:rsidRDefault="009E78C0" w:rsidP="009E78C0">
            <w:pPr>
              <w:jc w:val="right"/>
              <w:rPr>
                <w:rFonts w:eastAsia="Calibri"/>
              </w:rPr>
            </w:pPr>
            <w:r w:rsidRPr="00056F9A">
              <w:rPr>
                <w:rFonts w:eastAsia="Calibri"/>
              </w:rPr>
              <w:t>16,4</w:t>
            </w:r>
          </w:p>
        </w:tc>
        <w:tc>
          <w:tcPr>
            <w:tcW w:w="376" w:type="pct"/>
            <w:vAlign w:val="bottom"/>
          </w:tcPr>
          <w:p w:rsidR="009E78C0" w:rsidRPr="00056F9A" w:rsidRDefault="009E78C0" w:rsidP="009E78C0">
            <w:pPr>
              <w:jc w:val="right"/>
              <w:rPr>
                <w:rFonts w:eastAsia="Calibri"/>
              </w:rPr>
            </w:pPr>
            <w:r w:rsidRPr="00056F9A">
              <w:rPr>
                <w:rFonts w:eastAsia="Calibri"/>
              </w:rPr>
              <w:t>19,7</w:t>
            </w:r>
          </w:p>
        </w:tc>
        <w:tc>
          <w:tcPr>
            <w:tcW w:w="376" w:type="pct"/>
            <w:vAlign w:val="bottom"/>
          </w:tcPr>
          <w:p w:rsidR="009E78C0" w:rsidRPr="00056F9A" w:rsidRDefault="009E78C0" w:rsidP="009E78C0">
            <w:pPr>
              <w:jc w:val="right"/>
              <w:rPr>
                <w:rFonts w:eastAsia="Calibri"/>
              </w:rPr>
            </w:pPr>
            <w:r w:rsidRPr="00056F9A">
              <w:rPr>
                <w:rFonts w:eastAsia="Calibri"/>
              </w:rPr>
              <w:t>21,6</w:t>
            </w:r>
          </w:p>
        </w:tc>
        <w:tc>
          <w:tcPr>
            <w:tcW w:w="376" w:type="pct"/>
            <w:vAlign w:val="bottom"/>
          </w:tcPr>
          <w:p w:rsidR="009E78C0" w:rsidRPr="00056F9A" w:rsidRDefault="009E78C0" w:rsidP="009E78C0">
            <w:pPr>
              <w:jc w:val="right"/>
              <w:rPr>
                <w:rFonts w:eastAsia="Calibri"/>
              </w:rPr>
            </w:pPr>
            <w:r w:rsidRPr="00056F9A">
              <w:rPr>
                <w:rFonts w:eastAsia="Calibri"/>
              </w:rPr>
              <w:t>23,9</w:t>
            </w:r>
          </w:p>
        </w:tc>
      </w:tr>
      <w:tr w:rsidR="009E78C0" w:rsidRPr="00056F9A" w:rsidTr="009E78C0">
        <w:tc>
          <w:tcPr>
            <w:tcW w:w="584"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 xml:space="preserve">Нефть и нефтепродукты </w:t>
            </w:r>
          </w:p>
        </w:tc>
        <w:tc>
          <w:tcPr>
            <w:tcW w:w="279" w:type="pct"/>
            <w:vAlign w:val="bottom"/>
          </w:tcPr>
          <w:p w:rsidR="009E78C0" w:rsidRPr="00056F9A" w:rsidRDefault="009E78C0" w:rsidP="009E78C0">
            <w:pPr>
              <w:jc w:val="right"/>
              <w:rPr>
                <w:rFonts w:eastAsia="Calibri"/>
              </w:rPr>
            </w:pPr>
            <w:r w:rsidRPr="00056F9A">
              <w:rPr>
                <w:rFonts w:eastAsia="Calibri"/>
              </w:rPr>
              <w:t>5,0</w:t>
            </w:r>
          </w:p>
        </w:tc>
        <w:tc>
          <w:tcPr>
            <w:tcW w:w="376" w:type="pct"/>
            <w:vAlign w:val="bottom"/>
          </w:tcPr>
          <w:p w:rsidR="009E78C0" w:rsidRPr="00056F9A" w:rsidRDefault="009E78C0" w:rsidP="009E78C0">
            <w:pPr>
              <w:jc w:val="right"/>
              <w:rPr>
                <w:rFonts w:eastAsia="Calibri"/>
              </w:rPr>
            </w:pPr>
            <w:r w:rsidRPr="00056F9A">
              <w:rPr>
                <w:rFonts w:eastAsia="Calibri"/>
              </w:rPr>
              <w:t>5,0</w:t>
            </w:r>
          </w:p>
        </w:tc>
        <w:tc>
          <w:tcPr>
            <w:tcW w:w="376" w:type="pct"/>
            <w:vAlign w:val="bottom"/>
          </w:tcPr>
          <w:p w:rsidR="009E78C0" w:rsidRPr="00056F9A" w:rsidRDefault="009E78C0" w:rsidP="009E78C0">
            <w:pPr>
              <w:jc w:val="right"/>
              <w:rPr>
                <w:rFonts w:eastAsia="Calibri"/>
              </w:rPr>
            </w:pPr>
            <w:r w:rsidRPr="00056F9A">
              <w:rPr>
                <w:rFonts w:eastAsia="Calibri"/>
              </w:rPr>
              <w:t>9,1</w:t>
            </w:r>
          </w:p>
        </w:tc>
        <w:tc>
          <w:tcPr>
            <w:tcW w:w="376" w:type="pct"/>
            <w:vAlign w:val="bottom"/>
          </w:tcPr>
          <w:p w:rsidR="009E78C0" w:rsidRPr="00056F9A" w:rsidRDefault="009E78C0" w:rsidP="009E78C0">
            <w:pPr>
              <w:jc w:val="right"/>
              <w:rPr>
                <w:rFonts w:eastAsia="Calibri"/>
              </w:rPr>
            </w:pPr>
            <w:r w:rsidRPr="00056F9A">
              <w:rPr>
                <w:rFonts w:eastAsia="Calibri"/>
              </w:rPr>
              <w:t>7,6</w:t>
            </w:r>
          </w:p>
        </w:tc>
        <w:tc>
          <w:tcPr>
            <w:tcW w:w="376" w:type="pct"/>
            <w:vAlign w:val="bottom"/>
          </w:tcPr>
          <w:p w:rsidR="009E78C0" w:rsidRPr="00056F9A" w:rsidRDefault="009E78C0" w:rsidP="009E78C0">
            <w:pPr>
              <w:jc w:val="right"/>
              <w:rPr>
                <w:rFonts w:eastAsia="Calibri"/>
              </w:rPr>
            </w:pPr>
            <w:r w:rsidRPr="00056F9A">
              <w:rPr>
                <w:rFonts w:eastAsia="Calibri"/>
              </w:rPr>
              <w:t>4,8</w:t>
            </w:r>
          </w:p>
        </w:tc>
        <w:tc>
          <w:tcPr>
            <w:tcW w:w="376" w:type="pct"/>
            <w:vAlign w:val="bottom"/>
          </w:tcPr>
          <w:p w:rsidR="009E78C0" w:rsidRPr="00056F9A" w:rsidRDefault="009E78C0" w:rsidP="009E78C0">
            <w:pPr>
              <w:jc w:val="right"/>
              <w:rPr>
                <w:rFonts w:eastAsia="Calibri"/>
              </w:rPr>
            </w:pPr>
            <w:r w:rsidRPr="00056F9A">
              <w:rPr>
                <w:rFonts w:eastAsia="Calibri"/>
              </w:rPr>
              <w:t>4,2</w:t>
            </w:r>
          </w:p>
        </w:tc>
        <w:tc>
          <w:tcPr>
            <w:tcW w:w="376" w:type="pct"/>
            <w:vAlign w:val="bottom"/>
          </w:tcPr>
          <w:p w:rsidR="009E78C0" w:rsidRPr="00056F9A" w:rsidRDefault="009E78C0" w:rsidP="009E78C0">
            <w:pPr>
              <w:jc w:val="right"/>
              <w:rPr>
                <w:rFonts w:eastAsia="Calibri"/>
              </w:rPr>
            </w:pPr>
            <w:r w:rsidRPr="00056F9A">
              <w:rPr>
                <w:rFonts w:eastAsia="Calibri"/>
              </w:rPr>
              <w:t>3,7</w:t>
            </w:r>
          </w:p>
        </w:tc>
        <w:tc>
          <w:tcPr>
            <w:tcW w:w="376" w:type="pct"/>
            <w:vAlign w:val="bottom"/>
          </w:tcPr>
          <w:p w:rsidR="009E78C0" w:rsidRPr="00056F9A" w:rsidRDefault="009E78C0" w:rsidP="009E78C0">
            <w:pPr>
              <w:jc w:val="right"/>
              <w:rPr>
                <w:rFonts w:eastAsia="Calibri"/>
              </w:rPr>
            </w:pPr>
            <w:r w:rsidRPr="00056F9A">
              <w:rPr>
                <w:rFonts w:eastAsia="Calibri"/>
              </w:rPr>
              <w:t>3,9</w:t>
            </w:r>
          </w:p>
        </w:tc>
        <w:tc>
          <w:tcPr>
            <w:tcW w:w="376" w:type="pct"/>
            <w:vAlign w:val="bottom"/>
          </w:tcPr>
          <w:p w:rsidR="009E78C0" w:rsidRPr="00056F9A" w:rsidRDefault="009E78C0" w:rsidP="009E78C0">
            <w:pPr>
              <w:jc w:val="right"/>
              <w:rPr>
                <w:rFonts w:eastAsia="Calibri"/>
              </w:rPr>
            </w:pPr>
            <w:r w:rsidRPr="00056F9A">
              <w:rPr>
                <w:rFonts w:eastAsia="Calibri"/>
              </w:rPr>
              <w:t>3,6</w:t>
            </w:r>
          </w:p>
        </w:tc>
        <w:tc>
          <w:tcPr>
            <w:tcW w:w="376" w:type="pct"/>
            <w:vAlign w:val="bottom"/>
          </w:tcPr>
          <w:p w:rsidR="009E78C0" w:rsidRPr="00056F9A" w:rsidRDefault="009E78C0" w:rsidP="009E78C0">
            <w:pPr>
              <w:jc w:val="right"/>
              <w:rPr>
                <w:rFonts w:eastAsia="Calibri"/>
              </w:rPr>
            </w:pPr>
            <w:r w:rsidRPr="00056F9A">
              <w:rPr>
                <w:rFonts w:eastAsia="Calibri"/>
              </w:rPr>
              <w:t>2,3</w:t>
            </w:r>
          </w:p>
        </w:tc>
        <w:tc>
          <w:tcPr>
            <w:tcW w:w="376" w:type="pct"/>
            <w:vAlign w:val="bottom"/>
          </w:tcPr>
          <w:p w:rsidR="009E78C0" w:rsidRPr="00056F9A" w:rsidRDefault="009E78C0" w:rsidP="009E78C0">
            <w:pPr>
              <w:jc w:val="right"/>
              <w:rPr>
                <w:rFonts w:eastAsia="Calibri"/>
              </w:rPr>
            </w:pPr>
            <w:r w:rsidRPr="00056F9A">
              <w:rPr>
                <w:rFonts w:eastAsia="Calibri"/>
              </w:rPr>
              <w:t>2,2</w:t>
            </w:r>
          </w:p>
        </w:tc>
        <w:tc>
          <w:tcPr>
            <w:tcW w:w="376" w:type="pct"/>
            <w:vAlign w:val="bottom"/>
          </w:tcPr>
          <w:p w:rsidR="009E78C0" w:rsidRPr="00056F9A" w:rsidRDefault="009E78C0" w:rsidP="009E78C0">
            <w:pPr>
              <w:jc w:val="right"/>
              <w:rPr>
                <w:rFonts w:eastAsia="Calibri"/>
              </w:rPr>
            </w:pPr>
            <w:r w:rsidRPr="00056F9A">
              <w:rPr>
                <w:rFonts w:eastAsia="Calibri"/>
              </w:rPr>
              <w:t>2,0</w:t>
            </w:r>
          </w:p>
        </w:tc>
      </w:tr>
      <w:tr w:rsidR="009E78C0" w:rsidRPr="00056F9A" w:rsidTr="009E78C0">
        <w:tc>
          <w:tcPr>
            <w:tcW w:w="584"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Твердое топливо</w:t>
            </w:r>
          </w:p>
        </w:tc>
        <w:tc>
          <w:tcPr>
            <w:tcW w:w="279" w:type="pct"/>
            <w:vAlign w:val="bottom"/>
          </w:tcPr>
          <w:p w:rsidR="009E78C0" w:rsidRPr="00056F9A" w:rsidRDefault="009E78C0" w:rsidP="009E78C0">
            <w:pPr>
              <w:jc w:val="right"/>
              <w:rPr>
                <w:rFonts w:eastAsia="Calibri"/>
              </w:rPr>
            </w:pPr>
            <w:r w:rsidRPr="00056F9A">
              <w:rPr>
                <w:rFonts w:eastAsia="Calibri"/>
              </w:rPr>
              <w:t>13,2</w:t>
            </w:r>
          </w:p>
        </w:tc>
        <w:tc>
          <w:tcPr>
            <w:tcW w:w="376" w:type="pct"/>
            <w:vAlign w:val="bottom"/>
          </w:tcPr>
          <w:p w:rsidR="009E78C0" w:rsidRPr="00056F9A" w:rsidRDefault="009E78C0" w:rsidP="009E78C0">
            <w:pPr>
              <w:jc w:val="right"/>
              <w:rPr>
                <w:rFonts w:eastAsia="Calibri"/>
              </w:rPr>
            </w:pPr>
            <w:r w:rsidRPr="00056F9A">
              <w:rPr>
                <w:rFonts w:eastAsia="Calibri"/>
              </w:rPr>
              <w:t>13,0</w:t>
            </w:r>
          </w:p>
        </w:tc>
        <w:tc>
          <w:tcPr>
            <w:tcW w:w="376" w:type="pct"/>
            <w:vAlign w:val="bottom"/>
          </w:tcPr>
          <w:p w:rsidR="009E78C0" w:rsidRPr="00056F9A" w:rsidRDefault="009E78C0" w:rsidP="009E78C0">
            <w:pPr>
              <w:jc w:val="right"/>
              <w:rPr>
                <w:rFonts w:eastAsia="Calibri"/>
              </w:rPr>
            </w:pPr>
            <w:r w:rsidRPr="00056F9A">
              <w:rPr>
                <w:rFonts w:eastAsia="Calibri"/>
              </w:rPr>
              <w:t>21,6</w:t>
            </w:r>
          </w:p>
        </w:tc>
        <w:tc>
          <w:tcPr>
            <w:tcW w:w="376" w:type="pct"/>
            <w:vAlign w:val="bottom"/>
          </w:tcPr>
          <w:p w:rsidR="009E78C0" w:rsidRPr="00056F9A" w:rsidRDefault="009E78C0" w:rsidP="009E78C0">
            <w:pPr>
              <w:jc w:val="right"/>
              <w:rPr>
                <w:rFonts w:eastAsia="Calibri"/>
              </w:rPr>
            </w:pPr>
            <w:r w:rsidRPr="00056F9A">
              <w:rPr>
                <w:rFonts w:eastAsia="Calibri"/>
              </w:rPr>
              <w:t>17,4</w:t>
            </w:r>
          </w:p>
        </w:tc>
        <w:tc>
          <w:tcPr>
            <w:tcW w:w="376" w:type="pct"/>
            <w:vAlign w:val="bottom"/>
          </w:tcPr>
          <w:p w:rsidR="009E78C0" w:rsidRPr="00056F9A" w:rsidRDefault="009E78C0" w:rsidP="009E78C0">
            <w:pPr>
              <w:jc w:val="right"/>
              <w:rPr>
                <w:rFonts w:eastAsia="Calibri"/>
              </w:rPr>
            </w:pPr>
            <w:r w:rsidRPr="00056F9A">
              <w:rPr>
                <w:rFonts w:eastAsia="Calibri"/>
              </w:rPr>
              <w:t>12,3</w:t>
            </w:r>
          </w:p>
        </w:tc>
        <w:tc>
          <w:tcPr>
            <w:tcW w:w="376" w:type="pct"/>
            <w:vAlign w:val="bottom"/>
          </w:tcPr>
          <w:p w:rsidR="009E78C0" w:rsidRPr="00056F9A" w:rsidRDefault="009E78C0" w:rsidP="009E78C0">
            <w:pPr>
              <w:jc w:val="right"/>
              <w:rPr>
                <w:rFonts w:eastAsia="Calibri"/>
              </w:rPr>
            </w:pPr>
            <w:r w:rsidRPr="00056F9A">
              <w:rPr>
                <w:rFonts w:eastAsia="Calibri"/>
              </w:rPr>
              <w:t>11,9</w:t>
            </w:r>
          </w:p>
        </w:tc>
        <w:tc>
          <w:tcPr>
            <w:tcW w:w="376" w:type="pct"/>
            <w:vAlign w:val="bottom"/>
          </w:tcPr>
          <w:p w:rsidR="009E78C0" w:rsidRPr="00056F9A" w:rsidRDefault="009E78C0" w:rsidP="009E78C0">
            <w:pPr>
              <w:jc w:val="right"/>
              <w:rPr>
                <w:rFonts w:eastAsia="Calibri"/>
              </w:rPr>
            </w:pPr>
            <w:r w:rsidRPr="00056F9A">
              <w:rPr>
                <w:rFonts w:eastAsia="Calibri"/>
              </w:rPr>
              <w:t>10,6</w:t>
            </w:r>
          </w:p>
        </w:tc>
        <w:tc>
          <w:tcPr>
            <w:tcW w:w="376" w:type="pct"/>
            <w:vAlign w:val="bottom"/>
          </w:tcPr>
          <w:p w:rsidR="009E78C0" w:rsidRPr="00056F9A" w:rsidRDefault="009E78C0" w:rsidP="009E78C0">
            <w:pPr>
              <w:jc w:val="right"/>
              <w:rPr>
                <w:rFonts w:eastAsia="Calibri"/>
              </w:rPr>
            </w:pPr>
            <w:r w:rsidRPr="00056F9A">
              <w:rPr>
                <w:rFonts w:eastAsia="Calibri"/>
              </w:rPr>
              <w:t>12,0</w:t>
            </w:r>
          </w:p>
        </w:tc>
        <w:tc>
          <w:tcPr>
            <w:tcW w:w="376" w:type="pct"/>
            <w:vAlign w:val="bottom"/>
          </w:tcPr>
          <w:p w:rsidR="009E78C0" w:rsidRPr="00056F9A" w:rsidRDefault="009E78C0" w:rsidP="009E78C0">
            <w:pPr>
              <w:jc w:val="right"/>
              <w:rPr>
                <w:rFonts w:eastAsia="Calibri"/>
              </w:rPr>
            </w:pPr>
            <w:r w:rsidRPr="00056F9A">
              <w:rPr>
                <w:rFonts w:eastAsia="Calibri"/>
              </w:rPr>
              <w:t>11,1</w:t>
            </w:r>
          </w:p>
        </w:tc>
        <w:tc>
          <w:tcPr>
            <w:tcW w:w="376" w:type="pct"/>
            <w:vAlign w:val="bottom"/>
          </w:tcPr>
          <w:p w:rsidR="009E78C0" w:rsidRPr="00056F9A" w:rsidRDefault="009E78C0" w:rsidP="009E78C0">
            <w:pPr>
              <w:jc w:val="right"/>
              <w:rPr>
                <w:rFonts w:eastAsia="Calibri"/>
              </w:rPr>
            </w:pPr>
            <w:r w:rsidRPr="00056F9A">
              <w:rPr>
                <w:rFonts w:eastAsia="Calibri"/>
              </w:rPr>
              <w:t>14,0</w:t>
            </w:r>
          </w:p>
        </w:tc>
        <w:tc>
          <w:tcPr>
            <w:tcW w:w="376" w:type="pct"/>
            <w:vAlign w:val="bottom"/>
          </w:tcPr>
          <w:p w:rsidR="009E78C0" w:rsidRPr="00056F9A" w:rsidRDefault="009E78C0" w:rsidP="009E78C0">
            <w:pPr>
              <w:jc w:val="right"/>
              <w:rPr>
                <w:rFonts w:eastAsia="Calibri"/>
              </w:rPr>
            </w:pPr>
            <w:r w:rsidRPr="00056F9A">
              <w:rPr>
                <w:rFonts w:eastAsia="Calibri"/>
              </w:rPr>
              <w:t>14,9</w:t>
            </w:r>
          </w:p>
        </w:tc>
        <w:tc>
          <w:tcPr>
            <w:tcW w:w="376" w:type="pct"/>
            <w:vAlign w:val="bottom"/>
          </w:tcPr>
          <w:p w:rsidR="009E78C0" w:rsidRPr="00056F9A" w:rsidRDefault="009E78C0" w:rsidP="009E78C0">
            <w:pPr>
              <w:jc w:val="right"/>
              <w:rPr>
                <w:rFonts w:eastAsia="Calibri"/>
              </w:rPr>
            </w:pPr>
            <w:r w:rsidRPr="00056F9A">
              <w:rPr>
                <w:rFonts w:eastAsia="Calibri"/>
              </w:rPr>
              <w:t>16,8</w:t>
            </w:r>
          </w:p>
        </w:tc>
      </w:tr>
      <w:tr w:rsidR="009E78C0" w:rsidRPr="00056F9A" w:rsidTr="009E78C0">
        <w:tc>
          <w:tcPr>
            <w:tcW w:w="584"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Газообразное топливо</w:t>
            </w:r>
          </w:p>
        </w:tc>
        <w:tc>
          <w:tcPr>
            <w:tcW w:w="279" w:type="pct"/>
            <w:vAlign w:val="bottom"/>
          </w:tcPr>
          <w:p w:rsidR="009E78C0" w:rsidRPr="00056F9A" w:rsidRDefault="009E78C0" w:rsidP="009E78C0">
            <w:pPr>
              <w:jc w:val="right"/>
              <w:rPr>
                <w:rFonts w:eastAsia="Calibri"/>
              </w:rPr>
            </w:pPr>
            <w:r w:rsidRPr="00056F9A">
              <w:rPr>
                <w:rFonts w:eastAsia="Calibri"/>
              </w:rPr>
              <w:t>3,4</w:t>
            </w:r>
          </w:p>
        </w:tc>
        <w:tc>
          <w:tcPr>
            <w:tcW w:w="376" w:type="pct"/>
            <w:vAlign w:val="bottom"/>
          </w:tcPr>
          <w:p w:rsidR="009E78C0" w:rsidRPr="00056F9A" w:rsidRDefault="009E78C0" w:rsidP="009E78C0">
            <w:pPr>
              <w:jc w:val="right"/>
              <w:rPr>
                <w:rFonts w:eastAsia="Calibri"/>
              </w:rPr>
            </w:pPr>
            <w:r w:rsidRPr="00056F9A">
              <w:rPr>
                <w:rFonts w:eastAsia="Calibri"/>
              </w:rPr>
              <w:t>3,4</w:t>
            </w:r>
          </w:p>
        </w:tc>
        <w:tc>
          <w:tcPr>
            <w:tcW w:w="376" w:type="pct"/>
            <w:vAlign w:val="bottom"/>
          </w:tcPr>
          <w:p w:rsidR="009E78C0" w:rsidRPr="00056F9A" w:rsidRDefault="009E78C0" w:rsidP="009E78C0">
            <w:pPr>
              <w:jc w:val="right"/>
              <w:rPr>
                <w:rFonts w:eastAsia="Calibri"/>
              </w:rPr>
            </w:pPr>
            <w:r w:rsidRPr="00056F9A">
              <w:rPr>
                <w:rFonts w:eastAsia="Calibri"/>
              </w:rPr>
              <w:t>5,4</w:t>
            </w:r>
          </w:p>
        </w:tc>
        <w:tc>
          <w:tcPr>
            <w:tcW w:w="376" w:type="pct"/>
            <w:vAlign w:val="bottom"/>
          </w:tcPr>
          <w:p w:rsidR="009E78C0" w:rsidRPr="00056F9A" w:rsidRDefault="009E78C0" w:rsidP="009E78C0">
            <w:pPr>
              <w:jc w:val="right"/>
              <w:rPr>
                <w:rFonts w:eastAsia="Calibri"/>
              </w:rPr>
            </w:pPr>
            <w:r w:rsidRPr="00056F9A">
              <w:rPr>
                <w:rFonts w:eastAsia="Calibri"/>
              </w:rPr>
              <w:t>4,0</w:t>
            </w:r>
          </w:p>
        </w:tc>
        <w:tc>
          <w:tcPr>
            <w:tcW w:w="376" w:type="pct"/>
            <w:vAlign w:val="bottom"/>
          </w:tcPr>
          <w:p w:rsidR="009E78C0" w:rsidRPr="00056F9A" w:rsidRDefault="009E78C0" w:rsidP="009E78C0">
            <w:pPr>
              <w:jc w:val="right"/>
              <w:rPr>
                <w:rFonts w:eastAsia="Calibri"/>
              </w:rPr>
            </w:pPr>
            <w:r w:rsidRPr="00056F9A">
              <w:rPr>
                <w:rFonts w:eastAsia="Calibri"/>
              </w:rPr>
              <w:t>2,6</w:t>
            </w:r>
          </w:p>
        </w:tc>
        <w:tc>
          <w:tcPr>
            <w:tcW w:w="376" w:type="pct"/>
            <w:vAlign w:val="bottom"/>
          </w:tcPr>
          <w:p w:rsidR="009E78C0" w:rsidRPr="00056F9A" w:rsidRDefault="009E78C0" w:rsidP="009E78C0">
            <w:pPr>
              <w:jc w:val="right"/>
              <w:rPr>
                <w:rFonts w:eastAsia="Calibri"/>
              </w:rPr>
            </w:pPr>
            <w:r w:rsidRPr="00056F9A">
              <w:rPr>
                <w:rFonts w:eastAsia="Calibri"/>
              </w:rPr>
              <w:t>2,0</w:t>
            </w:r>
          </w:p>
        </w:tc>
        <w:tc>
          <w:tcPr>
            <w:tcW w:w="376" w:type="pct"/>
            <w:vAlign w:val="bottom"/>
          </w:tcPr>
          <w:p w:rsidR="009E78C0" w:rsidRPr="00056F9A" w:rsidRDefault="009E78C0" w:rsidP="009E78C0">
            <w:pPr>
              <w:jc w:val="right"/>
              <w:rPr>
                <w:rFonts w:eastAsia="Calibri"/>
              </w:rPr>
            </w:pPr>
            <w:r w:rsidRPr="00056F9A">
              <w:rPr>
                <w:rFonts w:eastAsia="Calibri"/>
              </w:rPr>
              <w:t>1,7</w:t>
            </w:r>
          </w:p>
        </w:tc>
        <w:tc>
          <w:tcPr>
            <w:tcW w:w="376" w:type="pct"/>
            <w:vAlign w:val="bottom"/>
          </w:tcPr>
          <w:p w:rsidR="009E78C0" w:rsidRPr="00056F9A" w:rsidRDefault="009E78C0" w:rsidP="009E78C0">
            <w:pPr>
              <w:jc w:val="right"/>
              <w:rPr>
                <w:rFonts w:eastAsia="Calibri"/>
              </w:rPr>
            </w:pPr>
            <w:r w:rsidRPr="00056F9A">
              <w:rPr>
                <w:rFonts w:eastAsia="Calibri"/>
              </w:rPr>
              <w:t>1,7</w:t>
            </w:r>
          </w:p>
        </w:tc>
        <w:tc>
          <w:tcPr>
            <w:tcW w:w="376" w:type="pct"/>
            <w:vAlign w:val="bottom"/>
          </w:tcPr>
          <w:p w:rsidR="009E78C0" w:rsidRPr="00056F9A" w:rsidRDefault="009E78C0" w:rsidP="009E78C0">
            <w:pPr>
              <w:jc w:val="right"/>
              <w:rPr>
                <w:rFonts w:eastAsia="Calibri"/>
              </w:rPr>
            </w:pPr>
            <w:r w:rsidRPr="00056F9A">
              <w:rPr>
                <w:rFonts w:eastAsia="Calibri"/>
              </w:rPr>
              <w:t>1,5</w:t>
            </w:r>
          </w:p>
        </w:tc>
        <w:tc>
          <w:tcPr>
            <w:tcW w:w="376" w:type="pct"/>
            <w:vAlign w:val="bottom"/>
          </w:tcPr>
          <w:p w:rsidR="009E78C0" w:rsidRPr="00056F9A" w:rsidRDefault="009E78C0" w:rsidP="009E78C0">
            <w:pPr>
              <w:jc w:val="right"/>
              <w:rPr>
                <w:rFonts w:eastAsia="Calibri"/>
              </w:rPr>
            </w:pPr>
            <w:r w:rsidRPr="00056F9A">
              <w:rPr>
                <w:rFonts w:eastAsia="Calibri"/>
              </w:rPr>
              <w:t>0,7</w:t>
            </w:r>
          </w:p>
        </w:tc>
        <w:tc>
          <w:tcPr>
            <w:tcW w:w="376" w:type="pct"/>
            <w:vAlign w:val="bottom"/>
          </w:tcPr>
          <w:p w:rsidR="009E78C0" w:rsidRPr="00056F9A" w:rsidRDefault="009E78C0" w:rsidP="009E78C0">
            <w:pPr>
              <w:jc w:val="right"/>
              <w:rPr>
                <w:rFonts w:eastAsia="Calibri"/>
              </w:rPr>
            </w:pPr>
            <w:r w:rsidRPr="00056F9A">
              <w:rPr>
                <w:rFonts w:eastAsia="Calibri"/>
              </w:rPr>
              <w:t>1,6</w:t>
            </w:r>
          </w:p>
        </w:tc>
        <w:tc>
          <w:tcPr>
            <w:tcW w:w="376" w:type="pct"/>
            <w:vAlign w:val="bottom"/>
          </w:tcPr>
          <w:p w:rsidR="009E78C0" w:rsidRPr="00056F9A" w:rsidRDefault="009E78C0" w:rsidP="009E78C0">
            <w:pPr>
              <w:jc w:val="right"/>
              <w:rPr>
                <w:rFonts w:eastAsia="Calibri"/>
              </w:rPr>
            </w:pPr>
            <w:r w:rsidRPr="00056F9A">
              <w:rPr>
                <w:rFonts w:eastAsia="Calibri"/>
              </w:rPr>
              <w:t>1,5</w:t>
            </w:r>
          </w:p>
        </w:tc>
      </w:tr>
    </w:tbl>
    <w:p w:rsidR="009E78C0" w:rsidRPr="00056F9A" w:rsidRDefault="009E78C0" w:rsidP="007F47D8">
      <w:pPr>
        <w:autoSpaceDE w:val="0"/>
        <w:autoSpaceDN w:val="0"/>
        <w:spacing w:before="240" w:after="120"/>
        <w:rPr>
          <w:rFonts w:eastAsia="Calibri"/>
        </w:rPr>
      </w:pPr>
      <w:r w:rsidRPr="00056F9A">
        <w:rPr>
          <w:rFonts w:eastAsia="Calibri"/>
          <w:b/>
        </w:rPr>
        <w:t xml:space="preserve">  </w:t>
      </w:r>
      <w:r w:rsidRPr="00056F9A">
        <w:rPr>
          <w:rFonts w:eastAsia="Calibri"/>
        </w:rPr>
        <w:t>Продолжение таблицы 3.17</w:t>
      </w: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6"/>
        <w:gridCol w:w="1164"/>
        <w:gridCol w:w="1164"/>
        <w:gridCol w:w="1167"/>
        <w:gridCol w:w="1164"/>
        <w:gridCol w:w="1167"/>
        <w:gridCol w:w="1164"/>
        <w:gridCol w:w="1166"/>
        <w:gridCol w:w="1163"/>
        <w:gridCol w:w="1166"/>
        <w:gridCol w:w="1163"/>
        <w:gridCol w:w="1166"/>
      </w:tblGrid>
      <w:tr w:rsidR="009E78C0" w:rsidRPr="00056F9A" w:rsidTr="009E78C0">
        <w:tc>
          <w:tcPr>
            <w:tcW w:w="572" w:type="pct"/>
          </w:tcPr>
          <w:p w:rsidR="009E78C0" w:rsidRPr="00056F9A" w:rsidRDefault="009E78C0" w:rsidP="009E78C0">
            <w:pPr>
              <w:autoSpaceDE w:val="0"/>
              <w:autoSpaceDN w:val="0"/>
              <w:spacing w:before="120" w:after="120"/>
              <w:ind w:left="-84"/>
              <w:jc w:val="center"/>
              <w:rPr>
                <w:rFonts w:eastAsia="Calibri"/>
                <w:b/>
                <w:sz w:val="22"/>
                <w:szCs w:val="22"/>
              </w:rPr>
            </w:pPr>
            <w:r w:rsidRPr="00056F9A">
              <w:rPr>
                <w:rFonts w:eastAsia="Calibri"/>
                <w:b/>
                <w:sz w:val="22"/>
                <w:szCs w:val="22"/>
              </w:rPr>
              <w:t>Топливо</w:t>
            </w:r>
          </w:p>
        </w:tc>
        <w:tc>
          <w:tcPr>
            <w:tcW w:w="402"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2002</w:t>
            </w:r>
          </w:p>
        </w:tc>
        <w:tc>
          <w:tcPr>
            <w:tcW w:w="402"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2003</w:t>
            </w:r>
          </w:p>
        </w:tc>
        <w:tc>
          <w:tcPr>
            <w:tcW w:w="403"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2004</w:t>
            </w:r>
          </w:p>
        </w:tc>
        <w:tc>
          <w:tcPr>
            <w:tcW w:w="402"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2005</w:t>
            </w:r>
          </w:p>
        </w:tc>
        <w:tc>
          <w:tcPr>
            <w:tcW w:w="403"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2006</w:t>
            </w:r>
          </w:p>
        </w:tc>
        <w:tc>
          <w:tcPr>
            <w:tcW w:w="402"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2007</w:t>
            </w:r>
          </w:p>
        </w:tc>
        <w:tc>
          <w:tcPr>
            <w:tcW w:w="403"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2008</w:t>
            </w:r>
          </w:p>
        </w:tc>
        <w:tc>
          <w:tcPr>
            <w:tcW w:w="402"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2009</w:t>
            </w:r>
          </w:p>
        </w:tc>
        <w:tc>
          <w:tcPr>
            <w:tcW w:w="403"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2010</w:t>
            </w:r>
          </w:p>
        </w:tc>
        <w:tc>
          <w:tcPr>
            <w:tcW w:w="402"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2011</w:t>
            </w:r>
          </w:p>
        </w:tc>
        <w:tc>
          <w:tcPr>
            <w:tcW w:w="403" w:type="pct"/>
          </w:tcPr>
          <w:p w:rsidR="009E78C0" w:rsidRPr="00056F9A" w:rsidRDefault="009E78C0" w:rsidP="009E78C0">
            <w:pPr>
              <w:autoSpaceDE w:val="0"/>
              <w:autoSpaceDN w:val="0"/>
              <w:spacing w:before="120" w:after="120"/>
              <w:ind w:left="-103"/>
              <w:jc w:val="center"/>
              <w:rPr>
                <w:rFonts w:eastAsia="Calibri"/>
                <w:b/>
                <w:sz w:val="22"/>
                <w:szCs w:val="22"/>
              </w:rPr>
            </w:pPr>
            <w:r w:rsidRPr="00056F9A">
              <w:rPr>
                <w:rFonts w:eastAsia="Calibri"/>
                <w:b/>
                <w:sz w:val="22"/>
                <w:szCs w:val="22"/>
              </w:rPr>
              <w:t>2012</w:t>
            </w:r>
          </w:p>
        </w:tc>
      </w:tr>
      <w:tr w:rsidR="009E78C0" w:rsidRPr="00056F9A" w:rsidTr="009E78C0">
        <w:tc>
          <w:tcPr>
            <w:tcW w:w="572" w:type="pct"/>
          </w:tcPr>
          <w:p w:rsidR="009E78C0" w:rsidRPr="00056F9A" w:rsidRDefault="009E78C0" w:rsidP="009E78C0">
            <w:pPr>
              <w:autoSpaceDE w:val="0"/>
              <w:autoSpaceDN w:val="0"/>
              <w:spacing w:before="40" w:after="40"/>
              <w:ind w:left="-57"/>
              <w:rPr>
                <w:rFonts w:eastAsia="Calibri"/>
                <w:b/>
                <w:sz w:val="22"/>
                <w:szCs w:val="22"/>
              </w:rPr>
            </w:pPr>
            <w:r w:rsidRPr="00056F9A">
              <w:rPr>
                <w:rFonts w:eastAsia="Calibri"/>
                <w:b/>
                <w:sz w:val="22"/>
                <w:szCs w:val="22"/>
              </w:rPr>
              <w:t xml:space="preserve">Всего </w:t>
            </w:r>
          </w:p>
          <w:p w:rsidR="009E78C0" w:rsidRPr="00056F9A" w:rsidRDefault="009E78C0" w:rsidP="009E78C0">
            <w:pPr>
              <w:autoSpaceDE w:val="0"/>
              <w:autoSpaceDN w:val="0"/>
              <w:spacing w:before="40" w:after="40"/>
              <w:ind w:left="-57"/>
              <w:rPr>
                <w:rFonts w:eastAsia="Calibri"/>
                <w:b/>
                <w:sz w:val="22"/>
                <w:szCs w:val="22"/>
              </w:rPr>
            </w:pPr>
            <w:r w:rsidRPr="00056F9A">
              <w:rPr>
                <w:rFonts w:eastAsia="Calibri"/>
                <w:sz w:val="22"/>
                <w:szCs w:val="22"/>
              </w:rPr>
              <w:t>(включая  прочие виды топлива</w:t>
            </w:r>
          </w:p>
        </w:tc>
        <w:tc>
          <w:tcPr>
            <w:tcW w:w="402" w:type="pct"/>
            <w:vAlign w:val="bottom"/>
          </w:tcPr>
          <w:p w:rsidR="009E78C0" w:rsidRPr="00056F9A" w:rsidRDefault="009E78C0" w:rsidP="009E78C0">
            <w:pPr>
              <w:jc w:val="right"/>
              <w:rPr>
                <w:rFonts w:eastAsia="Calibri"/>
              </w:rPr>
            </w:pPr>
            <w:r w:rsidRPr="00056F9A">
              <w:rPr>
                <w:rFonts w:eastAsia="Calibri"/>
              </w:rPr>
              <w:t>25,5</w:t>
            </w:r>
          </w:p>
        </w:tc>
        <w:tc>
          <w:tcPr>
            <w:tcW w:w="402" w:type="pct"/>
            <w:vAlign w:val="bottom"/>
          </w:tcPr>
          <w:p w:rsidR="009E78C0" w:rsidRPr="00056F9A" w:rsidRDefault="009E78C0" w:rsidP="009E78C0">
            <w:pPr>
              <w:jc w:val="right"/>
              <w:rPr>
                <w:rFonts w:eastAsia="Calibri"/>
              </w:rPr>
            </w:pPr>
            <w:r w:rsidRPr="00056F9A">
              <w:rPr>
                <w:rFonts w:eastAsia="Calibri"/>
              </w:rPr>
              <w:t>26,8</w:t>
            </w:r>
          </w:p>
        </w:tc>
        <w:tc>
          <w:tcPr>
            <w:tcW w:w="403" w:type="pct"/>
            <w:vAlign w:val="bottom"/>
          </w:tcPr>
          <w:p w:rsidR="009E78C0" w:rsidRPr="00056F9A" w:rsidRDefault="009E78C0" w:rsidP="009E78C0">
            <w:pPr>
              <w:jc w:val="right"/>
              <w:rPr>
                <w:rFonts w:eastAsia="Calibri"/>
              </w:rPr>
            </w:pPr>
            <w:r w:rsidRPr="00056F9A">
              <w:rPr>
                <w:rFonts w:eastAsia="Calibri"/>
              </w:rPr>
              <w:t>24,6</w:t>
            </w:r>
          </w:p>
        </w:tc>
        <w:tc>
          <w:tcPr>
            <w:tcW w:w="402" w:type="pct"/>
            <w:vAlign w:val="bottom"/>
          </w:tcPr>
          <w:p w:rsidR="009E78C0" w:rsidRPr="00056F9A" w:rsidRDefault="009E78C0" w:rsidP="009E78C0">
            <w:pPr>
              <w:jc w:val="right"/>
              <w:rPr>
                <w:rFonts w:eastAsia="Calibri"/>
              </w:rPr>
            </w:pPr>
            <w:r w:rsidRPr="00056F9A">
              <w:rPr>
                <w:rFonts w:eastAsia="Calibri"/>
              </w:rPr>
              <w:t>27,9</w:t>
            </w:r>
          </w:p>
        </w:tc>
        <w:tc>
          <w:tcPr>
            <w:tcW w:w="403" w:type="pct"/>
            <w:vAlign w:val="bottom"/>
          </w:tcPr>
          <w:p w:rsidR="009E78C0" w:rsidRPr="00056F9A" w:rsidRDefault="009E78C0" w:rsidP="009E78C0">
            <w:pPr>
              <w:jc w:val="right"/>
              <w:rPr>
                <w:rFonts w:eastAsia="Calibri"/>
              </w:rPr>
            </w:pPr>
            <w:r w:rsidRPr="00056F9A">
              <w:rPr>
                <w:rFonts w:eastAsia="Calibri"/>
              </w:rPr>
              <w:t>29,1</w:t>
            </w:r>
          </w:p>
        </w:tc>
        <w:tc>
          <w:tcPr>
            <w:tcW w:w="402" w:type="pct"/>
            <w:vAlign w:val="bottom"/>
          </w:tcPr>
          <w:p w:rsidR="009E78C0" w:rsidRPr="00056F9A" w:rsidRDefault="009E78C0" w:rsidP="009E78C0">
            <w:pPr>
              <w:jc w:val="right"/>
              <w:rPr>
                <w:rFonts w:eastAsia="Calibri"/>
              </w:rPr>
            </w:pPr>
            <w:r w:rsidRPr="00056F9A">
              <w:rPr>
                <w:rFonts w:eastAsia="Calibri"/>
              </w:rPr>
              <w:t>30,3</w:t>
            </w:r>
          </w:p>
        </w:tc>
        <w:tc>
          <w:tcPr>
            <w:tcW w:w="403" w:type="pct"/>
            <w:vAlign w:val="bottom"/>
          </w:tcPr>
          <w:p w:rsidR="009E78C0" w:rsidRPr="00056F9A" w:rsidRDefault="009E78C0" w:rsidP="009E78C0">
            <w:pPr>
              <w:jc w:val="right"/>
              <w:rPr>
                <w:rFonts w:eastAsia="Calibri"/>
              </w:rPr>
            </w:pPr>
            <w:r w:rsidRPr="00056F9A">
              <w:rPr>
                <w:rFonts w:eastAsia="Calibri"/>
              </w:rPr>
              <w:t>27,9</w:t>
            </w:r>
          </w:p>
        </w:tc>
        <w:tc>
          <w:tcPr>
            <w:tcW w:w="402" w:type="pct"/>
            <w:vAlign w:val="bottom"/>
          </w:tcPr>
          <w:p w:rsidR="009E78C0" w:rsidRPr="00056F9A" w:rsidRDefault="009E78C0" w:rsidP="009E78C0">
            <w:pPr>
              <w:jc w:val="right"/>
              <w:rPr>
                <w:rFonts w:eastAsia="Calibri"/>
              </w:rPr>
            </w:pPr>
            <w:r w:rsidRPr="00056F9A">
              <w:rPr>
                <w:rFonts w:eastAsia="Calibri"/>
              </w:rPr>
              <w:t>27,1</w:t>
            </w:r>
          </w:p>
        </w:tc>
        <w:tc>
          <w:tcPr>
            <w:tcW w:w="403" w:type="pct"/>
            <w:vAlign w:val="bottom"/>
          </w:tcPr>
          <w:p w:rsidR="009E78C0" w:rsidRPr="00056F9A" w:rsidRDefault="009E78C0" w:rsidP="009E78C0">
            <w:pPr>
              <w:jc w:val="right"/>
              <w:rPr>
                <w:rFonts w:eastAsia="Calibri"/>
              </w:rPr>
            </w:pPr>
            <w:r w:rsidRPr="00056F9A">
              <w:rPr>
                <w:rFonts w:eastAsia="Calibri"/>
              </w:rPr>
              <w:t>28,2</w:t>
            </w:r>
          </w:p>
        </w:tc>
        <w:tc>
          <w:tcPr>
            <w:tcW w:w="402" w:type="pct"/>
            <w:vAlign w:val="bottom"/>
          </w:tcPr>
          <w:p w:rsidR="009E78C0" w:rsidRPr="00056F9A" w:rsidRDefault="009E78C0" w:rsidP="009E78C0">
            <w:pPr>
              <w:jc w:val="right"/>
              <w:rPr>
                <w:rFonts w:eastAsia="Calibri"/>
              </w:rPr>
            </w:pPr>
            <w:r w:rsidRPr="00056F9A">
              <w:rPr>
                <w:rFonts w:eastAsia="Calibri"/>
              </w:rPr>
              <w:t>29,1</w:t>
            </w:r>
          </w:p>
        </w:tc>
        <w:tc>
          <w:tcPr>
            <w:tcW w:w="403" w:type="pct"/>
            <w:vAlign w:val="bottom"/>
          </w:tcPr>
          <w:p w:rsidR="009E78C0" w:rsidRPr="00056F9A" w:rsidRDefault="009E78C0" w:rsidP="009E78C0">
            <w:pPr>
              <w:jc w:val="right"/>
              <w:rPr>
                <w:rFonts w:eastAsia="Calibri"/>
              </w:rPr>
            </w:pPr>
            <w:r w:rsidRPr="00056F9A">
              <w:rPr>
                <w:rFonts w:eastAsia="Calibri"/>
              </w:rPr>
              <w:t>28,6</w:t>
            </w:r>
          </w:p>
        </w:tc>
      </w:tr>
      <w:tr w:rsidR="009E78C0" w:rsidRPr="00056F9A" w:rsidTr="009E78C0">
        <w:tc>
          <w:tcPr>
            <w:tcW w:w="572"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Нефть и нефтепродукты</w:t>
            </w:r>
          </w:p>
        </w:tc>
        <w:tc>
          <w:tcPr>
            <w:tcW w:w="402" w:type="pct"/>
            <w:vAlign w:val="bottom"/>
          </w:tcPr>
          <w:p w:rsidR="009E78C0" w:rsidRPr="00056F9A" w:rsidRDefault="009E78C0" w:rsidP="009E78C0">
            <w:pPr>
              <w:jc w:val="right"/>
              <w:rPr>
                <w:rFonts w:eastAsia="Calibri"/>
              </w:rPr>
            </w:pPr>
            <w:r w:rsidRPr="00056F9A">
              <w:rPr>
                <w:rFonts w:eastAsia="Calibri"/>
              </w:rPr>
              <w:t>2,4</w:t>
            </w:r>
          </w:p>
        </w:tc>
        <w:tc>
          <w:tcPr>
            <w:tcW w:w="402" w:type="pct"/>
            <w:vAlign w:val="bottom"/>
          </w:tcPr>
          <w:p w:rsidR="009E78C0" w:rsidRPr="00056F9A" w:rsidRDefault="009E78C0" w:rsidP="009E78C0">
            <w:pPr>
              <w:jc w:val="right"/>
              <w:rPr>
                <w:rFonts w:eastAsia="Calibri"/>
              </w:rPr>
            </w:pPr>
            <w:r w:rsidRPr="00056F9A">
              <w:rPr>
                <w:rFonts w:eastAsia="Calibri"/>
              </w:rPr>
              <w:t>2,6</w:t>
            </w:r>
          </w:p>
        </w:tc>
        <w:tc>
          <w:tcPr>
            <w:tcW w:w="403" w:type="pct"/>
            <w:vAlign w:val="bottom"/>
          </w:tcPr>
          <w:p w:rsidR="009E78C0" w:rsidRPr="00056F9A" w:rsidRDefault="009E78C0" w:rsidP="009E78C0">
            <w:pPr>
              <w:jc w:val="right"/>
              <w:rPr>
                <w:rFonts w:eastAsia="Calibri"/>
              </w:rPr>
            </w:pPr>
            <w:r w:rsidRPr="00056F9A">
              <w:rPr>
                <w:rFonts w:eastAsia="Calibri"/>
              </w:rPr>
              <w:t>2,4</w:t>
            </w:r>
          </w:p>
        </w:tc>
        <w:tc>
          <w:tcPr>
            <w:tcW w:w="402" w:type="pct"/>
            <w:vAlign w:val="bottom"/>
          </w:tcPr>
          <w:p w:rsidR="009E78C0" w:rsidRPr="00056F9A" w:rsidRDefault="009E78C0" w:rsidP="009E78C0">
            <w:pPr>
              <w:jc w:val="right"/>
              <w:rPr>
                <w:rFonts w:eastAsia="Calibri"/>
              </w:rPr>
            </w:pPr>
            <w:r w:rsidRPr="00056F9A">
              <w:rPr>
                <w:rFonts w:eastAsia="Calibri"/>
              </w:rPr>
              <w:t>3,0</w:t>
            </w:r>
          </w:p>
        </w:tc>
        <w:tc>
          <w:tcPr>
            <w:tcW w:w="403" w:type="pct"/>
            <w:vAlign w:val="bottom"/>
          </w:tcPr>
          <w:p w:rsidR="009E78C0" w:rsidRPr="00056F9A" w:rsidRDefault="009E78C0" w:rsidP="009E78C0">
            <w:pPr>
              <w:jc w:val="right"/>
              <w:rPr>
                <w:rFonts w:eastAsia="Calibri"/>
              </w:rPr>
            </w:pPr>
            <w:r w:rsidRPr="00056F9A">
              <w:rPr>
                <w:rFonts w:eastAsia="Calibri"/>
              </w:rPr>
              <w:t>3,9</w:t>
            </w:r>
          </w:p>
        </w:tc>
        <w:tc>
          <w:tcPr>
            <w:tcW w:w="402" w:type="pct"/>
            <w:vAlign w:val="bottom"/>
          </w:tcPr>
          <w:p w:rsidR="009E78C0" w:rsidRPr="00056F9A" w:rsidRDefault="009E78C0" w:rsidP="009E78C0">
            <w:pPr>
              <w:jc w:val="right"/>
              <w:rPr>
                <w:rFonts w:eastAsia="Calibri"/>
              </w:rPr>
            </w:pPr>
            <w:r w:rsidRPr="00056F9A">
              <w:rPr>
                <w:rFonts w:eastAsia="Calibri"/>
              </w:rPr>
              <w:t>3,2</w:t>
            </w:r>
          </w:p>
        </w:tc>
        <w:tc>
          <w:tcPr>
            <w:tcW w:w="403" w:type="pct"/>
            <w:vAlign w:val="bottom"/>
          </w:tcPr>
          <w:p w:rsidR="009E78C0" w:rsidRPr="00056F9A" w:rsidRDefault="009E78C0" w:rsidP="009E78C0">
            <w:pPr>
              <w:jc w:val="right"/>
              <w:rPr>
                <w:rFonts w:eastAsia="Calibri"/>
              </w:rPr>
            </w:pPr>
            <w:r w:rsidRPr="00056F9A">
              <w:rPr>
                <w:rFonts w:eastAsia="Calibri"/>
              </w:rPr>
              <w:t>3,5</w:t>
            </w:r>
          </w:p>
        </w:tc>
        <w:tc>
          <w:tcPr>
            <w:tcW w:w="402" w:type="pct"/>
            <w:vAlign w:val="bottom"/>
          </w:tcPr>
          <w:p w:rsidR="009E78C0" w:rsidRPr="00056F9A" w:rsidRDefault="009E78C0" w:rsidP="009E78C0">
            <w:pPr>
              <w:jc w:val="right"/>
              <w:rPr>
                <w:rFonts w:eastAsia="Calibri"/>
              </w:rPr>
            </w:pPr>
            <w:r w:rsidRPr="00056F9A">
              <w:rPr>
                <w:rFonts w:eastAsia="Calibri"/>
              </w:rPr>
              <w:t>3,0</w:t>
            </w:r>
          </w:p>
        </w:tc>
        <w:tc>
          <w:tcPr>
            <w:tcW w:w="403" w:type="pct"/>
            <w:vAlign w:val="bottom"/>
          </w:tcPr>
          <w:p w:rsidR="009E78C0" w:rsidRPr="00056F9A" w:rsidRDefault="009E78C0" w:rsidP="009E78C0">
            <w:pPr>
              <w:jc w:val="right"/>
              <w:rPr>
                <w:rFonts w:eastAsia="Calibri"/>
              </w:rPr>
            </w:pPr>
            <w:r w:rsidRPr="00056F9A">
              <w:rPr>
                <w:rFonts w:eastAsia="Calibri"/>
              </w:rPr>
              <w:t>3,0</w:t>
            </w:r>
          </w:p>
        </w:tc>
        <w:tc>
          <w:tcPr>
            <w:tcW w:w="402" w:type="pct"/>
            <w:vAlign w:val="bottom"/>
          </w:tcPr>
          <w:p w:rsidR="009E78C0" w:rsidRPr="00056F9A" w:rsidRDefault="009E78C0" w:rsidP="009E78C0">
            <w:pPr>
              <w:jc w:val="right"/>
              <w:rPr>
                <w:rFonts w:eastAsia="Calibri"/>
              </w:rPr>
            </w:pPr>
            <w:r w:rsidRPr="00056F9A">
              <w:rPr>
                <w:rFonts w:eastAsia="Calibri"/>
              </w:rPr>
              <w:t>2,5</w:t>
            </w:r>
          </w:p>
        </w:tc>
        <w:tc>
          <w:tcPr>
            <w:tcW w:w="403" w:type="pct"/>
            <w:vAlign w:val="bottom"/>
          </w:tcPr>
          <w:p w:rsidR="009E78C0" w:rsidRPr="00056F9A" w:rsidRDefault="009E78C0" w:rsidP="009E78C0">
            <w:pPr>
              <w:jc w:val="right"/>
              <w:rPr>
                <w:rFonts w:eastAsia="Calibri"/>
              </w:rPr>
            </w:pPr>
            <w:r w:rsidRPr="00056F9A">
              <w:rPr>
                <w:rFonts w:eastAsia="Calibri"/>
              </w:rPr>
              <w:t>2,7</w:t>
            </w:r>
          </w:p>
        </w:tc>
      </w:tr>
      <w:tr w:rsidR="009E78C0" w:rsidRPr="00056F9A" w:rsidTr="009E78C0">
        <w:tc>
          <w:tcPr>
            <w:tcW w:w="572"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Твердое топливо</w:t>
            </w:r>
          </w:p>
        </w:tc>
        <w:tc>
          <w:tcPr>
            <w:tcW w:w="402" w:type="pct"/>
            <w:vAlign w:val="bottom"/>
          </w:tcPr>
          <w:p w:rsidR="009E78C0" w:rsidRPr="00056F9A" w:rsidRDefault="009E78C0" w:rsidP="009E78C0">
            <w:pPr>
              <w:jc w:val="right"/>
              <w:rPr>
                <w:rFonts w:eastAsia="Calibri"/>
              </w:rPr>
            </w:pPr>
            <w:r w:rsidRPr="00056F9A">
              <w:rPr>
                <w:rFonts w:eastAsia="Calibri"/>
              </w:rPr>
              <w:t>17,3</w:t>
            </w:r>
          </w:p>
        </w:tc>
        <w:tc>
          <w:tcPr>
            <w:tcW w:w="402" w:type="pct"/>
            <w:vAlign w:val="bottom"/>
          </w:tcPr>
          <w:p w:rsidR="009E78C0" w:rsidRPr="00056F9A" w:rsidRDefault="009E78C0" w:rsidP="009E78C0">
            <w:pPr>
              <w:jc w:val="right"/>
              <w:rPr>
                <w:rFonts w:eastAsia="Calibri"/>
              </w:rPr>
            </w:pPr>
            <w:r w:rsidRPr="00056F9A">
              <w:rPr>
                <w:rFonts w:eastAsia="Calibri"/>
              </w:rPr>
              <w:t>18,3</w:t>
            </w:r>
          </w:p>
        </w:tc>
        <w:tc>
          <w:tcPr>
            <w:tcW w:w="403" w:type="pct"/>
            <w:vAlign w:val="bottom"/>
          </w:tcPr>
          <w:p w:rsidR="009E78C0" w:rsidRPr="00056F9A" w:rsidRDefault="009E78C0" w:rsidP="009E78C0">
            <w:pPr>
              <w:jc w:val="right"/>
              <w:rPr>
                <w:rFonts w:eastAsia="Calibri"/>
              </w:rPr>
            </w:pPr>
            <w:r w:rsidRPr="00056F9A">
              <w:rPr>
                <w:rFonts w:eastAsia="Calibri"/>
              </w:rPr>
              <w:t>18,9</w:t>
            </w:r>
          </w:p>
        </w:tc>
        <w:tc>
          <w:tcPr>
            <w:tcW w:w="402" w:type="pct"/>
            <w:vAlign w:val="bottom"/>
          </w:tcPr>
          <w:p w:rsidR="009E78C0" w:rsidRPr="00056F9A" w:rsidRDefault="009E78C0" w:rsidP="009E78C0">
            <w:pPr>
              <w:jc w:val="right"/>
              <w:rPr>
                <w:rFonts w:eastAsia="Calibri"/>
              </w:rPr>
            </w:pPr>
            <w:r w:rsidRPr="00056F9A">
              <w:rPr>
                <w:rFonts w:eastAsia="Calibri"/>
              </w:rPr>
              <w:t>19,5</w:t>
            </w:r>
          </w:p>
        </w:tc>
        <w:tc>
          <w:tcPr>
            <w:tcW w:w="403" w:type="pct"/>
            <w:vAlign w:val="bottom"/>
          </w:tcPr>
          <w:p w:rsidR="009E78C0" w:rsidRPr="00056F9A" w:rsidRDefault="009E78C0" w:rsidP="009E78C0">
            <w:pPr>
              <w:jc w:val="right"/>
              <w:rPr>
                <w:rFonts w:eastAsia="Calibri"/>
              </w:rPr>
            </w:pPr>
            <w:r w:rsidRPr="00056F9A">
              <w:rPr>
                <w:rFonts w:eastAsia="Calibri"/>
              </w:rPr>
              <w:t>22,4</w:t>
            </w:r>
          </w:p>
        </w:tc>
        <w:tc>
          <w:tcPr>
            <w:tcW w:w="402" w:type="pct"/>
            <w:vAlign w:val="bottom"/>
          </w:tcPr>
          <w:p w:rsidR="009E78C0" w:rsidRPr="00056F9A" w:rsidRDefault="009E78C0" w:rsidP="009E78C0">
            <w:pPr>
              <w:jc w:val="right"/>
              <w:rPr>
                <w:rFonts w:eastAsia="Calibri"/>
              </w:rPr>
            </w:pPr>
            <w:r w:rsidRPr="00056F9A">
              <w:rPr>
                <w:rFonts w:eastAsia="Calibri"/>
              </w:rPr>
              <w:t>23,4</w:t>
            </w:r>
          </w:p>
        </w:tc>
        <w:tc>
          <w:tcPr>
            <w:tcW w:w="403" w:type="pct"/>
            <w:vAlign w:val="bottom"/>
          </w:tcPr>
          <w:p w:rsidR="009E78C0" w:rsidRPr="00056F9A" w:rsidRDefault="009E78C0" w:rsidP="009E78C0">
            <w:pPr>
              <w:jc w:val="right"/>
              <w:rPr>
                <w:rFonts w:eastAsia="Calibri"/>
              </w:rPr>
            </w:pPr>
            <w:r w:rsidRPr="00056F9A">
              <w:rPr>
                <w:rFonts w:eastAsia="Calibri"/>
              </w:rPr>
              <w:t>21,6</w:t>
            </w:r>
          </w:p>
        </w:tc>
        <w:tc>
          <w:tcPr>
            <w:tcW w:w="402" w:type="pct"/>
            <w:vAlign w:val="bottom"/>
          </w:tcPr>
          <w:p w:rsidR="009E78C0" w:rsidRPr="00056F9A" w:rsidRDefault="009E78C0" w:rsidP="009E78C0">
            <w:pPr>
              <w:jc w:val="right"/>
              <w:rPr>
                <w:rFonts w:eastAsia="Calibri"/>
              </w:rPr>
            </w:pPr>
            <w:r w:rsidRPr="00056F9A">
              <w:rPr>
                <w:rFonts w:eastAsia="Calibri"/>
              </w:rPr>
              <w:t>21,5</w:t>
            </w:r>
          </w:p>
        </w:tc>
        <w:tc>
          <w:tcPr>
            <w:tcW w:w="403" w:type="pct"/>
            <w:vAlign w:val="bottom"/>
          </w:tcPr>
          <w:p w:rsidR="009E78C0" w:rsidRPr="00056F9A" w:rsidRDefault="009E78C0" w:rsidP="009E78C0">
            <w:pPr>
              <w:jc w:val="right"/>
              <w:rPr>
                <w:rFonts w:eastAsia="Calibri"/>
              </w:rPr>
            </w:pPr>
            <w:r w:rsidRPr="00056F9A">
              <w:rPr>
                <w:rFonts w:eastAsia="Calibri"/>
              </w:rPr>
              <w:t>22,3</w:t>
            </w:r>
          </w:p>
        </w:tc>
        <w:tc>
          <w:tcPr>
            <w:tcW w:w="402" w:type="pct"/>
            <w:vAlign w:val="bottom"/>
          </w:tcPr>
          <w:p w:rsidR="009E78C0" w:rsidRPr="00056F9A" w:rsidRDefault="009E78C0" w:rsidP="009E78C0">
            <w:pPr>
              <w:jc w:val="right"/>
              <w:rPr>
                <w:rFonts w:eastAsia="Calibri"/>
              </w:rPr>
            </w:pPr>
            <w:r w:rsidRPr="00056F9A">
              <w:rPr>
                <w:rFonts w:eastAsia="Calibri"/>
              </w:rPr>
              <w:t>23,4</w:t>
            </w:r>
          </w:p>
        </w:tc>
        <w:tc>
          <w:tcPr>
            <w:tcW w:w="403" w:type="pct"/>
            <w:vAlign w:val="bottom"/>
          </w:tcPr>
          <w:p w:rsidR="009E78C0" w:rsidRPr="00056F9A" w:rsidRDefault="009E78C0" w:rsidP="009E78C0">
            <w:pPr>
              <w:jc w:val="right"/>
              <w:rPr>
                <w:rFonts w:eastAsia="Calibri"/>
              </w:rPr>
            </w:pPr>
            <w:r w:rsidRPr="00056F9A">
              <w:rPr>
                <w:rFonts w:eastAsia="Calibri"/>
              </w:rPr>
              <w:t>23,0</w:t>
            </w:r>
          </w:p>
        </w:tc>
      </w:tr>
      <w:tr w:rsidR="009E78C0" w:rsidRPr="00056F9A" w:rsidTr="009E78C0">
        <w:tc>
          <w:tcPr>
            <w:tcW w:w="572" w:type="pct"/>
          </w:tcPr>
          <w:p w:rsidR="009E78C0" w:rsidRPr="00056F9A" w:rsidRDefault="009E78C0" w:rsidP="009E78C0">
            <w:pPr>
              <w:autoSpaceDE w:val="0"/>
              <w:autoSpaceDN w:val="0"/>
              <w:spacing w:before="40" w:after="40"/>
              <w:ind w:left="-57"/>
              <w:rPr>
                <w:rFonts w:eastAsia="Calibri"/>
                <w:sz w:val="22"/>
                <w:szCs w:val="22"/>
              </w:rPr>
            </w:pPr>
            <w:r w:rsidRPr="00056F9A">
              <w:rPr>
                <w:rFonts w:eastAsia="Calibri"/>
                <w:sz w:val="22"/>
                <w:szCs w:val="22"/>
              </w:rPr>
              <w:t>Газообразное топливо</w:t>
            </w:r>
          </w:p>
        </w:tc>
        <w:tc>
          <w:tcPr>
            <w:tcW w:w="402" w:type="pct"/>
            <w:vAlign w:val="bottom"/>
          </w:tcPr>
          <w:p w:rsidR="009E78C0" w:rsidRPr="00056F9A" w:rsidRDefault="009E78C0" w:rsidP="009E78C0">
            <w:pPr>
              <w:jc w:val="right"/>
              <w:rPr>
                <w:rFonts w:eastAsia="Calibri"/>
              </w:rPr>
            </w:pPr>
            <w:r w:rsidRPr="00056F9A">
              <w:rPr>
                <w:rFonts w:eastAsia="Calibri"/>
              </w:rPr>
              <w:t>2,2</w:t>
            </w:r>
          </w:p>
        </w:tc>
        <w:tc>
          <w:tcPr>
            <w:tcW w:w="402" w:type="pct"/>
            <w:vAlign w:val="bottom"/>
          </w:tcPr>
          <w:p w:rsidR="009E78C0" w:rsidRPr="00056F9A" w:rsidRDefault="009E78C0" w:rsidP="009E78C0">
            <w:pPr>
              <w:jc w:val="right"/>
              <w:rPr>
                <w:rFonts w:eastAsia="Calibri"/>
              </w:rPr>
            </w:pPr>
            <w:r w:rsidRPr="00056F9A">
              <w:rPr>
                <w:rFonts w:eastAsia="Calibri"/>
              </w:rPr>
              <w:t>2,1</w:t>
            </w:r>
          </w:p>
        </w:tc>
        <w:tc>
          <w:tcPr>
            <w:tcW w:w="403" w:type="pct"/>
            <w:vAlign w:val="bottom"/>
          </w:tcPr>
          <w:p w:rsidR="009E78C0" w:rsidRPr="00056F9A" w:rsidRDefault="009E78C0" w:rsidP="009E78C0">
            <w:pPr>
              <w:jc w:val="right"/>
              <w:rPr>
                <w:rFonts w:eastAsia="Calibri"/>
              </w:rPr>
            </w:pPr>
            <w:r w:rsidRPr="00056F9A">
              <w:rPr>
                <w:rFonts w:eastAsia="Calibri"/>
              </w:rPr>
              <w:t>2,0</w:t>
            </w:r>
          </w:p>
        </w:tc>
        <w:tc>
          <w:tcPr>
            <w:tcW w:w="402" w:type="pct"/>
            <w:vAlign w:val="bottom"/>
          </w:tcPr>
          <w:p w:rsidR="009E78C0" w:rsidRPr="00056F9A" w:rsidRDefault="009E78C0" w:rsidP="009E78C0">
            <w:pPr>
              <w:jc w:val="right"/>
              <w:rPr>
                <w:rFonts w:eastAsia="Calibri"/>
              </w:rPr>
            </w:pPr>
            <w:r w:rsidRPr="00056F9A">
              <w:rPr>
                <w:rFonts w:eastAsia="Calibri"/>
              </w:rPr>
              <w:t>2,4</w:t>
            </w:r>
          </w:p>
        </w:tc>
        <w:tc>
          <w:tcPr>
            <w:tcW w:w="403" w:type="pct"/>
            <w:vAlign w:val="bottom"/>
          </w:tcPr>
          <w:p w:rsidR="009E78C0" w:rsidRPr="00056F9A" w:rsidRDefault="009E78C0" w:rsidP="009E78C0">
            <w:pPr>
              <w:jc w:val="right"/>
              <w:rPr>
                <w:rFonts w:eastAsia="Calibri"/>
              </w:rPr>
            </w:pPr>
            <w:r w:rsidRPr="00056F9A">
              <w:rPr>
                <w:rFonts w:eastAsia="Calibri"/>
              </w:rPr>
              <w:t>2,8</w:t>
            </w:r>
          </w:p>
        </w:tc>
        <w:tc>
          <w:tcPr>
            <w:tcW w:w="402" w:type="pct"/>
            <w:vAlign w:val="bottom"/>
          </w:tcPr>
          <w:p w:rsidR="009E78C0" w:rsidRPr="00056F9A" w:rsidRDefault="009E78C0" w:rsidP="009E78C0">
            <w:pPr>
              <w:jc w:val="right"/>
              <w:rPr>
                <w:rFonts w:eastAsia="Calibri"/>
              </w:rPr>
            </w:pPr>
            <w:r w:rsidRPr="00056F9A">
              <w:rPr>
                <w:rFonts w:eastAsia="Calibri"/>
              </w:rPr>
              <w:t>3,5</w:t>
            </w:r>
          </w:p>
        </w:tc>
        <w:tc>
          <w:tcPr>
            <w:tcW w:w="403" w:type="pct"/>
            <w:vAlign w:val="bottom"/>
          </w:tcPr>
          <w:p w:rsidR="009E78C0" w:rsidRPr="00056F9A" w:rsidRDefault="009E78C0" w:rsidP="009E78C0">
            <w:pPr>
              <w:jc w:val="right"/>
              <w:rPr>
                <w:rFonts w:eastAsia="Calibri"/>
              </w:rPr>
            </w:pPr>
            <w:r w:rsidRPr="00056F9A">
              <w:rPr>
                <w:rFonts w:eastAsia="Calibri"/>
              </w:rPr>
              <w:t>2,7</w:t>
            </w:r>
          </w:p>
        </w:tc>
        <w:tc>
          <w:tcPr>
            <w:tcW w:w="402" w:type="pct"/>
            <w:vAlign w:val="bottom"/>
          </w:tcPr>
          <w:p w:rsidR="009E78C0" w:rsidRPr="00056F9A" w:rsidRDefault="009E78C0" w:rsidP="009E78C0">
            <w:pPr>
              <w:jc w:val="right"/>
              <w:rPr>
                <w:rFonts w:eastAsia="Calibri"/>
              </w:rPr>
            </w:pPr>
            <w:r w:rsidRPr="00056F9A">
              <w:rPr>
                <w:rFonts w:eastAsia="Calibri"/>
              </w:rPr>
              <w:t>2,6</w:t>
            </w:r>
          </w:p>
        </w:tc>
        <w:tc>
          <w:tcPr>
            <w:tcW w:w="403" w:type="pct"/>
            <w:vAlign w:val="bottom"/>
          </w:tcPr>
          <w:p w:rsidR="009E78C0" w:rsidRPr="00056F9A" w:rsidRDefault="009E78C0" w:rsidP="009E78C0">
            <w:pPr>
              <w:jc w:val="right"/>
              <w:rPr>
                <w:rFonts w:eastAsia="Calibri"/>
              </w:rPr>
            </w:pPr>
            <w:r w:rsidRPr="00056F9A">
              <w:rPr>
                <w:rFonts w:eastAsia="Calibri"/>
              </w:rPr>
              <w:t>2,9</w:t>
            </w:r>
          </w:p>
        </w:tc>
        <w:tc>
          <w:tcPr>
            <w:tcW w:w="402" w:type="pct"/>
            <w:vAlign w:val="bottom"/>
          </w:tcPr>
          <w:p w:rsidR="009E78C0" w:rsidRPr="00056F9A" w:rsidRDefault="009E78C0" w:rsidP="009E78C0">
            <w:pPr>
              <w:jc w:val="right"/>
              <w:rPr>
                <w:rFonts w:eastAsia="Calibri"/>
              </w:rPr>
            </w:pPr>
            <w:r w:rsidRPr="00056F9A">
              <w:rPr>
                <w:rFonts w:eastAsia="Calibri"/>
              </w:rPr>
              <w:t>3,1</w:t>
            </w:r>
          </w:p>
        </w:tc>
        <w:tc>
          <w:tcPr>
            <w:tcW w:w="403" w:type="pct"/>
            <w:vAlign w:val="bottom"/>
          </w:tcPr>
          <w:p w:rsidR="009E78C0" w:rsidRPr="00056F9A" w:rsidRDefault="009E78C0" w:rsidP="009E78C0">
            <w:pPr>
              <w:jc w:val="right"/>
              <w:rPr>
                <w:rFonts w:eastAsia="Calibri"/>
              </w:rPr>
            </w:pPr>
            <w:r w:rsidRPr="00056F9A">
              <w:rPr>
                <w:rFonts w:eastAsia="Calibri"/>
              </w:rPr>
              <w:t>2,8</w:t>
            </w:r>
          </w:p>
        </w:tc>
      </w:tr>
    </w:tbl>
    <w:p w:rsidR="009E78C0" w:rsidRPr="00056F9A" w:rsidRDefault="009E78C0" w:rsidP="009E78C0">
      <w:pPr>
        <w:autoSpaceDE w:val="0"/>
        <w:autoSpaceDN w:val="0"/>
        <w:spacing w:line="360" w:lineRule="auto"/>
        <w:jc w:val="both"/>
        <w:rPr>
          <w:rFonts w:eastAsia="Calibri"/>
        </w:rPr>
      </w:pPr>
      <w:r w:rsidRPr="00056F9A">
        <w:rPr>
          <w:rFonts w:eastAsia="Calibri"/>
        </w:rPr>
        <w:br w:type="page"/>
      </w:r>
      <w:r w:rsidRPr="00056F9A">
        <w:rPr>
          <w:rFonts w:eastAsia="Calibri"/>
        </w:rPr>
        <w:lastRenderedPageBreak/>
        <w:t xml:space="preserve">Таблица 3.18 – Выбросы прямых ПГ в категории «Обрабатывающая промышленность и строительство» по основным подкатегориям </w:t>
      </w:r>
    </w:p>
    <w:p w:rsidR="009E78C0" w:rsidRPr="00056F9A" w:rsidRDefault="009E78C0" w:rsidP="009E78C0">
      <w:pPr>
        <w:autoSpaceDE w:val="0"/>
        <w:autoSpaceDN w:val="0"/>
        <w:spacing w:line="360" w:lineRule="auto"/>
        <w:jc w:val="both"/>
        <w:rPr>
          <w:rFonts w:ascii="Arial" w:eastAsia="Calibri" w:hAnsi="Arial" w:cs="Arial"/>
          <w:b/>
          <w:i/>
          <w:sz w:val="22"/>
          <w:szCs w:val="22"/>
        </w:rPr>
      </w:pPr>
      <w:r w:rsidRPr="00056F9A">
        <w:rPr>
          <w:rFonts w:eastAsia="Calibri"/>
        </w:rPr>
        <w:t xml:space="preserve">за период 1990…2012 гг., млн. тонн </w:t>
      </w:r>
    </w:p>
    <w:tbl>
      <w:tblPr>
        <w:tblW w:w="51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1100"/>
        <w:gridCol w:w="1103"/>
        <w:gridCol w:w="1100"/>
        <w:gridCol w:w="1100"/>
        <w:gridCol w:w="1097"/>
        <w:gridCol w:w="1097"/>
        <w:gridCol w:w="1097"/>
        <w:gridCol w:w="1097"/>
        <w:gridCol w:w="1097"/>
        <w:gridCol w:w="1097"/>
        <w:gridCol w:w="1097"/>
        <w:gridCol w:w="1100"/>
      </w:tblGrid>
      <w:tr w:rsidR="009E78C0" w:rsidRPr="00056F9A" w:rsidTr="009E78C0">
        <w:tc>
          <w:tcPr>
            <w:tcW w:w="685" w:type="pct"/>
          </w:tcPr>
          <w:p w:rsidR="009E78C0" w:rsidRPr="00056F9A" w:rsidRDefault="009E78C0" w:rsidP="009E78C0">
            <w:pPr>
              <w:autoSpaceDE w:val="0"/>
              <w:autoSpaceDN w:val="0"/>
              <w:ind w:left="-84"/>
              <w:jc w:val="center"/>
              <w:rPr>
                <w:rFonts w:eastAsia="Calibri"/>
                <w:b/>
                <w:sz w:val="18"/>
                <w:szCs w:val="18"/>
              </w:rPr>
            </w:pPr>
            <w:r w:rsidRPr="00056F9A">
              <w:rPr>
                <w:rFonts w:eastAsia="Calibri"/>
                <w:b/>
                <w:sz w:val="18"/>
                <w:szCs w:val="18"/>
              </w:rPr>
              <w:t>ПГ</w:t>
            </w:r>
          </w:p>
        </w:tc>
        <w:tc>
          <w:tcPr>
            <w:tcW w:w="360"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1990</w:t>
            </w:r>
          </w:p>
        </w:tc>
        <w:tc>
          <w:tcPr>
            <w:tcW w:w="361"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1991</w:t>
            </w:r>
          </w:p>
        </w:tc>
        <w:tc>
          <w:tcPr>
            <w:tcW w:w="360"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1992</w:t>
            </w:r>
          </w:p>
        </w:tc>
        <w:tc>
          <w:tcPr>
            <w:tcW w:w="360"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1993</w:t>
            </w:r>
          </w:p>
        </w:tc>
        <w:tc>
          <w:tcPr>
            <w:tcW w:w="359"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1994</w:t>
            </w:r>
          </w:p>
        </w:tc>
        <w:tc>
          <w:tcPr>
            <w:tcW w:w="359"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1995</w:t>
            </w:r>
          </w:p>
        </w:tc>
        <w:tc>
          <w:tcPr>
            <w:tcW w:w="359"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1996</w:t>
            </w:r>
          </w:p>
        </w:tc>
        <w:tc>
          <w:tcPr>
            <w:tcW w:w="359"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1997</w:t>
            </w:r>
          </w:p>
        </w:tc>
        <w:tc>
          <w:tcPr>
            <w:tcW w:w="359"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1998</w:t>
            </w:r>
          </w:p>
        </w:tc>
        <w:tc>
          <w:tcPr>
            <w:tcW w:w="359"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1999</w:t>
            </w:r>
          </w:p>
        </w:tc>
        <w:tc>
          <w:tcPr>
            <w:tcW w:w="359"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2000</w:t>
            </w:r>
          </w:p>
        </w:tc>
        <w:tc>
          <w:tcPr>
            <w:tcW w:w="360"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2001</w:t>
            </w:r>
          </w:p>
        </w:tc>
      </w:tr>
      <w:tr w:rsidR="009E78C0" w:rsidRPr="00056F9A" w:rsidTr="009E78C0">
        <w:tc>
          <w:tcPr>
            <w:tcW w:w="685" w:type="pct"/>
          </w:tcPr>
          <w:p w:rsidR="009E78C0" w:rsidRPr="00056F9A" w:rsidRDefault="009E78C0" w:rsidP="009E78C0">
            <w:pPr>
              <w:autoSpaceDE w:val="0"/>
              <w:autoSpaceDN w:val="0"/>
              <w:jc w:val="both"/>
              <w:rPr>
                <w:rFonts w:eastAsia="Calibri"/>
                <w:b/>
                <w:i/>
                <w:sz w:val="18"/>
                <w:szCs w:val="18"/>
                <w:lang w:val="en-US"/>
              </w:rPr>
            </w:pPr>
            <w:r w:rsidRPr="00056F9A">
              <w:rPr>
                <w:rFonts w:eastAsia="Calibri"/>
                <w:b/>
                <w:i/>
                <w:sz w:val="18"/>
                <w:szCs w:val="18"/>
              </w:rPr>
              <w:t>Всего</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22,0</w:t>
            </w:r>
          </w:p>
        </w:tc>
        <w:tc>
          <w:tcPr>
            <w:tcW w:w="36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21,5</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36,4</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29,3</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19,9</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18,3</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16,2</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17,7</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16,4</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19,8</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21,8</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24,1</w:t>
            </w:r>
          </w:p>
        </w:tc>
      </w:tr>
      <w:tr w:rsidR="009E78C0" w:rsidRPr="00056F9A" w:rsidTr="009E78C0">
        <w:tc>
          <w:tcPr>
            <w:tcW w:w="685" w:type="pct"/>
          </w:tcPr>
          <w:p w:rsidR="009E78C0" w:rsidRPr="00056F9A" w:rsidRDefault="009E78C0" w:rsidP="009E78C0">
            <w:pPr>
              <w:autoSpaceDE w:val="0"/>
              <w:autoSpaceDN w:val="0"/>
              <w:rPr>
                <w:rFonts w:eastAsia="Calibri"/>
                <w:sz w:val="18"/>
                <w:szCs w:val="18"/>
                <w:lang w:val="en-US"/>
              </w:rPr>
            </w:pPr>
            <w:r w:rsidRPr="00056F9A">
              <w:rPr>
                <w:rFonts w:eastAsia="Calibri"/>
                <w:b/>
                <w:i/>
                <w:sz w:val="18"/>
                <w:szCs w:val="18"/>
                <w:lang w:val="en-US"/>
              </w:rPr>
              <w:t>CO</w:t>
            </w:r>
            <w:r w:rsidRPr="00056F9A">
              <w:rPr>
                <w:rFonts w:eastAsia="Calibri"/>
                <w:b/>
                <w:i/>
                <w:sz w:val="18"/>
                <w:szCs w:val="18"/>
                <w:vertAlign w:val="subscript"/>
                <w:lang w:val="en-US"/>
              </w:rPr>
              <w:t>2</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21,9</w:t>
            </w:r>
          </w:p>
        </w:tc>
        <w:tc>
          <w:tcPr>
            <w:tcW w:w="36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21,4</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36,3</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29,2</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19,8</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18,2</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16,1</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17,6</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16,4</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19,7</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21,6</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23,9</w:t>
            </w:r>
          </w:p>
        </w:tc>
      </w:tr>
      <w:tr w:rsidR="009E78C0" w:rsidRPr="00056F9A" w:rsidTr="009E78C0">
        <w:tc>
          <w:tcPr>
            <w:tcW w:w="685" w:type="pct"/>
          </w:tcPr>
          <w:p w:rsidR="009E78C0" w:rsidRPr="00056F9A" w:rsidRDefault="009E78C0" w:rsidP="009E78C0">
            <w:pPr>
              <w:autoSpaceDE w:val="0"/>
              <w:autoSpaceDN w:val="0"/>
              <w:rPr>
                <w:rFonts w:eastAsia="Calibri"/>
                <w:sz w:val="18"/>
                <w:szCs w:val="18"/>
              </w:rPr>
            </w:pPr>
            <w:r w:rsidRPr="00056F9A">
              <w:rPr>
                <w:rFonts w:eastAsia="Calibri"/>
                <w:sz w:val="18"/>
                <w:szCs w:val="18"/>
                <w:lang w:val="en-US"/>
              </w:rPr>
              <w:t>a</w:t>
            </w:r>
            <w:r w:rsidRPr="00056F9A">
              <w:rPr>
                <w:rFonts w:eastAsia="Calibri"/>
                <w:sz w:val="18"/>
                <w:szCs w:val="18"/>
              </w:rPr>
              <w:t>. Черная металлургия</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11,3</w:t>
            </w:r>
          </w:p>
        </w:tc>
        <w:tc>
          <w:tcPr>
            <w:tcW w:w="361" w:type="pct"/>
            <w:vAlign w:val="center"/>
          </w:tcPr>
          <w:p w:rsidR="009E78C0" w:rsidRPr="00056F9A" w:rsidRDefault="009E78C0" w:rsidP="009E78C0">
            <w:pPr>
              <w:jc w:val="right"/>
              <w:rPr>
                <w:rFonts w:eastAsia="Calibri"/>
                <w:sz w:val="18"/>
                <w:szCs w:val="18"/>
              </w:rPr>
            </w:pPr>
            <w:r w:rsidRPr="00056F9A">
              <w:rPr>
                <w:rFonts w:eastAsia="Calibri"/>
                <w:sz w:val="18"/>
                <w:szCs w:val="18"/>
              </w:rPr>
              <w:t>10,5</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14,1</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11,3</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7,9</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8,4</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7,5</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9,7</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8,4</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8,2</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9,0</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11,0</w:t>
            </w:r>
          </w:p>
        </w:tc>
      </w:tr>
      <w:tr w:rsidR="009E78C0" w:rsidRPr="00056F9A" w:rsidTr="009E78C0">
        <w:tc>
          <w:tcPr>
            <w:tcW w:w="685" w:type="pct"/>
          </w:tcPr>
          <w:p w:rsidR="009E78C0" w:rsidRPr="00056F9A" w:rsidRDefault="009E78C0" w:rsidP="009E78C0">
            <w:pPr>
              <w:autoSpaceDE w:val="0"/>
              <w:autoSpaceDN w:val="0"/>
              <w:rPr>
                <w:rFonts w:eastAsia="Calibri"/>
                <w:sz w:val="18"/>
                <w:szCs w:val="18"/>
              </w:rPr>
            </w:pPr>
            <w:r w:rsidRPr="00056F9A">
              <w:rPr>
                <w:rFonts w:eastAsia="Calibri"/>
                <w:sz w:val="18"/>
                <w:szCs w:val="18"/>
                <w:lang w:val="en-US"/>
              </w:rPr>
              <w:t>b</w:t>
            </w:r>
            <w:r w:rsidRPr="00056F9A">
              <w:rPr>
                <w:rFonts w:eastAsia="Calibri"/>
                <w:sz w:val="18"/>
                <w:szCs w:val="18"/>
              </w:rPr>
              <w:t>. Цветная металлургия</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2,4</w:t>
            </w:r>
          </w:p>
        </w:tc>
        <w:tc>
          <w:tcPr>
            <w:tcW w:w="361" w:type="pct"/>
            <w:vAlign w:val="center"/>
          </w:tcPr>
          <w:p w:rsidR="009E78C0" w:rsidRPr="00056F9A" w:rsidRDefault="009E78C0" w:rsidP="009E78C0">
            <w:pPr>
              <w:jc w:val="right"/>
              <w:rPr>
                <w:rFonts w:eastAsia="Calibri"/>
                <w:sz w:val="18"/>
                <w:szCs w:val="18"/>
              </w:rPr>
            </w:pPr>
            <w:r w:rsidRPr="00056F9A">
              <w:rPr>
                <w:rFonts w:eastAsia="Calibri"/>
                <w:sz w:val="18"/>
                <w:szCs w:val="18"/>
              </w:rPr>
              <w:t>2,2</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4,4</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4,3</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3,8</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3,9</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4,0</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4,0</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4,4</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7,3</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6,9</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5,7</w:t>
            </w:r>
          </w:p>
        </w:tc>
      </w:tr>
      <w:tr w:rsidR="009E78C0" w:rsidRPr="00056F9A" w:rsidTr="009E78C0">
        <w:tc>
          <w:tcPr>
            <w:tcW w:w="685" w:type="pct"/>
          </w:tcPr>
          <w:p w:rsidR="009E78C0" w:rsidRPr="00056F9A" w:rsidRDefault="009E78C0" w:rsidP="009E78C0">
            <w:pPr>
              <w:autoSpaceDE w:val="0"/>
              <w:autoSpaceDN w:val="0"/>
              <w:rPr>
                <w:rFonts w:eastAsia="Calibri"/>
                <w:sz w:val="18"/>
                <w:szCs w:val="18"/>
              </w:rPr>
            </w:pPr>
            <w:r w:rsidRPr="00056F9A">
              <w:rPr>
                <w:rFonts w:eastAsia="Calibri"/>
                <w:sz w:val="18"/>
                <w:szCs w:val="18"/>
                <w:lang w:val="en-US"/>
              </w:rPr>
              <w:t>c</w:t>
            </w:r>
            <w:r w:rsidRPr="00056F9A">
              <w:rPr>
                <w:rFonts w:eastAsia="Calibri"/>
                <w:sz w:val="18"/>
                <w:szCs w:val="18"/>
              </w:rPr>
              <w:t>. Химическая промышленность</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1,8</w:t>
            </w:r>
          </w:p>
        </w:tc>
        <w:tc>
          <w:tcPr>
            <w:tcW w:w="361" w:type="pct"/>
            <w:vAlign w:val="center"/>
          </w:tcPr>
          <w:p w:rsidR="009E78C0" w:rsidRPr="00056F9A" w:rsidRDefault="009E78C0" w:rsidP="009E78C0">
            <w:pPr>
              <w:jc w:val="right"/>
              <w:rPr>
                <w:rFonts w:eastAsia="Calibri"/>
                <w:sz w:val="18"/>
                <w:szCs w:val="18"/>
              </w:rPr>
            </w:pPr>
            <w:r w:rsidRPr="00056F9A">
              <w:rPr>
                <w:rFonts w:eastAsia="Calibri"/>
                <w:sz w:val="18"/>
                <w:szCs w:val="18"/>
              </w:rPr>
              <w:t>1,3</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3,3</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1,7</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1,0</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1,1</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0,9</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0,6</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0,4</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0,2</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0,4</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0,6</w:t>
            </w:r>
          </w:p>
        </w:tc>
      </w:tr>
      <w:tr w:rsidR="009E78C0" w:rsidRPr="00056F9A" w:rsidTr="009E78C0">
        <w:tc>
          <w:tcPr>
            <w:tcW w:w="685" w:type="pct"/>
          </w:tcPr>
          <w:p w:rsidR="009E78C0" w:rsidRPr="00056F9A" w:rsidRDefault="009E78C0" w:rsidP="009E78C0">
            <w:pPr>
              <w:autoSpaceDE w:val="0"/>
              <w:autoSpaceDN w:val="0"/>
              <w:rPr>
                <w:rFonts w:eastAsia="Calibri"/>
                <w:sz w:val="18"/>
                <w:szCs w:val="18"/>
              </w:rPr>
            </w:pPr>
            <w:r w:rsidRPr="00056F9A">
              <w:rPr>
                <w:rFonts w:eastAsia="Calibri"/>
                <w:sz w:val="18"/>
                <w:szCs w:val="18"/>
                <w:lang w:val="en-US"/>
              </w:rPr>
              <w:t>d</w:t>
            </w:r>
            <w:r w:rsidRPr="00056F9A">
              <w:rPr>
                <w:rFonts w:eastAsia="Calibri"/>
                <w:sz w:val="18"/>
                <w:szCs w:val="18"/>
              </w:rPr>
              <w:t>. Целлюлозная промышленность и издательское дело</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0,04</w:t>
            </w:r>
          </w:p>
        </w:tc>
        <w:tc>
          <w:tcPr>
            <w:tcW w:w="361" w:type="pct"/>
            <w:vAlign w:val="center"/>
          </w:tcPr>
          <w:p w:rsidR="009E78C0" w:rsidRPr="00056F9A" w:rsidRDefault="009E78C0" w:rsidP="009E78C0">
            <w:pPr>
              <w:jc w:val="right"/>
              <w:rPr>
                <w:rFonts w:eastAsia="Calibri"/>
                <w:sz w:val="18"/>
                <w:szCs w:val="18"/>
              </w:rPr>
            </w:pPr>
            <w:r w:rsidRPr="00056F9A">
              <w:rPr>
                <w:rFonts w:eastAsia="Calibri"/>
                <w:sz w:val="18"/>
                <w:szCs w:val="18"/>
              </w:rPr>
              <w:t>0,04</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0,09</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0,06</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0,03</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0,02</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0,02</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0,04</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0,04</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0,01</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0,00</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0,00</w:t>
            </w:r>
          </w:p>
        </w:tc>
      </w:tr>
      <w:tr w:rsidR="009E78C0" w:rsidRPr="00056F9A" w:rsidTr="009E78C0">
        <w:tc>
          <w:tcPr>
            <w:tcW w:w="685" w:type="pct"/>
          </w:tcPr>
          <w:p w:rsidR="009E78C0" w:rsidRPr="00056F9A" w:rsidRDefault="009E78C0" w:rsidP="009E78C0">
            <w:pPr>
              <w:autoSpaceDE w:val="0"/>
              <w:autoSpaceDN w:val="0"/>
              <w:rPr>
                <w:rFonts w:eastAsia="Calibri"/>
                <w:sz w:val="18"/>
                <w:szCs w:val="18"/>
              </w:rPr>
            </w:pPr>
            <w:r w:rsidRPr="00056F9A">
              <w:rPr>
                <w:rFonts w:eastAsia="Calibri"/>
                <w:sz w:val="18"/>
                <w:szCs w:val="18"/>
                <w:lang w:val="en-US"/>
              </w:rPr>
              <w:t>e</w:t>
            </w:r>
            <w:r w:rsidRPr="00056F9A">
              <w:rPr>
                <w:rFonts w:eastAsia="Calibri"/>
                <w:sz w:val="18"/>
                <w:szCs w:val="18"/>
              </w:rPr>
              <w:t>. Пищевая промышленность, производство табака</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0,8</w:t>
            </w:r>
          </w:p>
        </w:tc>
        <w:tc>
          <w:tcPr>
            <w:tcW w:w="361" w:type="pct"/>
            <w:vAlign w:val="center"/>
          </w:tcPr>
          <w:p w:rsidR="009E78C0" w:rsidRPr="00056F9A" w:rsidRDefault="009E78C0" w:rsidP="009E78C0">
            <w:pPr>
              <w:jc w:val="right"/>
              <w:rPr>
                <w:rFonts w:eastAsia="Calibri"/>
                <w:sz w:val="18"/>
                <w:szCs w:val="18"/>
              </w:rPr>
            </w:pPr>
            <w:r w:rsidRPr="00056F9A">
              <w:rPr>
                <w:rFonts w:eastAsia="Calibri"/>
                <w:sz w:val="18"/>
                <w:szCs w:val="18"/>
              </w:rPr>
              <w:t>0,7</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3,0</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2,8</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2,3</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1,5</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1,3</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1,3</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1,3</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0,7</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0,8</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1,1</w:t>
            </w:r>
          </w:p>
        </w:tc>
      </w:tr>
      <w:tr w:rsidR="009E78C0" w:rsidRPr="00056F9A" w:rsidTr="009E78C0">
        <w:tc>
          <w:tcPr>
            <w:tcW w:w="685" w:type="pct"/>
          </w:tcPr>
          <w:p w:rsidR="009E78C0" w:rsidRPr="00056F9A" w:rsidRDefault="009E78C0" w:rsidP="009E78C0">
            <w:pPr>
              <w:autoSpaceDE w:val="0"/>
              <w:autoSpaceDN w:val="0"/>
              <w:ind w:left="-112"/>
              <w:rPr>
                <w:rFonts w:eastAsia="Calibri"/>
                <w:sz w:val="18"/>
                <w:szCs w:val="18"/>
              </w:rPr>
            </w:pPr>
            <w:r w:rsidRPr="00056F9A">
              <w:rPr>
                <w:rFonts w:eastAsia="Calibri"/>
                <w:sz w:val="18"/>
                <w:szCs w:val="18"/>
              </w:rPr>
              <w:t xml:space="preserve"> </w:t>
            </w:r>
            <w:r w:rsidRPr="00056F9A">
              <w:rPr>
                <w:rFonts w:eastAsia="Calibri"/>
                <w:sz w:val="18"/>
                <w:szCs w:val="18"/>
                <w:lang w:val="en-US"/>
              </w:rPr>
              <w:t>f</w:t>
            </w:r>
            <w:r w:rsidRPr="00056F9A">
              <w:rPr>
                <w:rFonts w:eastAsia="Calibri"/>
                <w:sz w:val="18"/>
                <w:szCs w:val="18"/>
              </w:rPr>
              <w:t>. Другие отрасли            промышленности</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5,5</w:t>
            </w:r>
          </w:p>
        </w:tc>
        <w:tc>
          <w:tcPr>
            <w:tcW w:w="361" w:type="pct"/>
            <w:vAlign w:val="center"/>
          </w:tcPr>
          <w:p w:rsidR="009E78C0" w:rsidRPr="00056F9A" w:rsidRDefault="009E78C0" w:rsidP="009E78C0">
            <w:pPr>
              <w:jc w:val="right"/>
              <w:rPr>
                <w:rFonts w:eastAsia="Calibri"/>
                <w:sz w:val="18"/>
                <w:szCs w:val="18"/>
              </w:rPr>
            </w:pPr>
            <w:r w:rsidRPr="00056F9A">
              <w:rPr>
                <w:rFonts w:eastAsia="Calibri"/>
                <w:sz w:val="18"/>
                <w:szCs w:val="18"/>
              </w:rPr>
              <w:t>6,6</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11,3</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9,0</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4,8</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3,3</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2,4</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1,9</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1,7</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3,2</w:t>
            </w:r>
          </w:p>
        </w:tc>
        <w:tc>
          <w:tcPr>
            <w:tcW w:w="359" w:type="pct"/>
            <w:vAlign w:val="center"/>
          </w:tcPr>
          <w:p w:rsidR="009E78C0" w:rsidRPr="00056F9A" w:rsidRDefault="009E78C0" w:rsidP="009E78C0">
            <w:pPr>
              <w:jc w:val="right"/>
              <w:rPr>
                <w:rFonts w:eastAsia="Calibri"/>
                <w:sz w:val="18"/>
                <w:szCs w:val="18"/>
              </w:rPr>
            </w:pPr>
            <w:r w:rsidRPr="00056F9A">
              <w:rPr>
                <w:rFonts w:eastAsia="Calibri"/>
                <w:sz w:val="18"/>
                <w:szCs w:val="18"/>
              </w:rPr>
              <w:t>4,6</w:t>
            </w:r>
          </w:p>
        </w:tc>
        <w:tc>
          <w:tcPr>
            <w:tcW w:w="360" w:type="pct"/>
            <w:vAlign w:val="center"/>
          </w:tcPr>
          <w:p w:rsidR="009E78C0" w:rsidRPr="00056F9A" w:rsidRDefault="009E78C0" w:rsidP="009E78C0">
            <w:pPr>
              <w:jc w:val="right"/>
              <w:rPr>
                <w:rFonts w:eastAsia="Calibri"/>
                <w:sz w:val="18"/>
                <w:szCs w:val="18"/>
              </w:rPr>
            </w:pPr>
            <w:r w:rsidRPr="00056F9A">
              <w:rPr>
                <w:rFonts w:eastAsia="Calibri"/>
                <w:sz w:val="18"/>
                <w:szCs w:val="18"/>
              </w:rPr>
              <w:t>5,6</w:t>
            </w:r>
          </w:p>
        </w:tc>
      </w:tr>
      <w:tr w:rsidR="009E78C0" w:rsidRPr="00056F9A" w:rsidTr="009E78C0">
        <w:tc>
          <w:tcPr>
            <w:tcW w:w="685" w:type="pct"/>
          </w:tcPr>
          <w:p w:rsidR="009E78C0" w:rsidRPr="00056F9A" w:rsidRDefault="009E78C0" w:rsidP="009E78C0">
            <w:pPr>
              <w:autoSpaceDE w:val="0"/>
              <w:autoSpaceDN w:val="0"/>
              <w:jc w:val="both"/>
              <w:rPr>
                <w:rFonts w:eastAsia="Calibri"/>
                <w:b/>
                <w:i/>
                <w:sz w:val="18"/>
                <w:szCs w:val="18"/>
              </w:rPr>
            </w:pPr>
            <w:r w:rsidRPr="00056F9A">
              <w:rPr>
                <w:rFonts w:eastAsia="Calibri"/>
                <w:b/>
                <w:i/>
                <w:sz w:val="18"/>
                <w:szCs w:val="18"/>
                <w:lang w:val="en-US"/>
              </w:rPr>
              <w:t>CH</w:t>
            </w:r>
            <w:r w:rsidRPr="00056F9A">
              <w:rPr>
                <w:rFonts w:eastAsia="Calibri"/>
                <w:b/>
                <w:i/>
                <w:sz w:val="18"/>
                <w:szCs w:val="18"/>
                <w:vertAlign w:val="subscript"/>
              </w:rPr>
              <w:t>4</w:t>
            </w:r>
            <w:r w:rsidRPr="00056F9A">
              <w:rPr>
                <w:rFonts w:eastAsia="Calibri"/>
                <w:b/>
                <w:i/>
                <w:sz w:val="18"/>
                <w:szCs w:val="18"/>
              </w:rPr>
              <w:t xml:space="preserve">  (</w:t>
            </w:r>
            <w:r w:rsidRPr="00056F9A">
              <w:rPr>
                <w:rFonts w:eastAsia="Calibri"/>
                <w:sz w:val="18"/>
                <w:szCs w:val="18"/>
                <w:lang w:val="en-US"/>
              </w:rPr>
              <w:t>CO</w:t>
            </w:r>
            <w:r w:rsidRPr="00056F9A">
              <w:rPr>
                <w:rFonts w:eastAsia="Calibri"/>
                <w:sz w:val="18"/>
                <w:szCs w:val="18"/>
                <w:vertAlign w:val="subscript"/>
              </w:rPr>
              <w:t>2</w:t>
            </w:r>
            <w:r w:rsidRPr="00056F9A">
              <w:rPr>
                <w:rFonts w:eastAsia="Calibri"/>
                <w:sz w:val="18"/>
                <w:szCs w:val="18"/>
              </w:rPr>
              <w:noBreakHyphen/>
              <w:t>экв.)</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0,03</w:t>
            </w:r>
          </w:p>
        </w:tc>
        <w:tc>
          <w:tcPr>
            <w:tcW w:w="36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0,03</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0,06</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0,05</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0,03</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0,03</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0,03</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0,03</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0,03</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0,03</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0,03</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0,04</w:t>
            </w:r>
          </w:p>
        </w:tc>
      </w:tr>
      <w:tr w:rsidR="009E78C0" w:rsidRPr="00056F9A" w:rsidTr="009E78C0">
        <w:tc>
          <w:tcPr>
            <w:tcW w:w="685" w:type="pct"/>
          </w:tcPr>
          <w:p w:rsidR="009E78C0" w:rsidRPr="00056F9A" w:rsidRDefault="009E78C0" w:rsidP="009E78C0">
            <w:pPr>
              <w:autoSpaceDE w:val="0"/>
              <w:autoSpaceDN w:val="0"/>
              <w:jc w:val="both"/>
              <w:rPr>
                <w:rFonts w:eastAsia="Calibri"/>
                <w:b/>
                <w:i/>
                <w:sz w:val="18"/>
                <w:szCs w:val="18"/>
              </w:rPr>
            </w:pPr>
            <w:r w:rsidRPr="00056F9A">
              <w:rPr>
                <w:rFonts w:eastAsia="Calibri"/>
                <w:b/>
                <w:i/>
                <w:sz w:val="18"/>
                <w:szCs w:val="18"/>
                <w:lang w:val="en-US"/>
              </w:rPr>
              <w:t>N</w:t>
            </w:r>
            <w:r w:rsidRPr="00056F9A">
              <w:rPr>
                <w:rFonts w:eastAsia="Calibri"/>
                <w:b/>
                <w:i/>
                <w:sz w:val="18"/>
                <w:szCs w:val="18"/>
                <w:vertAlign w:val="subscript"/>
                <w:lang w:val="en-US"/>
              </w:rPr>
              <w:t>2</w:t>
            </w:r>
            <w:r w:rsidRPr="00056F9A">
              <w:rPr>
                <w:rFonts w:eastAsia="Calibri"/>
                <w:b/>
                <w:i/>
                <w:sz w:val="18"/>
                <w:szCs w:val="18"/>
                <w:lang w:val="en-US"/>
              </w:rPr>
              <w:t>O</w:t>
            </w:r>
            <w:r w:rsidRPr="00056F9A">
              <w:rPr>
                <w:rFonts w:eastAsia="Calibri"/>
                <w:b/>
                <w:i/>
                <w:sz w:val="18"/>
                <w:szCs w:val="18"/>
              </w:rPr>
              <w:t xml:space="preserve"> (</w:t>
            </w:r>
            <w:r w:rsidRPr="00056F9A">
              <w:rPr>
                <w:rFonts w:eastAsia="Calibri"/>
                <w:sz w:val="18"/>
                <w:szCs w:val="18"/>
                <w:lang w:val="en-US"/>
              </w:rPr>
              <w:t>CO</w:t>
            </w:r>
            <w:r w:rsidRPr="00056F9A">
              <w:rPr>
                <w:rFonts w:eastAsia="Calibri"/>
                <w:sz w:val="18"/>
                <w:szCs w:val="18"/>
                <w:vertAlign w:val="subscript"/>
              </w:rPr>
              <w:t>2</w:t>
            </w:r>
            <w:r w:rsidRPr="00056F9A">
              <w:rPr>
                <w:rFonts w:eastAsia="Calibri"/>
                <w:sz w:val="18"/>
                <w:szCs w:val="18"/>
              </w:rPr>
              <w:noBreakHyphen/>
              <w:t>экв.)</w:t>
            </w:r>
            <w:r w:rsidRPr="00056F9A">
              <w:rPr>
                <w:rFonts w:ascii="Arial" w:eastAsia="Calibri" w:hAnsi="Arial" w:cs="Arial"/>
                <w:b/>
                <w:i/>
                <w:sz w:val="18"/>
                <w:szCs w:val="18"/>
              </w:rPr>
              <w:t xml:space="preserve"> </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0,06</w:t>
            </w:r>
          </w:p>
        </w:tc>
        <w:tc>
          <w:tcPr>
            <w:tcW w:w="36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0,06</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0,11</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0,09</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0,06</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0,06</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0,05</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0,06</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0,05</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0,07</w:t>
            </w:r>
          </w:p>
        </w:tc>
        <w:tc>
          <w:tcPr>
            <w:tcW w:w="359"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0,08</w:t>
            </w:r>
          </w:p>
        </w:tc>
        <w:tc>
          <w:tcPr>
            <w:tcW w:w="36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0,08</w:t>
            </w:r>
          </w:p>
        </w:tc>
      </w:tr>
    </w:tbl>
    <w:p w:rsidR="009E78C0" w:rsidRPr="00056F9A" w:rsidRDefault="009E78C0" w:rsidP="009E78C0">
      <w:pPr>
        <w:autoSpaceDE w:val="0"/>
        <w:autoSpaceDN w:val="0"/>
        <w:spacing w:before="120" w:after="120" w:line="360" w:lineRule="auto"/>
        <w:ind w:firstLine="709"/>
        <w:jc w:val="right"/>
        <w:rPr>
          <w:rFonts w:eastAsia="Calibri"/>
          <w:b/>
        </w:rPr>
      </w:pPr>
      <w:r w:rsidRPr="00056F9A">
        <w:rPr>
          <w:rFonts w:eastAsia="Calibri"/>
          <w:b/>
        </w:rPr>
        <w:t xml:space="preserve">  </w:t>
      </w:r>
    </w:p>
    <w:p w:rsidR="009E78C0" w:rsidRPr="00056F9A" w:rsidRDefault="009E78C0" w:rsidP="007F47D8">
      <w:pPr>
        <w:autoSpaceDE w:val="0"/>
        <w:autoSpaceDN w:val="0"/>
        <w:spacing w:before="120" w:after="120" w:line="360" w:lineRule="auto"/>
        <w:rPr>
          <w:rFonts w:eastAsia="Calibri"/>
        </w:rPr>
      </w:pPr>
      <w:r w:rsidRPr="00056F9A">
        <w:rPr>
          <w:rFonts w:eastAsia="Calibri"/>
        </w:rPr>
        <w:t>Продолжение таблицы 3.18</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1"/>
        <w:gridCol w:w="1158"/>
        <w:gridCol w:w="1160"/>
        <w:gridCol w:w="1160"/>
        <w:gridCol w:w="1160"/>
        <w:gridCol w:w="1160"/>
        <w:gridCol w:w="1157"/>
        <w:gridCol w:w="1160"/>
        <w:gridCol w:w="1160"/>
        <w:gridCol w:w="1160"/>
        <w:gridCol w:w="1160"/>
        <w:gridCol w:w="1581"/>
      </w:tblGrid>
      <w:tr w:rsidR="009E78C0" w:rsidRPr="00056F9A" w:rsidTr="009E78C0">
        <w:tc>
          <w:tcPr>
            <w:tcW w:w="673" w:type="pct"/>
          </w:tcPr>
          <w:p w:rsidR="009E78C0" w:rsidRPr="00056F9A" w:rsidRDefault="009E78C0" w:rsidP="009E78C0">
            <w:pPr>
              <w:autoSpaceDE w:val="0"/>
              <w:autoSpaceDN w:val="0"/>
              <w:ind w:left="-84"/>
              <w:jc w:val="center"/>
              <w:rPr>
                <w:rFonts w:eastAsia="Calibri"/>
                <w:b/>
                <w:sz w:val="18"/>
                <w:szCs w:val="18"/>
              </w:rPr>
            </w:pPr>
            <w:r w:rsidRPr="00056F9A">
              <w:rPr>
                <w:rFonts w:eastAsia="Calibri"/>
                <w:b/>
                <w:sz w:val="18"/>
                <w:szCs w:val="18"/>
              </w:rPr>
              <w:t>ПГ</w:t>
            </w:r>
          </w:p>
        </w:tc>
        <w:tc>
          <w:tcPr>
            <w:tcW w:w="380"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2002</w:t>
            </w:r>
          </w:p>
        </w:tc>
        <w:tc>
          <w:tcPr>
            <w:tcW w:w="381"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2003</w:t>
            </w:r>
          </w:p>
        </w:tc>
        <w:tc>
          <w:tcPr>
            <w:tcW w:w="381"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2004</w:t>
            </w:r>
          </w:p>
        </w:tc>
        <w:tc>
          <w:tcPr>
            <w:tcW w:w="381"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2005</w:t>
            </w:r>
          </w:p>
        </w:tc>
        <w:tc>
          <w:tcPr>
            <w:tcW w:w="381"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2006</w:t>
            </w:r>
          </w:p>
        </w:tc>
        <w:tc>
          <w:tcPr>
            <w:tcW w:w="380"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2007</w:t>
            </w:r>
          </w:p>
        </w:tc>
        <w:tc>
          <w:tcPr>
            <w:tcW w:w="381"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2008</w:t>
            </w:r>
          </w:p>
        </w:tc>
        <w:tc>
          <w:tcPr>
            <w:tcW w:w="381"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2009</w:t>
            </w:r>
          </w:p>
        </w:tc>
        <w:tc>
          <w:tcPr>
            <w:tcW w:w="381"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2010</w:t>
            </w:r>
          </w:p>
        </w:tc>
        <w:tc>
          <w:tcPr>
            <w:tcW w:w="381"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2011</w:t>
            </w:r>
          </w:p>
        </w:tc>
        <w:tc>
          <w:tcPr>
            <w:tcW w:w="523" w:type="pct"/>
          </w:tcPr>
          <w:p w:rsidR="009E78C0" w:rsidRPr="00056F9A" w:rsidRDefault="009E78C0" w:rsidP="009E78C0">
            <w:pPr>
              <w:autoSpaceDE w:val="0"/>
              <w:autoSpaceDN w:val="0"/>
              <w:ind w:left="-103"/>
              <w:jc w:val="center"/>
              <w:rPr>
                <w:rFonts w:eastAsia="Calibri"/>
                <w:b/>
                <w:sz w:val="18"/>
                <w:szCs w:val="18"/>
              </w:rPr>
            </w:pPr>
            <w:r w:rsidRPr="00056F9A">
              <w:rPr>
                <w:rFonts w:eastAsia="Calibri"/>
                <w:b/>
                <w:sz w:val="18"/>
                <w:szCs w:val="18"/>
              </w:rPr>
              <w:t>2012</w:t>
            </w:r>
          </w:p>
        </w:tc>
      </w:tr>
      <w:tr w:rsidR="009E78C0" w:rsidRPr="00056F9A" w:rsidTr="009E78C0">
        <w:tc>
          <w:tcPr>
            <w:tcW w:w="673" w:type="pct"/>
          </w:tcPr>
          <w:p w:rsidR="009E78C0" w:rsidRPr="00056F9A" w:rsidRDefault="009E78C0" w:rsidP="009E78C0">
            <w:pPr>
              <w:autoSpaceDE w:val="0"/>
              <w:autoSpaceDN w:val="0"/>
              <w:jc w:val="both"/>
              <w:rPr>
                <w:rFonts w:eastAsia="Calibri"/>
                <w:b/>
                <w:i/>
                <w:sz w:val="18"/>
                <w:szCs w:val="18"/>
                <w:lang w:val="en-US"/>
              </w:rPr>
            </w:pPr>
            <w:r w:rsidRPr="00056F9A">
              <w:rPr>
                <w:rFonts w:eastAsia="Calibri"/>
                <w:b/>
                <w:i/>
                <w:sz w:val="18"/>
                <w:szCs w:val="18"/>
              </w:rPr>
              <w:t>Всего</w:t>
            </w:r>
          </w:p>
        </w:tc>
        <w:tc>
          <w:tcPr>
            <w:tcW w:w="38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25,7</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26,9</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24,7</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28,1</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29,3</w:t>
            </w:r>
          </w:p>
        </w:tc>
        <w:tc>
          <w:tcPr>
            <w:tcW w:w="38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30,5</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28,1</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27,2</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28,4</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29,3</w:t>
            </w:r>
          </w:p>
        </w:tc>
        <w:tc>
          <w:tcPr>
            <w:tcW w:w="523"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28,7</w:t>
            </w:r>
          </w:p>
        </w:tc>
      </w:tr>
      <w:tr w:rsidR="009E78C0" w:rsidRPr="00056F9A" w:rsidTr="009E78C0">
        <w:tc>
          <w:tcPr>
            <w:tcW w:w="673" w:type="pct"/>
          </w:tcPr>
          <w:p w:rsidR="009E78C0" w:rsidRPr="00056F9A" w:rsidRDefault="009E78C0" w:rsidP="009E78C0">
            <w:pPr>
              <w:autoSpaceDE w:val="0"/>
              <w:autoSpaceDN w:val="0"/>
              <w:rPr>
                <w:rFonts w:eastAsia="Calibri"/>
                <w:sz w:val="18"/>
                <w:szCs w:val="18"/>
                <w:lang w:val="en-US"/>
              </w:rPr>
            </w:pPr>
            <w:r w:rsidRPr="00056F9A">
              <w:rPr>
                <w:rFonts w:eastAsia="Calibri"/>
                <w:b/>
                <w:i/>
                <w:sz w:val="18"/>
                <w:szCs w:val="18"/>
                <w:lang w:val="en-US"/>
              </w:rPr>
              <w:t>CO</w:t>
            </w:r>
            <w:r w:rsidRPr="00056F9A">
              <w:rPr>
                <w:rFonts w:eastAsia="Calibri"/>
                <w:b/>
                <w:i/>
                <w:sz w:val="18"/>
                <w:szCs w:val="18"/>
                <w:vertAlign w:val="subscript"/>
                <w:lang w:val="en-US"/>
              </w:rPr>
              <w:t>2</w:t>
            </w:r>
          </w:p>
        </w:tc>
        <w:tc>
          <w:tcPr>
            <w:tcW w:w="38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25,5</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26,8</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24,6</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27,9</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29,1</w:t>
            </w:r>
          </w:p>
        </w:tc>
        <w:tc>
          <w:tcPr>
            <w:tcW w:w="38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30,3</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27,9</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27,1</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28,2</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29,1</w:t>
            </w:r>
          </w:p>
        </w:tc>
        <w:tc>
          <w:tcPr>
            <w:tcW w:w="523"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28,6</w:t>
            </w:r>
          </w:p>
        </w:tc>
      </w:tr>
      <w:tr w:rsidR="009E78C0" w:rsidRPr="00056F9A" w:rsidTr="009E78C0">
        <w:tc>
          <w:tcPr>
            <w:tcW w:w="673" w:type="pct"/>
          </w:tcPr>
          <w:p w:rsidR="009E78C0" w:rsidRPr="00056F9A" w:rsidRDefault="009E78C0" w:rsidP="009E78C0">
            <w:pPr>
              <w:autoSpaceDE w:val="0"/>
              <w:autoSpaceDN w:val="0"/>
              <w:rPr>
                <w:rFonts w:eastAsia="Calibri"/>
                <w:sz w:val="18"/>
                <w:szCs w:val="18"/>
              </w:rPr>
            </w:pPr>
            <w:r w:rsidRPr="00056F9A">
              <w:rPr>
                <w:rFonts w:eastAsia="Calibri"/>
                <w:sz w:val="18"/>
                <w:szCs w:val="18"/>
                <w:lang w:val="en-US"/>
              </w:rPr>
              <w:t>a</w:t>
            </w:r>
            <w:r w:rsidRPr="00056F9A">
              <w:rPr>
                <w:rFonts w:eastAsia="Calibri"/>
                <w:sz w:val="18"/>
                <w:szCs w:val="18"/>
              </w:rPr>
              <w:t>. Черная металлургия</w:t>
            </w:r>
          </w:p>
        </w:tc>
        <w:tc>
          <w:tcPr>
            <w:tcW w:w="380" w:type="pct"/>
            <w:vAlign w:val="center"/>
          </w:tcPr>
          <w:p w:rsidR="009E78C0" w:rsidRPr="00056F9A" w:rsidRDefault="009E78C0" w:rsidP="009E78C0">
            <w:pPr>
              <w:jc w:val="right"/>
              <w:rPr>
                <w:rFonts w:eastAsia="Calibri"/>
                <w:sz w:val="18"/>
                <w:szCs w:val="18"/>
              </w:rPr>
            </w:pPr>
            <w:r w:rsidRPr="00056F9A">
              <w:rPr>
                <w:rFonts w:eastAsia="Calibri"/>
                <w:sz w:val="18"/>
                <w:szCs w:val="18"/>
              </w:rPr>
              <w:t>11,0</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11,3</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9,5</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11,8</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7,5</w:t>
            </w:r>
          </w:p>
        </w:tc>
        <w:tc>
          <w:tcPr>
            <w:tcW w:w="380" w:type="pct"/>
            <w:vAlign w:val="center"/>
          </w:tcPr>
          <w:p w:rsidR="009E78C0" w:rsidRPr="00056F9A" w:rsidRDefault="009E78C0" w:rsidP="009E78C0">
            <w:pPr>
              <w:jc w:val="right"/>
              <w:rPr>
                <w:rFonts w:eastAsia="Calibri"/>
                <w:sz w:val="18"/>
                <w:szCs w:val="18"/>
              </w:rPr>
            </w:pPr>
            <w:r w:rsidRPr="00056F9A">
              <w:rPr>
                <w:rFonts w:eastAsia="Calibri"/>
                <w:sz w:val="18"/>
                <w:szCs w:val="18"/>
              </w:rPr>
              <w:t>9,2</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7,8</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8,9</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8,3</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8,3</w:t>
            </w:r>
          </w:p>
        </w:tc>
        <w:tc>
          <w:tcPr>
            <w:tcW w:w="523" w:type="pct"/>
            <w:vAlign w:val="center"/>
          </w:tcPr>
          <w:p w:rsidR="009E78C0" w:rsidRPr="00056F9A" w:rsidRDefault="009E78C0" w:rsidP="009E78C0">
            <w:pPr>
              <w:jc w:val="right"/>
              <w:rPr>
                <w:rFonts w:eastAsia="Calibri"/>
                <w:sz w:val="18"/>
                <w:szCs w:val="18"/>
              </w:rPr>
            </w:pPr>
            <w:r w:rsidRPr="00056F9A">
              <w:rPr>
                <w:rFonts w:eastAsia="Calibri"/>
                <w:sz w:val="18"/>
                <w:szCs w:val="18"/>
              </w:rPr>
              <w:t>8,9</w:t>
            </w:r>
          </w:p>
        </w:tc>
      </w:tr>
      <w:tr w:rsidR="009E78C0" w:rsidRPr="00056F9A" w:rsidTr="009E78C0">
        <w:tc>
          <w:tcPr>
            <w:tcW w:w="673" w:type="pct"/>
          </w:tcPr>
          <w:p w:rsidR="009E78C0" w:rsidRPr="00056F9A" w:rsidRDefault="009E78C0" w:rsidP="009E78C0">
            <w:pPr>
              <w:autoSpaceDE w:val="0"/>
              <w:autoSpaceDN w:val="0"/>
              <w:rPr>
                <w:rFonts w:eastAsia="Calibri"/>
                <w:sz w:val="18"/>
                <w:szCs w:val="18"/>
              </w:rPr>
            </w:pPr>
            <w:r w:rsidRPr="00056F9A">
              <w:rPr>
                <w:rFonts w:eastAsia="Calibri"/>
                <w:sz w:val="18"/>
                <w:szCs w:val="18"/>
                <w:lang w:val="en-US"/>
              </w:rPr>
              <w:t>b</w:t>
            </w:r>
            <w:r w:rsidRPr="00056F9A">
              <w:rPr>
                <w:rFonts w:eastAsia="Calibri"/>
                <w:sz w:val="18"/>
                <w:szCs w:val="18"/>
              </w:rPr>
              <w:t>. Цветная металлургия</w:t>
            </w:r>
          </w:p>
        </w:tc>
        <w:tc>
          <w:tcPr>
            <w:tcW w:w="380" w:type="pct"/>
            <w:vAlign w:val="center"/>
          </w:tcPr>
          <w:p w:rsidR="009E78C0" w:rsidRPr="00056F9A" w:rsidRDefault="009E78C0" w:rsidP="009E78C0">
            <w:pPr>
              <w:jc w:val="right"/>
              <w:rPr>
                <w:rFonts w:eastAsia="Calibri"/>
                <w:sz w:val="18"/>
                <w:szCs w:val="18"/>
              </w:rPr>
            </w:pPr>
            <w:r w:rsidRPr="00056F9A">
              <w:rPr>
                <w:rFonts w:eastAsia="Calibri"/>
                <w:sz w:val="18"/>
                <w:szCs w:val="18"/>
              </w:rPr>
              <w:t>5,8</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6,0</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5,9</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7,4</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11,6</w:t>
            </w:r>
          </w:p>
        </w:tc>
        <w:tc>
          <w:tcPr>
            <w:tcW w:w="380" w:type="pct"/>
            <w:vAlign w:val="center"/>
          </w:tcPr>
          <w:p w:rsidR="009E78C0" w:rsidRPr="00056F9A" w:rsidRDefault="009E78C0" w:rsidP="009E78C0">
            <w:pPr>
              <w:jc w:val="right"/>
              <w:rPr>
                <w:rFonts w:eastAsia="Calibri"/>
                <w:sz w:val="18"/>
                <w:szCs w:val="18"/>
              </w:rPr>
            </w:pPr>
            <w:r w:rsidRPr="00056F9A">
              <w:rPr>
                <w:rFonts w:eastAsia="Calibri"/>
                <w:sz w:val="18"/>
                <w:szCs w:val="18"/>
              </w:rPr>
              <w:t>11,1</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10,8</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9,4</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10,6</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10,8</w:t>
            </w:r>
          </w:p>
        </w:tc>
        <w:tc>
          <w:tcPr>
            <w:tcW w:w="523" w:type="pct"/>
            <w:vAlign w:val="center"/>
          </w:tcPr>
          <w:p w:rsidR="009E78C0" w:rsidRPr="00056F9A" w:rsidRDefault="009E78C0" w:rsidP="009E78C0">
            <w:pPr>
              <w:jc w:val="right"/>
              <w:rPr>
                <w:rFonts w:eastAsia="Calibri"/>
                <w:sz w:val="18"/>
                <w:szCs w:val="18"/>
              </w:rPr>
            </w:pPr>
            <w:r w:rsidRPr="00056F9A">
              <w:rPr>
                <w:rFonts w:eastAsia="Calibri"/>
                <w:sz w:val="18"/>
                <w:szCs w:val="18"/>
              </w:rPr>
              <w:t>9,9</w:t>
            </w:r>
          </w:p>
        </w:tc>
      </w:tr>
      <w:tr w:rsidR="009E78C0" w:rsidRPr="00056F9A" w:rsidTr="009E78C0">
        <w:tc>
          <w:tcPr>
            <w:tcW w:w="673" w:type="pct"/>
          </w:tcPr>
          <w:p w:rsidR="009E78C0" w:rsidRPr="00056F9A" w:rsidRDefault="009E78C0" w:rsidP="009E78C0">
            <w:pPr>
              <w:autoSpaceDE w:val="0"/>
              <w:autoSpaceDN w:val="0"/>
              <w:rPr>
                <w:rFonts w:eastAsia="Calibri"/>
                <w:sz w:val="18"/>
                <w:szCs w:val="18"/>
              </w:rPr>
            </w:pPr>
            <w:r w:rsidRPr="00056F9A">
              <w:rPr>
                <w:rFonts w:eastAsia="Calibri"/>
                <w:sz w:val="18"/>
                <w:szCs w:val="18"/>
                <w:lang w:val="en-US"/>
              </w:rPr>
              <w:t>c</w:t>
            </w:r>
            <w:r w:rsidRPr="00056F9A">
              <w:rPr>
                <w:rFonts w:eastAsia="Calibri"/>
                <w:sz w:val="18"/>
                <w:szCs w:val="18"/>
              </w:rPr>
              <w:t>. Химическая промышленность</w:t>
            </w:r>
          </w:p>
        </w:tc>
        <w:tc>
          <w:tcPr>
            <w:tcW w:w="380" w:type="pct"/>
            <w:vAlign w:val="center"/>
          </w:tcPr>
          <w:p w:rsidR="009E78C0" w:rsidRPr="00056F9A" w:rsidRDefault="009E78C0" w:rsidP="009E78C0">
            <w:pPr>
              <w:jc w:val="right"/>
              <w:rPr>
                <w:rFonts w:eastAsia="Calibri"/>
                <w:sz w:val="18"/>
                <w:szCs w:val="18"/>
              </w:rPr>
            </w:pPr>
            <w:r w:rsidRPr="00056F9A">
              <w:rPr>
                <w:rFonts w:eastAsia="Calibri"/>
                <w:sz w:val="18"/>
                <w:szCs w:val="18"/>
              </w:rPr>
              <w:t>0,6</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0,4</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0,2</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0,2</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0,3</w:t>
            </w:r>
          </w:p>
        </w:tc>
        <w:tc>
          <w:tcPr>
            <w:tcW w:w="380" w:type="pct"/>
            <w:vAlign w:val="center"/>
          </w:tcPr>
          <w:p w:rsidR="009E78C0" w:rsidRPr="00056F9A" w:rsidRDefault="009E78C0" w:rsidP="009E78C0">
            <w:pPr>
              <w:jc w:val="right"/>
              <w:rPr>
                <w:rFonts w:eastAsia="Calibri"/>
                <w:sz w:val="18"/>
                <w:szCs w:val="18"/>
              </w:rPr>
            </w:pPr>
            <w:r w:rsidRPr="00056F9A">
              <w:rPr>
                <w:rFonts w:eastAsia="Calibri"/>
                <w:sz w:val="18"/>
                <w:szCs w:val="18"/>
              </w:rPr>
              <w:t>0,4</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0,4</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0,5</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0,3</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0,7</w:t>
            </w:r>
          </w:p>
        </w:tc>
        <w:tc>
          <w:tcPr>
            <w:tcW w:w="523" w:type="pct"/>
            <w:vAlign w:val="center"/>
          </w:tcPr>
          <w:p w:rsidR="009E78C0" w:rsidRPr="00056F9A" w:rsidRDefault="009E78C0" w:rsidP="009E78C0">
            <w:pPr>
              <w:jc w:val="right"/>
              <w:rPr>
                <w:rFonts w:eastAsia="Calibri"/>
                <w:sz w:val="18"/>
                <w:szCs w:val="18"/>
              </w:rPr>
            </w:pPr>
            <w:r w:rsidRPr="00056F9A">
              <w:rPr>
                <w:rFonts w:eastAsia="Calibri"/>
                <w:sz w:val="18"/>
                <w:szCs w:val="18"/>
              </w:rPr>
              <w:t>0,7</w:t>
            </w:r>
          </w:p>
        </w:tc>
      </w:tr>
      <w:tr w:rsidR="009E78C0" w:rsidRPr="00056F9A" w:rsidTr="009E78C0">
        <w:tc>
          <w:tcPr>
            <w:tcW w:w="673" w:type="pct"/>
          </w:tcPr>
          <w:p w:rsidR="009E78C0" w:rsidRPr="00056F9A" w:rsidRDefault="009E78C0" w:rsidP="009E78C0">
            <w:pPr>
              <w:autoSpaceDE w:val="0"/>
              <w:autoSpaceDN w:val="0"/>
              <w:rPr>
                <w:rFonts w:eastAsia="Calibri"/>
                <w:sz w:val="18"/>
                <w:szCs w:val="18"/>
              </w:rPr>
            </w:pPr>
            <w:r w:rsidRPr="00056F9A">
              <w:rPr>
                <w:rFonts w:eastAsia="Calibri"/>
                <w:sz w:val="18"/>
                <w:szCs w:val="18"/>
                <w:lang w:val="en-US"/>
              </w:rPr>
              <w:t>d</w:t>
            </w:r>
            <w:r w:rsidRPr="00056F9A">
              <w:rPr>
                <w:rFonts w:eastAsia="Calibri"/>
                <w:sz w:val="18"/>
                <w:szCs w:val="18"/>
              </w:rPr>
              <w:t>. Целлюлозная промышленность и издательское дело</w:t>
            </w:r>
          </w:p>
        </w:tc>
        <w:tc>
          <w:tcPr>
            <w:tcW w:w="380" w:type="pct"/>
            <w:vAlign w:val="center"/>
          </w:tcPr>
          <w:p w:rsidR="009E78C0" w:rsidRPr="00056F9A" w:rsidRDefault="009E78C0" w:rsidP="009E78C0">
            <w:pPr>
              <w:jc w:val="right"/>
              <w:rPr>
                <w:rFonts w:eastAsia="Calibri"/>
                <w:sz w:val="18"/>
                <w:szCs w:val="18"/>
              </w:rPr>
            </w:pPr>
            <w:r w:rsidRPr="00056F9A">
              <w:rPr>
                <w:rFonts w:eastAsia="Calibri"/>
                <w:sz w:val="18"/>
                <w:szCs w:val="18"/>
              </w:rPr>
              <w:t>0,01</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0,01</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0,04</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0,02</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0,03</w:t>
            </w:r>
          </w:p>
        </w:tc>
        <w:tc>
          <w:tcPr>
            <w:tcW w:w="380" w:type="pct"/>
            <w:vAlign w:val="center"/>
          </w:tcPr>
          <w:p w:rsidR="009E78C0" w:rsidRPr="00056F9A" w:rsidRDefault="009E78C0" w:rsidP="009E78C0">
            <w:pPr>
              <w:jc w:val="right"/>
              <w:rPr>
                <w:rFonts w:eastAsia="Calibri"/>
                <w:sz w:val="18"/>
                <w:szCs w:val="18"/>
              </w:rPr>
            </w:pPr>
            <w:r w:rsidRPr="00056F9A">
              <w:rPr>
                <w:rFonts w:eastAsia="Calibri"/>
                <w:sz w:val="18"/>
                <w:szCs w:val="18"/>
              </w:rPr>
              <w:t>0,04</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0,01</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0,03</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0,03</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0,01</w:t>
            </w:r>
          </w:p>
        </w:tc>
        <w:tc>
          <w:tcPr>
            <w:tcW w:w="523" w:type="pct"/>
            <w:vAlign w:val="center"/>
          </w:tcPr>
          <w:p w:rsidR="009E78C0" w:rsidRPr="00056F9A" w:rsidRDefault="009E78C0" w:rsidP="009E78C0">
            <w:pPr>
              <w:jc w:val="right"/>
              <w:rPr>
                <w:rFonts w:eastAsia="Calibri"/>
                <w:sz w:val="18"/>
                <w:szCs w:val="18"/>
              </w:rPr>
            </w:pPr>
            <w:r w:rsidRPr="00056F9A">
              <w:rPr>
                <w:rFonts w:eastAsia="Calibri"/>
                <w:sz w:val="18"/>
                <w:szCs w:val="18"/>
              </w:rPr>
              <w:t>0,01</w:t>
            </w:r>
          </w:p>
        </w:tc>
      </w:tr>
      <w:tr w:rsidR="009E78C0" w:rsidRPr="00056F9A" w:rsidTr="009E78C0">
        <w:tc>
          <w:tcPr>
            <w:tcW w:w="673" w:type="pct"/>
          </w:tcPr>
          <w:p w:rsidR="009E78C0" w:rsidRPr="00056F9A" w:rsidRDefault="009E78C0" w:rsidP="009E78C0">
            <w:pPr>
              <w:autoSpaceDE w:val="0"/>
              <w:autoSpaceDN w:val="0"/>
              <w:rPr>
                <w:rFonts w:eastAsia="Calibri"/>
                <w:sz w:val="18"/>
                <w:szCs w:val="18"/>
              </w:rPr>
            </w:pPr>
            <w:r w:rsidRPr="00056F9A">
              <w:rPr>
                <w:rFonts w:eastAsia="Calibri"/>
                <w:sz w:val="18"/>
                <w:szCs w:val="18"/>
                <w:lang w:val="en-US"/>
              </w:rPr>
              <w:t>e</w:t>
            </w:r>
            <w:r w:rsidRPr="00056F9A">
              <w:rPr>
                <w:rFonts w:eastAsia="Calibri"/>
                <w:sz w:val="18"/>
                <w:szCs w:val="18"/>
              </w:rPr>
              <w:t>. Пищевая промышленность, производство табака</w:t>
            </w:r>
          </w:p>
        </w:tc>
        <w:tc>
          <w:tcPr>
            <w:tcW w:w="380" w:type="pct"/>
            <w:vAlign w:val="center"/>
          </w:tcPr>
          <w:p w:rsidR="009E78C0" w:rsidRPr="00056F9A" w:rsidRDefault="009E78C0" w:rsidP="009E78C0">
            <w:pPr>
              <w:jc w:val="right"/>
              <w:rPr>
                <w:rFonts w:eastAsia="Calibri"/>
                <w:sz w:val="18"/>
                <w:szCs w:val="18"/>
              </w:rPr>
            </w:pPr>
            <w:r w:rsidRPr="00056F9A">
              <w:rPr>
                <w:rFonts w:eastAsia="Calibri"/>
                <w:sz w:val="18"/>
                <w:szCs w:val="18"/>
              </w:rPr>
              <w:t>1,0</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1,0</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1,1</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1,0</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1,0</w:t>
            </w:r>
          </w:p>
        </w:tc>
        <w:tc>
          <w:tcPr>
            <w:tcW w:w="380" w:type="pct"/>
            <w:vAlign w:val="center"/>
          </w:tcPr>
          <w:p w:rsidR="009E78C0" w:rsidRPr="00056F9A" w:rsidRDefault="009E78C0" w:rsidP="009E78C0">
            <w:pPr>
              <w:jc w:val="right"/>
              <w:rPr>
                <w:rFonts w:eastAsia="Calibri"/>
                <w:sz w:val="18"/>
                <w:szCs w:val="18"/>
              </w:rPr>
            </w:pPr>
            <w:r w:rsidRPr="00056F9A">
              <w:rPr>
                <w:rFonts w:eastAsia="Calibri"/>
                <w:sz w:val="18"/>
                <w:szCs w:val="18"/>
              </w:rPr>
              <w:t>1,9</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1,4</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1,0</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1,4</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0,4</w:t>
            </w:r>
          </w:p>
        </w:tc>
        <w:tc>
          <w:tcPr>
            <w:tcW w:w="523" w:type="pct"/>
            <w:vAlign w:val="center"/>
          </w:tcPr>
          <w:p w:rsidR="009E78C0" w:rsidRPr="00056F9A" w:rsidRDefault="009E78C0" w:rsidP="009E78C0">
            <w:pPr>
              <w:jc w:val="right"/>
              <w:rPr>
                <w:rFonts w:eastAsia="Calibri"/>
                <w:sz w:val="18"/>
                <w:szCs w:val="18"/>
              </w:rPr>
            </w:pPr>
            <w:r w:rsidRPr="00056F9A">
              <w:rPr>
                <w:rFonts w:eastAsia="Calibri"/>
                <w:sz w:val="18"/>
                <w:szCs w:val="18"/>
              </w:rPr>
              <w:t>0,7</w:t>
            </w:r>
          </w:p>
        </w:tc>
      </w:tr>
      <w:tr w:rsidR="009E78C0" w:rsidRPr="00056F9A" w:rsidTr="009E78C0">
        <w:tc>
          <w:tcPr>
            <w:tcW w:w="673" w:type="pct"/>
          </w:tcPr>
          <w:p w:rsidR="009E78C0" w:rsidRPr="00056F9A" w:rsidRDefault="009E78C0" w:rsidP="009E78C0">
            <w:pPr>
              <w:autoSpaceDE w:val="0"/>
              <w:autoSpaceDN w:val="0"/>
              <w:ind w:left="-112"/>
              <w:rPr>
                <w:rFonts w:eastAsia="Calibri"/>
                <w:sz w:val="18"/>
                <w:szCs w:val="18"/>
              </w:rPr>
            </w:pPr>
            <w:r w:rsidRPr="00056F9A">
              <w:rPr>
                <w:rFonts w:eastAsia="Calibri"/>
                <w:sz w:val="18"/>
                <w:szCs w:val="18"/>
              </w:rPr>
              <w:t xml:space="preserve"> </w:t>
            </w:r>
            <w:r w:rsidRPr="00056F9A">
              <w:rPr>
                <w:rFonts w:eastAsia="Calibri"/>
                <w:sz w:val="18"/>
                <w:szCs w:val="18"/>
                <w:lang w:val="en-US"/>
              </w:rPr>
              <w:t>f</w:t>
            </w:r>
            <w:r w:rsidRPr="00056F9A">
              <w:rPr>
                <w:rFonts w:eastAsia="Calibri"/>
                <w:sz w:val="18"/>
                <w:szCs w:val="18"/>
              </w:rPr>
              <w:t>. Другие отрасли    промышленности</w:t>
            </w:r>
          </w:p>
        </w:tc>
        <w:tc>
          <w:tcPr>
            <w:tcW w:w="380" w:type="pct"/>
            <w:vAlign w:val="center"/>
          </w:tcPr>
          <w:p w:rsidR="009E78C0" w:rsidRPr="00056F9A" w:rsidRDefault="009E78C0" w:rsidP="009E78C0">
            <w:pPr>
              <w:jc w:val="right"/>
              <w:rPr>
                <w:rFonts w:eastAsia="Calibri"/>
                <w:sz w:val="18"/>
                <w:szCs w:val="18"/>
              </w:rPr>
            </w:pPr>
            <w:r w:rsidRPr="00056F9A">
              <w:rPr>
                <w:rFonts w:eastAsia="Calibri"/>
                <w:sz w:val="18"/>
                <w:szCs w:val="18"/>
              </w:rPr>
              <w:t>7,1</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8,0</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7,9</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7,4</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8,6</w:t>
            </w:r>
          </w:p>
        </w:tc>
        <w:tc>
          <w:tcPr>
            <w:tcW w:w="380" w:type="pct"/>
            <w:vAlign w:val="center"/>
          </w:tcPr>
          <w:p w:rsidR="009E78C0" w:rsidRPr="00056F9A" w:rsidRDefault="009E78C0" w:rsidP="009E78C0">
            <w:pPr>
              <w:jc w:val="right"/>
              <w:rPr>
                <w:rFonts w:eastAsia="Calibri"/>
                <w:sz w:val="18"/>
                <w:szCs w:val="18"/>
              </w:rPr>
            </w:pPr>
            <w:r w:rsidRPr="00056F9A">
              <w:rPr>
                <w:rFonts w:eastAsia="Calibri"/>
                <w:sz w:val="18"/>
                <w:szCs w:val="18"/>
              </w:rPr>
              <w:t>7,7</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7,5</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7,2</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7,6</w:t>
            </w:r>
          </w:p>
        </w:tc>
        <w:tc>
          <w:tcPr>
            <w:tcW w:w="381" w:type="pct"/>
            <w:vAlign w:val="center"/>
          </w:tcPr>
          <w:p w:rsidR="009E78C0" w:rsidRPr="00056F9A" w:rsidRDefault="009E78C0" w:rsidP="009E78C0">
            <w:pPr>
              <w:jc w:val="right"/>
              <w:rPr>
                <w:rFonts w:eastAsia="Calibri"/>
                <w:sz w:val="18"/>
                <w:szCs w:val="18"/>
              </w:rPr>
            </w:pPr>
            <w:r w:rsidRPr="00056F9A">
              <w:rPr>
                <w:rFonts w:eastAsia="Calibri"/>
                <w:sz w:val="18"/>
                <w:szCs w:val="18"/>
              </w:rPr>
              <w:t>8,8</w:t>
            </w:r>
          </w:p>
        </w:tc>
        <w:tc>
          <w:tcPr>
            <w:tcW w:w="523" w:type="pct"/>
            <w:vAlign w:val="center"/>
          </w:tcPr>
          <w:p w:rsidR="009E78C0" w:rsidRPr="00056F9A" w:rsidRDefault="009E78C0" w:rsidP="009E78C0">
            <w:pPr>
              <w:jc w:val="right"/>
              <w:rPr>
                <w:rFonts w:eastAsia="Calibri"/>
                <w:sz w:val="18"/>
                <w:szCs w:val="18"/>
              </w:rPr>
            </w:pPr>
            <w:r w:rsidRPr="00056F9A">
              <w:rPr>
                <w:rFonts w:eastAsia="Calibri"/>
                <w:sz w:val="18"/>
                <w:szCs w:val="18"/>
              </w:rPr>
              <w:t>8,3</w:t>
            </w:r>
          </w:p>
        </w:tc>
      </w:tr>
      <w:tr w:rsidR="009E78C0" w:rsidRPr="00056F9A" w:rsidTr="009E78C0">
        <w:tc>
          <w:tcPr>
            <w:tcW w:w="673" w:type="pct"/>
          </w:tcPr>
          <w:p w:rsidR="009E78C0" w:rsidRPr="00056F9A" w:rsidRDefault="009E78C0" w:rsidP="009E78C0">
            <w:pPr>
              <w:autoSpaceDE w:val="0"/>
              <w:autoSpaceDN w:val="0"/>
              <w:jc w:val="both"/>
              <w:rPr>
                <w:rFonts w:eastAsia="Calibri"/>
                <w:b/>
                <w:i/>
                <w:sz w:val="18"/>
                <w:szCs w:val="18"/>
              </w:rPr>
            </w:pPr>
            <w:r w:rsidRPr="00056F9A">
              <w:rPr>
                <w:rFonts w:eastAsia="Calibri"/>
                <w:b/>
                <w:i/>
                <w:sz w:val="18"/>
                <w:szCs w:val="18"/>
                <w:lang w:val="en-US"/>
              </w:rPr>
              <w:t>CH</w:t>
            </w:r>
            <w:r w:rsidRPr="00056F9A">
              <w:rPr>
                <w:rFonts w:eastAsia="Calibri"/>
                <w:b/>
                <w:i/>
                <w:sz w:val="18"/>
                <w:szCs w:val="18"/>
                <w:vertAlign w:val="subscript"/>
              </w:rPr>
              <w:t>4</w:t>
            </w:r>
            <w:r w:rsidRPr="00056F9A">
              <w:rPr>
                <w:rFonts w:eastAsia="Calibri"/>
                <w:b/>
                <w:i/>
                <w:sz w:val="18"/>
                <w:szCs w:val="18"/>
              </w:rPr>
              <w:t xml:space="preserve">  (</w:t>
            </w:r>
            <w:r w:rsidRPr="00056F9A">
              <w:rPr>
                <w:rFonts w:eastAsia="Calibri"/>
                <w:sz w:val="18"/>
                <w:szCs w:val="18"/>
                <w:lang w:val="en-US"/>
              </w:rPr>
              <w:t>CO</w:t>
            </w:r>
            <w:r w:rsidRPr="00056F9A">
              <w:rPr>
                <w:rFonts w:eastAsia="Calibri"/>
                <w:sz w:val="18"/>
                <w:szCs w:val="18"/>
                <w:vertAlign w:val="subscript"/>
              </w:rPr>
              <w:t>2</w:t>
            </w:r>
            <w:r w:rsidRPr="00056F9A">
              <w:rPr>
                <w:rFonts w:eastAsia="Calibri"/>
                <w:sz w:val="18"/>
                <w:szCs w:val="18"/>
              </w:rPr>
              <w:noBreakHyphen/>
              <w:t>экв.)</w:t>
            </w:r>
          </w:p>
        </w:tc>
        <w:tc>
          <w:tcPr>
            <w:tcW w:w="38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0,04</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0,04</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0,04</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0,04</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0,05</w:t>
            </w:r>
          </w:p>
        </w:tc>
        <w:tc>
          <w:tcPr>
            <w:tcW w:w="38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0,06</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0,05</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0,05</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0,05</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0,05</w:t>
            </w:r>
          </w:p>
        </w:tc>
        <w:tc>
          <w:tcPr>
            <w:tcW w:w="523"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0,05</w:t>
            </w:r>
          </w:p>
        </w:tc>
      </w:tr>
      <w:tr w:rsidR="009E78C0" w:rsidRPr="00056F9A" w:rsidTr="009E78C0">
        <w:tc>
          <w:tcPr>
            <w:tcW w:w="673" w:type="pct"/>
          </w:tcPr>
          <w:p w:rsidR="009E78C0" w:rsidRPr="00056F9A" w:rsidRDefault="009E78C0" w:rsidP="009E78C0">
            <w:pPr>
              <w:autoSpaceDE w:val="0"/>
              <w:autoSpaceDN w:val="0"/>
              <w:jc w:val="both"/>
              <w:rPr>
                <w:rFonts w:eastAsia="Calibri"/>
                <w:b/>
                <w:i/>
                <w:sz w:val="18"/>
                <w:szCs w:val="18"/>
              </w:rPr>
            </w:pPr>
            <w:r w:rsidRPr="00056F9A">
              <w:rPr>
                <w:rFonts w:eastAsia="Calibri"/>
                <w:b/>
                <w:i/>
                <w:sz w:val="18"/>
                <w:szCs w:val="18"/>
                <w:lang w:val="en-US"/>
              </w:rPr>
              <w:t>N</w:t>
            </w:r>
            <w:r w:rsidRPr="00056F9A">
              <w:rPr>
                <w:rFonts w:eastAsia="Calibri"/>
                <w:b/>
                <w:i/>
                <w:sz w:val="18"/>
                <w:szCs w:val="18"/>
                <w:vertAlign w:val="subscript"/>
                <w:lang w:val="en-US"/>
              </w:rPr>
              <w:t>2</w:t>
            </w:r>
            <w:r w:rsidRPr="00056F9A">
              <w:rPr>
                <w:rFonts w:eastAsia="Calibri"/>
                <w:b/>
                <w:i/>
                <w:sz w:val="18"/>
                <w:szCs w:val="18"/>
                <w:lang w:val="en-US"/>
              </w:rPr>
              <w:t>O</w:t>
            </w:r>
            <w:r w:rsidRPr="00056F9A">
              <w:rPr>
                <w:rFonts w:eastAsia="Calibri"/>
                <w:b/>
                <w:i/>
                <w:sz w:val="18"/>
                <w:szCs w:val="18"/>
              </w:rPr>
              <w:t xml:space="preserve"> (</w:t>
            </w:r>
            <w:r w:rsidRPr="00056F9A">
              <w:rPr>
                <w:rFonts w:eastAsia="Calibri"/>
                <w:sz w:val="18"/>
                <w:szCs w:val="18"/>
                <w:lang w:val="en-US"/>
              </w:rPr>
              <w:t>CO</w:t>
            </w:r>
            <w:r w:rsidRPr="00056F9A">
              <w:rPr>
                <w:rFonts w:eastAsia="Calibri"/>
                <w:sz w:val="18"/>
                <w:szCs w:val="18"/>
                <w:vertAlign w:val="subscript"/>
              </w:rPr>
              <w:t>2</w:t>
            </w:r>
            <w:r w:rsidRPr="00056F9A">
              <w:rPr>
                <w:rFonts w:eastAsia="Calibri"/>
                <w:sz w:val="18"/>
                <w:szCs w:val="18"/>
              </w:rPr>
              <w:noBreakHyphen/>
              <w:t>экв.)</w:t>
            </w:r>
          </w:p>
        </w:tc>
        <w:tc>
          <w:tcPr>
            <w:tcW w:w="38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0,09</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0,09</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0,10</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0,10</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0,11</w:t>
            </w:r>
          </w:p>
        </w:tc>
        <w:tc>
          <w:tcPr>
            <w:tcW w:w="380"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0,12</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0,12</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0,11</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0,12</w:t>
            </w:r>
          </w:p>
        </w:tc>
        <w:tc>
          <w:tcPr>
            <w:tcW w:w="381"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0,12</w:t>
            </w:r>
          </w:p>
        </w:tc>
        <w:tc>
          <w:tcPr>
            <w:tcW w:w="523" w:type="pct"/>
            <w:vAlign w:val="center"/>
          </w:tcPr>
          <w:p w:rsidR="009E78C0" w:rsidRPr="00056F9A" w:rsidRDefault="009E78C0" w:rsidP="009E78C0">
            <w:pPr>
              <w:jc w:val="right"/>
              <w:rPr>
                <w:rFonts w:eastAsia="Calibri"/>
                <w:b/>
                <w:bCs/>
                <w:sz w:val="18"/>
                <w:szCs w:val="18"/>
              </w:rPr>
            </w:pPr>
            <w:r w:rsidRPr="00056F9A">
              <w:rPr>
                <w:rFonts w:eastAsia="Calibri"/>
                <w:b/>
                <w:bCs/>
                <w:sz w:val="18"/>
                <w:szCs w:val="18"/>
              </w:rPr>
              <w:t>0,12</w:t>
            </w:r>
          </w:p>
        </w:tc>
      </w:tr>
    </w:tbl>
    <w:p w:rsidR="009E78C0" w:rsidRPr="00056F9A" w:rsidRDefault="009E78C0" w:rsidP="009E78C0">
      <w:pPr>
        <w:spacing w:line="360" w:lineRule="auto"/>
        <w:ind w:firstLine="709"/>
        <w:jc w:val="both"/>
        <w:rPr>
          <w:rFonts w:eastAsia="Calibri"/>
        </w:rPr>
        <w:sectPr w:rsidR="009E78C0" w:rsidRPr="00056F9A" w:rsidSect="009E78C0">
          <w:pgSz w:w="16838" w:h="11906" w:orient="landscape"/>
          <w:pgMar w:top="1134" w:right="1134" w:bottom="567" w:left="1134" w:header="709" w:footer="709" w:gutter="0"/>
          <w:cols w:space="708"/>
          <w:docGrid w:linePitch="360"/>
        </w:sectPr>
      </w:pPr>
    </w:p>
    <w:p w:rsidR="009E78C0" w:rsidRPr="00056F9A" w:rsidRDefault="009E78C0" w:rsidP="009E78C0">
      <w:pPr>
        <w:spacing w:line="360" w:lineRule="auto"/>
        <w:ind w:firstLine="709"/>
        <w:jc w:val="both"/>
        <w:rPr>
          <w:rFonts w:eastAsia="Calibri"/>
        </w:rPr>
      </w:pPr>
    </w:p>
    <w:p w:rsidR="009E78C0" w:rsidRPr="00056F9A" w:rsidRDefault="009E78C0" w:rsidP="009E78C0">
      <w:pPr>
        <w:spacing w:line="360" w:lineRule="auto"/>
        <w:ind w:firstLine="709"/>
        <w:jc w:val="both"/>
        <w:rPr>
          <w:rFonts w:eastAsia="Calibri"/>
        </w:rPr>
      </w:pPr>
    </w:p>
    <w:p w:rsidR="009E78C0" w:rsidRPr="00056F9A" w:rsidRDefault="00E05935" w:rsidP="009E78C0">
      <w:pPr>
        <w:spacing w:before="120" w:line="360" w:lineRule="auto"/>
        <w:ind w:firstLine="720"/>
        <w:jc w:val="both"/>
        <w:rPr>
          <w:rFonts w:eastAsia="Calibri"/>
        </w:rPr>
      </w:pPr>
      <w:r>
        <w:rPr>
          <w:rFonts w:eastAsia="Calibri"/>
          <w:noProof/>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-114300</wp:posOffset>
                </wp:positionV>
                <wp:extent cx="5200650" cy="2723515"/>
                <wp:effectExtent l="0" t="0" r="3810" b="2540"/>
                <wp:wrapNone/>
                <wp:docPr id="1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72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994" w:rsidRPr="00D045A7" w:rsidRDefault="00E05935" w:rsidP="009E78C0">
                            <w:r>
                              <w:rPr>
                                <w:noProof/>
                              </w:rPr>
                              <w:drawing>
                                <wp:inline distT="0" distB="0" distL="0" distR="0">
                                  <wp:extent cx="5019675" cy="2628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9675" cy="2628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033" type="#_x0000_t202" style="position:absolute;left:0;text-align:left;margin-left:63pt;margin-top:-9pt;width:409.5pt;height:214.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" stroked="f">
                <v:textbox style="mso-fit-shape-to-text:t">
                  <w:txbxContent>
                    <w:p w:rsidR="00050994" w:rsidRPr="00D045A7" w:rsidRDefault="00E05935" w:rsidP="009E78C0">
                      <w:r>
                        <w:rPr>
                          <w:noProof/>
                        </w:rPr>
                        <w:drawing>
                          <wp:inline distT="0" distB="0" distL="0" distR="0">
                            <wp:extent cx="5019675" cy="2628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9675" cy="2628900"/>
                                    </a:xfrm>
                                    <a:prstGeom prst="rect">
                                      <a:avLst/>
                                    </a:prstGeom>
                                    <a:noFill/>
                                    <a:ln>
                                      <a:noFill/>
                                    </a:ln>
                                  </pic:spPr>
                                </pic:pic>
                              </a:graphicData>
                            </a:graphic>
                          </wp:inline>
                        </w:drawing>
                      </w:r>
                    </w:p>
                  </w:txbxContent>
                </v:textbox>
              </v:shape>
            </w:pict>
          </mc:Fallback>
        </mc:AlternateContent>
      </w:r>
    </w:p>
    <w:p w:rsidR="009E78C0" w:rsidRPr="00056F9A" w:rsidRDefault="009E78C0" w:rsidP="009E78C0">
      <w:pPr>
        <w:spacing w:before="120" w:line="360" w:lineRule="auto"/>
        <w:ind w:firstLine="720"/>
        <w:jc w:val="both"/>
        <w:rPr>
          <w:rFonts w:eastAsia="Calibri"/>
        </w:rPr>
      </w:pPr>
    </w:p>
    <w:p w:rsidR="009E78C0" w:rsidRPr="00056F9A" w:rsidRDefault="009E78C0" w:rsidP="009E78C0">
      <w:pPr>
        <w:spacing w:before="120" w:line="360" w:lineRule="auto"/>
        <w:ind w:firstLine="720"/>
        <w:jc w:val="both"/>
        <w:rPr>
          <w:rFonts w:eastAsia="Calibri"/>
        </w:rPr>
      </w:pPr>
    </w:p>
    <w:p w:rsidR="009E78C0" w:rsidRPr="00056F9A" w:rsidRDefault="009E78C0" w:rsidP="009E78C0">
      <w:pPr>
        <w:spacing w:before="120" w:line="360" w:lineRule="auto"/>
        <w:ind w:firstLine="720"/>
        <w:jc w:val="both"/>
        <w:rPr>
          <w:rFonts w:eastAsia="Calibri"/>
        </w:rPr>
      </w:pPr>
    </w:p>
    <w:p w:rsidR="009E78C0" w:rsidRPr="00056F9A" w:rsidRDefault="009E78C0" w:rsidP="009E78C0">
      <w:pPr>
        <w:spacing w:before="120" w:line="360" w:lineRule="auto"/>
        <w:ind w:firstLine="720"/>
        <w:jc w:val="both"/>
        <w:rPr>
          <w:rFonts w:eastAsia="Calibri"/>
        </w:rPr>
      </w:pPr>
    </w:p>
    <w:p w:rsidR="009E78C0" w:rsidRPr="00056F9A" w:rsidRDefault="009E78C0" w:rsidP="009E78C0">
      <w:pPr>
        <w:spacing w:before="120" w:line="360" w:lineRule="auto"/>
        <w:ind w:firstLine="720"/>
        <w:jc w:val="both"/>
        <w:rPr>
          <w:rFonts w:eastAsia="Calibri"/>
        </w:rPr>
      </w:pPr>
    </w:p>
    <w:p w:rsidR="009E78C0" w:rsidRPr="00056F9A" w:rsidRDefault="009E78C0" w:rsidP="009E78C0">
      <w:pPr>
        <w:autoSpaceDE w:val="0"/>
        <w:autoSpaceDN w:val="0"/>
        <w:spacing w:line="360" w:lineRule="auto"/>
        <w:ind w:firstLine="709"/>
        <w:jc w:val="both"/>
        <w:rPr>
          <w:rFonts w:eastAsia="Calibri"/>
        </w:rPr>
      </w:pPr>
    </w:p>
    <w:p w:rsidR="009E78C0" w:rsidRPr="00056F9A" w:rsidRDefault="009E78C0" w:rsidP="009E78C0">
      <w:pPr>
        <w:autoSpaceDE w:val="0"/>
        <w:autoSpaceDN w:val="0"/>
        <w:spacing w:line="360" w:lineRule="auto"/>
        <w:ind w:firstLine="709"/>
        <w:jc w:val="both"/>
        <w:rPr>
          <w:rFonts w:eastAsia="Calibri"/>
        </w:rPr>
      </w:pPr>
    </w:p>
    <w:p w:rsidR="009E78C0" w:rsidRPr="00056F9A" w:rsidRDefault="009E78C0" w:rsidP="009E78C0">
      <w:pPr>
        <w:autoSpaceDE w:val="0"/>
        <w:autoSpaceDN w:val="0"/>
        <w:spacing w:line="360" w:lineRule="auto"/>
        <w:ind w:firstLine="709"/>
        <w:jc w:val="both"/>
        <w:rPr>
          <w:rFonts w:eastAsia="Calibri"/>
        </w:rPr>
      </w:pPr>
    </w:p>
    <w:p w:rsidR="009E78C0" w:rsidRPr="00056F9A" w:rsidRDefault="009E78C0" w:rsidP="00757CD2">
      <w:pPr>
        <w:autoSpaceDE w:val="0"/>
        <w:autoSpaceDN w:val="0"/>
        <w:spacing w:line="360" w:lineRule="auto"/>
        <w:ind w:firstLine="709"/>
        <w:jc w:val="both"/>
        <w:rPr>
          <w:rFonts w:eastAsia="Calibri"/>
        </w:rPr>
      </w:pPr>
      <w:r w:rsidRPr="00056F9A">
        <w:rPr>
          <w:rFonts w:eastAsia="Calibri"/>
        </w:rPr>
        <w:t>Рисунок  3.11 – Выбросы ПГ в  категории  «Обрабатывающая промышленность и строительство» по основным источникам, млн. тонн  СО</w:t>
      </w:r>
      <w:r w:rsidRPr="00056F9A">
        <w:rPr>
          <w:rFonts w:eastAsia="Calibri"/>
          <w:vertAlign w:val="subscript"/>
        </w:rPr>
        <w:t>2</w:t>
      </w:r>
      <w:r w:rsidRPr="00056F9A">
        <w:rPr>
          <w:rFonts w:eastAsia="Calibri"/>
        </w:rPr>
        <w:t>-экв.</w:t>
      </w:r>
    </w:p>
    <w:p w:rsidR="009E78C0" w:rsidRPr="00056F9A" w:rsidRDefault="009E78C0" w:rsidP="009E78C0">
      <w:pPr>
        <w:spacing w:line="360" w:lineRule="auto"/>
        <w:ind w:firstLine="709"/>
        <w:jc w:val="both"/>
        <w:rPr>
          <w:rFonts w:eastAsia="Calibri"/>
        </w:rPr>
      </w:pPr>
    </w:p>
    <w:p w:rsidR="00757CD2" w:rsidRPr="00B27BC3" w:rsidRDefault="00757CD2" w:rsidP="00757CD2">
      <w:pPr>
        <w:spacing w:line="360" w:lineRule="auto"/>
        <w:ind w:firstLine="709"/>
        <w:jc w:val="both"/>
      </w:pPr>
    </w:p>
    <w:tbl>
      <w:tblPr>
        <w:tblW w:w="10548" w:type="dxa"/>
        <w:tblLayout w:type="fixed"/>
        <w:tblLook w:val="01E0" w:firstRow="1" w:lastRow="1" w:firstColumn="1" w:lastColumn="1" w:noHBand="0" w:noVBand="0"/>
      </w:tblPr>
      <w:tblGrid>
        <w:gridCol w:w="3516"/>
        <w:gridCol w:w="3516"/>
        <w:gridCol w:w="3516"/>
      </w:tblGrid>
      <w:tr w:rsidR="00757CD2" w:rsidRPr="00B27BC3" w:rsidTr="00B2753F">
        <w:tc>
          <w:tcPr>
            <w:tcW w:w="3516" w:type="dxa"/>
          </w:tcPr>
          <w:p w:rsidR="00757CD2" w:rsidRPr="00AC0F3C" w:rsidRDefault="00E05935" w:rsidP="00B2753F">
            <w:pPr>
              <w:autoSpaceDE w:val="0"/>
              <w:autoSpaceDN w:val="0"/>
              <w:spacing w:line="360" w:lineRule="auto"/>
              <w:jc w:val="center"/>
              <w:rPr>
                <w:sz w:val="22"/>
                <w:szCs w:val="22"/>
              </w:rPr>
            </w:pPr>
            <w:r>
              <w:rPr>
                <w:noProof/>
              </w:rPr>
              <w:drawing>
                <wp:inline distT="0" distB="0" distL="0" distR="0">
                  <wp:extent cx="2486025" cy="16192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6025" cy="1619250"/>
                          </a:xfrm>
                          <a:prstGeom prst="rect">
                            <a:avLst/>
                          </a:prstGeom>
                          <a:noFill/>
                          <a:ln>
                            <a:noFill/>
                          </a:ln>
                        </pic:spPr>
                      </pic:pic>
                    </a:graphicData>
                  </a:graphic>
                </wp:inline>
              </w:drawing>
            </w:r>
          </w:p>
        </w:tc>
        <w:tc>
          <w:tcPr>
            <w:tcW w:w="3516" w:type="dxa"/>
          </w:tcPr>
          <w:p w:rsidR="00757CD2" w:rsidRPr="00AC0F3C" w:rsidRDefault="00E05935" w:rsidP="00B2753F">
            <w:pPr>
              <w:autoSpaceDE w:val="0"/>
              <w:autoSpaceDN w:val="0"/>
              <w:spacing w:line="360" w:lineRule="auto"/>
              <w:jc w:val="center"/>
              <w:rPr>
                <w:sz w:val="22"/>
                <w:szCs w:val="22"/>
              </w:rPr>
            </w:pPr>
            <w:r>
              <w:rPr>
                <w:noProof/>
              </w:rPr>
              <w:drawing>
                <wp:inline distT="0" distB="0" distL="0" distR="0">
                  <wp:extent cx="2257425" cy="17145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7425" cy="1714500"/>
                          </a:xfrm>
                          <a:prstGeom prst="rect">
                            <a:avLst/>
                          </a:prstGeom>
                          <a:noFill/>
                          <a:ln>
                            <a:noFill/>
                          </a:ln>
                        </pic:spPr>
                      </pic:pic>
                    </a:graphicData>
                  </a:graphic>
                </wp:inline>
              </w:drawing>
            </w:r>
          </w:p>
        </w:tc>
        <w:tc>
          <w:tcPr>
            <w:tcW w:w="3516" w:type="dxa"/>
          </w:tcPr>
          <w:p w:rsidR="00757CD2" w:rsidRPr="00AC0F3C" w:rsidRDefault="00E05935" w:rsidP="00B2753F">
            <w:pPr>
              <w:autoSpaceDE w:val="0"/>
              <w:autoSpaceDN w:val="0"/>
              <w:spacing w:line="360" w:lineRule="auto"/>
              <w:jc w:val="center"/>
              <w:rPr>
                <w:sz w:val="22"/>
                <w:szCs w:val="22"/>
              </w:rPr>
            </w:pPr>
            <w:r>
              <w:rPr>
                <w:noProof/>
              </w:rPr>
              <w:drawing>
                <wp:inline distT="0" distB="0" distL="0" distR="0">
                  <wp:extent cx="2428875" cy="1752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8875" cy="1752600"/>
                          </a:xfrm>
                          <a:prstGeom prst="rect">
                            <a:avLst/>
                          </a:prstGeom>
                          <a:noFill/>
                          <a:ln>
                            <a:noFill/>
                          </a:ln>
                        </pic:spPr>
                      </pic:pic>
                    </a:graphicData>
                  </a:graphic>
                </wp:inline>
              </w:drawing>
            </w:r>
          </w:p>
        </w:tc>
      </w:tr>
    </w:tbl>
    <w:p w:rsidR="00757CD2" w:rsidRDefault="00757CD2" w:rsidP="00757CD2">
      <w:pPr>
        <w:spacing w:line="360" w:lineRule="auto"/>
        <w:rPr>
          <w:highlight w:val="yellow"/>
        </w:rPr>
      </w:pPr>
    </w:p>
    <w:p w:rsidR="00757CD2" w:rsidRPr="00757CD2" w:rsidRDefault="00757CD2" w:rsidP="00757CD2">
      <w:pPr>
        <w:spacing w:line="360" w:lineRule="auto"/>
        <w:rPr>
          <w:sz w:val="22"/>
          <w:szCs w:val="22"/>
        </w:rPr>
      </w:pPr>
      <w:r w:rsidRPr="00757CD2">
        <w:rPr>
          <w:sz w:val="22"/>
          <w:szCs w:val="22"/>
        </w:rPr>
        <w:t>1 - черная металлургия, 2 - цветная металлургия, 3 - химическая промышленность, 4 - целлюлозно-бумажная промышленность, 5 - пищевая промышленность, 6 - все другие отрасли</w:t>
      </w:r>
    </w:p>
    <w:p w:rsidR="00757CD2" w:rsidRPr="00B27BC3" w:rsidRDefault="00757CD2" w:rsidP="00757CD2">
      <w:pPr>
        <w:spacing w:line="360" w:lineRule="auto"/>
        <w:jc w:val="center"/>
      </w:pPr>
      <w:r w:rsidRPr="00B27BC3">
        <w:t xml:space="preserve">Рисунок  3.12 </w:t>
      </w:r>
      <w:r w:rsidRPr="00B27BC3">
        <w:noBreakHyphen/>
        <w:t xml:space="preserve"> Вклад  источников сжигания топлива  в суммарные эмиссии ПГ  </w:t>
      </w:r>
    </w:p>
    <w:p w:rsidR="00757CD2" w:rsidRPr="00B27BC3" w:rsidRDefault="00757CD2" w:rsidP="00757CD2">
      <w:pPr>
        <w:spacing w:line="360" w:lineRule="auto"/>
        <w:jc w:val="center"/>
      </w:pPr>
      <w:r w:rsidRPr="00B27BC3">
        <w:t>в категории  «Обрабатывающая п</w:t>
      </w:r>
      <w:r>
        <w:t>ромышленность и строительство»</w:t>
      </w:r>
    </w:p>
    <w:p w:rsidR="009E78C0" w:rsidRPr="00056F9A" w:rsidRDefault="009E78C0" w:rsidP="009E78C0">
      <w:pPr>
        <w:spacing w:line="360" w:lineRule="auto"/>
        <w:jc w:val="both"/>
        <w:rPr>
          <w:rFonts w:eastAsia="Calibri"/>
        </w:rPr>
      </w:pPr>
    </w:p>
    <w:p w:rsidR="009E78C0" w:rsidRPr="00056F9A" w:rsidRDefault="009E78C0" w:rsidP="009E78C0">
      <w:pPr>
        <w:spacing w:line="360" w:lineRule="auto"/>
        <w:jc w:val="both"/>
        <w:rPr>
          <w:rFonts w:eastAsia="Calibri"/>
        </w:rPr>
      </w:pPr>
      <w:r w:rsidRPr="00056F9A">
        <w:rPr>
          <w:rFonts w:eastAsia="Calibri"/>
        </w:rPr>
        <w:t xml:space="preserve">22,8 до 9,4 %) и газообразного топлива (с 15,5 до 9,8 %). Доля твердого топлива, наоборот, увеличилась с 60,3 до 80,0 %.  </w:t>
      </w:r>
    </w:p>
    <w:p w:rsidR="009E78C0" w:rsidRPr="00056F9A" w:rsidRDefault="009E78C0" w:rsidP="009E78C0">
      <w:pPr>
        <w:spacing w:line="360" w:lineRule="auto"/>
        <w:ind w:firstLine="709"/>
        <w:jc w:val="both"/>
        <w:rPr>
          <w:rFonts w:eastAsia="Calibri"/>
        </w:rPr>
      </w:pPr>
      <w:r w:rsidRPr="00056F9A">
        <w:rPr>
          <w:rFonts w:eastAsia="Calibri"/>
          <w:b/>
        </w:rPr>
        <w:t xml:space="preserve">В 2012 г. эмиссии </w:t>
      </w:r>
      <w:r w:rsidRPr="00056F9A">
        <w:rPr>
          <w:rFonts w:eastAsia="Calibri"/>
          <w:b/>
          <w:lang w:val="en-US"/>
        </w:rPr>
        <w:t>CO</w:t>
      </w:r>
      <w:r w:rsidRPr="00056F9A">
        <w:rPr>
          <w:rFonts w:eastAsia="Calibri"/>
          <w:b/>
          <w:vertAlign w:val="subscript"/>
        </w:rPr>
        <w:t>2</w:t>
      </w:r>
      <w:r w:rsidRPr="00056F9A">
        <w:rPr>
          <w:rFonts w:eastAsia="Calibri"/>
          <w:b/>
        </w:rPr>
        <w:t xml:space="preserve"> в  категории  «Обрабатывающая промышленность и строительство» составили 28,6 млн. тонн, что на  30,6 % больше   1990 г.,  на 45,2 % больше  1999 г. и  на 1,7 % меньше, чем в 2011 г.  </w:t>
      </w:r>
    </w:p>
    <w:p w:rsidR="009E78C0" w:rsidRPr="00056F9A" w:rsidRDefault="009E78C0" w:rsidP="009E78C0">
      <w:pPr>
        <w:spacing w:line="360" w:lineRule="auto"/>
        <w:ind w:firstLine="709"/>
        <w:jc w:val="both"/>
        <w:rPr>
          <w:rFonts w:eastAsia="Calibri"/>
        </w:rPr>
      </w:pPr>
      <w:r w:rsidRPr="00056F9A">
        <w:rPr>
          <w:rFonts w:eastAsia="Calibri"/>
        </w:rPr>
        <w:lastRenderedPageBreak/>
        <w:t>Эмиссии</w:t>
      </w:r>
      <w:r w:rsidRPr="00056F9A">
        <w:rPr>
          <w:rFonts w:eastAsia="Calibri"/>
          <w:b/>
        </w:rPr>
        <w:t xml:space="preserve"> </w:t>
      </w:r>
      <w:r w:rsidRPr="00056F9A">
        <w:rPr>
          <w:rFonts w:eastAsia="Calibri"/>
          <w:lang w:val="en-US"/>
        </w:rPr>
        <w:t>CO</w:t>
      </w:r>
      <w:r w:rsidRPr="00056F9A">
        <w:rPr>
          <w:rFonts w:eastAsia="Calibri"/>
          <w:vertAlign w:val="subscript"/>
        </w:rPr>
        <w:t xml:space="preserve">2 </w:t>
      </w:r>
      <w:r w:rsidRPr="00056F9A">
        <w:rPr>
          <w:rFonts w:eastAsia="Calibri"/>
        </w:rPr>
        <w:t xml:space="preserve">от жидкого топлива в 2012 г. в этой категории составили 2,7 ПДж, что относительно 1990 г.  меньше  в 1,8 раза, относительно 1999 г. – больше на 17,4 %, относительно 2011 г. – больше на 8 %. Эмиссии </w:t>
      </w:r>
      <w:r w:rsidRPr="00056F9A">
        <w:rPr>
          <w:rFonts w:eastAsia="Calibri"/>
          <w:lang w:val="en-US"/>
        </w:rPr>
        <w:t>CO</w:t>
      </w:r>
      <w:r w:rsidRPr="00056F9A">
        <w:rPr>
          <w:rFonts w:eastAsia="Calibri"/>
          <w:vertAlign w:val="subscript"/>
        </w:rPr>
        <w:t xml:space="preserve">2 </w:t>
      </w:r>
      <w:r w:rsidRPr="00056F9A">
        <w:rPr>
          <w:rFonts w:eastAsia="Calibri"/>
        </w:rPr>
        <w:t xml:space="preserve"> от твердого топлива в 2012 г. составили 23,0 ПДж, что  относительно 1990 г. больше  в 1,7 раза, относительно 1999 г. – больше на 64 %, относительно 2011 г. – незначительно снизилось,   на 1,7 %. Эмиссии </w:t>
      </w:r>
      <w:r w:rsidRPr="00056F9A">
        <w:rPr>
          <w:rFonts w:eastAsia="Calibri"/>
          <w:lang w:val="en-US"/>
        </w:rPr>
        <w:t>CO</w:t>
      </w:r>
      <w:r w:rsidRPr="00056F9A">
        <w:rPr>
          <w:rFonts w:eastAsia="Calibri"/>
          <w:vertAlign w:val="subscript"/>
        </w:rPr>
        <w:t>2</w:t>
      </w:r>
      <w:r w:rsidRPr="00056F9A">
        <w:rPr>
          <w:rFonts w:eastAsia="Calibri"/>
        </w:rPr>
        <w:t xml:space="preserve"> от газообразного топлива имело общую тенденцию к незначительному сокращению. В 2012 г. эмиссии </w:t>
      </w:r>
      <w:r w:rsidRPr="00056F9A">
        <w:rPr>
          <w:rFonts w:eastAsia="Calibri"/>
          <w:lang w:val="en-US"/>
        </w:rPr>
        <w:t>CO</w:t>
      </w:r>
      <w:r w:rsidRPr="00056F9A">
        <w:rPr>
          <w:rFonts w:eastAsia="Calibri"/>
          <w:vertAlign w:val="subscript"/>
        </w:rPr>
        <w:t xml:space="preserve">2 </w:t>
      </w:r>
      <w:r w:rsidRPr="00056F9A">
        <w:rPr>
          <w:rFonts w:eastAsia="Calibri"/>
        </w:rPr>
        <w:t xml:space="preserve"> от сжигания газообразного топлива в этой категории составили 2,8 ПДж, что относительно 1990 г. меньше на 17,6 %, относительно 1999 г. – больше  в 4 раза, относительно 2011 г. – меньше  на 9,6 %.</w:t>
      </w:r>
    </w:p>
    <w:p w:rsidR="009E78C0" w:rsidRPr="00056F9A" w:rsidRDefault="009E78C0" w:rsidP="009E78C0">
      <w:pPr>
        <w:spacing w:line="360" w:lineRule="auto"/>
        <w:ind w:firstLine="709"/>
        <w:jc w:val="both"/>
        <w:rPr>
          <w:rFonts w:eastAsia="Calibri"/>
        </w:rPr>
      </w:pPr>
      <w:r w:rsidRPr="00056F9A">
        <w:rPr>
          <w:rFonts w:eastAsia="Calibri"/>
        </w:rPr>
        <w:t xml:space="preserve">Вклад основных источников в суммарные выбросы </w:t>
      </w:r>
      <w:r w:rsidRPr="00056F9A">
        <w:rPr>
          <w:rFonts w:eastAsia="Calibri"/>
          <w:lang w:val="en-US"/>
        </w:rPr>
        <w:t>CO</w:t>
      </w:r>
      <w:r w:rsidRPr="00056F9A">
        <w:rPr>
          <w:rFonts w:eastAsia="Calibri"/>
          <w:vertAlign w:val="subscript"/>
        </w:rPr>
        <w:t xml:space="preserve">2 </w:t>
      </w:r>
      <w:r w:rsidRPr="00056F9A">
        <w:rPr>
          <w:rFonts w:eastAsia="Calibri"/>
        </w:rPr>
        <w:t xml:space="preserve"> в категории «Обрабатывающая промышленность и строительство» за период 1990…2012 гг.  изменился.</w:t>
      </w:r>
      <w:r w:rsidRPr="00056F9A">
        <w:rPr>
          <w:rFonts w:eastAsia="Calibri"/>
          <w:b/>
        </w:rPr>
        <w:t xml:space="preserve">  </w:t>
      </w:r>
      <w:r w:rsidRPr="00056F9A">
        <w:rPr>
          <w:rFonts w:eastAsia="Calibri"/>
        </w:rPr>
        <w:t>В 2012 г. относительно 1990 г. сократилась доля подкатегорий «Черная металлургия» (с 53 до 31 %), «Химическая промышленность» (с 8 до 2 %) и «Пищевая промышленность» (с 3 до 2 %).  И, наоборот, увеличилась доля подкатегорий «Цветная металлургия» (с 11 до 36 %) и «Другие отрасли промышленности» (с 25 до 29 %).</w:t>
      </w:r>
    </w:p>
    <w:p w:rsidR="009E78C0" w:rsidRPr="00056F9A" w:rsidRDefault="009E78C0" w:rsidP="009E78C0">
      <w:pPr>
        <w:spacing w:line="360" w:lineRule="auto"/>
        <w:ind w:firstLine="709"/>
        <w:jc w:val="both"/>
        <w:rPr>
          <w:rFonts w:eastAsia="Calibri"/>
        </w:rPr>
      </w:pPr>
      <w:r w:rsidRPr="00056F9A">
        <w:rPr>
          <w:rFonts w:eastAsia="Calibri"/>
        </w:rPr>
        <w:t xml:space="preserve">Основным источником выбросов </w:t>
      </w:r>
      <w:r w:rsidRPr="00056F9A">
        <w:rPr>
          <w:rFonts w:eastAsia="Calibri"/>
          <w:lang w:val="en-US"/>
        </w:rPr>
        <w:t>CO</w:t>
      </w:r>
      <w:r w:rsidRPr="00056F9A">
        <w:rPr>
          <w:rFonts w:eastAsia="Calibri"/>
          <w:vertAlign w:val="subscript"/>
        </w:rPr>
        <w:t xml:space="preserve">2 </w:t>
      </w:r>
      <w:r w:rsidRPr="00056F9A">
        <w:rPr>
          <w:rFonts w:eastAsia="Calibri"/>
        </w:rPr>
        <w:t xml:space="preserve"> в этой категории являются цветная и черная металлургия,  так как это ведущие отрасли экономики Казахстана.</w:t>
      </w:r>
      <w:r w:rsidRPr="00056F9A">
        <w:rPr>
          <w:rFonts w:eastAsia="Calibri"/>
          <w:shd w:val="clear" w:color="auto" w:fill="FFFFFF"/>
        </w:rPr>
        <w:t xml:space="preserve"> Цветная металлургия является старейшей ведущей отраслью промышленности в республике.</w:t>
      </w:r>
      <w:r w:rsidRPr="00056F9A">
        <w:rPr>
          <w:rFonts w:eastAsia="Calibri"/>
        </w:rPr>
        <w:t xml:space="preserve"> </w:t>
      </w:r>
      <w:r w:rsidRPr="00056F9A">
        <w:rPr>
          <w:rFonts w:eastAsia="Calibri"/>
          <w:shd w:val="clear" w:color="auto" w:fill="FFFFFF"/>
        </w:rPr>
        <w:t>Цветные металлы Казахстана отличаются высоким качеством. Так, усть-каменогорский цинк, балхашская и жезказганская медь зарегистрированы в качестве эталонов на Лондонской бирже цветных металлов</w:t>
      </w:r>
      <w:r w:rsidRPr="00056F9A">
        <w:rPr>
          <w:rFonts w:eastAsia="Calibri"/>
        </w:rPr>
        <w:t xml:space="preserve">. </w:t>
      </w:r>
      <w:r w:rsidRPr="00056F9A">
        <w:rPr>
          <w:rFonts w:eastAsia="Calibri"/>
          <w:shd w:val="clear" w:color="auto" w:fill="FFFFFF"/>
        </w:rPr>
        <w:t>Удельный вес цветной металлургии в ВВП республики вырос более чем в 2 раза после обретения республикой суверенитета. Цветная металлургия представлена  следующими подотраслями, в составе которых функционирует 28 крупных предприятий:</w:t>
      </w:r>
      <w:r w:rsidRPr="00056F9A">
        <w:rPr>
          <w:shd w:val="clear" w:color="auto" w:fill="FFFFFF"/>
        </w:rPr>
        <w:t xml:space="preserve">  </w:t>
      </w:r>
      <w:r w:rsidRPr="00056F9A">
        <w:rPr>
          <w:rFonts w:eastAsia="Calibri"/>
        </w:rPr>
        <w:t>с</w:t>
      </w:r>
      <w:r w:rsidRPr="00056F9A">
        <w:rPr>
          <w:rFonts w:eastAsia="Calibri"/>
          <w:shd w:val="clear" w:color="auto" w:fill="FFFFFF"/>
        </w:rPr>
        <w:t>винцово-цинковая, медная, алюминиевая, золотодобывающая, вольфрам-молибденовая, титано-магниевая и редкометальная. Производство  черной металлургии в Казахстане отличается высоким уровнем концентрации, так как предприятия этой отрасли  тесно связаны с сырьевой базой. Территориально предприятия черной металлургии размещены в Костанайской, Карагандинской, Актобинской и Павлодарской областях, где имеются месторождения железных и хромитовых руд, ферросплавов и водно-энергетические ресурсы. В составе черной металлургии Казахстана имеется пять отраслей: горнорудная, металлургическая, ферросплавная, огнеупорная и ломоперерабатывающая. В Казахстане выпуск продукции черной металлургии в основном осуществляется в АО «Испат-Кармет», где производится весь республиканский объем проката черных металлов и чугуна</w:t>
      </w:r>
    </w:p>
    <w:p w:rsidR="009E78C0" w:rsidRPr="00056F9A" w:rsidRDefault="009E78C0" w:rsidP="009E78C0">
      <w:pPr>
        <w:spacing w:line="360" w:lineRule="auto"/>
        <w:ind w:firstLine="709"/>
        <w:jc w:val="both"/>
        <w:rPr>
          <w:rFonts w:eastAsia="Calibri"/>
        </w:rPr>
      </w:pPr>
      <w:r w:rsidRPr="00056F9A">
        <w:rPr>
          <w:rFonts w:eastAsia="Calibri"/>
        </w:rPr>
        <w:t xml:space="preserve">В разрезе подкатегорий отмечается устойчивая тенденция роста выбросов </w:t>
      </w:r>
      <w:r w:rsidRPr="00056F9A">
        <w:rPr>
          <w:rFonts w:eastAsia="Calibri"/>
          <w:lang w:val="en-US"/>
        </w:rPr>
        <w:t>CO</w:t>
      </w:r>
      <w:r w:rsidRPr="00056F9A">
        <w:rPr>
          <w:rFonts w:eastAsia="Calibri"/>
          <w:vertAlign w:val="subscript"/>
        </w:rPr>
        <w:t xml:space="preserve">2 </w:t>
      </w:r>
      <w:r w:rsidRPr="00056F9A">
        <w:rPr>
          <w:rFonts w:eastAsia="Calibri"/>
        </w:rPr>
        <w:t xml:space="preserve"> в подкатегории «Цветная металлургия» в связи с подъемом этой отрасли. В 2012 г.  выбросы </w:t>
      </w:r>
      <w:r w:rsidRPr="00056F9A">
        <w:rPr>
          <w:rFonts w:eastAsia="Calibri"/>
          <w:lang w:val="en-US"/>
        </w:rPr>
        <w:t>CO</w:t>
      </w:r>
      <w:r w:rsidRPr="00056F9A">
        <w:rPr>
          <w:rFonts w:eastAsia="Calibri"/>
          <w:vertAlign w:val="subscript"/>
        </w:rPr>
        <w:t xml:space="preserve">2 </w:t>
      </w:r>
      <w:r w:rsidRPr="00056F9A">
        <w:rPr>
          <w:rFonts w:eastAsia="Calibri"/>
        </w:rPr>
        <w:t xml:space="preserve">в подкатегории «Цветная металлургия» составили  9,9 млн. тонн.  Относительно 1990 г. выбросы </w:t>
      </w:r>
      <w:r w:rsidRPr="00056F9A">
        <w:rPr>
          <w:rFonts w:eastAsia="Calibri"/>
          <w:lang w:val="en-US"/>
        </w:rPr>
        <w:lastRenderedPageBreak/>
        <w:t>CO</w:t>
      </w:r>
      <w:r w:rsidRPr="00056F9A">
        <w:rPr>
          <w:rFonts w:eastAsia="Calibri"/>
          <w:vertAlign w:val="subscript"/>
        </w:rPr>
        <w:t xml:space="preserve">2 </w:t>
      </w:r>
      <w:r w:rsidRPr="00056F9A">
        <w:rPr>
          <w:rFonts w:eastAsia="Calibri"/>
        </w:rPr>
        <w:t xml:space="preserve"> в этой подкатегории выросли в 4,2 раза, относительно 1999 г. – выросли на 35,6 % , относительно 2011 г. – отмечается снижение на 8,3 % .</w:t>
      </w:r>
    </w:p>
    <w:p w:rsidR="009E78C0" w:rsidRPr="00056F9A" w:rsidRDefault="009E78C0" w:rsidP="009E78C0">
      <w:pPr>
        <w:spacing w:line="360" w:lineRule="auto"/>
        <w:ind w:firstLine="709"/>
        <w:jc w:val="both"/>
        <w:rPr>
          <w:rFonts w:eastAsia="Calibri"/>
        </w:rPr>
      </w:pPr>
      <w:r w:rsidRPr="00056F9A">
        <w:rPr>
          <w:rFonts w:eastAsia="Calibri"/>
        </w:rPr>
        <w:t xml:space="preserve">В подкатегории «Черная металлургия» в 2012 г. выбросы </w:t>
      </w:r>
      <w:r w:rsidRPr="00056F9A">
        <w:rPr>
          <w:rFonts w:eastAsia="Calibri"/>
          <w:lang w:val="en-US"/>
        </w:rPr>
        <w:t>CO</w:t>
      </w:r>
      <w:r w:rsidRPr="00056F9A">
        <w:rPr>
          <w:rFonts w:eastAsia="Calibri"/>
          <w:vertAlign w:val="subscript"/>
        </w:rPr>
        <w:t xml:space="preserve">2  </w:t>
      </w:r>
      <w:r w:rsidRPr="00056F9A">
        <w:rPr>
          <w:rFonts w:eastAsia="Calibri"/>
        </w:rPr>
        <w:t>составили 8,9 млн.тонн. Относительно 1990 г. отмечается  сокращение эмиссии на 21,2 %, относительно 1999 г. - увеличение  на 8,5 %, относительно 2011 г.  -  увеличение на 7,2 %.</w:t>
      </w:r>
    </w:p>
    <w:p w:rsidR="009E78C0" w:rsidRPr="00056F9A" w:rsidRDefault="009E78C0" w:rsidP="009E78C0">
      <w:pPr>
        <w:spacing w:line="360" w:lineRule="auto"/>
        <w:ind w:firstLine="709"/>
        <w:jc w:val="both"/>
        <w:rPr>
          <w:rFonts w:eastAsia="Calibri"/>
        </w:rPr>
      </w:pPr>
      <w:r w:rsidRPr="00056F9A">
        <w:rPr>
          <w:rFonts w:eastAsia="Calibri"/>
        </w:rPr>
        <w:t xml:space="preserve">Следующим по значимости источником выбросов </w:t>
      </w:r>
      <w:r w:rsidRPr="00056F9A">
        <w:rPr>
          <w:rFonts w:eastAsia="Calibri"/>
          <w:lang w:val="en-US"/>
        </w:rPr>
        <w:t>CO</w:t>
      </w:r>
      <w:r w:rsidRPr="00056F9A">
        <w:rPr>
          <w:rFonts w:eastAsia="Calibri"/>
          <w:vertAlign w:val="subscript"/>
        </w:rPr>
        <w:t xml:space="preserve">2 </w:t>
      </w:r>
      <w:r w:rsidRPr="00056F9A">
        <w:rPr>
          <w:rFonts w:eastAsia="Calibri"/>
        </w:rPr>
        <w:t xml:space="preserve"> является подкатегория «Другие отрасли промышленности», в которой основной вклад вносят горнодобывающая промышленность и производство неметаллических минеральных продуктов.  В 2012 г. эмиссии </w:t>
      </w:r>
      <w:r w:rsidRPr="00056F9A">
        <w:rPr>
          <w:rFonts w:eastAsia="Calibri"/>
          <w:lang w:val="en-US"/>
        </w:rPr>
        <w:t>CO</w:t>
      </w:r>
      <w:r w:rsidRPr="00056F9A">
        <w:rPr>
          <w:rFonts w:eastAsia="Calibri"/>
          <w:vertAlign w:val="subscript"/>
        </w:rPr>
        <w:t xml:space="preserve">2 </w:t>
      </w:r>
      <w:r w:rsidRPr="00056F9A">
        <w:rPr>
          <w:rFonts w:eastAsia="Calibri"/>
        </w:rPr>
        <w:t>в этой подкатегории составили 8,3 млн. тонн.</w:t>
      </w:r>
      <w:r w:rsidRPr="00056F9A">
        <w:rPr>
          <w:rFonts w:eastAsia="Calibri"/>
          <w:b/>
        </w:rPr>
        <w:t xml:space="preserve">  </w:t>
      </w:r>
      <w:r w:rsidRPr="00056F9A">
        <w:rPr>
          <w:rFonts w:eastAsia="Calibri"/>
        </w:rPr>
        <w:t>Относительно 1990 г. эмиссии выросли на 51 %, относительно 1999 г. – выросли в 2,6 раза, относительно 2011 г. – снизились на 5,7 %.</w:t>
      </w:r>
    </w:p>
    <w:p w:rsidR="009E78C0" w:rsidRPr="00056F9A" w:rsidRDefault="009E78C0" w:rsidP="009E78C0">
      <w:pPr>
        <w:spacing w:line="360" w:lineRule="auto"/>
        <w:ind w:firstLine="709"/>
        <w:jc w:val="both"/>
        <w:rPr>
          <w:rFonts w:eastAsia="Calibri"/>
        </w:rPr>
      </w:pPr>
      <w:r w:rsidRPr="00056F9A">
        <w:rPr>
          <w:rFonts w:eastAsia="Calibri"/>
        </w:rPr>
        <w:t xml:space="preserve">Вклад остальных подкатегорий в суммарные эмиссии </w:t>
      </w:r>
      <w:r w:rsidRPr="00056F9A">
        <w:rPr>
          <w:rFonts w:eastAsia="Calibri"/>
          <w:lang w:val="en-US"/>
        </w:rPr>
        <w:t>CO</w:t>
      </w:r>
      <w:r w:rsidRPr="00056F9A">
        <w:rPr>
          <w:rFonts w:eastAsia="Calibri"/>
          <w:vertAlign w:val="subscript"/>
        </w:rPr>
        <w:t xml:space="preserve">2  </w:t>
      </w:r>
      <w:r w:rsidRPr="00056F9A">
        <w:rPr>
          <w:rFonts w:eastAsia="Calibri"/>
        </w:rPr>
        <w:t>категории «Обрабатывающая промышленность и строительство» незначителен вследствие неразвитости этих отраслей в республике.</w:t>
      </w:r>
    </w:p>
    <w:p w:rsidR="009E78C0" w:rsidRPr="00056F9A" w:rsidRDefault="009E78C0" w:rsidP="009E78C0">
      <w:pPr>
        <w:spacing w:line="360" w:lineRule="auto"/>
        <w:ind w:firstLine="709"/>
        <w:jc w:val="both"/>
        <w:rPr>
          <w:rFonts w:eastAsia="Calibri"/>
        </w:rPr>
      </w:pPr>
      <w:r w:rsidRPr="00056F9A">
        <w:rPr>
          <w:rFonts w:eastAsia="Calibri"/>
        </w:rPr>
        <w:t xml:space="preserve">В подкатегории «Химическая промышленность», базирующейся на </w:t>
      </w:r>
      <w:r w:rsidRPr="00056F9A">
        <w:rPr>
          <w:rFonts w:eastAsia="Calibri"/>
          <w:shd w:val="clear" w:color="auto" w:fill="FFFFFF"/>
        </w:rPr>
        <w:t xml:space="preserve">освоении богатейших запасов фосфоритов, производстве фосфорных удобрений, утилизации сернистых газов цветной и черной металлургии, производстве продуктов нефтехимического синтеза  и др., </w:t>
      </w:r>
      <w:r w:rsidRPr="00056F9A">
        <w:rPr>
          <w:rFonts w:eastAsia="Calibri"/>
        </w:rPr>
        <w:t xml:space="preserve"> в 2012 г. эмиссии </w:t>
      </w:r>
      <w:r w:rsidRPr="00056F9A">
        <w:rPr>
          <w:rFonts w:eastAsia="Calibri"/>
          <w:lang w:val="en-US"/>
        </w:rPr>
        <w:t>CO</w:t>
      </w:r>
      <w:r w:rsidRPr="00056F9A">
        <w:rPr>
          <w:rFonts w:eastAsia="Calibri"/>
          <w:vertAlign w:val="subscript"/>
        </w:rPr>
        <w:t xml:space="preserve">2 </w:t>
      </w:r>
      <w:r w:rsidRPr="00056F9A">
        <w:rPr>
          <w:rFonts w:eastAsia="Calibri"/>
        </w:rPr>
        <w:t xml:space="preserve"> составили 0,7 млн. тонн, что относительно 1990 г. меньше  в 2,6 раза, относительно 1999 г. – больше в 3,5 раза, относительно 2011 г. – остались на том же уровне.</w:t>
      </w:r>
    </w:p>
    <w:p w:rsidR="009E78C0" w:rsidRPr="00056F9A" w:rsidRDefault="009E78C0" w:rsidP="009E78C0">
      <w:pPr>
        <w:spacing w:line="360" w:lineRule="auto"/>
        <w:ind w:firstLine="709"/>
        <w:jc w:val="both"/>
        <w:rPr>
          <w:rFonts w:eastAsia="Calibri"/>
        </w:rPr>
      </w:pPr>
      <w:r w:rsidRPr="00056F9A">
        <w:rPr>
          <w:rFonts w:eastAsia="Calibri"/>
        </w:rPr>
        <w:t xml:space="preserve">В  подкатегории «Пищевая промышленность, напитки и табак» в 2012 г. эмиссии </w:t>
      </w:r>
      <w:r w:rsidRPr="00056F9A">
        <w:rPr>
          <w:rFonts w:eastAsia="Calibri"/>
          <w:lang w:val="en-US"/>
        </w:rPr>
        <w:t>CO</w:t>
      </w:r>
      <w:r w:rsidRPr="00056F9A">
        <w:rPr>
          <w:rFonts w:eastAsia="Calibri"/>
          <w:vertAlign w:val="subscript"/>
        </w:rPr>
        <w:t>2</w:t>
      </w:r>
      <w:r w:rsidRPr="00056F9A">
        <w:rPr>
          <w:rFonts w:eastAsia="Calibri"/>
        </w:rPr>
        <w:t xml:space="preserve"> составили 0,7 млн. тонн.  Относительно 1990 г.  и  1999 г. эмиссии остались на том же уровне, Относительно 2010 г. отмечается увеличение в 1,8 раза. </w:t>
      </w:r>
    </w:p>
    <w:p w:rsidR="009E78C0" w:rsidRPr="00056F9A" w:rsidRDefault="009E78C0" w:rsidP="009E78C0">
      <w:pPr>
        <w:spacing w:line="360" w:lineRule="auto"/>
        <w:ind w:firstLine="709"/>
        <w:jc w:val="both"/>
        <w:rPr>
          <w:rFonts w:eastAsia="Calibri"/>
        </w:rPr>
      </w:pPr>
      <w:r w:rsidRPr="00056F9A">
        <w:rPr>
          <w:rFonts w:eastAsia="Calibri"/>
        </w:rPr>
        <w:t xml:space="preserve">Эмиссии </w:t>
      </w:r>
      <w:r w:rsidRPr="00056F9A">
        <w:rPr>
          <w:rFonts w:eastAsia="Calibri"/>
          <w:lang w:val="en-US"/>
        </w:rPr>
        <w:t>CO</w:t>
      </w:r>
      <w:r w:rsidRPr="00056F9A">
        <w:rPr>
          <w:rFonts w:eastAsia="Calibri"/>
          <w:vertAlign w:val="subscript"/>
        </w:rPr>
        <w:t>2</w:t>
      </w:r>
      <w:r w:rsidRPr="00056F9A">
        <w:rPr>
          <w:rFonts w:eastAsia="Calibri"/>
        </w:rPr>
        <w:t xml:space="preserve"> в подкатегории «Целлюлозная промышленность, бумага и печать»  в 2012 г. составили 0,01 млн.тонн. За весь исследуемый период 1990…2012 гг. эмиссии ПГ в этой подкатегории      очень малы, в связи с  практическим отсутствием в республике предприятий, связанных с производством бумаги и книгопечатанием.</w:t>
      </w:r>
      <w:r w:rsidRPr="00056F9A">
        <w:rPr>
          <w:rFonts w:eastAsia="Calibri"/>
          <w:b/>
        </w:rPr>
        <w:t xml:space="preserve"> </w:t>
      </w:r>
      <w:r w:rsidRPr="00056F9A">
        <w:rPr>
          <w:rFonts w:eastAsia="Calibri"/>
        </w:rPr>
        <w:t xml:space="preserve">Бумажные изделия, книги и учебники,  в основном, экспортируются.    </w:t>
      </w:r>
    </w:p>
    <w:p w:rsidR="009E78C0" w:rsidRPr="00056F9A" w:rsidRDefault="009E78C0" w:rsidP="009E78C0">
      <w:pPr>
        <w:spacing w:line="360" w:lineRule="auto"/>
        <w:ind w:firstLine="709"/>
        <w:jc w:val="both"/>
        <w:rPr>
          <w:rFonts w:eastAsia="Calibri"/>
          <w:i/>
          <w:u w:val="single"/>
        </w:rPr>
      </w:pPr>
      <w:r w:rsidRPr="00056F9A">
        <w:rPr>
          <w:rFonts w:eastAsia="Calibri"/>
          <w:i/>
          <w:u w:val="single"/>
        </w:rPr>
        <w:t>Выбросы косвенных  ПГ</w:t>
      </w:r>
    </w:p>
    <w:p w:rsidR="009E78C0" w:rsidRPr="00056F9A" w:rsidRDefault="009E78C0" w:rsidP="009E78C0">
      <w:pPr>
        <w:spacing w:line="360" w:lineRule="auto"/>
        <w:ind w:firstLine="720"/>
        <w:jc w:val="both"/>
        <w:rPr>
          <w:rFonts w:eastAsia="Calibri"/>
        </w:rPr>
      </w:pPr>
      <w:r w:rsidRPr="00056F9A">
        <w:rPr>
          <w:rFonts w:eastAsia="Calibri"/>
        </w:rPr>
        <w:t>В таблице 3.19 представлены эмиссии косвенных ПГ (</w:t>
      </w:r>
      <w:r w:rsidRPr="00056F9A">
        <w:rPr>
          <w:rFonts w:eastAsia="Calibri"/>
          <w:lang w:val="en-US"/>
        </w:rPr>
        <w:t>CO</w:t>
      </w:r>
      <w:r w:rsidRPr="00056F9A">
        <w:rPr>
          <w:rFonts w:eastAsia="Calibri"/>
        </w:rPr>
        <w:t xml:space="preserve">, </w:t>
      </w:r>
      <w:r w:rsidRPr="00056F9A">
        <w:rPr>
          <w:rFonts w:eastAsia="Calibri"/>
          <w:lang w:val="en-US"/>
        </w:rPr>
        <w:t>NOx</w:t>
      </w:r>
      <w:r w:rsidRPr="00056F9A">
        <w:rPr>
          <w:rFonts w:eastAsia="Calibri"/>
        </w:rPr>
        <w:t xml:space="preserve">, </w:t>
      </w:r>
      <w:r w:rsidRPr="00056F9A">
        <w:rPr>
          <w:rFonts w:eastAsia="Calibri"/>
          <w:lang w:val="en-US"/>
        </w:rPr>
        <w:t>NMVOC</w:t>
      </w:r>
      <w:r w:rsidRPr="00056F9A">
        <w:rPr>
          <w:rFonts w:eastAsia="Calibri"/>
        </w:rPr>
        <w:t xml:space="preserve"> и </w:t>
      </w:r>
      <w:r w:rsidRPr="00056F9A">
        <w:rPr>
          <w:rFonts w:eastAsia="Calibri"/>
          <w:lang w:val="en-US"/>
        </w:rPr>
        <w:t>SO</w:t>
      </w:r>
      <w:r w:rsidRPr="00056F9A">
        <w:rPr>
          <w:rFonts w:eastAsia="Calibri"/>
          <w:vertAlign w:val="subscript"/>
        </w:rPr>
        <w:t>2</w:t>
      </w:r>
      <w:r w:rsidRPr="00056F9A">
        <w:rPr>
          <w:rFonts w:eastAsia="Calibri"/>
        </w:rPr>
        <w:t xml:space="preserve">) в категории «Обрабатывающая промышленность и строительство». Расчеты выбросов косвенных ПГ проведены в соответствии с Руководством МГЭИК (1996).  Коэффициенты </w:t>
      </w:r>
      <w:r w:rsidRPr="00056F9A">
        <w:rPr>
          <w:rFonts w:eastAsia="Calibri"/>
          <w:lang w:val="en-US"/>
        </w:rPr>
        <w:t>CO</w:t>
      </w:r>
      <w:r w:rsidRPr="00056F9A">
        <w:rPr>
          <w:rFonts w:eastAsia="Calibri"/>
        </w:rPr>
        <w:t xml:space="preserve">, </w:t>
      </w:r>
      <w:r w:rsidRPr="00056F9A">
        <w:rPr>
          <w:rFonts w:eastAsia="Calibri"/>
          <w:lang w:val="en-US"/>
        </w:rPr>
        <w:t>NOx</w:t>
      </w:r>
      <w:r w:rsidRPr="00056F9A">
        <w:rPr>
          <w:rFonts w:eastAsia="Calibri"/>
        </w:rPr>
        <w:t xml:space="preserve">, </w:t>
      </w:r>
      <w:r w:rsidRPr="00056F9A">
        <w:rPr>
          <w:rFonts w:eastAsia="Calibri"/>
          <w:lang w:val="en-US"/>
        </w:rPr>
        <w:t>NMVOC</w:t>
      </w:r>
      <w:r w:rsidRPr="00056F9A">
        <w:rPr>
          <w:rFonts w:eastAsia="Calibri"/>
        </w:rPr>
        <w:t xml:space="preserve"> взяты по умолчанию.</w:t>
      </w:r>
    </w:p>
    <w:p w:rsidR="009E78C0" w:rsidRPr="00056F9A" w:rsidRDefault="009E78C0" w:rsidP="009E78C0">
      <w:pPr>
        <w:spacing w:line="360" w:lineRule="auto"/>
        <w:ind w:firstLine="720"/>
        <w:jc w:val="both"/>
        <w:rPr>
          <w:rFonts w:eastAsia="Calibri"/>
        </w:rPr>
        <w:sectPr w:rsidR="009E78C0" w:rsidRPr="00056F9A" w:rsidSect="009E78C0">
          <w:pgSz w:w="11906" w:h="16838"/>
          <w:pgMar w:top="1134" w:right="567" w:bottom="1134" w:left="1134" w:header="709" w:footer="709" w:gutter="0"/>
          <w:cols w:space="708"/>
          <w:docGrid w:linePitch="360"/>
        </w:sectPr>
      </w:pPr>
    </w:p>
    <w:p w:rsidR="009E78C0" w:rsidRPr="00056F9A" w:rsidRDefault="009E78C0" w:rsidP="009E78C0">
      <w:pPr>
        <w:autoSpaceDE w:val="0"/>
        <w:autoSpaceDN w:val="0"/>
        <w:spacing w:before="120" w:after="120" w:line="360" w:lineRule="auto"/>
        <w:jc w:val="both"/>
        <w:rPr>
          <w:rFonts w:eastAsia="Calibri"/>
        </w:rPr>
      </w:pPr>
      <w:r w:rsidRPr="00056F9A">
        <w:rPr>
          <w:rFonts w:eastAsia="Calibri"/>
        </w:rPr>
        <w:lastRenderedPageBreak/>
        <w:t xml:space="preserve">Таблица  3.19 – Выбросы косвенных </w:t>
      </w:r>
      <w:r w:rsidR="00A70EB6">
        <w:rPr>
          <w:rFonts w:eastAsia="Calibri"/>
        </w:rPr>
        <w:t>парниковых газов</w:t>
      </w:r>
      <w:r w:rsidRPr="00056F9A">
        <w:rPr>
          <w:rFonts w:eastAsia="Calibri"/>
        </w:rPr>
        <w:t xml:space="preserve"> в категории «Обрабатывающая промышленность и строительство»  за период  1990…2012 гг.  </w:t>
      </w:r>
    </w:p>
    <w:p w:rsidR="009E78C0" w:rsidRPr="00056F9A" w:rsidRDefault="009E78C0" w:rsidP="009E78C0">
      <w:pPr>
        <w:autoSpaceDE w:val="0"/>
        <w:autoSpaceDN w:val="0"/>
        <w:jc w:val="both"/>
        <w:rPr>
          <w:rFonts w:eastAsia="Calibri"/>
        </w:rPr>
      </w:pPr>
      <w:r w:rsidRPr="00056F9A">
        <w:rPr>
          <w:rFonts w:eastAsia="Calibri"/>
        </w:rPr>
        <w:t xml:space="preserve">                </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402"/>
        <w:gridCol w:w="1398"/>
        <w:gridCol w:w="1392"/>
        <w:gridCol w:w="1392"/>
        <w:gridCol w:w="1392"/>
        <w:gridCol w:w="1392"/>
        <w:gridCol w:w="1392"/>
        <w:gridCol w:w="1392"/>
        <w:gridCol w:w="1151"/>
        <w:gridCol w:w="1428"/>
      </w:tblGrid>
      <w:tr w:rsidR="009E78C0" w:rsidRPr="00056F9A" w:rsidTr="009E78C0">
        <w:tc>
          <w:tcPr>
            <w:tcW w:w="491"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ПГ</w:t>
            </w:r>
          </w:p>
        </w:tc>
        <w:tc>
          <w:tcPr>
            <w:tcW w:w="460"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1990</w:t>
            </w:r>
          </w:p>
        </w:tc>
        <w:tc>
          <w:tcPr>
            <w:tcW w:w="459"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1991</w:t>
            </w:r>
          </w:p>
        </w:tc>
        <w:tc>
          <w:tcPr>
            <w:tcW w:w="457"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1992</w:t>
            </w:r>
          </w:p>
        </w:tc>
        <w:tc>
          <w:tcPr>
            <w:tcW w:w="457"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1993</w:t>
            </w:r>
          </w:p>
        </w:tc>
        <w:tc>
          <w:tcPr>
            <w:tcW w:w="457"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1994</w:t>
            </w:r>
          </w:p>
        </w:tc>
        <w:tc>
          <w:tcPr>
            <w:tcW w:w="457"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1995</w:t>
            </w:r>
          </w:p>
        </w:tc>
        <w:tc>
          <w:tcPr>
            <w:tcW w:w="457"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1996</w:t>
            </w:r>
          </w:p>
        </w:tc>
        <w:tc>
          <w:tcPr>
            <w:tcW w:w="457"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1997</w:t>
            </w:r>
          </w:p>
        </w:tc>
        <w:tc>
          <w:tcPr>
            <w:tcW w:w="378"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1998</w:t>
            </w:r>
          </w:p>
        </w:tc>
        <w:tc>
          <w:tcPr>
            <w:tcW w:w="469"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1999</w:t>
            </w:r>
          </w:p>
        </w:tc>
      </w:tr>
      <w:tr w:rsidR="009E78C0" w:rsidRPr="00056F9A" w:rsidTr="009E78C0">
        <w:tc>
          <w:tcPr>
            <w:tcW w:w="491"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CO</w:t>
            </w:r>
          </w:p>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rPr>
              <w:t xml:space="preserve"> млн.тонн</w:t>
            </w:r>
          </w:p>
        </w:tc>
        <w:tc>
          <w:tcPr>
            <w:tcW w:w="460"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19,72</w:t>
            </w:r>
          </w:p>
        </w:tc>
        <w:tc>
          <w:tcPr>
            <w:tcW w:w="459"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19,67</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33,61</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27,18</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19,04</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17,71</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15,80</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17,16</w:t>
            </w:r>
          </w:p>
        </w:tc>
        <w:tc>
          <w:tcPr>
            <w:tcW w:w="378"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16,20</w:t>
            </w:r>
          </w:p>
        </w:tc>
        <w:tc>
          <w:tcPr>
            <w:tcW w:w="469"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21,53</w:t>
            </w:r>
          </w:p>
        </w:tc>
      </w:tr>
      <w:tr w:rsidR="009E78C0" w:rsidRPr="00056F9A" w:rsidTr="009E78C0">
        <w:tc>
          <w:tcPr>
            <w:tcW w:w="491"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NOx</w:t>
            </w:r>
          </w:p>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rPr>
              <w:t xml:space="preserve"> млн.тонн</w:t>
            </w:r>
          </w:p>
        </w:tc>
        <w:tc>
          <w:tcPr>
            <w:tcW w:w="460"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57,02</w:t>
            </w:r>
          </w:p>
        </w:tc>
        <w:tc>
          <w:tcPr>
            <w:tcW w:w="459"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56,24</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97,57</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78,83</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53,70</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48,88</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43,18</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46,40</w:t>
            </w:r>
          </w:p>
        </w:tc>
        <w:tc>
          <w:tcPr>
            <w:tcW w:w="378"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43,52</w:t>
            </w:r>
          </w:p>
        </w:tc>
        <w:tc>
          <w:tcPr>
            <w:tcW w:w="469"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60,61</w:t>
            </w:r>
          </w:p>
        </w:tc>
      </w:tr>
      <w:tr w:rsidR="009E78C0" w:rsidRPr="00056F9A" w:rsidTr="009E78C0">
        <w:tc>
          <w:tcPr>
            <w:tcW w:w="491"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NMVOC</w:t>
            </w:r>
            <w:r w:rsidRPr="00056F9A">
              <w:rPr>
                <w:rFonts w:eastAsia="Calibri"/>
                <w:sz w:val="22"/>
                <w:szCs w:val="22"/>
              </w:rPr>
              <w:t xml:space="preserve"> млн.тонн</w:t>
            </w:r>
          </w:p>
        </w:tc>
        <w:tc>
          <w:tcPr>
            <w:tcW w:w="460"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2,91</w:t>
            </w:r>
          </w:p>
        </w:tc>
        <w:tc>
          <w:tcPr>
            <w:tcW w:w="459"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2,89</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4,98</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4,03</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2,80</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2,59</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2,31</w:t>
            </w:r>
          </w:p>
        </w:tc>
        <w:tc>
          <w:tcPr>
            <w:tcW w:w="457"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2,50</w:t>
            </w:r>
          </w:p>
        </w:tc>
        <w:tc>
          <w:tcPr>
            <w:tcW w:w="378"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2,35</w:t>
            </w:r>
          </w:p>
        </w:tc>
        <w:tc>
          <w:tcPr>
            <w:tcW w:w="469"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3,17</w:t>
            </w:r>
          </w:p>
        </w:tc>
      </w:tr>
      <w:tr w:rsidR="009E78C0" w:rsidRPr="00056F9A" w:rsidTr="009E78C0">
        <w:tc>
          <w:tcPr>
            <w:tcW w:w="491"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SO</w:t>
            </w:r>
            <w:r w:rsidRPr="00056F9A">
              <w:rPr>
                <w:rFonts w:eastAsia="Calibri"/>
                <w:sz w:val="22"/>
                <w:szCs w:val="22"/>
                <w:vertAlign w:val="subscript"/>
                <w:lang w:val="en-US"/>
              </w:rPr>
              <w:t>2</w:t>
            </w:r>
            <w:r w:rsidRPr="00056F9A">
              <w:rPr>
                <w:rFonts w:eastAsia="Calibri"/>
                <w:sz w:val="22"/>
                <w:szCs w:val="22"/>
              </w:rPr>
              <w:t xml:space="preserve"> тыс.тонн</w:t>
            </w:r>
          </w:p>
        </w:tc>
        <w:tc>
          <w:tcPr>
            <w:tcW w:w="460" w:type="pct"/>
            <w:vAlign w:val="bottom"/>
          </w:tcPr>
          <w:p w:rsidR="009E78C0" w:rsidRPr="00056F9A" w:rsidRDefault="009E78C0" w:rsidP="009E78C0">
            <w:pPr>
              <w:jc w:val="right"/>
              <w:rPr>
                <w:rFonts w:eastAsia="Calibri"/>
              </w:rPr>
            </w:pPr>
            <w:r w:rsidRPr="00056F9A">
              <w:rPr>
                <w:rFonts w:eastAsia="Calibri"/>
              </w:rPr>
              <w:t>0,106</w:t>
            </w:r>
          </w:p>
        </w:tc>
        <w:tc>
          <w:tcPr>
            <w:tcW w:w="459" w:type="pct"/>
            <w:vAlign w:val="bottom"/>
          </w:tcPr>
          <w:p w:rsidR="009E78C0" w:rsidRPr="00056F9A" w:rsidRDefault="009E78C0" w:rsidP="009E78C0">
            <w:pPr>
              <w:jc w:val="right"/>
              <w:rPr>
                <w:rFonts w:eastAsia="Calibri"/>
              </w:rPr>
            </w:pPr>
            <w:r w:rsidRPr="00056F9A">
              <w:rPr>
                <w:rFonts w:eastAsia="Calibri"/>
              </w:rPr>
              <w:t>0,105</w:t>
            </w:r>
          </w:p>
        </w:tc>
        <w:tc>
          <w:tcPr>
            <w:tcW w:w="457" w:type="pct"/>
            <w:vAlign w:val="bottom"/>
          </w:tcPr>
          <w:p w:rsidR="009E78C0" w:rsidRPr="00056F9A" w:rsidRDefault="009E78C0" w:rsidP="009E78C0">
            <w:pPr>
              <w:jc w:val="right"/>
              <w:rPr>
                <w:rFonts w:eastAsia="Calibri"/>
              </w:rPr>
            </w:pPr>
            <w:r w:rsidRPr="00056F9A">
              <w:rPr>
                <w:rFonts w:eastAsia="Calibri"/>
              </w:rPr>
              <w:t>0,218</w:t>
            </w:r>
          </w:p>
        </w:tc>
        <w:tc>
          <w:tcPr>
            <w:tcW w:w="457" w:type="pct"/>
            <w:vAlign w:val="bottom"/>
          </w:tcPr>
          <w:p w:rsidR="009E78C0" w:rsidRPr="00056F9A" w:rsidRDefault="009E78C0" w:rsidP="009E78C0">
            <w:pPr>
              <w:jc w:val="right"/>
              <w:rPr>
                <w:rFonts w:eastAsia="Calibri"/>
              </w:rPr>
            </w:pPr>
            <w:r w:rsidRPr="00056F9A">
              <w:rPr>
                <w:rFonts w:eastAsia="Calibri"/>
              </w:rPr>
              <w:t>0,181</w:t>
            </w:r>
          </w:p>
        </w:tc>
        <w:tc>
          <w:tcPr>
            <w:tcW w:w="457" w:type="pct"/>
            <w:vAlign w:val="bottom"/>
          </w:tcPr>
          <w:p w:rsidR="009E78C0" w:rsidRPr="00056F9A" w:rsidRDefault="009E78C0" w:rsidP="009E78C0">
            <w:pPr>
              <w:jc w:val="right"/>
              <w:rPr>
                <w:rFonts w:eastAsia="Calibri"/>
              </w:rPr>
            </w:pPr>
            <w:r w:rsidRPr="00056F9A">
              <w:rPr>
                <w:rFonts w:eastAsia="Calibri"/>
              </w:rPr>
              <w:t>0,121</w:t>
            </w:r>
          </w:p>
        </w:tc>
        <w:tc>
          <w:tcPr>
            <w:tcW w:w="457" w:type="pct"/>
            <w:vAlign w:val="bottom"/>
          </w:tcPr>
          <w:p w:rsidR="009E78C0" w:rsidRPr="00056F9A" w:rsidRDefault="009E78C0" w:rsidP="009E78C0">
            <w:pPr>
              <w:jc w:val="right"/>
              <w:rPr>
                <w:rFonts w:eastAsia="Calibri"/>
              </w:rPr>
            </w:pPr>
            <w:r w:rsidRPr="00056F9A">
              <w:rPr>
                <w:rFonts w:eastAsia="Calibri"/>
              </w:rPr>
              <w:t>0,107</w:t>
            </w:r>
          </w:p>
        </w:tc>
        <w:tc>
          <w:tcPr>
            <w:tcW w:w="457" w:type="pct"/>
            <w:vAlign w:val="bottom"/>
          </w:tcPr>
          <w:p w:rsidR="009E78C0" w:rsidRPr="00056F9A" w:rsidRDefault="009E78C0" w:rsidP="009E78C0">
            <w:pPr>
              <w:jc w:val="right"/>
              <w:rPr>
                <w:rFonts w:eastAsia="Calibri"/>
              </w:rPr>
            </w:pPr>
            <w:r w:rsidRPr="00056F9A">
              <w:rPr>
                <w:rFonts w:eastAsia="Calibri"/>
              </w:rPr>
              <w:t>0,095</w:t>
            </w:r>
          </w:p>
        </w:tc>
        <w:tc>
          <w:tcPr>
            <w:tcW w:w="457" w:type="pct"/>
            <w:vAlign w:val="bottom"/>
          </w:tcPr>
          <w:p w:rsidR="009E78C0" w:rsidRPr="00056F9A" w:rsidRDefault="009E78C0" w:rsidP="009E78C0">
            <w:pPr>
              <w:jc w:val="right"/>
              <w:rPr>
                <w:rFonts w:eastAsia="Calibri"/>
              </w:rPr>
            </w:pPr>
            <w:r w:rsidRPr="00056F9A">
              <w:rPr>
                <w:rFonts w:eastAsia="Calibri"/>
              </w:rPr>
              <w:t>0,099</w:t>
            </w:r>
          </w:p>
        </w:tc>
        <w:tc>
          <w:tcPr>
            <w:tcW w:w="378" w:type="pct"/>
            <w:vAlign w:val="bottom"/>
          </w:tcPr>
          <w:p w:rsidR="009E78C0" w:rsidRPr="00056F9A" w:rsidRDefault="009E78C0" w:rsidP="009E78C0">
            <w:pPr>
              <w:jc w:val="right"/>
              <w:rPr>
                <w:rFonts w:eastAsia="Calibri"/>
              </w:rPr>
            </w:pPr>
            <w:r w:rsidRPr="00056F9A">
              <w:rPr>
                <w:rFonts w:eastAsia="Calibri"/>
              </w:rPr>
              <w:t>0,094</w:t>
            </w:r>
          </w:p>
        </w:tc>
        <w:tc>
          <w:tcPr>
            <w:tcW w:w="469" w:type="pct"/>
            <w:vAlign w:val="bottom"/>
          </w:tcPr>
          <w:p w:rsidR="009E78C0" w:rsidRPr="00056F9A" w:rsidRDefault="009E78C0" w:rsidP="009E78C0">
            <w:pPr>
              <w:jc w:val="right"/>
              <w:rPr>
                <w:rFonts w:eastAsia="Calibri"/>
              </w:rPr>
            </w:pPr>
            <w:r w:rsidRPr="00056F9A">
              <w:rPr>
                <w:rFonts w:eastAsia="Calibri"/>
              </w:rPr>
              <w:t>0,103</w:t>
            </w:r>
          </w:p>
        </w:tc>
      </w:tr>
    </w:tbl>
    <w:p w:rsidR="009E78C0" w:rsidRPr="00056F9A" w:rsidRDefault="009E78C0" w:rsidP="009E78C0">
      <w:pPr>
        <w:autoSpaceDE w:val="0"/>
        <w:autoSpaceDN w:val="0"/>
        <w:spacing w:before="120" w:after="120"/>
        <w:jc w:val="both"/>
        <w:rPr>
          <w:rFonts w:eastAsia="Calibri"/>
        </w:rPr>
      </w:pPr>
      <w:r w:rsidRPr="00056F9A">
        <w:rPr>
          <w:rFonts w:eastAsia="Calibri"/>
        </w:rPr>
        <w:t xml:space="preserve"> </w:t>
      </w:r>
    </w:p>
    <w:p w:rsidR="009E78C0" w:rsidRPr="00056F9A" w:rsidRDefault="009E78C0" w:rsidP="007F47D8">
      <w:pPr>
        <w:autoSpaceDE w:val="0"/>
        <w:autoSpaceDN w:val="0"/>
        <w:spacing w:before="120" w:after="120"/>
        <w:rPr>
          <w:rFonts w:eastAsia="Calibri"/>
        </w:rPr>
      </w:pPr>
      <w:r w:rsidRPr="00056F9A">
        <w:rPr>
          <w:rFonts w:eastAsia="Calibri"/>
        </w:rPr>
        <w:t>Продолжение таблицы 3.19</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4"/>
        <w:gridCol w:w="1002"/>
        <w:gridCol w:w="1084"/>
        <w:gridCol w:w="1084"/>
        <w:gridCol w:w="1084"/>
        <w:gridCol w:w="1081"/>
        <w:gridCol w:w="1081"/>
        <w:gridCol w:w="956"/>
        <w:gridCol w:w="1081"/>
        <w:gridCol w:w="1014"/>
        <w:gridCol w:w="1042"/>
        <w:gridCol w:w="1008"/>
        <w:gridCol w:w="1008"/>
        <w:gridCol w:w="1258"/>
      </w:tblGrid>
      <w:tr w:rsidR="009E78C0" w:rsidRPr="00056F9A" w:rsidTr="009E78C0">
        <w:tc>
          <w:tcPr>
            <w:tcW w:w="474"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ПГ</w:t>
            </w:r>
          </w:p>
        </w:tc>
        <w:tc>
          <w:tcPr>
            <w:tcW w:w="329"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2000</w:t>
            </w:r>
          </w:p>
        </w:tc>
        <w:tc>
          <w:tcPr>
            <w:tcW w:w="356"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2001</w:t>
            </w:r>
          </w:p>
        </w:tc>
        <w:tc>
          <w:tcPr>
            <w:tcW w:w="356"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2002</w:t>
            </w:r>
          </w:p>
        </w:tc>
        <w:tc>
          <w:tcPr>
            <w:tcW w:w="356"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2003</w:t>
            </w:r>
          </w:p>
        </w:tc>
        <w:tc>
          <w:tcPr>
            <w:tcW w:w="355"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2004</w:t>
            </w:r>
          </w:p>
        </w:tc>
        <w:tc>
          <w:tcPr>
            <w:tcW w:w="355"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2005</w:t>
            </w:r>
          </w:p>
        </w:tc>
        <w:tc>
          <w:tcPr>
            <w:tcW w:w="314"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2006</w:t>
            </w:r>
          </w:p>
        </w:tc>
        <w:tc>
          <w:tcPr>
            <w:tcW w:w="355"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2007</w:t>
            </w:r>
          </w:p>
        </w:tc>
        <w:tc>
          <w:tcPr>
            <w:tcW w:w="333"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2008</w:t>
            </w:r>
          </w:p>
        </w:tc>
        <w:tc>
          <w:tcPr>
            <w:tcW w:w="342"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2009</w:t>
            </w:r>
          </w:p>
        </w:tc>
        <w:tc>
          <w:tcPr>
            <w:tcW w:w="331" w:type="pct"/>
          </w:tcPr>
          <w:p w:rsidR="009E78C0" w:rsidRPr="00056F9A" w:rsidRDefault="009E78C0" w:rsidP="009E78C0">
            <w:pPr>
              <w:autoSpaceDE w:val="0"/>
              <w:autoSpaceDN w:val="0"/>
              <w:spacing w:before="120" w:after="120"/>
              <w:jc w:val="center"/>
              <w:rPr>
                <w:rFonts w:eastAsia="Calibri"/>
                <w:b/>
                <w:sz w:val="22"/>
                <w:szCs w:val="22"/>
              </w:rPr>
            </w:pPr>
            <w:r w:rsidRPr="00056F9A">
              <w:rPr>
                <w:rFonts w:eastAsia="Calibri"/>
                <w:b/>
                <w:sz w:val="22"/>
                <w:szCs w:val="22"/>
              </w:rPr>
              <w:t>2010</w:t>
            </w:r>
          </w:p>
        </w:tc>
        <w:tc>
          <w:tcPr>
            <w:tcW w:w="331" w:type="pct"/>
          </w:tcPr>
          <w:p w:rsidR="009E78C0" w:rsidRPr="00056F9A" w:rsidRDefault="009E78C0" w:rsidP="009E78C0">
            <w:pPr>
              <w:autoSpaceDE w:val="0"/>
              <w:autoSpaceDN w:val="0"/>
              <w:spacing w:before="120" w:after="120"/>
              <w:jc w:val="center"/>
              <w:rPr>
                <w:rFonts w:eastAsia="Calibri"/>
                <w:b/>
                <w:sz w:val="22"/>
                <w:szCs w:val="22"/>
                <w:lang w:val="en-US"/>
              </w:rPr>
            </w:pPr>
            <w:r w:rsidRPr="00056F9A">
              <w:rPr>
                <w:rFonts w:eastAsia="Calibri"/>
                <w:b/>
                <w:sz w:val="22"/>
                <w:szCs w:val="22"/>
                <w:lang w:val="en-US"/>
              </w:rPr>
              <w:t>2</w:t>
            </w:r>
            <w:r w:rsidRPr="00056F9A">
              <w:rPr>
                <w:rFonts w:eastAsia="Calibri"/>
                <w:b/>
                <w:sz w:val="22"/>
                <w:szCs w:val="22"/>
              </w:rPr>
              <w:t>0</w:t>
            </w:r>
            <w:r w:rsidRPr="00056F9A">
              <w:rPr>
                <w:rFonts w:eastAsia="Calibri"/>
                <w:b/>
                <w:sz w:val="22"/>
                <w:szCs w:val="22"/>
                <w:lang w:val="en-US"/>
              </w:rPr>
              <w:t>11</w:t>
            </w:r>
          </w:p>
        </w:tc>
        <w:tc>
          <w:tcPr>
            <w:tcW w:w="413" w:type="pct"/>
          </w:tcPr>
          <w:p w:rsidR="009E78C0" w:rsidRPr="00056F9A" w:rsidRDefault="009E78C0" w:rsidP="009E78C0">
            <w:pPr>
              <w:autoSpaceDE w:val="0"/>
              <w:autoSpaceDN w:val="0"/>
              <w:spacing w:before="120" w:after="120"/>
              <w:jc w:val="center"/>
              <w:rPr>
                <w:rFonts w:eastAsia="Calibri"/>
                <w:b/>
                <w:sz w:val="22"/>
                <w:szCs w:val="22"/>
                <w:lang w:val="en-US"/>
              </w:rPr>
            </w:pPr>
            <w:r w:rsidRPr="00056F9A">
              <w:rPr>
                <w:rFonts w:eastAsia="Calibri"/>
                <w:b/>
                <w:sz w:val="22"/>
                <w:szCs w:val="22"/>
                <w:lang w:val="en-US"/>
              </w:rPr>
              <w:t>2012</w:t>
            </w:r>
          </w:p>
        </w:tc>
      </w:tr>
      <w:tr w:rsidR="009E78C0" w:rsidRPr="00056F9A" w:rsidTr="009E78C0">
        <w:tc>
          <w:tcPr>
            <w:tcW w:w="474"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CO</w:t>
            </w:r>
          </w:p>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rPr>
              <w:t xml:space="preserve"> млн.тонн</w:t>
            </w:r>
          </w:p>
        </w:tc>
        <w:tc>
          <w:tcPr>
            <w:tcW w:w="329"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22,28</w:t>
            </w:r>
          </w:p>
        </w:tc>
        <w:tc>
          <w:tcPr>
            <w:tcW w:w="356"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24,20</w:t>
            </w:r>
          </w:p>
        </w:tc>
        <w:tc>
          <w:tcPr>
            <w:tcW w:w="356"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25,08</w:t>
            </w:r>
          </w:p>
        </w:tc>
        <w:tc>
          <w:tcPr>
            <w:tcW w:w="356"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25,78</w:t>
            </w:r>
          </w:p>
        </w:tc>
        <w:tc>
          <w:tcPr>
            <w:tcW w:w="355"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26,86</w:t>
            </w:r>
          </w:p>
        </w:tc>
        <w:tc>
          <w:tcPr>
            <w:tcW w:w="355"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29,19</w:t>
            </w:r>
          </w:p>
        </w:tc>
        <w:tc>
          <w:tcPr>
            <w:tcW w:w="314"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33,38</w:t>
            </w:r>
          </w:p>
        </w:tc>
        <w:tc>
          <w:tcPr>
            <w:tcW w:w="355"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37,39</w:t>
            </w:r>
          </w:p>
        </w:tc>
        <w:tc>
          <w:tcPr>
            <w:tcW w:w="333"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33,95</w:t>
            </w:r>
          </w:p>
        </w:tc>
        <w:tc>
          <w:tcPr>
            <w:tcW w:w="342"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33,80</w:t>
            </w:r>
          </w:p>
        </w:tc>
        <w:tc>
          <w:tcPr>
            <w:tcW w:w="331"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35,18</w:t>
            </w:r>
          </w:p>
        </w:tc>
        <w:tc>
          <w:tcPr>
            <w:tcW w:w="331"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36,55</w:t>
            </w:r>
          </w:p>
        </w:tc>
        <w:tc>
          <w:tcPr>
            <w:tcW w:w="413"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35,59</w:t>
            </w:r>
          </w:p>
        </w:tc>
      </w:tr>
      <w:tr w:rsidR="009E78C0" w:rsidRPr="00056F9A" w:rsidTr="009E78C0">
        <w:tc>
          <w:tcPr>
            <w:tcW w:w="474"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NOx</w:t>
            </w:r>
          </w:p>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rPr>
              <w:t xml:space="preserve"> млн.тонн</w:t>
            </w:r>
          </w:p>
        </w:tc>
        <w:tc>
          <w:tcPr>
            <w:tcW w:w="329"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66,41</w:t>
            </w:r>
          </w:p>
        </w:tc>
        <w:tc>
          <w:tcPr>
            <w:tcW w:w="356"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73,64</w:t>
            </w:r>
          </w:p>
        </w:tc>
        <w:tc>
          <w:tcPr>
            <w:tcW w:w="356"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78,25</w:t>
            </w:r>
          </w:p>
        </w:tc>
        <w:tc>
          <w:tcPr>
            <w:tcW w:w="356"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82,29</w:t>
            </w:r>
          </w:p>
        </w:tc>
        <w:tc>
          <w:tcPr>
            <w:tcW w:w="355"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76,45</w:t>
            </w:r>
          </w:p>
        </w:tc>
        <w:tc>
          <w:tcPr>
            <w:tcW w:w="355"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86,00</w:t>
            </w:r>
          </w:p>
        </w:tc>
        <w:tc>
          <w:tcPr>
            <w:tcW w:w="314"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89,74</w:t>
            </w:r>
          </w:p>
        </w:tc>
        <w:tc>
          <w:tcPr>
            <w:tcW w:w="355"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97,27</w:t>
            </w:r>
          </w:p>
        </w:tc>
        <w:tc>
          <w:tcPr>
            <w:tcW w:w="333"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89,51</w:t>
            </w:r>
          </w:p>
        </w:tc>
        <w:tc>
          <w:tcPr>
            <w:tcW w:w="342"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87,61</w:t>
            </w:r>
          </w:p>
        </w:tc>
        <w:tc>
          <w:tcPr>
            <w:tcW w:w="331"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90,41</w:t>
            </w:r>
          </w:p>
        </w:tc>
        <w:tc>
          <w:tcPr>
            <w:tcW w:w="331"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93,44</w:t>
            </w:r>
          </w:p>
        </w:tc>
        <w:tc>
          <w:tcPr>
            <w:tcW w:w="413"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91,66</w:t>
            </w:r>
          </w:p>
        </w:tc>
      </w:tr>
      <w:tr w:rsidR="009E78C0" w:rsidRPr="00056F9A" w:rsidTr="009E78C0">
        <w:tc>
          <w:tcPr>
            <w:tcW w:w="474"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NMVOC</w:t>
            </w:r>
            <w:r w:rsidRPr="00056F9A">
              <w:rPr>
                <w:rFonts w:eastAsia="Calibri"/>
                <w:sz w:val="22"/>
                <w:szCs w:val="22"/>
              </w:rPr>
              <w:t xml:space="preserve"> млн.тонн</w:t>
            </w:r>
          </w:p>
        </w:tc>
        <w:tc>
          <w:tcPr>
            <w:tcW w:w="329"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3,31</w:t>
            </w:r>
          </w:p>
        </w:tc>
        <w:tc>
          <w:tcPr>
            <w:tcW w:w="356"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3,61</w:t>
            </w:r>
          </w:p>
        </w:tc>
        <w:tc>
          <w:tcPr>
            <w:tcW w:w="356"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3,78</w:t>
            </w:r>
          </w:p>
        </w:tc>
        <w:tc>
          <w:tcPr>
            <w:tcW w:w="356"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3,91</w:t>
            </w:r>
          </w:p>
        </w:tc>
        <w:tc>
          <w:tcPr>
            <w:tcW w:w="355"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3,91</w:t>
            </w:r>
          </w:p>
        </w:tc>
        <w:tc>
          <w:tcPr>
            <w:tcW w:w="355"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4,32</w:t>
            </w:r>
          </w:p>
        </w:tc>
        <w:tc>
          <w:tcPr>
            <w:tcW w:w="314"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4,78</w:t>
            </w:r>
          </w:p>
        </w:tc>
        <w:tc>
          <w:tcPr>
            <w:tcW w:w="355"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5,30</w:t>
            </w:r>
          </w:p>
        </w:tc>
        <w:tc>
          <w:tcPr>
            <w:tcW w:w="333"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4,84</w:t>
            </w:r>
          </w:p>
        </w:tc>
        <w:tc>
          <w:tcPr>
            <w:tcW w:w="342"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4,78</w:t>
            </w:r>
          </w:p>
        </w:tc>
        <w:tc>
          <w:tcPr>
            <w:tcW w:w="331"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4,96</w:t>
            </w:r>
          </w:p>
        </w:tc>
        <w:tc>
          <w:tcPr>
            <w:tcW w:w="331"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5,12</w:t>
            </w:r>
          </w:p>
        </w:tc>
        <w:tc>
          <w:tcPr>
            <w:tcW w:w="413" w:type="pct"/>
            <w:vAlign w:val="center"/>
          </w:tcPr>
          <w:p w:rsidR="009E78C0" w:rsidRPr="00056F9A" w:rsidRDefault="009E78C0" w:rsidP="009E78C0">
            <w:pPr>
              <w:jc w:val="right"/>
              <w:rPr>
                <w:rFonts w:eastAsia="Calibri"/>
                <w:bCs/>
                <w:sz w:val="22"/>
                <w:szCs w:val="22"/>
              </w:rPr>
            </w:pPr>
            <w:r w:rsidRPr="00056F9A">
              <w:rPr>
                <w:rFonts w:eastAsia="Calibri"/>
                <w:bCs/>
                <w:sz w:val="22"/>
                <w:szCs w:val="22"/>
              </w:rPr>
              <w:t>4,99</w:t>
            </w:r>
          </w:p>
        </w:tc>
      </w:tr>
      <w:tr w:rsidR="009E78C0" w:rsidRPr="00056F9A" w:rsidTr="009E78C0">
        <w:tc>
          <w:tcPr>
            <w:tcW w:w="474" w:type="pct"/>
          </w:tcPr>
          <w:p w:rsidR="009E78C0" w:rsidRPr="00056F9A" w:rsidRDefault="009E78C0" w:rsidP="009E78C0">
            <w:pPr>
              <w:autoSpaceDE w:val="0"/>
              <w:autoSpaceDN w:val="0"/>
              <w:spacing w:before="120" w:after="120"/>
              <w:jc w:val="both"/>
              <w:rPr>
                <w:rFonts w:eastAsia="Calibri"/>
                <w:sz w:val="22"/>
                <w:szCs w:val="22"/>
              </w:rPr>
            </w:pPr>
            <w:r w:rsidRPr="00056F9A">
              <w:rPr>
                <w:rFonts w:eastAsia="Calibri"/>
                <w:sz w:val="22"/>
                <w:szCs w:val="22"/>
                <w:lang w:val="en-US"/>
              </w:rPr>
              <w:t>SO</w:t>
            </w:r>
            <w:r w:rsidRPr="00056F9A">
              <w:rPr>
                <w:rFonts w:eastAsia="Calibri"/>
                <w:sz w:val="22"/>
                <w:szCs w:val="22"/>
                <w:vertAlign w:val="subscript"/>
                <w:lang w:val="en-US"/>
              </w:rPr>
              <w:t>2</w:t>
            </w:r>
            <w:r w:rsidRPr="00056F9A">
              <w:rPr>
                <w:rFonts w:eastAsia="Calibri"/>
                <w:sz w:val="22"/>
                <w:szCs w:val="22"/>
              </w:rPr>
              <w:t xml:space="preserve"> тыс.тонн</w:t>
            </w:r>
          </w:p>
        </w:tc>
        <w:tc>
          <w:tcPr>
            <w:tcW w:w="329" w:type="pct"/>
            <w:vAlign w:val="bottom"/>
          </w:tcPr>
          <w:p w:rsidR="009E78C0" w:rsidRPr="00056F9A" w:rsidRDefault="009E78C0" w:rsidP="009E78C0">
            <w:pPr>
              <w:jc w:val="right"/>
              <w:rPr>
                <w:rFonts w:eastAsia="Calibri"/>
              </w:rPr>
            </w:pPr>
            <w:r w:rsidRPr="00056F9A">
              <w:rPr>
                <w:rFonts w:eastAsia="Calibri"/>
              </w:rPr>
              <w:t>0,103</w:t>
            </w:r>
          </w:p>
        </w:tc>
        <w:tc>
          <w:tcPr>
            <w:tcW w:w="356" w:type="pct"/>
            <w:vAlign w:val="bottom"/>
          </w:tcPr>
          <w:p w:rsidR="009E78C0" w:rsidRPr="00056F9A" w:rsidRDefault="009E78C0" w:rsidP="009E78C0">
            <w:pPr>
              <w:jc w:val="right"/>
              <w:rPr>
                <w:rFonts w:eastAsia="Calibri"/>
              </w:rPr>
            </w:pPr>
            <w:r w:rsidRPr="00056F9A">
              <w:rPr>
                <w:rFonts w:eastAsia="Calibri"/>
              </w:rPr>
              <w:t>0,105</w:t>
            </w:r>
          </w:p>
        </w:tc>
        <w:tc>
          <w:tcPr>
            <w:tcW w:w="356" w:type="pct"/>
            <w:vAlign w:val="bottom"/>
          </w:tcPr>
          <w:p w:rsidR="009E78C0" w:rsidRPr="00056F9A" w:rsidRDefault="009E78C0" w:rsidP="009E78C0">
            <w:pPr>
              <w:jc w:val="right"/>
              <w:rPr>
                <w:rFonts w:eastAsia="Calibri"/>
              </w:rPr>
            </w:pPr>
            <w:r w:rsidRPr="00056F9A">
              <w:rPr>
                <w:rFonts w:eastAsia="Calibri"/>
              </w:rPr>
              <w:t>0,116</w:t>
            </w:r>
          </w:p>
        </w:tc>
        <w:tc>
          <w:tcPr>
            <w:tcW w:w="356" w:type="pct"/>
            <w:vAlign w:val="bottom"/>
          </w:tcPr>
          <w:p w:rsidR="009E78C0" w:rsidRPr="00056F9A" w:rsidRDefault="009E78C0" w:rsidP="009E78C0">
            <w:pPr>
              <w:jc w:val="right"/>
              <w:rPr>
                <w:rFonts w:eastAsia="Calibri"/>
              </w:rPr>
            </w:pPr>
            <w:r w:rsidRPr="00056F9A">
              <w:rPr>
                <w:rFonts w:eastAsia="Calibri"/>
              </w:rPr>
              <w:t>0,124</w:t>
            </w:r>
          </w:p>
        </w:tc>
        <w:tc>
          <w:tcPr>
            <w:tcW w:w="355" w:type="pct"/>
            <w:vAlign w:val="bottom"/>
          </w:tcPr>
          <w:p w:rsidR="009E78C0" w:rsidRPr="00056F9A" w:rsidRDefault="009E78C0" w:rsidP="009E78C0">
            <w:pPr>
              <w:jc w:val="right"/>
              <w:rPr>
                <w:rFonts w:eastAsia="Calibri"/>
              </w:rPr>
            </w:pPr>
            <w:r w:rsidRPr="00056F9A">
              <w:rPr>
                <w:rFonts w:eastAsia="Calibri"/>
              </w:rPr>
              <w:t>0,114</w:t>
            </w:r>
          </w:p>
        </w:tc>
        <w:tc>
          <w:tcPr>
            <w:tcW w:w="355" w:type="pct"/>
            <w:vAlign w:val="bottom"/>
          </w:tcPr>
          <w:p w:rsidR="009E78C0" w:rsidRPr="00056F9A" w:rsidRDefault="009E78C0" w:rsidP="009E78C0">
            <w:pPr>
              <w:jc w:val="right"/>
              <w:rPr>
                <w:rFonts w:eastAsia="Calibri"/>
              </w:rPr>
            </w:pPr>
            <w:r w:rsidRPr="00056F9A">
              <w:rPr>
                <w:rFonts w:eastAsia="Calibri"/>
              </w:rPr>
              <w:t>0,134</w:t>
            </w:r>
          </w:p>
        </w:tc>
        <w:tc>
          <w:tcPr>
            <w:tcW w:w="314" w:type="pct"/>
            <w:vAlign w:val="bottom"/>
          </w:tcPr>
          <w:p w:rsidR="009E78C0" w:rsidRPr="00056F9A" w:rsidRDefault="009E78C0" w:rsidP="009E78C0">
            <w:pPr>
              <w:jc w:val="right"/>
              <w:rPr>
                <w:rFonts w:eastAsia="Calibri"/>
              </w:rPr>
            </w:pPr>
            <w:r w:rsidRPr="00056F9A">
              <w:rPr>
                <w:rFonts w:eastAsia="Calibri"/>
              </w:rPr>
              <w:t>0,143</w:t>
            </w:r>
          </w:p>
        </w:tc>
        <w:tc>
          <w:tcPr>
            <w:tcW w:w="355" w:type="pct"/>
            <w:vAlign w:val="bottom"/>
          </w:tcPr>
          <w:p w:rsidR="009E78C0" w:rsidRPr="00056F9A" w:rsidRDefault="009E78C0" w:rsidP="009E78C0">
            <w:pPr>
              <w:jc w:val="right"/>
              <w:rPr>
                <w:rFonts w:eastAsia="Calibri"/>
              </w:rPr>
            </w:pPr>
            <w:r w:rsidRPr="00056F9A">
              <w:rPr>
                <w:rFonts w:eastAsia="Calibri"/>
              </w:rPr>
              <w:t>0,144</w:t>
            </w:r>
          </w:p>
        </w:tc>
        <w:tc>
          <w:tcPr>
            <w:tcW w:w="333" w:type="pct"/>
            <w:vAlign w:val="bottom"/>
          </w:tcPr>
          <w:p w:rsidR="009E78C0" w:rsidRPr="00056F9A" w:rsidRDefault="009E78C0" w:rsidP="009E78C0">
            <w:pPr>
              <w:jc w:val="right"/>
              <w:rPr>
                <w:rFonts w:eastAsia="Calibri"/>
              </w:rPr>
            </w:pPr>
            <w:r w:rsidRPr="00056F9A">
              <w:rPr>
                <w:rFonts w:eastAsia="Calibri"/>
              </w:rPr>
              <w:t>0,134</w:t>
            </w:r>
          </w:p>
        </w:tc>
        <w:tc>
          <w:tcPr>
            <w:tcW w:w="342" w:type="pct"/>
            <w:vAlign w:val="bottom"/>
          </w:tcPr>
          <w:p w:rsidR="009E78C0" w:rsidRPr="00056F9A" w:rsidRDefault="009E78C0" w:rsidP="009E78C0">
            <w:pPr>
              <w:jc w:val="right"/>
              <w:rPr>
                <w:rFonts w:eastAsia="Calibri"/>
              </w:rPr>
            </w:pPr>
            <w:r w:rsidRPr="00056F9A">
              <w:rPr>
                <w:rFonts w:eastAsia="Calibri"/>
              </w:rPr>
              <w:t>0,135</w:t>
            </w:r>
          </w:p>
        </w:tc>
        <w:tc>
          <w:tcPr>
            <w:tcW w:w="331" w:type="pct"/>
            <w:vAlign w:val="bottom"/>
          </w:tcPr>
          <w:p w:rsidR="009E78C0" w:rsidRPr="00056F9A" w:rsidRDefault="009E78C0" w:rsidP="009E78C0">
            <w:pPr>
              <w:jc w:val="right"/>
              <w:rPr>
                <w:rFonts w:eastAsia="Calibri"/>
              </w:rPr>
            </w:pPr>
            <w:r w:rsidRPr="00056F9A">
              <w:rPr>
                <w:rFonts w:eastAsia="Calibri"/>
              </w:rPr>
              <w:t>0,135</w:t>
            </w:r>
          </w:p>
        </w:tc>
        <w:tc>
          <w:tcPr>
            <w:tcW w:w="331" w:type="pct"/>
            <w:vAlign w:val="bottom"/>
          </w:tcPr>
          <w:p w:rsidR="009E78C0" w:rsidRPr="00056F9A" w:rsidRDefault="009E78C0" w:rsidP="009E78C0">
            <w:pPr>
              <w:jc w:val="right"/>
              <w:rPr>
                <w:rFonts w:eastAsia="Calibri"/>
              </w:rPr>
            </w:pPr>
            <w:r w:rsidRPr="00056F9A">
              <w:rPr>
                <w:rFonts w:eastAsia="Calibri"/>
              </w:rPr>
              <w:t>0,129</w:t>
            </w:r>
          </w:p>
        </w:tc>
        <w:tc>
          <w:tcPr>
            <w:tcW w:w="413" w:type="pct"/>
            <w:vAlign w:val="bottom"/>
          </w:tcPr>
          <w:p w:rsidR="009E78C0" w:rsidRPr="00056F9A" w:rsidRDefault="009E78C0" w:rsidP="009E78C0">
            <w:pPr>
              <w:jc w:val="right"/>
              <w:rPr>
                <w:rFonts w:eastAsia="Calibri"/>
              </w:rPr>
            </w:pPr>
            <w:r w:rsidRPr="00056F9A">
              <w:rPr>
                <w:rFonts w:eastAsia="Calibri"/>
              </w:rPr>
              <w:t>0,129</w:t>
            </w:r>
          </w:p>
        </w:tc>
      </w:tr>
    </w:tbl>
    <w:p w:rsidR="009E78C0" w:rsidRPr="00056F9A" w:rsidRDefault="009E78C0" w:rsidP="009E78C0">
      <w:pPr>
        <w:autoSpaceDE w:val="0"/>
        <w:autoSpaceDN w:val="0"/>
        <w:jc w:val="both"/>
        <w:rPr>
          <w:rFonts w:ascii="Arial" w:eastAsia="Calibri" w:hAnsi="Arial" w:cs="Arial"/>
          <w:b/>
          <w:i/>
          <w:sz w:val="22"/>
          <w:szCs w:val="22"/>
        </w:rPr>
        <w:sectPr w:rsidR="009E78C0" w:rsidRPr="00056F9A" w:rsidSect="009E78C0">
          <w:pgSz w:w="16838" w:h="11906" w:orient="landscape"/>
          <w:pgMar w:top="1134" w:right="1134" w:bottom="567" w:left="1134" w:header="709" w:footer="709" w:gutter="0"/>
          <w:cols w:space="708"/>
          <w:docGrid w:linePitch="360"/>
        </w:sectPr>
      </w:pPr>
    </w:p>
    <w:p w:rsidR="009E78C0" w:rsidRPr="00056F9A" w:rsidRDefault="009E78C0" w:rsidP="009E78C0">
      <w:pPr>
        <w:spacing w:line="360" w:lineRule="auto"/>
        <w:ind w:firstLine="720"/>
        <w:jc w:val="both"/>
        <w:rPr>
          <w:rFonts w:eastAsia="Calibri"/>
        </w:rPr>
      </w:pPr>
      <w:bookmarkStart w:id="93" w:name="_Toc330212896"/>
      <w:r w:rsidRPr="00056F9A">
        <w:rPr>
          <w:rFonts w:eastAsia="Calibri"/>
        </w:rPr>
        <w:lastRenderedPageBreak/>
        <w:t xml:space="preserve">За исследуемый период 1990…2012 гг. по всем косвенным  ПГ, также как и для прямых ПГ, отмечается </w:t>
      </w:r>
      <w:r w:rsidR="00A70EB6">
        <w:rPr>
          <w:rFonts w:eastAsia="Calibri"/>
        </w:rPr>
        <w:t>общая</w:t>
      </w:r>
      <w:r w:rsidRPr="00056F9A">
        <w:rPr>
          <w:rFonts w:eastAsia="Calibri"/>
        </w:rPr>
        <w:t xml:space="preserve"> тенденция сокращения за период 1990…1998 гг. и затем постепенный рост с 1999 г. по настоящее время.   </w:t>
      </w:r>
    </w:p>
    <w:p w:rsidR="009E78C0" w:rsidRPr="00056F9A" w:rsidRDefault="009E78C0" w:rsidP="009E78C0">
      <w:pPr>
        <w:spacing w:line="360" w:lineRule="auto"/>
        <w:ind w:firstLine="720"/>
        <w:jc w:val="both"/>
        <w:rPr>
          <w:rFonts w:eastAsia="Calibri"/>
        </w:rPr>
      </w:pPr>
      <w:r w:rsidRPr="00056F9A">
        <w:rPr>
          <w:rFonts w:eastAsia="Calibri"/>
        </w:rPr>
        <w:t xml:space="preserve">Выбросы СО </w:t>
      </w:r>
      <w:r w:rsidR="00A70EB6">
        <w:rPr>
          <w:rFonts w:eastAsia="Calibri"/>
        </w:rPr>
        <w:t>от</w:t>
      </w:r>
      <w:r w:rsidRPr="00056F9A">
        <w:rPr>
          <w:rFonts w:eastAsia="Calibri"/>
        </w:rPr>
        <w:t xml:space="preserve"> категории «Обрабатывающая промышленность и строительство» в 2012 г. составили 19,7 млн.</w:t>
      </w:r>
      <w:r w:rsidR="00A70EB6">
        <w:rPr>
          <w:rFonts w:eastAsia="Calibri"/>
        </w:rPr>
        <w:t xml:space="preserve"> </w:t>
      </w:r>
      <w:r w:rsidRPr="00056F9A">
        <w:rPr>
          <w:rFonts w:eastAsia="Calibri"/>
        </w:rPr>
        <w:t>тонн, что в 1,8 раза больше уровня 1990 г.  и меньше на 2,6 % уровня 2011 г.</w:t>
      </w:r>
    </w:p>
    <w:p w:rsidR="009E78C0" w:rsidRPr="00056F9A" w:rsidRDefault="009E78C0" w:rsidP="009E78C0">
      <w:pPr>
        <w:spacing w:line="360" w:lineRule="auto"/>
        <w:ind w:firstLine="720"/>
        <w:jc w:val="both"/>
        <w:rPr>
          <w:rFonts w:eastAsia="Calibri"/>
        </w:rPr>
      </w:pPr>
      <w:r w:rsidRPr="00056F9A">
        <w:rPr>
          <w:rFonts w:eastAsia="Calibri"/>
        </w:rPr>
        <w:t xml:space="preserve">Выбросы </w:t>
      </w:r>
      <w:r w:rsidRPr="00056F9A">
        <w:rPr>
          <w:rFonts w:eastAsia="Calibri"/>
          <w:sz w:val="22"/>
          <w:szCs w:val="22"/>
          <w:lang w:val="en-US"/>
        </w:rPr>
        <w:t>NOx</w:t>
      </w:r>
      <w:r w:rsidRPr="00056F9A">
        <w:rPr>
          <w:rFonts w:eastAsia="Calibri"/>
        </w:rPr>
        <w:t xml:space="preserve">  в категории «Обрабатывающая промышленность и строительство» в 2012 г. составили 91,7 млн.</w:t>
      </w:r>
      <w:r w:rsidR="00A70EB6">
        <w:rPr>
          <w:rFonts w:eastAsia="Calibri"/>
        </w:rPr>
        <w:t xml:space="preserve"> </w:t>
      </w:r>
      <w:r w:rsidRPr="00056F9A">
        <w:rPr>
          <w:rFonts w:eastAsia="Calibri"/>
        </w:rPr>
        <w:t>тонн, что в 1,6 раза больше уровня 1990 г.  и меньше на 1,8 % уровня 2011 г.</w:t>
      </w:r>
    </w:p>
    <w:p w:rsidR="009E78C0" w:rsidRPr="00056F9A" w:rsidRDefault="009E78C0" w:rsidP="009E78C0">
      <w:pPr>
        <w:spacing w:line="360" w:lineRule="auto"/>
        <w:ind w:firstLine="709"/>
        <w:jc w:val="both"/>
        <w:rPr>
          <w:rFonts w:eastAsia="Calibri"/>
        </w:rPr>
      </w:pPr>
      <w:r w:rsidRPr="00056F9A">
        <w:rPr>
          <w:rFonts w:eastAsia="Calibri"/>
        </w:rPr>
        <w:t xml:space="preserve">Выбросы </w:t>
      </w:r>
      <w:r w:rsidRPr="00056F9A">
        <w:rPr>
          <w:rFonts w:eastAsia="Calibri"/>
          <w:sz w:val="22"/>
          <w:szCs w:val="22"/>
          <w:lang w:val="en-US"/>
        </w:rPr>
        <w:t>NMVOC</w:t>
      </w:r>
      <w:r w:rsidRPr="00056F9A">
        <w:rPr>
          <w:rFonts w:eastAsia="Calibri"/>
          <w:sz w:val="22"/>
          <w:szCs w:val="22"/>
        </w:rPr>
        <w:t xml:space="preserve"> </w:t>
      </w:r>
      <w:r w:rsidRPr="00056F9A">
        <w:rPr>
          <w:rFonts w:eastAsia="Calibri"/>
        </w:rPr>
        <w:t xml:space="preserve">  в категории «Обрабатывающая промышленность и строительство»  в 2012 г. составили 5,0 млн.</w:t>
      </w:r>
      <w:r w:rsidR="00A70EB6">
        <w:rPr>
          <w:rFonts w:eastAsia="Calibri"/>
        </w:rPr>
        <w:t xml:space="preserve"> </w:t>
      </w:r>
      <w:r w:rsidRPr="00056F9A">
        <w:rPr>
          <w:rFonts w:eastAsia="Calibri"/>
        </w:rPr>
        <w:t>тонн, что в 1,7 раза больше уровня 1990 г. и меньше на 2,5 % уровня 2011 г.</w:t>
      </w:r>
    </w:p>
    <w:p w:rsidR="009E78C0" w:rsidRPr="00056F9A" w:rsidRDefault="009E78C0" w:rsidP="009E78C0">
      <w:pPr>
        <w:spacing w:line="360" w:lineRule="auto"/>
        <w:ind w:firstLine="709"/>
        <w:jc w:val="both"/>
        <w:rPr>
          <w:rFonts w:eastAsia="Calibri"/>
          <w:i/>
          <w:u w:val="single"/>
        </w:rPr>
      </w:pPr>
      <w:r w:rsidRPr="00056F9A">
        <w:rPr>
          <w:rFonts w:eastAsia="Calibri"/>
          <w:i/>
          <w:u w:val="single"/>
        </w:rPr>
        <w:t xml:space="preserve">Выбросы </w:t>
      </w:r>
      <w:r w:rsidRPr="00056F9A">
        <w:rPr>
          <w:i/>
          <w:u w:val="single"/>
          <w:lang w:val="en-US"/>
        </w:rPr>
        <w:t>SO</w:t>
      </w:r>
      <w:r w:rsidRPr="00056F9A">
        <w:rPr>
          <w:i/>
          <w:u w:val="single"/>
          <w:vertAlign w:val="subscript"/>
        </w:rPr>
        <w:t xml:space="preserve">2  </w:t>
      </w:r>
      <w:r w:rsidRPr="00056F9A">
        <w:rPr>
          <w:i/>
          <w:u w:val="single"/>
        </w:rPr>
        <w:t xml:space="preserve"> </w:t>
      </w:r>
    </w:p>
    <w:p w:rsidR="009E78C0" w:rsidRPr="00056F9A" w:rsidRDefault="009E78C0" w:rsidP="009E78C0">
      <w:pPr>
        <w:spacing w:line="360" w:lineRule="auto"/>
        <w:ind w:firstLine="720"/>
        <w:jc w:val="both"/>
      </w:pPr>
      <w:r w:rsidRPr="00056F9A">
        <w:rPr>
          <w:rFonts w:eastAsia="Calibri"/>
        </w:rPr>
        <w:t xml:space="preserve">В соответствии с рекомендациями МГЭИК в категории  «Обрабатывающая промышленность и строительство» впервые были  оценены выбросы </w:t>
      </w:r>
      <w:r w:rsidRPr="00056F9A">
        <w:rPr>
          <w:lang w:val="en-US"/>
        </w:rPr>
        <w:t>SO</w:t>
      </w:r>
      <w:r w:rsidRPr="00056F9A">
        <w:rPr>
          <w:vertAlign w:val="subscript"/>
        </w:rPr>
        <w:t>2</w:t>
      </w:r>
      <w:r w:rsidRPr="00056F9A">
        <w:t xml:space="preserve">. Расчеты производились  в соответствии  с Руководством МГЭИК (1996). Подробная методика расчетов приведена   в разделе </w:t>
      </w:r>
      <w:r w:rsidRPr="00056F9A">
        <w:rPr>
          <w:rFonts w:eastAsia="Calibri"/>
          <w:i/>
        </w:rPr>
        <w:t>3.2.1.</w:t>
      </w:r>
    </w:p>
    <w:p w:rsidR="009E78C0" w:rsidRPr="00056F9A" w:rsidRDefault="009E78C0" w:rsidP="009E78C0">
      <w:pPr>
        <w:spacing w:line="360" w:lineRule="auto"/>
        <w:ind w:firstLine="720"/>
        <w:jc w:val="both"/>
        <w:rPr>
          <w:rFonts w:eastAsia="Calibri"/>
          <w:shd w:val="clear" w:color="auto" w:fill="FFFFFF"/>
        </w:rPr>
      </w:pPr>
      <w:r w:rsidRPr="00056F9A">
        <w:rPr>
          <w:rFonts w:eastAsia="Calibri"/>
        </w:rPr>
        <w:t xml:space="preserve">Выбросы </w:t>
      </w:r>
      <w:r w:rsidRPr="00056F9A">
        <w:rPr>
          <w:lang w:val="en-US"/>
        </w:rPr>
        <w:t>SO</w:t>
      </w:r>
      <w:r w:rsidRPr="00056F9A">
        <w:rPr>
          <w:vertAlign w:val="subscript"/>
        </w:rPr>
        <w:t>2</w:t>
      </w:r>
      <w:r w:rsidRPr="00056F9A">
        <w:rPr>
          <w:rFonts w:eastAsia="Calibri"/>
        </w:rPr>
        <w:t xml:space="preserve">  в этой категории в  2012 г. составили 0,129 тыс.тонн, что на 21,2 % больше уровня 1990 г.  Относительно уровня 2011 г. выбросы остались на том же уровне.</w:t>
      </w:r>
    </w:p>
    <w:p w:rsidR="009E78C0" w:rsidRPr="00056F9A" w:rsidRDefault="009E78C0" w:rsidP="009E78C0">
      <w:pPr>
        <w:spacing w:line="360" w:lineRule="auto"/>
        <w:ind w:firstLine="720"/>
        <w:jc w:val="both"/>
        <w:rPr>
          <w:rFonts w:eastAsia="Calibri"/>
          <w:i/>
          <w:u w:val="single"/>
        </w:rPr>
      </w:pPr>
      <w:r w:rsidRPr="00056F9A">
        <w:rPr>
          <w:rFonts w:eastAsia="Calibri"/>
          <w:i/>
          <w:u w:val="single"/>
        </w:rPr>
        <w:t>Оценка и контроль качества</w:t>
      </w:r>
    </w:p>
    <w:p w:rsidR="009E78C0" w:rsidRPr="00056F9A" w:rsidRDefault="009E78C0" w:rsidP="009E78C0">
      <w:pPr>
        <w:autoSpaceDE w:val="0"/>
        <w:autoSpaceDN w:val="0"/>
        <w:spacing w:line="360" w:lineRule="auto"/>
        <w:ind w:firstLine="709"/>
        <w:jc w:val="both"/>
        <w:rPr>
          <w:rFonts w:eastAsia="Calibri"/>
        </w:rPr>
      </w:pPr>
      <w:r w:rsidRPr="00056F9A">
        <w:rPr>
          <w:rFonts w:eastAsia="Calibri"/>
        </w:rPr>
        <w:t xml:space="preserve">При проведении инвентаризации ПГ в качестве исходных данных использовались данные Агентства по  статистике РК по потреблению топлива в различных отраслях промышленности Казахстана. Эти данные в Агентстве по статистике РК прошли контроль на достоверность и качество. </w:t>
      </w:r>
    </w:p>
    <w:p w:rsidR="009E78C0" w:rsidRPr="00056F9A" w:rsidRDefault="009E78C0" w:rsidP="009E78C0">
      <w:pPr>
        <w:autoSpaceDE w:val="0"/>
        <w:autoSpaceDN w:val="0"/>
        <w:adjustRightInd w:val="0"/>
        <w:spacing w:line="360" w:lineRule="auto"/>
        <w:ind w:firstLine="709"/>
        <w:jc w:val="both"/>
        <w:rPr>
          <w:rFonts w:eastAsia="Calibri"/>
        </w:rPr>
      </w:pPr>
      <w:r w:rsidRPr="00056F9A">
        <w:rPr>
          <w:rFonts w:eastAsia="Calibri"/>
        </w:rPr>
        <w:t>Для оценки и контроля качества применялись стандартные процедуры с  включением контроля исходных данных ТЭБ  и сравнительной оценки выбросов ПГ за разные годы.</w:t>
      </w:r>
    </w:p>
    <w:p w:rsidR="009E78C0" w:rsidRPr="00056F9A" w:rsidRDefault="009E78C0" w:rsidP="009E78C0">
      <w:pPr>
        <w:spacing w:line="360" w:lineRule="auto"/>
        <w:ind w:firstLine="709"/>
        <w:jc w:val="both"/>
        <w:rPr>
          <w:rFonts w:eastAsia="Calibri"/>
          <w:b/>
          <w:i/>
        </w:rPr>
      </w:pPr>
      <w:r w:rsidRPr="00056F9A">
        <w:rPr>
          <w:rFonts w:eastAsia="Calibri"/>
        </w:rPr>
        <w:t xml:space="preserve">В соответствии с рекомендациями  МГЭИК, для устранения ошибок при переносе исходных данных  ТЭБ Агентства по статистике РК в электронные расчетные таблицы была разработана электронная форма ТЭБ, где проверяются данные по каждому виду используемого топлива в несколько этапов. На первом этапе при вводе исходных данных в расчетные таблицы автоматически рассчитывается сумма общего объема топлива (ресурсная часть) с учетом добычи, импорта и остатков на начало года, которая сравнивается с данными ТЭБ. На втором этапе контроля качества при вводе исходных данных автоматически рассчитывается сумма общего потребления топлива в стране (распределительная часть) с учетом экспорта, остатков на конец года и потерь, которая также сравнивается с данными ТЭБ. На третьем этапе проверяется сбалансированность ресурсной и распределительной частей. На четвертом этапе проверяется распределение конечного потребления по видам экономической деятельности. Для исключения </w:t>
      </w:r>
      <w:r w:rsidRPr="00056F9A">
        <w:rPr>
          <w:rFonts w:eastAsia="Calibri"/>
        </w:rPr>
        <w:lastRenderedPageBreak/>
        <w:t>ошибок при вводе исходных данных по видам энергетической деятельности установлены электронные связи с электронным вариантом ТЭБ. Данные меры позволяют выявить ошибки при вводе исходных данных</w:t>
      </w:r>
    </w:p>
    <w:p w:rsidR="009E78C0" w:rsidRPr="00056F9A" w:rsidRDefault="009E78C0" w:rsidP="009E78C0">
      <w:pPr>
        <w:spacing w:line="360" w:lineRule="auto"/>
        <w:ind w:firstLine="709"/>
        <w:jc w:val="both"/>
        <w:rPr>
          <w:rFonts w:eastAsia="Calibri"/>
          <w:u w:val="single"/>
        </w:rPr>
      </w:pPr>
      <w:r w:rsidRPr="00056F9A">
        <w:rPr>
          <w:rFonts w:eastAsia="Calibri"/>
          <w:i/>
          <w:u w:val="single"/>
        </w:rPr>
        <w:t>Пересчеты и планируемые улучшения</w:t>
      </w:r>
    </w:p>
    <w:p w:rsidR="009E78C0" w:rsidRPr="00056F9A" w:rsidRDefault="009E78C0" w:rsidP="009E78C0">
      <w:pPr>
        <w:spacing w:line="360" w:lineRule="auto"/>
        <w:ind w:firstLine="709"/>
        <w:jc w:val="both"/>
        <w:rPr>
          <w:rFonts w:eastAsia="Calibri"/>
        </w:rPr>
      </w:pPr>
      <w:r w:rsidRPr="00056F9A">
        <w:rPr>
          <w:rFonts w:eastAsia="Calibri"/>
        </w:rPr>
        <w:t>В соответствии с рекомендациями МГЭИК, в настоящем кадастре ПГ по секторному подходу в  секторе «Энергетика» был произведен перерасчет по всем категориям.  Перерасчет коснулся потерь топлива за весь наблюдаемый ряд 1990…2012 гг.  В предыдущих кадастрах все потери топлива были отнесены к категории «Прочие источники» (1.</w:t>
      </w:r>
      <w:r w:rsidRPr="00056F9A">
        <w:rPr>
          <w:rFonts w:eastAsia="Calibri"/>
          <w:lang w:val="en-US"/>
        </w:rPr>
        <w:t>AA</w:t>
      </w:r>
      <w:r w:rsidRPr="00056F9A">
        <w:rPr>
          <w:rFonts w:eastAsia="Calibri"/>
        </w:rPr>
        <w:t>.5).  Поскольку  ТЭБ Агентства по статистике РК предоставляет данные по потерям топлива по всем источникам выбросов ПГ, в данном кадастре потери исключены из категории «Прочие источники» и перераспределены между категориями 1.АА.1  «Энергетическая промышленность», 1.АА.2 «Обрабатывающая промышленность и строительство» и  1.АА.4 «Другие сектора». Эмиссии ПГ от потерь по тем видам топлива, по которым имелись такие данные, включены в общие эмиссии ПГ в данных категориях.</w:t>
      </w:r>
    </w:p>
    <w:p w:rsidR="009E78C0" w:rsidRPr="00056F9A" w:rsidRDefault="009E78C0" w:rsidP="009E78C0">
      <w:pPr>
        <w:spacing w:line="360" w:lineRule="auto"/>
        <w:ind w:firstLine="709"/>
        <w:jc w:val="both"/>
        <w:rPr>
          <w:rFonts w:eastAsia="Calibri"/>
        </w:rPr>
      </w:pPr>
      <w:r w:rsidRPr="00056F9A">
        <w:rPr>
          <w:rFonts w:eastAsia="Calibri"/>
        </w:rPr>
        <w:t xml:space="preserve">В соответствии с рекомендациями МГЭИК, в категории «Обрабатывающая промышленность и строительство»  проведены расчеты выбросов </w:t>
      </w:r>
      <w:r w:rsidRPr="00056F9A">
        <w:rPr>
          <w:rFonts w:eastAsia="Calibri"/>
          <w:lang w:val="en-US"/>
        </w:rPr>
        <w:t>SO</w:t>
      </w:r>
      <w:r w:rsidRPr="00056F9A">
        <w:rPr>
          <w:rFonts w:eastAsia="Calibri"/>
          <w:vertAlign w:val="subscript"/>
        </w:rPr>
        <w:t xml:space="preserve">2 </w:t>
      </w:r>
      <w:r w:rsidRPr="00056F9A">
        <w:rPr>
          <w:rFonts w:eastAsia="Calibri"/>
        </w:rPr>
        <w:t>за период 1990…2012 гг.  Расчеты производились согласно Руководству МГЭИК (1996).</w:t>
      </w:r>
    </w:p>
    <w:p w:rsidR="009E78C0" w:rsidRPr="00056F9A" w:rsidRDefault="009E78C0" w:rsidP="009E78C0">
      <w:pPr>
        <w:spacing w:line="360" w:lineRule="auto"/>
        <w:ind w:firstLine="709"/>
        <w:jc w:val="both"/>
        <w:rPr>
          <w:rFonts w:eastAsia="Calibri"/>
        </w:rPr>
      </w:pPr>
      <w:r w:rsidRPr="00056F9A">
        <w:rPr>
          <w:rFonts w:eastAsia="Calibri"/>
        </w:rPr>
        <w:t>Для устранения двойного учета выбросов ПГ в этой категории  топливо, которое используется мобильным транспортом, не учитывается. Оно учитывается в секторе «Транспорт».</w:t>
      </w:r>
    </w:p>
    <w:p w:rsidR="009E78C0" w:rsidRPr="00056F9A" w:rsidRDefault="009E78C0" w:rsidP="009E78C0">
      <w:pPr>
        <w:autoSpaceDE w:val="0"/>
        <w:autoSpaceDN w:val="0"/>
        <w:adjustRightInd w:val="0"/>
        <w:spacing w:line="360" w:lineRule="auto"/>
        <w:ind w:firstLine="709"/>
        <w:jc w:val="both"/>
        <w:rPr>
          <w:rFonts w:eastAsia="Calibri"/>
        </w:rPr>
      </w:pPr>
      <w:r w:rsidRPr="00056F9A">
        <w:rPr>
          <w:rFonts w:eastAsia="Calibri"/>
        </w:rPr>
        <w:t>Среди планируемого улучшения инвентаризации ПГ  в этой категории: расчет топлива, используемого в неэнергетических целях, изучение возможности разработки национальных коэффициентов, обеспечение однородности  временных рядов потребления топлива.</w:t>
      </w:r>
    </w:p>
    <w:p w:rsidR="009E78C0" w:rsidRPr="00056F9A" w:rsidRDefault="009E78C0" w:rsidP="009E78C0">
      <w:pPr>
        <w:spacing w:line="360" w:lineRule="auto"/>
        <w:ind w:firstLine="720"/>
        <w:contextualSpacing/>
        <w:rPr>
          <w:rFonts w:eastAsia="Calibri"/>
          <w:i/>
          <w:u w:val="single"/>
          <w:lang w:eastAsia="en-US"/>
        </w:rPr>
      </w:pPr>
      <w:r w:rsidRPr="00056F9A">
        <w:rPr>
          <w:rFonts w:eastAsia="Calibri"/>
          <w:i/>
          <w:u w:val="single"/>
          <w:lang w:eastAsia="en-US"/>
        </w:rPr>
        <w:t>Факторы неопределенности</w:t>
      </w:r>
    </w:p>
    <w:p w:rsidR="009E78C0" w:rsidRPr="00056F9A" w:rsidRDefault="009E78C0" w:rsidP="009E78C0">
      <w:pPr>
        <w:spacing w:line="360" w:lineRule="auto"/>
        <w:ind w:firstLine="709"/>
        <w:contextualSpacing/>
        <w:jc w:val="both"/>
        <w:rPr>
          <w:rFonts w:eastAsia="Calibri"/>
          <w:lang w:eastAsia="en-US"/>
        </w:rPr>
      </w:pPr>
      <w:r w:rsidRPr="00056F9A">
        <w:rPr>
          <w:rFonts w:eastAsia="Calibri"/>
          <w:lang w:eastAsia="en-US"/>
        </w:rPr>
        <w:t>Неопределенность в этой категории связана с использованием методологии Ряда 1 и  отсутствием ТЭБ за период 1991…1998 гг. Поскольку ТЭБ за период 1991…1999 гг. не формировался Агентством по статистике РК, то данные для расчетов выбросов ПГ взяты из разных источников (МЭ</w:t>
      </w:r>
      <w:r w:rsidR="00A70EB6">
        <w:rPr>
          <w:rFonts w:eastAsia="Calibri"/>
          <w:lang w:eastAsia="en-US"/>
        </w:rPr>
        <w:t>А</w:t>
      </w:r>
      <w:r w:rsidRPr="00056F9A">
        <w:rPr>
          <w:rFonts w:eastAsia="Calibri"/>
          <w:lang w:eastAsia="en-US"/>
        </w:rPr>
        <w:t>, ряд статистических сборников Комитета по статистике и анализу Агентства по статистике РК и др.) и, естественно, временные ряды не всегда однородны.</w:t>
      </w:r>
    </w:p>
    <w:p w:rsidR="009E78C0" w:rsidRPr="00056F9A" w:rsidRDefault="009E78C0" w:rsidP="009E78C0">
      <w:pPr>
        <w:spacing w:line="360" w:lineRule="auto"/>
        <w:ind w:firstLine="709"/>
        <w:contextualSpacing/>
        <w:jc w:val="both"/>
        <w:rPr>
          <w:rFonts w:eastAsia="Calibri"/>
          <w:lang w:eastAsia="en-US"/>
        </w:rPr>
      </w:pPr>
      <w:r w:rsidRPr="00056F9A">
        <w:rPr>
          <w:rFonts w:eastAsia="Calibri"/>
          <w:lang w:eastAsia="en-US"/>
        </w:rPr>
        <w:t xml:space="preserve">Также некоторую неопределенность в расчеты выбросов ПГ вносят  исходные данные ТЭБ.   </w:t>
      </w:r>
    </w:p>
    <w:p w:rsidR="009E78C0" w:rsidRPr="00056F9A" w:rsidRDefault="009E78C0" w:rsidP="009E78C0">
      <w:pPr>
        <w:spacing w:line="360" w:lineRule="auto"/>
        <w:ind w:firstLine="709"/>
        <w:rPr>
          <w:rFonts w:eastAsia="Calibri"/>
          <w:b/>
          <w:i/>
        </w:rPr>
      </w:pPr>
    </w:p>
    <w:p w:rsidR="009E78C0" w:rsidRPr="00056F9A" w:rsidRDefault="009E78C0" w:rsidP="009E78C0">
      <w:pPr>
        <w:pStyle w:val="30"/>
        <w:ind w:left="1418" w:hanging="567"/>
        <w:rPr>
          <w:rFonts w:eastAsia="TimesNewRomanPSMT"/>
          <w:sz w:val="24"/>
          <w:szCs w:val="24"/>
        </w:rPr>
      </w:pPr>
      <w:bookmarkStart w:id="94" w:name="_Toc338930687"/>
      <w:bookmarkStart w:id="95" w:name="_Toc383779525"/>
      <w:bookmarkStart w:id="96" w:name="_Toc388982312"/>
      <w:bookmarkEnd w:id="93"/>
      <w:r w:rsidRPr="00056F9A">
        <w:rPr>
          <w:rFonts w:eastAsia="TimesNewRomanPSMT"/>
          <w:sz w:val="24"/>
          <w:szCs w:val="24"/>
        </w:rPr>
        <w:t>3.2.3 Категории  «Другие сектора» (1.AA.4) и  «Прочие источники»</w:t>
      </w:r>
      <w:bookmarkEnd w:id="94"/>
      <w:r w:rsidRPr="00056F9A">
        <w:rPr>
          <w:rFonts w:eastAsia="TimesNewRomanPSMT"/>
          <w:sz w:val="24"/>
          <w:szCs w:val="24"/>
        </w:rPr>
        <w:t xml:space="preserve"> (1.AA.5)</w:t>
      </w:r>
      <w:bookmarkEnd w:id="95"/>
      <w:bookmarkEnd w:id="96"/>
    </w:p>
    <w:p w:rsidR="009E78C0" w:rsidRPr="00056F9A" w:rsidRDefault="009E78C0" w:rsidP="009E78C0">
      <w:pPr>
        <w:spacing w:line="360" w:lineRule="auto"/>
        <w:ind w:firstLine="709"/>
        <w:jc w:val="both"/>
        <w:rPr>
          <w:rFonts w:eastAsia="Calibri"/>
        </w:rPr>
      </w:pPr>
      <w:r w:rsidRPr="00056F9A">
        <w:rPr>
          <w:rFonts w:eastAsia="Calibri"/>
        </w:rPr>
        <w:t>Категория «Другие сектора» включает подкатегории: 1.АА.4а «Коммерческий/институциональный сектор», 1.АА.4</w:t>
      </w:r>
      <w:r w:rsidRPr="00056F9A">
        <w:rPr>
          <w:rFonts w:eastAsia="Calibri"/>
          <w:lang w:val="en-US"/>
        </w:rPr>
        <w:t>b</w:t>
      </w:r>
      <w:r w:rsidRPr="00056F9A">
        <w:rPr>
          <w:rFonts w:eastAsia="Calibri"/>
        </w:rPr>
        <w:t> «Жилой сектор» и 1.АА.4</w:t>
      </w:r>
      <w:r w:rsidRPr="00056F9A">
        <w:rPr>
          <w:rFonts w:eastAsia="Calibri"/>
          <w:lang w:val="en-US"/>
        </w:rPr>
        <w:t>c</w:t>
      </w:r>
      <w:r w:rsidRPr="00056F9A">
        <w:rPr>
          <w:rFonts w:eastAsia="Calibri"/>
        </w:rPr>
        <w:t xml:space="preserve"> «Сельское/Лесное/Рыбное хозяйство». Согласно Руководящим принципам МГЭИК, источником выбросов ПГ в этом секторе является</w:t>
      </w:r>
      <w:r w:rsidRPr="00056F9A">
        <w:rPr>
          <w:rFonts w:eastAsia="Calibri"/>
          <w:i/>
        </w:rPr>
        <w:t xml:space="preserve"> </w:t>
      </w:r>
      <w:r w:rsidRPr="00056F9A">
        <w:rPr>
          <w:rFonts w:eastAsia="Calibri"/>
        </w:rPr>
        <w:t xml:space="preserve"> сжигание топлива для выработки тепла в торговых, </w:t>
      </w:r>
      <w:r w:rsidRPr="00056F9A">
        <w:rPr>
          <w:rFonts w:eastAsia="Calibri"/>
        </w:rPr>
        <w:lastRenderedPageBreak/>
        <w:t xml:space="preserve">служебных зданиях, жилищно-коммунальном хозяйстве, частных жилых домах, в сельском хозяйстве, лесоводстве и рыболовстве. Основным источником выбросов ПГ в этой категории является подкатегория 1.АА.4а, где оцениваются выбросы от сжигания топлива в деятельности предоставления различных услуг (образование, связь, оптовая и розничная торговля и другие). </w:t>
      </w:r>
      <w:r w:rsidRPr="00056F9A">
        <w:t xml:space="preserve"> В  статистической отчетности эти данные отнесены к категории коммунально-бытовые услуги. </w:t>
      </w:r>
      <w:r w:rsidRPr="00056F9A">
        <w:rPr>
          <w:rFonts w:eastAsia="Calibri"/>
        </w:rPr>
        <w:t xml:space="preserve"> В подкатегории «Жилой сектор» оценивались выбросы ПГ от сжигания топлива в частном жилом секторе.</w:t>
      </w:r>
      <w:r w:rsidRPr="00056F9A">
        <w:t xml:space="preserve"> В национальной статистике эти данные отнесены к </w:t>
      </w:r>
      <w:r w:rsidRPr="00056F9A">
        <w:rPr>
          <w:rFonts w:eastAsia="Calibri"/>
        </w:rPr>
        <w:t xml:space="preserve"> статье «Отпущено населению».  В подкатегории «Сельское/Лесное/Рыбное хозяйство» оценивались выбросы ПГ от стационарных источников в сельском, лесном и рыбном хозяйствах. Выбросы ПГ от сжигания в мобильных источниках в сельском, лесном и рыбном хозяйстве рассчитывались отдельно и складывались с выбросами от стационарного сжигания.</w:t>
      </w:r>
    </w:p>
    <w:p w:rsidR="009E78C0" w:rsidRPr="00056F9A" w:rsidRDefault="009E78C0" w:rsidP="009E78C0">
      <w:pPr>
        <w:spacing w:line="360" w:lineRule="auto"/>
        <w:ind w:firstLine="709"/>
        <w:jc w:val="both"/>
        <w:rPr>
          <w:rFonts w:eastAsia="Calibri"/>
        </w:rPr>
      </w:pPr>
      <w:r w:rsidRPr="00056F9A">
        <w:rPr>
          <w:rFonts w:eastAsia="Calibri"/>
        </w:rPr>
        <w:t>В категорию «Прочие источники» (1.</w:t>
      </w:r>
      <w:r w:rsidRPr="00056F9A">
        <w:rPr>
          <w:rFonts w:eastAsia="Calibri"/>
          <w:lang w:val="en-US"/>
        </w:rPr>
        <w:t>AA</w:t>
      </w:r>
      <w:r w:rsidRPr="00056F9A">
        <w:rPr>
          <w:rFonts w:eastAsia="Calibri"/>
        </w:rPr>
        <w:t xml:space="preserve">.5) включены все остальные источники выбросов ПГ от  сжигания топлива, не включенного ни в какие другие категории: деятельность «Государственное управление и оборона, обязательное социальное обеспечение»» и  «Отпущено предприятиям и организациям». </w:t>
      </w:r>
    </w:p>
    <w:p w:rsidR="009E78C0" w:rsidRPr="00056F9A" w:rsidRDefault="009E78C0" w:rsidP="009E78C0">
      <w:pPr>
        <w:autoSpaceDE w:val="0"/>
        <w:autoSpaceDN w:val="0"/>
        <w:spacing w:line="360" w:lineRule="auto"/>
        <w:ind w:firstLine="720"/>
        <w:jc w:val="both"/>
        <w:rPr>
          <w:rFonts w:eastAsia="Calibri"/>
          <w:i/>
          <w:u w:val="single"/>
        </w:rPr>
      </w:pPr>
      <w:r w:rsidRPr="00056F9A">
        <w:rPr>
          <w:rFonts w:eastAsia="Calibri"/>
          <w:i/>
          <w:u w:val="single"/>
        </w:rPr>
        <w:t>Фактическое потребление топлива</w:t>
      </w:r>
    </w:p>
    <w:p w:rsidR="009E78C0" w:rsidRPr="00056F9A" w:rsidRDefault="009E78C0" w:rsidP="009E78C0">
      <w:pPr>
        <w:spacing w:line="360" w:lineRule="auto"/>
        <w:ind w:firstLine="709"/>
        <w:jc w:val="both"/>
        <w:rPr>
          <w:rFonts w:eastAsia="Calibri"/>
        </w:rPr>
      </w:pPr>
      <w:r w:rsidRPr="00056F9A">
        <w:t>Детализированные объемы потребления топлива по подкатегориям источников  в категориях «Другие сектора» и «Прочие источники» за 2012 г. и д</w:t>
      </w:r>
      <w:r w:rsidRPr="00056F9A">
        <w:rPr>
          <w:rFonts w:eastAsia="Calibri"/>
        </w:rPr>
        <w:t>инамика потребления топлива   за период 1990…2012 гг., представлены в таблицах 3.20-3.21.</w:t>
      </w:r>
    </w:p>
    <w:p w:rsidR="009E78C0" w:rsidRPr="00056F9A" w:rsidRDefault="009E78C0" w:rsidP="009E78C0">
      <w:pPr>
        <w:autoSpaceDE w:val="0"/>
        <w:autoSpaceDN w:val="0"/>
        <w:spacing w:line="360" w:lineRule="auto"/>
        <w:ind w:firstLine="709"/>
        <w:jc w:val="both"/>
        <w:rPr>
          <w:shd w:val="clear" w:color="auto" w:fill="FFFFFF"/>
        </w:rPr>
      </w:pPr>
      <w:r w:rsidRPr="00056F9A">
        <w:rPr>
          <w:rFonts w:eastAsia="Calibri"/>
        </w:rPr>
        <w:t xml:space="preserve">В обеих категориях в 2012 г., в большей степени,  использовалось твердое топливо. В основном, топливо использовалось в жилом секторе и по статье «Отпущено предприятиям и организациям». </w:t>
      </w:r>
    </w:p>
    <w:p w:rsidR="009E78C0" w:rsidRPr="00056F9A" w:rsidRDefault="009E78C0" w:rsidP="009E78C0">
      <w:pPr>
        <w:spacing w:line="360" w:lineRule="auto"/>
        <w:ind w:firstLine="709"/>
        <w:jc w:val="both"/>
        <w:rPr>
          <w:rFonts w:eastAsia="Calibri"/>
        </w:rPr>
      </w:pPr>
      <w:r w:rsidRPr="00056F9A">
        <w:rPr>
          <w:rFonts w:eastAsia="Calibri"/>
          <w:b/>
        </w:rPr>
        <w:t xml:space="preserve">Общее потребление топлива в категории «Другие сектора», включающее нефть и нефтепродукты, твердое и газообразное топливо, а также прочие виды топлива </w:t>
      </w:r>
      <w:r w:rsidRPr="00056F9A">
        <w:rPr>
          <w:rFonts w:eastAsia="Calibri"/>
        </w:rPr>
        <w:t>(горючие отходы, продукты переработки попутного газа и др.)</w:t>
      </w:r>
      <w:r w:rsidRPr="00056F9A">
        <w:rPr>
          <w:rFonts w:eastAsia="Calibri"/>
          <w:b/>
        </w:rPr>
        <w:t xml:space="preserve"> в 2012 г. составило 200,8 ПДж. </w:t>
      </w:r>
      <w:r w:rsidRPr="00056F9A">
        <w:rPr>
          <w:rFonts w:eastAsia="Calibri"/>
        </w:rPr>
        <w:t xml:space="preserve"> Общая тенденция  потребления топлива за период 1990…2012 гг. имеет характер снижения. Относительно 1990 г. общее потребление топлива в этой категории уменьшилось  в 3,2 раза, относительно 1999 г. – увеличилось в 2 раза, относительно 2011 г. – снизилось на 13,6 %.  </w:t>
      </w:r>
    </w:p>
    <w:p w:rsidR="009E78C0" w:rsidRPr="00056F9A" w:rsidRDefault="009E78C0" w:rsidP="009E78C0">
      <w:pPr>
        <w:spacing w:line="360" w:lineRule="auto"/>
        <w:ind w:firstLine="709"/>
        <w:jc w:val="both"/>
        <w:rPr>
          <w:rFonts w:eastAsia="Calibri"/>
        </w:rPr>
      </w:pPr>
      <w:r w:rsidRPr="00056F9A">
        <w:rPr>
          <w:rFonts w:eastAsia="Calibri"/>
        </w:rPr>
        <w:t>В разрезе типов топлива в этой категории в 2012 г. относительно 1990 г. сократилось потребление всех видов топлива: жидкого топлива в 3,3 раза,  твердого – в  3,9 раза, газообразного – в 1,6 раза. В долевом вкладе  в общем потреблении топлива в 2012 г. относительно 1999 г. значительно возросла доля  газообразного топлива, почти в 2 раза,  и снизилась доля твердого топлива (с 60,7 до 49,9 %). Доля жидкого топлива осталась примерно на том же уровне.</w:t>
      </w:r>
    </w:p>
    <w:p w:rsidR="009E78C0" w:rsidRPr="00056F9A" w:rsidRDefault="009E78C0" w:rsidP="009E78C0">
      <w:pPr>
        <w:autoSpaceDE w:val="0"/>
        <w:autoSpaceDN w:val="0"/>
        <w:adjustRightInd w:val="0"/>
        <w:spacing w:line="360" w:lineRule="auto"/>
        <w:rPr>
          <w:iCs/>
        </w:rPr>
      </w:pPr>
    </w:p>
    <w:p w:rsidR="009E78C0" w:rsidRPr="00056F9A" w:rsidRDefault="009E78C0" w:rsidP="009E78C0">
      <w:pPr>
        <w:autoSpaceDE w:val="0"/>
        <w:autoSpaceDN w:val="0"/>
        <w:adjustRightInd w:val="0"/>
        <w:spacing w:line="360" w:lineRule="auto"/>
        <w:rPr>
          <w:iCs/>
        </w:rPr>
      </w:pPr>
      <w:r w:rsidRPr="00056F9A">
        <w:rPr>
          <w:iCs/>
        </w:rPr>
        <w:lastRenderedPageBreak/>
        <w:t>Таблица 3.20 – Детализированное потребление топлива  в категориях «Другие сектора» и «Прочие источники» в 2012 г., ПДж</w:t>
      </w:r>
    </w:p>
    <w:p w:rsidR="009E78C0" w:rsidRPr="00056F9A" w:rsidRDefault="009E78C0" w:rsidP="009E78C0">
      <w:pPr>
        <w:autoSpaceDE w:val="0"/>
        <w:autoSpaceDN w:val="0"/>
        <w:adjustRightInd w:val="0"/>
        <w:spacing w:line="360" w:lineRule="auto"/>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2084"/>
        <w:gridCol w:w="2084"/>
        <w:gridCol w:w="2084"/>
        <w:gridCol w:w="2085"/>
      </w:tblGrid>
      <w:tr w:rsidR="009E78C0" w:rsidRPr="00056F9A" w:rsidTr="009E78C0">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Топливо</w:t>
            </w:r>
          </w:p>
        </w:tc>
        <w:tc>
          <w:tcPr>
            <w:tcW w:w="2084" w:type="dxa"/>
          </w:tcPr>
          <w:p w:rsidR="009E78C0" w:rsidRPr="00056F9A" w:rsidRDefault="009E78C0" w:rsidP="009E78C0">
            <w:pPr>
              <w:autoSpaceDE w:val="0"/>
              <w:autoSpaceDN w:val="0"/>
              <w:adjustRightInd w:val="0"/>
              <w:jc w:val="center"/>
              <w:rPr>
                <w:iCs/>
                <w:sz w:val="22"/>
                <w:szCs w:val="22"/>
              </w:rPr>
            </w:pPr>
            <w:r w:rsidRPr="00056F9A">
              <w:rPr>
                <w:rFonts w:eastAsia="Calibri"/>
                <w:sz w:val="22"/>
                <w:szCs w:val="22"/>
              </w:rPr>
              <w:t>1.АA.4а</w:t>
            </w:r>
          </w:p>
        </w:tc>
        <w:tc>
          <w:tcPr>
            <w:tcW w:w="2084" w:type="dxa"/>
          </w:tcPr>
          <w:p w:rsidR="009E78C0" w:rsidRPr="00056F9A" w:rsidRDefault="009E78C0" w:rsidP="009E78C0">
            <w:pPr>
              <w:autoSpaceDE w:val="0"/>
              <w:autoSpaceDN w:val="0"/>
              <w:adjustRightInd w:val="0"/>
              <w:jc w:val="center"/>
              <w:rPr>
                <w:iCs/>
                <w:sz w:val="22"/>
                <w:szCs w:val="22"/>
              </w:rPr>
            </w:pPr>
            <w:r w:rsidRPr="00056F9A">
              <w:rPr>
                <w:rFonts w:eastAsia="Calibri"/>
                <w:sz w:val="22"/>
                <w:szCs w:val="22"/>
              </w:rPr>
              <w:t>1.АA.4</w:t>
            </w:r>
            <w:r w:rsidRPr="00056F9A">
              <w:rPr>
                <w:rFonts w:eastAsia="Calibri"/>
                <w:sz w:val="22"/>
                <w:szCs w:val="22"/>
                <w:lang w:val="en-US"/>
              </w:rPr>
              <w:t>b</w:t>
            </w:r>
          </w:p>
        </w:tc>
        <w:tc>
          <w:tcPr>
            <w:tcW w:w="2084" w:type="dxa"/>
          </w:tcPr>
          <w:p w:rsidR="009E78C0" w:rsidRPr="00056F9A" w:rsidRDefault="009E78C0" w:rsidP="009E78C0">
            <w:pPr>
              <w:autoSpaceDE w:val="0"/>
              <w:autoSpaceDN w:val="0"/>
              <w:adjustRightInd w:val="0"/>
              <w:jc w:val="center"/>
              <w:rPr>
                <w:iCs/>
                <w:sz w:val="22"/>
                <w:szCs w:val="22"/>
              </w:rPr>
            </w:pPr>
            <w:r w:rsidRPr="00056F9A">
              <w:rPr>
                <w:rFonts w:eastAsia="Calibri"/>
                <w:sz w:val="22"/>
                <w:szCs w:val="22"/>
              </w:rPr>
              <w:t>1.АA.4</w:t>
            </w:r>
            <w:r w:rsidRPr="00056F9A">
              <w:rPr>
                <w:rFonts w:eastAsia="Calibri"/>
                <w:sz w:val="22"/>
                <w:szCs w:val="22"/>
                <w:lang w:val="en-US"/>
              </w:rPr>
              <w:t>c</w:t>
            </w:r>
          </w:p>
        </w:tc>
        <w:tc>
          <w:tcPr>
            <w:tcW w:w="2085" w:type="dxa"/>
          </w:tcPr>
          <w:p w:rsidR="009E78C0" w:rsidRPr="00056F9A" w:rsidRDefault="009E78C0" w:rsidP="009E78C0">
            <w:pPr>
              <w:autoSpaceDE w:val="0"/>
              <w:autoSpaceDN w:val="0"/>
              <w:adjustRightInd w:val="0"/>
              <w:jc w:val="center"/>
              <w:rPr>
                <w:iCs/>
                <w:sz w:val="22"/>
                <w:szCs w:val="22"/>
              </w:rPr>
            </w:pPr>
            <w:r w:rsidRPr="00056F9A">
              <w:rPr>
                <w:rFonts w:eastAsia="Calibri"/>
                <w:sz w:val="22"/>
                <w:szCs w:val="22"/>
              </w:rPr>
              <w:t>1</w:t>
            </w:r>
            <w:r w:rsidRPr="00056F9A">
              <w:rPr>
                <w:rFonts w:eastAsia="Calibri"/>
                <w:sz w:val="22"/>
                <w:szCs w:val="22"/>
                <w:lang w:val="en-US"/>
              </w:rPr>
              <w:t>.A</w:t>
            </w:r>
            <w:r w:rsidRPr="00056F9A">
              <w:rPr>
                <w:rFonts w:eastAsia="Calibri"/>
                <w:sz w:val="22"/>
                <w:szCs w:val="22"/>
              </w:rPr>
              <w:t>A</w:t>
            </w:r>
            <w:r w:rsidRPr="00056F9A">
              <w:rPr>
                <w:rFonts w:eastAsia="Calibri"/>
                <w:sz w:val="22"/>
                <w:szCs w:val="22"/>
                <w:lang w:val="en-US"/>
              </w:rPr>
              <w:t>.</w:t>
            </w:r>
            <w:r w:rsidRPr="00056F9A">
              <w:rPr>
                <w:rFonts w:eastAsia="Calibri"/>
                <w:sz w:val="22"/>
                <w:szCs w:val="22"/>
              </w:rPr>
              <w:t>5</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sz w:val="22"/>
                <w:szCs w:val="22"/>
              </w:rPr>
              <w:t>Нефть, включая газовый конденсат</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4,554</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3,051</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sz w:val="22"/>
                <w:szCs w:val="22"/>
              </w:rPr>
              <w:t>Бензин, включая бензин авиационный и автомобильный</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0,911</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lang w:val="en-US"/>
              </w:rPr>
              <w:t>115</w:t>
            </w:r>
            <w:r w:rsidRPr="00056F9A">
              <w:rPr>
                <w:iCs/>
                <w:sz w:val="22"/>
                <w:szCs w:val="22"/>
              </w:rPr>
              <w:t>,</w:t>
            </w:r>
            <w:r w:rsidRPr="00056F9A">
              <w:rPr>
                <w:iCs/>
                <w:sz w:val="22"/>
                <w:szCs w:val="22"/>
                <w:lang w:val="en-US"/>
              </w:rPr>
              <w:t>91</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2,22</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12,650</w:t>
            </w:r>
          </w:p>
        </w:tc>
      </w:tr>
      <w:tr w:rsidR="009E78C0" w:rsidRPr="00056F9A" w:rsidTr="009E78C0">
        <w:tc>
          <w:tcPr>
            <w:tcW w:w="2084" w:type="dxa"/>
          </w:tcPr>
          <w:p w:rsidR="009E78C0" w:rsidRPr="00056F9A" w:rsidRDefault="009E78C0" w:rsidP="009E78C0">
            <w:pPr>
              <w:autoSpaceDE w:val="0"/>
              <w:autoSpaceDN w:val="0"/>
              <w:adjustRightInd w:val="0"/>
              <w:rPr>
                <w:sz w:val="22"/>
                <w:szCs w:val="22"/>
              </w:rPr>
            </w:pPr>
            <w:r w:rsidRPr="00056F9A">
              <w:rPr>
                <w:sz w:val="22"/>
                <w:szCs w:val="22"/>
              </w:rPr>
              <w:t>Керосин</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0,057</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2,239</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sz w:val="22"/>
                <w:szCs w:val="22"/>
              </w:rPr>
              <w:t>Дизельное топливо</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1,106</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50,455</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0,188</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0,022</w:t>
            </w:r>
          </w:p>
        </w:tc>
      </w:tr>
      <w:tr w:rsidR="009E78C0" w:rsidRPr="00056F9A" w:rsidTr="009E78C0">
        <w:tc>
          <w:tcPr>
            <w:tcW w:w="2084" w:type="dxa"/>
          </w:tcPr>
          <w:p w:rsidR="009E78C0" w:rsidRPr="00056F9A" w:rsidRDefault="009E78C0" w:rsidP="009E78C0">
            <w:pPr>
              <w:autoSpaceDE w:val="0"/>
              <w:autoSpaceDN w:val="0"/>
              <w:adjustRightInd w:val="0"/>
              <w:rPr>
                <w:sz w:val="22"/>
                <w:szCs w:val="22"/>
              </w:rPr>
            </w:pPr>
            <w:r w:rsidRPr="00056F9A">
              <w:rPr>
                <w:sz w:val="22"/>
                <w:szCs w:val="22"/>
              </w:rPr>
              <w:t>Топливо печное бытовое</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1,635</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0,292</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0,018</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0,124</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sz w:val="22"/>
                <w:szCs w:val="22"/>
              </w:rPr>
              <w:t>Топочный мазут</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2,462</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0,461</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0,028</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0,010</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sz w:val="22"/>
                <w:szCs w:val="22"/>
              </w:rPr>
              <w:t>Сжиженный нефтяной  газ</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2,589</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10,505</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0,007</w:t>
            </w:r>
          </w:p>
        </w:tc>
      </w:tr>
      <w:tr w:rsidR="009E78C0" w:rsidRPr="00056F9A" w:rsidTr="009E78C0">
        <w:tc>
          <w:tcPr>
            <w:tcW w:w="2084" w:type="dxa"/>
          </w:tcPr>
          <w:p w:rsidR="009E78C0" w:rsidRPr="00056F9A" w:rsidRDefault="009E78C0" w:rsidP="009E78C0">
            <w:pPr>
              <w:autoSpaceDE w:val="0"/>
              <w:autoSpaceDN w:val="0"/>
              <w:adjustRightInd w:val="0"/>
              <w:rPr>
                <w:sz w:val="22"/>
                <w:szCs w:val="22"/>
              </w:rPr>
            </w:pPr>
            <w:r w:rsidRPr="00056F9A">
              <w:rPr>
                <w:iCs/>
              </w:rPr>
              <w:t>Газы очищенные, включая этилен и др.</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0,059</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6,489</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iCs/>
                <w:sz w:val="22"/>
                <w:szCs w:val="22"/>
              </w:rPr>
              <w:t xml:space="preserve">Битум </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0,047</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0,157</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7,848</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iCs/>
                <w:sz w:val="22"/>
                <w:szCs w:val="22"/>
              </w:rPr>
              <w:t>Смазочные материалы</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0,241</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0,080</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iCs/>
                <w:sz w:val="22"/>
                <w:szCs w:val="22"/>
              </w:rPr>
              <w:t>Газ НПЗ</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0,077</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iCs/>
                <w:sz w:val="22"/>
                <w:szCs w:val="22"/>
              </w:rPr>
              <w:t>Газ отбензиненный</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128,425</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sz w:val="22"/>
                <w:szCs w:val="22"/>
              </w:rPr>
              <w:t>Каменный уголь, включая лигнит</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27,358</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65,641</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7,344</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224,459</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iCs/>
                <w:sz w:val="22"/>
                <w:szCs w:val="22"/>
              </w:rPr>
              <w:t>Угольные брикеты</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0,001</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iCs/>
                <w:sz w:val="22"/>
                <w:szCs w:val="22"/>
              </w:rPr>
              <w:t xml:space="preserve">Газ природный </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9,312</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20,105</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0,424</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1,775</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iCs/>
                <w:sz w:val="22"/>
                <w:szCs w:val="22"/>
              </w:rPr>
              <w:t>Газ нефтяной попутный</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8,755</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10,915</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0,030</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44,312</w:t>
            </w:r>
          </w:p>
        </w:tc>
      </w:tr>
      <w:tr w:rsidR="009E78C0" w:rsidRPr="00056F9A" w:rsidTr="009E78C0">
        <w:tc>
          <w:tcPr>
            <w:tcW w:w="2084" w:type="dxa"/>
          </w:tcPr>
          <w:p w:rsidR="009E78C0" w:rsidRPr="00056F9A" w:rsidRDefault="009E78C0" w:rsidP="009E78C0">
            <w:pPr>
              <w:autoSpaceDE w:val="0"/>
              <w:autoSpaceDN w:val="0"/>
              <w:adjustRightInd w:val="0"/>
              <w:rPr>
                <w:iCs/>
                <w:sz w:val="22"/>
                <w:szCs w:val="22"/>
              </w:rPr>
            </w:pPr>
            <w:r w:rsidRPr="00056F9A">
              <w:rPr>
                <w:iCs/>
                <w:sz w:val="22"/>
                <w:szCs w:val="22"/>
              </w:rPr>
              <w:t>Нефтяной кокс</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4" w:type="dxa"/>
          </w:tcPr>
          <w:p w:rsidR="009E78C0" w:rsidRPr="00056F9A" w:rsidRDefault="009E78C0" w:rsidP="009E78C0">
            <w:pPr>
              <w:autoSpaceDE w:val="0"/>
              <w:autoSpaceDN w:val="0"/>
              <w:adjustRightInd w:val="0"/>
              <w:jc w:val="center"/>
              <w:rPr>
                <w:iCs/>
                <w:sz w:val="22"/>
                <w:szCs w:val="22"/>
              </w:rPr>
            </w:pPr>
            <w:r w:rsidRPr="00056F9A">
              <w:rPr>
                <w:iCs/>
                <w:sz w:val="22"/>
                <w:szCs w:val="22"/>
              </w:rPr>
              <w:t>-</w:t>
            </w:r>
          </w:p>
        </w:tc>
        <w:tc>
          <w:tcPr>
            <w:tcW w:w="2085" w:type="dxa"/>
          </w:tcPr>
          <w:p w:rsidR="009E78C0" w:rsidRPr="00056F9A" w:rsidRDefault="009E78C0" w:rsidP="009E78C0">
            <w:pPr>
              <w:autoSpaceDE w:val="0"/>
              <w:autoSpaceDN w:val="0"/>
              <w:adjustRightInd w:val="0"/>
              <w:jc w:val="center"/>
              <w:rPr>
                <w:iCs/>
                <w:sz w:val="22"/>
                <w:szCs w:val="22"/>
              </w:rPr>
            </w:pPr>
            <w:r w:rsidRPr="00056F9A">
              <w:rPr>
                <w:iCs/>
                <w:sz w:val="22"/>
                <w:szCs w:val="22"/>
              </w:rPr>
              <w:t>1,206</w:t>
            </w:r>
          </w:p>
        </w:tc>
      </w:tr>
    </w:tbl>
    <w:p w:rsidR="009E78C0" w:rsidRPr="00056F9A" w:rsidRDefault="009E78C0" w:rsidP="009E78C0">
      <w:pPr>
        <w:autoSpaceDE w:val="0"/>
        <w:autoSpaceDN w:val="0"/>
        <w:adjustRightInd w:val="0"/>
        <w:spacing w:line="360" w:lineRule="auto"/>
        <w:rPr>
          <w:iCs/>
          <w:sz w:val="22"/>
          <w:szCs w:val="22"/>
        </w:rPr>
      </w:pPr>
      <w:r w:rsidRPr="00056F9A">
        <w:rPr>
          <w:iCs/>
          <w:sz w:val="22"/>
          <w:szCs w:val="22"/>
        </w:rPr>
        <w:t>Примечание:  1 - данные по некоторым видам топлива не приводятся из-за очень маленьких значений;</w:t>
      </w:r>
    </w:p>
    <w:p w:rsidR="009E78C0" w:rsidRPr="00056F9A" w:rsidRDefault="009E78C0" w:rsidP="009E78C0">
      <w:pPr>
        <w:autoSpaceDE w:val="0"/>
        <w:autoSpaceDN w:val="0"/>
        <w:adjustRightInd w:val="0"/>
        <w:spacing w:line="360" w:lineRule="auto"/>
        <w:rPr>
          <w:rFonts w:eastAsia="Calibri"/>
          <w:sz w:val="22"/>
          <w:szCs w:val="22"/>
        </w:rPr>
      </w:pPr>
      <w:r w:rsidRPr="00056F9A">
        <w:rPr>
          <w:iCs/>
          <w:sz w:val="22"/>
          <w:szCs w:val="22"/>
        </w:rPr>
        <w:t xml:space="preserve">                         2 – топливо в подкатегориях </w:t>
      </w:r>
      <w:r w:rsidRPr="00056F9A">
        <w:rPr>
          <w:rFonts w:eastAsia="Calibri"/>
          <w:sz w:val="22"/>
          <w:szCs w:val="22"/>
        </w:rPr>
        <w:t>1.АA.4а, 1.АA.4</w:t>
      </w:r>
      <w:r w:rsidRPr="00056F9A">
        <w:rPr>
          <w:rFonts w:eastAsia="Calibri"/>
          <w:sz w:val="22"/>
          <w:szCs w:val="22"/>
          <w:lang w:val="en-US"/>
        </w:rPr>
        <w:t>b</w:t>
      </w:r>
      <w:r w:rsidRPr="00056F9A">
        <w:rPr>
          <w:rFonts w:eastAsia="Calibri"/>
          <w:sz w:val="22"/>
          <w:szCs w:val="22"/>
        </w:rPr>
        <w:t>, 1.АA.4</w:t>
      </w:r>
      <w:r w:rsidRPr="00056F9A">
        <w:rPr>
          <w:rFonts w:eastAsia="Calibri"/>
          <w:sz w:val="22"/>
          <w:szCs w:val="22"/>
          <w:lang w:val="en-US"/>
        </w:rPr>
        <w:t>c</w:t>
      </w:r>
      <w:r w:rsidRPr="00056F9A">
        <w:rPr>
          <w:rFonts w:eastAsia="Calibri"/>
          <w:sz w:val="22"/>
          <w:szCs w:val="22"/>
        </w:rPr>
        <w:t xml:space="preserve">, которое используется мобильными </w:t>
      </w:r>
    </w:p>
    <w:p w:rsidR="009E78C0" w:rsidRPr="00056F9A" w:rsidRDefault="009E78C0" w:rsidP="009E78C0">
      <w:pPr>
        <w:autoSpaceDE w:val="0"/>
        <w:autoSpaceDN w:val="0"/>
        <w:adjustRightInd w:val="0"/>
        <w:spacing w:line="360" w:lineRule="auto"/>
        <w:rPr>
          <w:rFonts w:eastAsia="Calibri"/>
          <w:sz w:val="22"/>
          <w:szCs w:val="22"/>
        </w:rPr>
      </w:pPr>
      <w:r w:rsidRPr="00056F9A">
        <w:rPr>
          <w:rFonts w:eastAsia="Calibri"/>
          <w:sz w:val="22"/>
          <w:szCs w:val="22"/>
        </w:rPr>
        <w:t xml:space="preserve">                          источниками (бензин, дизельное топливо и керосин), учитывается в секторе «Транспорт». </w:t>
      </w:r>
    </w:p>
    <w:p w:rsidR="009E78C0" w:rsidRPr="00056F9A" w:rsidRDefault="009E78C0" w:rsidP="009E78C0">
      <w:pPr>
        <w:autoSpaceDE w:val="0"/>
        <w:autoSpaceDN w:val="0"/>
        <w:adjustRightInd w:val="0"/>
        <w:spacing w:line="360" w:lineRule="auto"/>
        <w:rPr>
          <w:rFonts w:eastAsia="Calibri"/>
          <w:sz w:val="22"/>
          <w:szCs w:val="22"/>
        </w:rPr>
      </w:pPr>
      <w:r w:rsidRPr="00056F9A">
        <w:rPr>
          <w:rFonts w:eastAsia="Calibri"/>
          <w:sz w:val="22"/>
          <w:szCs w:val="22"/>
        </w:rPr>
        <w:t xml:space="preserve">                         Поэтому итоговое потребление в секторе «Другие сектора» может не совпадать с данными</w:t>
      </w:r>
    </w:p>
    <w:p w:rsidR="009E78C0" w:rsidRPr="00056F9A" w:rsidRDefault="009E78C0" w:rsidP="009E78C0">
      <w:pPr>
        <w:autoSpaceDE w:val="0"/>
        <w:autoSpaceDN w:val="0"/>
        <w:adjustRightInd w:val="0"/>
        <w:spacing w:line="360" w:lineRule="auto"/>
        <w:rPr>
          <w:rFonts w:eastAsia="Calibri"/>
          <w:sz w:val="22"/>
          <w:szCs w:val="22"/>
        </w:rPr>
      </w:pPr>
      <w:r w:rsidRPr="00056F9A">
        <w:rPr>
          <w:rFonts w:eastAsia="Calibri"/>
          <w:sz w:val="22"/>
          <w:szCs w:val="22"/>
        </w:rPr>
        <w:t xml:space="preserve">                         </w:t>
      </w:r>
      <w:r w:rsidRPr="00056F9A">
        <w:rPr>
          <w:rFonts w:eastAsia="Calibri"/>
          <w:sz w:val="22"/>
          <w:szCs w:val="22"/>
          <w:lang w:val="en-US"/>
        </w:rPr>
        <w:t>CRF</w:t>
      </w:r>
      <w:r w:rsidRPr="00056F9A">
        <w:rPr>
          <w:rFonts w:eastAsia="Calibri"/>
          <w:sz w:val="22"/>
          <w:szCs w:val="22"/>
        </w:rPr>
        <w:t>.</w:t>
      </w:r>
    </w:p>
    <w:p w:rsidR="009E78C0" w:rsidRPr="00056F9A" w:rsidRDefault="009E78C0" w:rsidP="009E78C0">
      <w:pPr>
        <w:spacing w:line="360" w:lineRule="auto"/>
        <w:ind w:firstLine="709"/>
        <w:jc w:val="both"/>
        <w:rPr>
          <w:rFonts w:eastAsia="Calibri"/>
        </w:rPr>
      </w:pPr>
      <w:r w:rsidRPr="00056F9A">
        <w:rPr>
          <w:rFonts w:eastAsia="Calibri"/>
          <w:b/>
        </w:rPr>
        <w:t>Общее потребление топлива в категории «Прочие источники», включающее нефть и нефтепродукты, твердое и газообразное топливо, а также прочие виды топлива в 2012 г. составило 430,6 ПДж.</w:t>
      </w:r>
      <w:r w:rsidRPr="00056F9A">
        <w:rPr>
          <w:rFonts w:eastAsia="Calibri"/>
        </w:rPr>
        <w:t xml:space="preserve"> </w:t>
      </w:r>
      <w:r w:rsidRPr="00056F9A">
        <w:rPr>
          <w:rFonts w:eastAsia="Calibri"/>
          <w:b/>
        </w:rPr>
        <w:t xml:space="preserve"> </w:t>
      </w:r>
    </w:p>
    <w:p w:rsidR="009E78C0" w:rsidRPr="00056F9A" w:rsidRDefault="009E78C0" w:rsidP="009E78C0">
      <w:pPr>
        <w:spacing w:line="360" w:lineRule="auto"/>
        <w:ind w:firstLine="708"/>
        <w:jc w:val="both"/>
        <w:rPr>
          <w:rFonts w:eastAsia="Calibri"/>
        </w:rPr>
      </w:pPr>
      <w:r w:rsidRPr="00056F9A">
        <w:rPr>
          <w:rFonts w:eastAsia="Calibri"/>
        </w:rPr>
        <w:t xml:space="preserve">Общая тенденция  потребления топлива за период 1990…2012 гг. имеет характер роста.  Относительно 1990 г. общее потребление топлива в этой категории  увеличилось  в 3,8 раза,    относительно 1999 г. –  увеличилось в 3,9 раза, относительно 2011 г. – снизилось на 9,2 %. </w:t>
      </w:r>
    </w:p>
    <w:p w:rsidR="009E78C0" w:rsidRPr="00056F9A" w:rsidRDefault="009E78C0" w:rsidP="009E78C0">
      <w:pPr>
        <w:spacing w:line="360" w:lineRule="auto"/>
        <w:ind w:firstLine="709"/>
        <w:jc w:val="both"/>
        <w:rPr>
          <w:rFonts w:eastAsia="Calibri"/>
        </w:rPr>
      </w:pPr>
      <w:r w:rsidRPr="00056F9A">
        <w:rPr>
          <w:rFonts w:eastAsia="Calibri"/>
        </w:rPr>
        <w:t xml:space="preserve">В разрезе типов топлива в этой категории в 2012 г. относительно 1990 г. увеличилось потребление всех видов топлива: жидкого топлива в 1,7 раза,  твердого – в  4,2 раза, газообразного – в 4,4 раза. </w:t>
      </w:r>
    </w:p>
    <w:p w:rsidR="009E78C0" w:rsidRPr="00056F9A" w:rsidRDefault="009E78C0" w:rsidP="009E78C0">
      <w:pPr>
        <w:spacing w:line="360" w:lineRule="auto"/>
        <w:ind w:firstLine="709"/>
        <w:jc w:val="both"/>
        <w:rPr>
          <w:rFonts w:eastAsia="Calibri"/>
        </w:rPr>
        <w:sectPr w:rsidR="009E78C0" w:rsidRPr="00056F9A" w:rsidSect="009E78C0">
          <w:pgSz w:w="11906" w:h="16838"/>
          <w:pgMar w:top="1134" w:right="567" w:bottom="1134" w:left="1134" w:header="709" w:footer="709" w:gutter="0"/>
          <w:cols w:space="708"/>
          <w:docGrid w:linePitch="360"/>
        </w:sectPr>
      </w:pPr>
    </w:p>
    <w:p w:rsidR="009E78C0" w:rsidRPr="00056F9A" w:rsidRDefault="009E78C0" w:rsidP="009E78C0">
      <w:pPr>
        <w:autoSpaceDE w:val="0"/>
        <w:autoSpaceDN w:val="0"/>
        <w:spacing w:before="120" w:after="120"/>
        <w:jc w:val="both"/>
        <w:rPr>
          <w:rFonts w:eastAsia="Calibri"/>
        </w:rPr>
      </w:pPr>
      <w:r w:rsidRPr="00056F9A">
        <w:rPr>
          <w:rFonts w:eastAsia="Calibri"/>
        </w:rPr>
        <w:lastRenderedPageBreak/>
        <w:t>Таблица  3.21 – Потребление топлива в категориях «Другие сектора»  и «Прочие источники»  за период  1990…2012 гг. (ПДж)</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6"/>
        <w:gridCol w:w="1110"/>
        <w:gridCol w:w="1110"/>
        <w:gridCol w:w="1110"/>
        <w:gridCol w:w="1111"/>
        <w:gridCol w:w="1111"/>
        <w:gridCol w:w="1111"/>
        <w:gridCol w:w="1111"/>
        <w:gridCol w:w="1111"/>
        <w:gridCol w:w="1111"/>
        <w:gridCol w:w="1111"/>
        <w:gridCol w:w="1111"/>
        <w:gridCol w:w="1132"/>
      </w:tblGrid>
      <w:tr w:rsidR="009E78C0" w:rsidRPr="00056F9A" w:rsidTr="009E78C0">
        <w:tc>
          <w:tcPr>
            <w:tcW w:w="625" w:type="pct"/>
          </w:tcPr>
          <w:p w:rsidR="009E78C0" w:rsidRPr="00056F9A" w:rsidRDefault="009E78C0" w:rsidP="009E78C0">
            <w:pPr>
              <w:autoSpaceDE w:val="0"/>
              <w:autoSpaceDN w:val="0"/>
              <w:ind w:left="-84"/>
              <w:jc w:val="center"/>
              <w:rPr>
                <w:rFonts w:eastAsia="Calibri"/>
                <w:b/>
                <w:sz w:val="20"/>
                <w:szCs w:val="20"/>
              </w:rPr>
            </w:pPr>
            <w:r w:rsidRPr="00056F9A">
              <w:rPr>
                <w:rFonts w:eastAsia="Calibri"/>
                <w:b/>
                <w:sz w:val="20"/>
                <w:szCs w:val="20"/>
              </w:rPr>
              <w:t>Топливо</w:t>
            </w:r>
          </w:p>
        </w:tc>
        <w:tc>
          <w:tcPr>
            <w:tcW w:w="364"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1990</w:t>
            </w:r>
          </w:p>
        </w:tc>
        <w:tc>
          <w:tcPr>
            <w:tcW w:w="364"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1991</w:t>
            </w:r>
          </w:p>
        </w:tc>
        <w:tc>
          <w:tcPr>
            <w:tcW w:w="364"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1992</w:t>
            </w:r>
          </w:p>
        </w:tc>
        <w:tc>
          <w:tcPr>
            <w:tcW w:w="364"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1993</w:t>
            </w:r>
          </w:p>
        </w:tc>
        <w:tc>
          <w:tcPr>
            <w:tcW w:w="364"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1994</w:t>
            </w:r>
          </w:p>
        </w:tc>
        <w:tc>
          <w:tcPr>
            <w:tcW w:w="364"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1995</w:t>
            </w:r>
          </w:p>
        </w:tc>
        <w:tc>
          <w:tcPr>
            <w:tcW w:w="364"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1996</w:t>
            </w:r>
          </w:p>
        </w:tc>
        <w:tc>
          <w:tcPr>
            <w:tcW w:w="364"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1997</w:t>
            </w:r>
          </w:p>
        </w:tc>
        <w:tc>
          <w:tcPr>
            <w:tcW w:w="364"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1998</w:t>
            </w:r>
          </w:p>
        </w:tc>
        <w:tc>
          <w:tcPr>
            <w:tcW w:w="364"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1999</w:t>
            </w:r>
          </w:p>
        </w:tc>
        <w:tc>
          <w:tcPr>
            <w:tcW w:w="364"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2000</w:t>
            </w:r>
          </w:p>
        </w:tc>
        <w:tc>
          <w:tcPr>
            <w:tcW w:w="371"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2001</w:t>
            </w:r>
          </w:p>
        </w:tc>
      </w:tr>
      <w:tr w:rsidR="009E78C0" w:rsidRPr="00056F9A" w:rsidTr="009E78C0">
        <w:tc>
          <w:tcPr>
            <w:tcW w:w="5000" w:type="pct"/>
            <w:gridSpan w:val="13"/>
          </w:tcPr>
          <w:p w:rsidR="009E78C0" w:rsidRPr="00056F9A" w:rsidRDefault="009E78C0" w:rsidP="009E78C0">
            <w:pPr>
              <w:autoSpaceDE w:val="0"/>
              <w:autoSpaceDN w:val="0"/>
              <w:rPr>
                <w:rFonts w:eastAsia="Calibri"/>
                <w:b/>
                <w:bCs/>
                <w:sz w:val="20"/>
                <w:szCs w:val="20"/>
              </w:rPr>
            </w:pPr>
            <w:r w:rsidRPr="00056F9A">
              <w:rPr>
                <w:rFonts w:eastAsia="Calibri"/>
                <w:b/>
                <w:sz w:val="20"/>
                <w:szCs w:val="20"/>
              </w:rPr>
              <w:t>Другие сектора</w:t>
            </w:r>
          </w:p>
        </w:tc>
      </w:tr>
      <w:tr w:rsidR="009E78C0" w:rsidRPr="00056F9A" w:rsidTr="009E78C0">
        <w:tc>
          <w:tcPr>
            <w:tcW w:w="625" w:type="pct"/>
          </w:tcPr>
          <w:p w:rsidR="009E78C0" w:rsidRPr="00056F9A" w:rsidRDefault="009E78C0" w:rsidP="009E78C0">
            <w:pPr>
              <w:autoSpaceDE w:val="0"/>
              <w:autoSpaceDN w:val="0"/>
              <w:ind w:left="-57"/>
              <w:rPr>
                <w:rFonts w:eastAsia="Calibri"/>
                <w:b/>
                <w:sz w:val="20"/>
                <w:szCs w:val="20"/>
              </w:rPr>
            </w:pPr>
            <w:r w:rsidRPr="00056F9A">
              <w:rPr>
                <w:rFonts w:eastAsia="Calibri"/>
                <w:b/>
                <w:sz w:val="20"/>
                <w:szCs w:val="20"/>
              </w:rPr>
              <w:t xml:space="preserve">Всего </w:t>
            </w:r>
            <w:r w:rsidRPr="00056F9A">
              <w:rPr>
                <w:rFonts w:eastAsia="Calibri"/>
                <w:sz w:val="20"/>
                <w:szCs w:val="20"/>
              </w:rPr>
              <w:t>(включая  прочие виды топлива</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644,0</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632,0</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573,8</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524,7</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460,6</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372,3</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353,2</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296,0</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223,3</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100,9</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116,2</w:t>
            </w:r>
          </w:p>
        </w:tc>
        <w:tc>
          <w:tcPr>
            <w:tcW w:w="371"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124,6</w:t>
            </w:r>
          </w:p>
        </w:tc>
      </w:tr>
      <w:tr w:rsidR="009E78C0" w:rsidRPr="00056F9A" w:rsidTr="009E78C0">
        <w:tc>
          <w:tcPr>
            <w:tcW w:w="625" w:type="pct"/>
          </w:tcPr>
          <w:p w:rsidR="009E78C0" w:rsidRPr="00056F9A" w:rsidRDefault="009E78C0" w:rsidP="009E78C0">
            <w:pPr>
              <w:autoSpaceDE w:val="0"/>
              <w:autoSpaceDN w:val="0"/>
              <w:ind w:left="-57"/>
              <w:rPr>
                <w:rFonts w:eastAsia="Calibri"/>
                <w:sz w:val="20"/>
                <w:szCs w:val="20"/>
              </w:rPr>
            </w:pPr>
            <w:r w:rsidRPr="00056F9A">
              <w:rPr>
                <w:rFonts w:eastAsia="Calibri"/>
                <w:sz w:val="20"/>
                <w:szCs w:val="20"/>
              </w:rPr>
              <w:t>Нефть и нефтепродукты</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159,9</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129,0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132,0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118,1</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96,9</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78,0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73,4</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72,6</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63,0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30,1</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36,9</w:t>
            </w:r>
          </w:p>
        </w:tc>
        <w:tc>
          <w:tcPr>
            <w:tcW w:w="371" w:type="pct"/>
            <w:vAlign w:val="bottom"/>
          </w:tcPr>
          <w:p w:rsidR="009E78C0" w:rsidRPr="00056F9A" w:rsidRDefault="009E78C0" w:rsidP="009E78C0">
            <w:pPr>
              <w:jc w:val="center"/>
              <w:rPr>
                <w:rFonts w:eastAsia="Calibri"/>
                <w:sz w:val="20"/>
                <w:szCs w:val="20"/>
              </w:rPr>
            </w:pPr>
            <w:r w:rsidRPr="00056F9A">
              <w:rPr>
                <w:rFonts w:eastAsia="Calibri"/>
                <w:sz w:val="20"/>
                <w:szCs w:val="20"/>
              </w:rPr>
              <w:t>39,8</w:t>
            </w:r>
          </w:p>
        </w:tc>
      </w:tr>
      <w:tr w:rsidR="009E78C0" w:rsidRPr="00056F9A" w:rsidTr="009E78C0">
        <w:tc>
          <w:tcPr>
            <w:tcW w:w="625" w:type="pct"/>
          </w:tcPr>
          <w:p w:rsidR="009E78C0" w:rsidRPr="00056F9A" w:rsidRDefault="009E78C0" w:rsidP="009E78C0">
            <w:pPr>
              <w:autoSpaceDE w:val="0"/>
              <w:autoSpaceDN w:val="0"/>
              <w:ind w:left="-57"/>
              <w:rPr>
                <w:rFonts w:eastAsia="Calibri"/>
                <w:sz w:val="20"/>
                <w:szCs w:val="20"/>
              </w:rPr>
            </w:pPr>
            <w:r w:rsidRPr="00056F9A">
              <w:rPr>
                <w:rFonts w:eastAsia="Calibri"/>
                <w:sz w:val="20"/>
                <w:szCs w:val="20"/>
              </w:rPr>
              <w:t>Твердое топливо</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391,1</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410,9</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346,7</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290,8</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228,8</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216,0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212,5</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156,7</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93,3</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43,6</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47,7</w:t>
            </w:r>
          </w:p>
        </w:tc>
        <w:tc>
          <w:tcPr>
            <w:tcW w:w="371" w:type="pct"/>
            <w:vAlign w:val="bottom"/>
          </w:tcPr>
          <w:p w:rsidR="009E78C0" w:rsidRPr="00056F9A" w:rsidRDefault="009E78C0" w:rsidP="009E78C0">
            <w:pPr>
              <w:jc w:val="center"/>
              <w:rPr>
                <w:rFonts w:eastAsia="Calibri"/>
                <w:sz w:val="20"/>
                <w:szCs w:val="20"/>
              </w:rPr>
            </w:pPr>
            <w:r w:rsidRPr="00056F9A">
              <w:rPr>
                <w:rFonts w:eastAsia="Calibri"/>
                <w:sz w:val="20"/>
                <w:szCs w:val="20"/>
              </w:rPr>
              <w:t>55,8</w:t>
            </w:r>
          </w:p>
        </w:tc>
      </w:tr>
      <w:tr w:rsidR="009E78C0" w:rsidRPr="00056F9A" w:rsidTr="009E78C0">
        <w:tc>
          <w:tcPr>
            <w:tcW w:w="625" w:type="pct"/>
          </w:tcPr>
          <w:p w:rsidR="009E78C0" w:rsidRPr="00056F9A" w:rsidRDefault="009E78C0" w:rsidP="009E78C0">
            <w:pPr>
              <w:autoSpaceDE w:val="0"/>
              <w:autoSpaceDN w:val="0"/>
              <w:ind w:left="-57"/>
              <w:rPr>
                <w:rFonts w:eastAsia="Calibri"/>
                <w:sz w:val="20"/>
                <w:szCs w:val="20"/>
              </w:rPr>
            </w:pPr>
            <w:r w:rsidRPr="00056F9A">
              <w:rPr>
                <w:rFonts w:eastAsia="Calibri"/>
                <w:sz w:val="20"/>
                <w:szCs w:val="20"/>
              </w:rPr>
              <w:t>Газообразное топливо</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82,6</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82,5</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88,2</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109,7</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129,7</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73,3</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62,3</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61,6</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62,1</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22,5</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28,8</w:t>
            </w:r>
          </w:p>
        </w:tc>
        <w:tc>
          <w:tcPr>
            <w:tcW w:w="371" w:type="pct"/>
            <w:vAlign w:val="bottom"/>
          </w:tcPr>
          <w:p w:rsidR="009E78C0" w:rsidRPr="00056F9A" w:rsidRDefault="009E78C0" w:rsidP="009E78C0">
            <w:pPr>
              <w:jc w:val="center"/>
              <w:rPr>
                <w:rFonts w:eastAsia="Calibri"/>
                <w:sz w:val="20"/>
                <w:szCs w:val="20"/>
              </w:rPr>
            </w:pPr>
            <w:r w:rsidRPr="00056F9A">
              <w:rPr>
                <w:rFonts w:eastAsia="Calibri"/>
                <w:sz w:val="20"/>
                <w:szCs w:val="20"/>
              </w:rPr>
              <w:t>25,4</w:t>
            </w:r>
          </w:p>
        </w:tc>
      </w:tr>
      <w:tr w:rsidR="009E78C0" w:rsidRPr="00056F9A" w:rsidTr="009E78C0">
        <w:tc>
          <w:tcPr>
            <w:tcW w:w="5000" w:type="pct"/>
            <w:gridSpan w:val="13"/>
          </w:tcPr>
          <w:p w:rsidR="009E78C0" w:rsidRPr="00056F9A" w:rsidRDefault="009E78C0" w:rsidP="009E78C0">
            <w:pPr>
              <w:autoSpaceDE w:val="0"/>
              <w:autoSpaceDN w:val="0"/>
              <w:ind w:left="-68"/>
              <w:rPr>
                <w:rFonts w:eastAsia="Calibri"/>
                <w:sz w:val="20"/>
                <w:szCs w:val="20"/>
              </w:rPr>
            </w:pPr>
            <w:r w:rsidRPr="00056F9A">
              <w:rPr>
                <w:rFonts w:eastAsia="Calibri"/>
                <w:b/>
                <w:sz w:val="20"/>
                <w:szCs w:val="20"/>
              </w:rPr>
              <w:t>Прочие источники</w:t>
            </w:r>
          </w:p>
        </w:tc>
      </w:tr>
      <w:tr w:rsidR="009E78C0" w:rsidRPr="00056F9A" w:rsidTr="009E78C0">
        <w:tc>
          <w:tcPr>
            <w:tcW w:w="625" w:type="pct"/>
          </w:tcPr>
          <w:p w:rsidR="009E78C0" w:rsidRPr="00056F9A" w:rsidRDefault="009E78C0" w:rsidP="009E78C0">
            <w:pPr>
              <w:autoSpaceDE w:val="0"/>
              <w:autoSpaceDN w:val="0"/>
              <w:rPr>
                <w:rFonts w:eastAsia="Calibri"/>
                <w:b/>
                <w:i/>
                <w:sz w:val="20"/>
                <w:szCs w:val="20"/>
              </w:rPr>
            </w:pPr>
            <w:r w:rsidRPr="00056F9A">
              <w:rPr>
                <w:rFonts w:eastAsia="Calibri"/>
                <w:b/>
                <w:i/>
                <w:sz w:val="20"/>
                <w:szCs w:val="20"/>
              </w:rPr>
              <w:t>Всего</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113,8</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77,0</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20,5</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20,6</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20,2</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19,9</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19,9</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20,8</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269,5</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109,1</w:t>
            </w:r>
          </w:p>
        </w:tc>
        <w:tc>
          <w:tcPr>
            <w:tcW w:w="364"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233,9</w:t>
            </w:r>
          </w:p>
        </w:tc>
        <w:tc>
          <w:tcPr>
            <w:tcW w:w="371"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87,1</w:t>
            </w:r>
          </w:p>
        </w:tc>
      </w:tr>
      <w:tr w:rsidR="009E78C0" w:rsidRPr="00056F9A" w:rsidTr="009E78C0">
        <w:tc>
          <w:tcPr>
            <w:tcW w:w="625" w:type="pct"/>
          </w:tcPr>
          <w:p w:rsidR="009E78C0" w:rsidRPr="00056F9A" w:rsidRDefault="009E78C0" w:rsidP="009E78C0">
            <w:pPr>
              <w:autoSpaceDE w:val="0"/>
              <w:autoSpaceDN w:val="0"/>
              <w:jc w:val="both"/>
              <w:rPr>
                <w:rFonts w:eastAsia="Calibri"/>
                <w:sz w:val="20"/>
                <w:szCs w:val="20"/>
              </w:rPr>
            </w:pPr>
            <w:r w:rsidRPr="00056F9A">
              <w:rPr>
                <w:rFonts w:eastAsia="Calibri"/>
                <w:sz w:val="20"/>
                <w:szCs w:val="20"/>
              </w:rPr>
              <w:t>Нефть и нефтепродукты</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18,2</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18,8</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122,7</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34,9</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57,0</w:t>
            </w:r>
          </w:p>
        </w:tc>
        <w:tc>
          <w:tcPr>
            <w:tcW w:w="371" w:type="pct"/>
            <w:vAlign w:val="bottom"/>
          </w:tcPr>
          <w:p w:rsidR="009E78C0" w:rsidRPr="00056F9A" w:rsidRDefault="009E78C0" w:rsidP="009E78C0">
            <w:pPr>
              <w:jc w:val="center"/>
              <w:rPr>
                <w:rFonts w:eastAsia="Calibri"/>
                <w:sz w:val="20"/>
                <w:szCs w:val="20"/>
              </w:rPr>
            </w:pPr>
            <w:r w:rsidRPr="00056F9A">
              <w:rPr>
                <w:rFonts w:eastAsia="Calibri"/>
                <w:sz w:val="20"/>
                <w:szCs w:val="20"/>
              </w:rPr>
              <w:t>39,5</w:t>
            </w:r>
          </w:p>
        </w:tc>
      </w:tr>
      <w:tr w:rsidR="009E78C0" w:rsidRPr="00056F9A" w:rsidTr="009E78C0">
        <w:tc>
          <w:tcPr>
            <w:tcW w:w="625" w:type="pct"/>
          </w:tcPr>
          <w:p w:rsidR="009E78C0" w:rsidRPr="00056F9A" w:rsidRDefault="009E78C0" w:rsidP="009E78C0">
            <w:pPr>
              <w:autoSpaceDE w:val="0"/>
              <w:autoSpaceDN w:val="0"/>
              <w:rPr>
                <w:rFonts w:eastAsia="Calibri"/>
                <w:sz w:val="20"/>
                <w:szCs w:val="20"/>
              </w:rPr>
            </w:pPr>
            <w:r w:rsidRPr="00056F9A">
              <w:rPr>
                <w:rFonts w:eastAsia="Calibri"/>
                <w:sz w:val="20"/>
                <w:szCs w:val="20"/>
              </w:rPr>
              <w:t>Твердое топливо</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52,7</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29,2</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5,9</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6,0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5,9</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5,8</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5,8</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6,0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101,0</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72,8</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139,3</w:t>
            </w:r>
          </w:p>
        </w:tc>
        <w:tc>
          <w:tcPr>
            <w:tcW w:w="371" w:type="pct"/>
            <w:vAlign w:val="bottom"/>
          </w:tcPr>
          <w:p w:rsidR="009E78C0" w:rsidRPr="00056F9A" w:rsidRDefault="009E78C0" w:rsidP="009E78C0">
            <w:pPr>
              <w:jc w:val="center"/>
              <w:rPr>
                <w:rFonts w:eastAsia="Calibri"/>
                <w:sz w:val="20"/>
                <w:szCs w:val="20"/>
              </w:rPr>
            </w:pPr>
            <w:r w:rsidRPr="00056F9A">
              <w:rPr>
                <w:rFonts w:eastAsia="Calibri"/>
                <w:sz w:val="20"/>
                <w:szCs w:val="20"/>
              </w:rPr>
              <w:t>46,9</w:t>
            </w:r>
          </w:p>
        </w:tc>
      </w:tr>
      <w:tr w:rsidR="009E78C0" w:rsidRPr="00056F9A" w:rsidTr="009E78C0">
        <w:tc>
          <w:tcPr>
            <w:tcW w:w="625" w:type="pct"/>
          </w:tcPr>
          <w:p w:rsidR="009E78C0" w:rsidRPr="00056F9A" w:rsidRDefault="009E78C0" w:rsidP="009E78C0">
            <w:pPr>
              <w:autoSpaceDE w:val="0"/>
              <w:autoSpaceDN w:val="0"/>
              <w:rPr>
                <w:rFonts w:eastAsia="Calibri"/>
                <w:sz w:val="20"/>
                <w:szCs w:val="20"/>
              </w:rPr>
            </w:pPr>
            <w:r w:rsidRPr="00056F9A">
              <w:rPr>
                <w:rFonts w:eastAsia="Calibri"/>
                <w:sz w:val="20"/>
                <w:szCs w:val="20"/>
              </w:rPr>
              <w:t>Газообразное топливо</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39,3</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25,2</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11,2</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11,3</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11,1</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10,9</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10,9</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11,3</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43,3</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0,4</w:t>
            </w:r>
          </w:p>
        </w:tc>
        <w:tc>
          <w:tcPr>
            <w:tcW w:w="364" w:type="pct"/>
            <w:vAlign w:val="bottom"/>
          </w:tcPr>
          <w:p w:rsidR="009E78C0" w:rsidRPr="00056F9A" w:rsidRDefault="009E78C0" w:rsidP="009E78C0">
            <w:pPr>
              <w:jc w:val="center"/>
              <w:rPr>
                <w:rFonts w:eastAsia="Calibri"/>
                <w:sz w:val="20"/>
                <w:szCs w:val="20"/>
              </w:rPr>
            </w:pPr>
            <w:r w:rsidRPr="00056F9A">
              <w:rPr>
                <w:rFonts w:eastAsia="Calibri"/>
                <w:sz w:val="20"/>
                <w:szCs w:val="20"/>
              </w:rPr>
              <w:t>31,2</w:t>
            </w:r>
          </w:p>
        </w:tc>
        <w:tc>
          <w:tcPr>
            <w:tcW w:w="371" w:type="pct"/>
            <w:vAlign w:val="bottom"/>
          </w:tcPr>
          <w:p w:rsidR="009E78C0" w:rsidRPr="00056F9A" w:rsidRDefault="009E78C0" w:rsidP="009E78C0">
            <w:pPr>
              <w:jc w:val="center"/>
              <w:rPr>
                <w:rFonts w:eastAsia="Calibri"/>
                <w:sz w:val="20"/>
                <w:szCs w:val="20"/>
              </w:rPr>
            </w:pPr>
            <w:r w:rsidRPr="00056F9A">
              <w:rPr>
                <w:rFonts w:eastAsia="Calibri"/>
                <w:sz w:val="20"/>
                <w:szCs w:val="20"/>
              </w:rPr>
              <w:t>0,5</w:t>
            </w:r>
          </w:p>
        </w:tc>
      </w:tr>
    </w:tbl>
    <w:p w:rsidR="009E78C0" w:rsidRPr="00056F9A" w:rsidRDefault="009E78C0" w:rsidP="007F47D8">
      <w:pPr>
        <w:autoSpaceDE w:val="0"/>
        <w:autoSpaceDN w:val="0"/>
        <w:spacing w:before="240"/>
        <w:rPr>
          <w:rFonts w:eastAsia="Calibri"/>
        </w:rPr>
      </w:pPr>
      <w:r w:rsidRPr="00056F9A">
        <w:rPr>
          <w:rFonts w:eastAsia="Calibri"/>
          <w:b/>
        </w:rPr>
        <w:t xml:space="preserve">  </w:t>
      </w:r>
      <w:r w:rsidRPr="00056F9A">
        <w:rPr>
          <w:rFonts w:eastAsia="Calibri"/>
        </w:rPr>
        <w:t>Продолжение таблицы 3.21</w:t>
      </w:r>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214"/>
        <w:gridCol w:w="1216"/>
        <w:gridCol w:w="1213"/>
        <w:gridCol w:w="1213"/>
        <w:gridCol w:w="1213"/>
        <w:gridCol w:w="1213"/>
        <w:gridCol w:w="1213"/>
        <w:gridCol w:w="1213"/>
        <w:gridCol w:w="1213"/>
        <w:gridCol w:w="1213"/>
        <w:gridCol w:w="1195"/>
      </w:tblGrid>
      <w:tr w:rsidR="009E78C0" w:rsidRPr="00056F9A" w:rsidTr="009E78C0">
        <w:tc>
          <w:tcPr>
            <w:tcW w:w="627" w:type="pct"/>
          </w:tcPr>
          <w:p w:rsidR="009E78C0" w:rsidRPr="00056F9A" w:rsidRDefault="009E78C0" w:rsidP="009E78C0">
            <w:pPr>
              <w:autoSpaceDE w:val="0"/>
              <w:autoSpaceDN w:val="0"/>
              <w:ind w:left="-84"/>
              <w:jc w:val="center"/>
              <w:rPr>
                <w:rFonts w:eastAsia="Calibri"/>
                <w:b/>
                <w:sz w:val="20"/>
                <w:szCs w:val="20"/>
              </w:rPr>
            </w:pPr>
            <w:r w:rsidRPr="00056F9A">
              <w:rPr>
                <w:rFonts w:eastAsia="Calibri"/>
                <w:b/>
                <w:sz w:val="20"/>
                <w:szCs w:val="20"/>
              </w:rPr>
              <w:t>Топливо</w:t>
            </w:r>
          </w:p>
        </w:tc>
        <w:tc>
          <w:tcPr>
            <w:tcW w:w="398" w:type="pct"/>
          </w:tcPr>
          <w:p w:rsidR="009E78C0" w:rsidRPr="00056F9A" w:rsidRDefault="009E78C0" w:rsidP="009E78C0">
            <w:pPr>
              <w:autoSpaceDE w:val="0"/>
              <w:autoSpaceDN w:val="0"/>
              <w:ind w:left="-107"/>
              <w:jc w:val="center"/>
              <w:rPr>
                <w:rFonts w:eastAsia="Calibri"/>
                <w:b/>
                <w:sz w:val="20"/>
                <w:szCs w:val="20"/>
              </w:rPr>
            </w:pPr>
            <w:r w:rsidRPr="00056F9A">
              <w:rPr>
                <w:rFonts w:eastAsia="Calibri"/>
                <w:b/>
                <w:sz w:val="20"/>
                <w:szCs w:val="20"/>
              </w:rPr>
              <w:t>2002</w:t>
            </w:r>
          </w:p>
        </w:tc>
        <w:tc>
          <w:tcPr>
            <w:tcW w:w="399" w:type="pct"/>
          </w:tcPr>
          <w:p w:rsidR="009E78C0" w:rsidRPr="00056F9A" w:rsidRDefault="009E78C0" w:rsidP="009E78C0">
            <w:pPr>
              <w:autoSpaceDE w:val="0"/>
              <w:autoSpaceDN w:val="0"/>
              <w:ind w:left="-107"/>
              <w:jc w:val="center"/>
              <w:rPr>
                <w:rFonts w:eastAsia="Calibri"/>
                <w:b/>
                <w:sz w:val="20"/>
                <w:szCs w:val="20"/>
              </w:rPr>
            </w:pPr>
            <w:r w:rsidRPr="00056F9A">
              <w:rPr>
                <w:rFonts w:eastAsia="Calibri"/>
                <w:b/>
                <w:sz w:val="20"/>
                <w:szCs w:val="20"/>
              </w:rPr>
              <w:t>2003</w:t>
            </w:r>
          </w:p>
        </w:tc>
        <w:tc>
          <w:tcPr>
            <w:tcW w:w="398" w:type="pct"/>
          </w:tcPr>
          <w:p w:rsidR="009E78C0" w:rsidRPr="00056F9A" w:rsidRDefault="009E78C0" w:rsidP="009E78C0">
            <w:pPr>
              <w:autoSpaceDE w:val="0"/>
              <w:autoSpaceDN w:val="0"/>
              <w:ind w:left="-107"/>
              <w:jc w:val="center"/>
              <w:rPr>
                <w:rFonts w:eastAsia="Calibri"/>
                <w:b/>
                <w:sz w:val="20"/>
                <w:szCs w:val="20"/>
              </w:rPr>
            </w:pPr>
            <w:r w:rsidRPr="00056F9A">
              <w:rPr>
                <w:rFonts w:eastAsia="Calibri"/>
                <w:b/>
                <w:sz w:val="20"/>
                <w:szCs w:val="20"/>
              </w:rPr>
              <w:t>2004</w:t>
            </w:r>
          </w:p>
        </w:tc>
        <w:tc>
          <w:tcPr>
            <w:tcW w:w="398" w:type="pct"/>
          </w:tcPr>
          <w:p w:rsidR="009E78C0" w:rsidRPr="00056F9A" w:rsidRDefault="009E78C0" w:rsidP="009E78C0">
            <w:pPr>
              <w:autoSpaceDE w:val="0"/>
              <w:autoSpaceDN w:val="0"/>
              <w:ind w:left="-107"/>
              <w:jc w:val="center"/>
              <w:rPr>
                <w:rFonts w:eastAsia="Calibri"/>
                <w:b/>
                <w:sz w:val="20"/>
                <w:szCs w:val="20"/>
              </w:rPr>
            </w:pPr>
            <w:r w:rsidRPr="00056F9A">
              <w:rPr>
                <w:rFonts w:eastAsia="Calibri"/>
                <w:b/>
                <w:sz w:val="20"/>
                <w:szCs w:val="20"/>
              </w:rPr>
              <w:t>2005</w:t>
            </w:r>
          </w:p>
        </w:tc>
        <w:tc>
          <w:tcPr>
            <w:tcW w:w="398" w:type="pct"/>
          </w:tcPr>
          <w:p w:rsidR="009E78C0" w:rsidRPr="00056F9A" w:rsidRDefault="009E78C0" w:rsidP="009E78C0">
            <w:pPr>
              <w:autoSpaceDE w:val="0"/>
              <w:autoSpaceDN w:val="0"/>
              <w:ind w:left="-107"/>
              <w:jc w:val="center"/>
              <w:rPr>
                <w:rFonts w:eastAsia="Calibri"/>
                <w:b/>
                <w:sz w:val="20"/>
                <w:szCs w:val="20"/>
              </w:rPr>
            </w:pPr>
            <w:r w:rsidRPr="00056F9A">
              <w:rPr>
                <w:rFonts w:eastAsia="Calibri"/>
                <w:b/>
                <w:sz w:val="20"/>
                <w:szCs w:val="20"/>
              </w:rPr>
              <w:t>2006</w:t>
            </w:r>
          </w:p>
        </w:tc>
        <w:tc>
          <w:tcPr>
            <w:tcW w:w="398" w:type="pct"/>
          </w:tcPr>
          <w:p w:rsidR="009E78C0" w:rsidRPr="00056F9A" w:rsidRDefault="009E78C0" w:rsidP="009E78C0">
            <w:pPr>
              <w:autoSpaceDE w:val="0"/>
              <w:autoSpaceDN w:val="0"/>
              <w:ind w:left="-107"/>
              <w:jc w:val="center"/>
              <w:rPr>
                <w:rFonts w:eastAsia="Calibri"/>
                <w:b/>
                <w:sz w:val="20"/>
                <w:szCs w:val="20"/>
              </w:rPr>
            </w:pPr>
            <w:r w:rsidRPr="00056F9A">
              <w:rPr>
                <w:rFonts w:eastAsia="Calibri"/>
                <w:b/>
                <w:sz w:val="20"/>
                <w:szCs w:val="20"/>
              </w:rPr>
              <w:t>2007</w:t>
            </w:r>
          </w:p>
        </w:tc>
        <w:tc>
          <w:tcPr>
            <w:tcW w:w="398" w:type="pct"/>
          </w:tcPr>
          <w:p w:rsidR="009E78C0" w:rsidRPr="00056F9A" w:rsidRDefault="009E78C0" w:rsidP="009E78C0">
            <w:pPr>
              <w:autoSpaceDE w:val="0"/>
              <w:autoSpaceDN w:val="0"/>
              <w:ind w:left="-107"/>
              <w:jc w:val="center"/>
              <w:rPr>
                <w:rFonts w:eastAsia="Calibri"/>
                <w:b/>
                <w:sz w:val="20"/>
                <w:szCs w:val="20"/>
              </w:rPr>
            </w:pPr>
            <w:r w:rsidRPr="00056F9A">
              <w:rPr>
                <w:rFonts w:eastAsia="Calibri"/>
                <w:b/>
                <w:sz w:val="20"/>
                <w:szCs w:val="20"/>
              </w:rPr>
              <w:t>2008</w:t>
            </w:r>
          </w:p>
        </w:tc>
        <w:tc>
          <w:tcPr>
            <w:tcW w:w="398" w:type="pct"/>
          </w:tcPr>
          <w:p w:rsidR="009E78C0" w:rsidRPr="00056F9A" w:rsidRDefault="009E78C0" w:rsidP="009E78C0">
            <w:pPr>
              <w:autoSpaceDE w:val="0"/>
              <w:autoSpaceDN w:val="0"/>
              <w:ind w:left="-107"/>
              <w:jc w:val="center"/>
              <w:rPr>
                <w:rFonts w:eastAsia="Calibri"/>
                <w:b/>
                <w:sz w:val="20"/>
                <w:szCs w:val="20"/>
              </w:rPr>
            </w:pPr>
            <w:r w:rsidRPr="00056F9A">
              <w:rPr>
                <w:rFonts w:eastAsia="Calibri"/>
                <w:b/>
                <w:sz w:val="20"/>
                <w:szCs w:val="20"/>
              </w:rPr>
              <w:t>2009</w:t>
            </w:r>
          </w:p>
        </w:tc>
        <w:tc>
          <w:tcPr>
            <w:tcW w:w="398" w:type="pct"/>
            <w:vAlign w:val="center"/>
          </w:tcPr>
          <w:p w:rsidR="009E78C0" w:rsidRPr="00056F9A" w:rsidRDefault="009E78C0" w:rsidP="009E78C0">
            <w:pPr>
              <w:ind w:left="-25" w:firstLine="25"/>
              <w:jc w:val="center"/>
              <w:rPr>
                <w:rFonts w:eastAsia="Calibri"/>
                <w:b/>
                <w:sz w:val="20"/>
                <w:szCs w:val="20"/>
              </w:rPr>
            </w:pPr>
            <w:r w:rsidRPr="00056F9A">
              <w:rPr>
                <w:rFonts w:eastAsia="Calibri"/>
                <w:b/>
                <w:sz w:val="20"/>
                <w:szCs w:val="20"/>
              </w:rPr>
              <w:t>2010</w:t>
            </w:r>
          </w:p>
        </w:tc>
        <w:tc>
          <w:tcPr>
            <w:tcW w:w="398"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2011</w:t>
            </w:r>
          </w:p>
        </w:tc>
        <w:tc>
          <w:tcPr>
            <w:tcW w:w="393" w:type="pct"/>
          </w:tcPr>
          <w:p w:rsidR="009E78C0" w:rsidRPr="00056F9A" w:rsidRDefault="009E78C0" w:rsidP="009E78C0">
            <w:pPr>
              <w:autoSpaceDE w:val="0"/>
              <w:autoSpaceDN w:val="0"/>
              <w:ind w:left="-103"/>
              <w:jc w:val="center"/>
              <w:rPr>
                <w:rFonts w:eastAsia="Calibri"/>
                <w:b/>
                <w:sz w:val="20"/>
                <w:szCs w:val="20"/>
              </w:rPr>
            </w:pPr>
            <w:r w:rsidRPr="00056F9A">
              <w:rPr>
                <w:rFonts w:eastAsia="Calibri"/>
                <w:b/>
                <w:sz w:val="20"/>
                <w:szCs w:val="20"/>
              </w:rPr>
              <w:t>2012</w:t>
            </w:r>
          </w:p>
        </w:tc>
      </w:tr>
      <w:tr w:rsidR="009E78C0" w:rsidRPr="00056F9A" w:rsidTr="009E78C0">
        <w:tc>
          <w:tcPr>
            <w:tcW w:w="5000" w:type="pct"/>
            <w:gridSpan w:val="12"/>
          </w:tcPr>
          <w:p w:rsidR="009E78C0" w:rsidRPr="00056F9A" w:rsidRDefault="009E78C0" w:rsidP="009E78C0">
            <w:pPr>
              <w:autoSpaceDE w:val="0"/>
              <w:autoSpaceDN w:val="0"/>
              <w:rPr>
                <w:rFonts w:eastAsia="Calibri"/>
                <w:b/>
                <w:sz w:val="20"/>
                <w:szCs w:val="20"/>
              </w:rPr>
            </w:pPr>
            <w:r w:rsidRPr="00056F9A">
              <w:rPr>
                <w:rFonts w:eastAsia="Calibri"/>
                <w:b/>
                <w:sz w:val="20"/>
                <w:szCs w:val="20"/>
              </w:rPr>
              <w:t>Другие сектора</w:t>
            </w:r>
          </w:p>
        </w:tc>
      </w:tr>
      <w:tr w:rsidR="009E78C0" w:rsidRPr="00056F9A" w:rsidTr="009E78C0">
        <w:tc>
          <w:tcPr>
            <w:tcW w:w="627" w:type="pct"/>
          </w:tcPr>
          <w:p w:rsidR="009E78C0" w:rsidRPr="00056F9A" w:rsidRDefault="009E78C0" w:rsidP="009E78C0">
            <w:pPr>
              <w:autoSpaceDE w:val="0"/>
              <w:autoSpaceDN w:val="0"/>
              <w:ind w:left="-57"/>
              <w:rPr>
                <w:rFonts w:eastAsia="Calibri"/>
                <w:b/>
                <w:sz w:val="20"/>
                <w:szCs w:val="20"/>
              </w:rPr>
            </w:pPr>
            <w:r w:rsidRPr="00056F9A">
              <w:rPr>
                <w:rFonts w:eastAsia="Calibri"/>
                <w:b/>
                <w:sz w:val="20"/>
                <w:szCs w:val="20"/>
              </w:rPr>
              <w:t xml:space="preserve">Всего </w:t>
            </w:r>
            <w:r w:rsidRPr="00056F9A">
              <w:rPr>
                <w:rFonts w:eastAsia="Calibri"/>
                <w:sz w:val="20"/>
                <w:szCs w:val="20"/>
              </w:rPr>
              <w:t>(включая  прочие виды топлива</w:t>
            </w:r>
          </w:p>
        </w:tc>
        <w:tc>
          <w:tcPr>
            <w:tcW w:w="398"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143,5</w:t>
            </w:r>
          </w:p>
        </w:tc>
        <w:tc>
          <w:tcPr>
            <w:tcW w:w="397"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171,0</w:t>
            </w:r>
          </w:p>
        </w:tc>
        <w:tc>
          <w:tcPr>
            <w:tcW w:w="398"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157,4</w:t>
            </w:r>
          </w:p>
        </w:tc>
        <w:tc>
          <w:tcPr>
            <w:tcW w:w="397"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149,6</w:t>
            </w:r>
          </w:p>
        </w:tc>
        <w:tc>
          <w:tcPr>
            <w:tcW w:w="397"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206,8</w:t>
            </w:r>
          </w:p>
        </w:tc>
        <w:tc>
          <w:tcPr>
            <w:tcW w:w="397"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257,7</w:t>
            </w:r>
          </w:p>
        </w:tc>
        <w:tc>
          <w:tcPr>
            <w:tcW w:w="397"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209,5</w:t>
            </w:r>
          </w:p>
        </w:tc>
        <w:tc>
          <w:tcPr>
            <w:tcW w:w="397"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180,9</w:t>
            </w:r>
          </w:p>
        </w:tc>
        <w:tc>
          <w:tcPr>
            <w:tcW w:w="397"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203,0</w:t>
            </w:r>
          </w:p>
        </w:tc>
        <w:tc>
          <w:tcPr>
            <w:tcW w:w="397"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232,5</w:t>
            </w:r>
          </w:p>
        </w:tc>
        <w:tc>
          <w:tcPr>
            <w:tcW w:w="397"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200,8</w:t>
            </w:r>
          </w:p>
        </w:tc>
      </w:tr>
      <w:tr w:rsidR="009E78C0" w:rsidRPr="00056F9A" w:rsidTr="009E78C0">
        <w:tc>
          <w:tcPr>
            <w:tcW w:w="627" w:type="pct"/>
          </w:tcPr>
          <w:p w:rsidR="009E78C0" w:rsidRPr="00056F9A" w:rsidRDefault="009E78C0" w:rsidP="009E78C0">
            <w:pPr>
              <w:autoSpaceDE w:val="0"/>
              <w:autoSpaceDN w:val="0"/>
              <w:ind w:left="-57"/>
              <w:rPr>
                <w:rFonts w:eastAsia="Calibri"/>
                <w:sz w:val="20"/>
                <w:szCs w:val="20"/>
              </w:rPr>
            </w:pPr>
            <w:r w:rsidRPr="00056F9A">
              <w:rPr>
                <w:rFonts w:eastAsia="Calibri"/>
                <w:sz w:val="20"/>
                <w:szCs w:val="20"/>
              </w:rPr>
              <w:t>Нефть и нефтепродукты</w:t>
            </w:r>
          </w:p>
        </w:tc>
        <w:tc>
          <w:tcPr>
            <w:tcW w:w="397" w:type="pct"/>
            <w:vAlign w:val="bottom"/>
          </w:tcPr>
          <w:p w:rsidR="009E78C0" w:rsidRPr="00056F9A" w:rsidRDefault="009E78C0" w:rsidP="009E78C0">
            <w:pPr>
              <w:jc w:val="center"/>
              <w:rPr>
                <w:rFonts w:eastAsia="Calibri"/>
                <w:sz w:val="20"/>
                <w:szCs w:val="20"/>
              </w:rPr>
            </w:pPr>
            <w:r w:rsidRPr="00056F9A">
              <w:rPr>
                <w:rFonts w:eastAsia="Calibri"/>
                <w:sz w:val="20"/>
                <w:szCs w:val="20"/>
              </w:rPr>
              <w:t>36,8</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41,5</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38,2</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45,5</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63,9</w:t>
            </w:r>
          </w:p>
        </w:tc>
        <w:tc>
          <w:tcPr>
            <w:tcW w:w="397" w:type="pct"/>
            <w:vAlign w:val="bottom"/>
          </w:tcPr>
          <w:p w:rsidR="009E78C0" w:rsidRPr="00056F9A" w:rsidRDefault="009E78C0" w:rsidP="009E78C0">
            <w:pPr>
              <w:jc w:val="center"/>
              <w:rPr>
                <w:rFonts w:eastAsia="Calibri"/>
                <w:sz w:val="20"/>
                <w:szCs w:val="20"/>
              </w:rPr>
            </w:pPr>
            <w:r w:rsidRPr="00056F9A">
              <w:rPr>
                <w:rFonts w:eastAsia="Calibri"/>
                <w:sz w:val="20"/>
                <w:szCs w:val="20"/>
              </w:rPr>
              <w:t>136,6</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48,2</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48,2</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50,2</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55,7</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48,0</w:t>
            </w:r>
          </w:p>
        </w:tc>
      </w:tr>
      <w:tr w:rsidR="009E78C0" w:rsidRPr="00056F9A" w:rsidTr="009E78C0">
        <w:tc>
          <w:tcPr>
            <w:tcW w:w="627" w:type="pct"/>
          </w:tcPr>
          <w:p w:rsidR="009E78C0" w:rsidRPr="00056F9A" w:rsidRDefault="009E78C0" w:rsidP="009E78C0">
            <w:pPr>
              <w:autoSpaceDE w:val="0"/>
              <w:autoSpaceDN w:val="0"/>
              <w:ind w:left="-57"/>
              <w:rPr>
                <w:rFonts w:eastAsia="Calibri"/>
                <w:sz w:val="20"/>
                <w:szCs w:val="20"/>
              </w:rPr>
            </w:pPr>
            <w:r w:rsidRPr="00056F9A">
              <w:rPr>
                <w:rFonts w:eastAsia="Calibri"/>
                <w:sz w:val="20"/>
                <w:szCs w:val="20"/>
              </w:rPr>
              <w:t>Твердое топливо</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75,4</w:t>
            </w:r>
          </w:p>
        </w:tc>
        <w:tc>
          <w:tcPr>
            <w:tcW w:w="399" w:type="pct"/>
            <w:vAlign w:val="bottom"/>
          </w:tcPr>
          <w:p w:rsidR="009E78C0" w:rsidRPr="00056F9A" w:rsidRDefault="009E78C0" w:rsidP="009E78C0">
            <w:pPr>
              <w:jc w:val="center"/>
              <w:rPr>
                <w:rFonts w:eastAsia="Calibri"/>
                <w:sz w:val="20"/>
                <w:szCs w:val="20"/>
              </w:rPr>
            </w:pPr>
            <w:r w:rsidRPr="00056F9A">
              <w:rPr>
                <w:rFonts w:eastAsia="Calibri"/>
                <w:sz w:val="20"/>
                <w:szCs w:val="20"/>
              </w:rPr>
              <w:t>95,1</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87,5</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71,9</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61,3</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64,5</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78,4</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78,0</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84,3</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112,8</w:t>
            </w:r>
          </w:p>
        </w:tc>
        <w:tc>
          <w:tcPr>
            <w:tcW w:w="393" w:type="pct"/>
            <w:vAlign w:val="bottom"/>
          </w:tcPr>
          <w:p w:rsidR="009E78C0" w:rsidRPr="00056F9A" w:rsidRDefault="009E78C0" w:rsidP="009E78C0">
            <w:pPr>
              <w:jc w:val="center"/>
              <w:rPr>
                <w:rFonts w:eastAsia="Calibri"/>
                <w:sz w:val="20"/>
                <w:szCs w:val="20"/>
              </w:rPr>
            </w:pPr>
            <w:r w:rsidRPr="00056F9A">
              <w:rPr>
                <w:rFonts w:eastAsia="Calibri"/>
                <w:sz w:val="20"/>
                <w:szCs w:val="20"/>
              </w:rPr>
              <w:t>100,3</w:t>
            </w:r>
          </w:p>
        </w:tc>
      </w:tr>
      <w:tr w:rsidR="009E78C0" w:rsidRPr="00056F9A" w:rsidTr="009E78C0">
        <w:tc>
          <w:tcPr>
            <w:tcW w:w="627" w:type="pct"/>
          </w:tcPr>
          <w:p w:rsidR="009E78C0" w:rsidRPr="00056F9A" w:rsidRDefault="009E78C0" w:rsidP="009E78C0">
            <w:pPr>
              <w:autoSpaceDE w:val="0"/>
              <w:autoSpaceDN w:val="0"/>
              <w:ind w:left="-57"/>
              <w:rPr>
                <w:rFonts w:eastAsia="Calibri"/>
                <w:sz w:val="20"/>
                <w:szCs w:val="20"/>
              </w:rPr>
            </w:pPr>
            <w:r w:rsidRPr="00056F9A">
              <w:rPr>
                <w:rFonts w:eastAsia="Calibri"/>
                <w:sz w:val="20"/>
                <w:szCs w:val="20"/>
              </w:rPr>
              <w:t>Газообразное топливо</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27,7</w:t>
            </w:r>
          </w:p>
        </w:tc>
        <w:tc>
          <w:tcPr>
            <w:tcW w:w="399" w:type="pct"/>
            <w:vAlign w:val="bottom"/>
          </w:tcPr>
          <w:p w:rsidR="009E78C0" w:rsidRPr="00056F9A" w:rsidRDefault="009E78C0" w:rsidP="009E78C0">
            <w:pPr>
              <w:jc w:val="center"/>
              <w:rPr>
                <w:rFonts w:eastAsia="Calibri"/>
                <w:sz w:val="20"/>
                <w:szCs w:val="20"/>
              </w:rPr>
            </w:pPr>
            <w:r w:rsidRPr="00056F9A">
              <w:rPr>
                <w:rFonts w:eastAsia="Calibri"/>
                <w:sz w:val="20"/>
                <w:szCs w:val="20"/>
              </w:rPr>
              <w:t>30,8</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29,7</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29,4</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79,2</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49,3</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70,7</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50,6</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64,3</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60,1</w:t>
            </w:r>
          </w:p>
        </w:tc>
        <w:tc>
          <w:tcPr>
            <w:tcW w:w="393" w:type="pct"/>
            <w:vAlign w:val="bottom"/>
          </w:tcPr>
          <w:p w:rsidR="009E78C0" w:rsidRPr="00056F9A" w:rsidRDefault="009E78C0" w:rsidP="009E78C0">
            <w:pPr>
              <w:jc w:val="center"/>
              <w:rPr>
                <w:rFonts w:eastAsia="Calibri"/>
                <w:sz w:val="20"/>
                <w:szCs w:val="20"/>
              </w:rPr>
            </w:pPr>
            <w:r w:rsidRPr="00056F9A">
              <w:rPr>
                <w:rFonts w:eastAsia="Calibri"/>
                <w:sz w:val="20"/>
                <w:szCs w:val="20"/>
              </w:rPr>
              <w:t>49,5</w:t>
            </w:r>
          </w:p>
        </w:tc>
      </w:tr>
      <w:tr w:rsidR="009E78C0" w:rsidRPr="00056F9A" w:rsidTr="009E78C0">
        <w:tc>
          <w:tcPr>
            <w:tcW w:w="5000" w:type="pct"/>
            <w:gridSpan w:val="12"/>
          </w:tcPr>
          <w:p w:rsidR="009E78C0" w:rsidRPr="00056F9A" w:rsidRDefault="009E78C0" w:rsidP="009E78C0">
            <w:pPr>
              <w:autoSpaceDE w:val="0"/>
              <w:autoSpaceDN w:val="0"/>
              <w:ind w:left="-68"/>
              <w:rPr>
                <w:rFonts w:eastAsia="Calibri"/>
                <w:b/>
                <w:sz w:val="20"/>
                <w:szCs w:val="20"/>
              </w:rPr>
            </w:pPr>
            <w:r w:rsidRPr="00056F9A">
              <w:rPr>
                <w:rFonts w:eastAsia="Calibri"/>
                <w:b/>
                <w:sz w:val="20"/>
                <w:szCs w:val="20"/>
              </w:rPr>
              <w:t>Прочие источники</w:t>
            </w:r>
          </w:p>
        </w:tc>
      </w:tr>
      <w:tr w:rsidR="009E78C0" w:rsidRPr="00056F9A" w:rsidTr="009E78C0">
        <w:tc>
          <w:tcPr>
            <w:tcW w:w="627" w:type="pct"/>
          </w:tcPr>
          <w:p w:rsidR="009E78C0" w:rsidRPr="00056F9A" w:rsidRDefault="009E78C0" w:rsidP="009E78C0">
            <w:pPr>
              <w:autoSpaceDE w:val="0"/>
              <w:autoSpaceDN w:val="0"/>
              <w:rPr>
                <w:rFonts w:eastAsia="Calibri"/>
                <w:b/>
                <w:i/>
                <w:sz w:val="20"/>
                <w:szCs w:val="20"/>
              </w:rPr>
            </w:pPr>
            <w:r w:rsidRPr="00056F9A">
              <w:rPr>
                <w:rFonts w:eastAsia="Calibri"/>
                <w:b/>
                <w:i/>
                <w:sz w:val="20"/>
                <w:szCs w:val="20"/>
              </w:rPr>
              <w:t>Всего</w:t>
            </w:r>
          </w:p>
        </w:tc>
        <w:tc>
          <w:tcPr>
            <w:tcW w:w="398"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182,8</w:t>
            </w:r>
          </w:p>
        </w:tc>
        <w:tc>
          <w:tcPr>
            <w:tcW w:w="399"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209,5</w:t>
            </w:r>
          </w:p>
        </w:tc>
        <w:tc>
          <w:tcPr>
            <w:tcW w:w="398"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220,4</w:t>
            </w:r>
          </w:p>
        </w:tc>
        <w:tc>
          <w:tcPr>
            <w:tcW w:w="398"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270,3</w:t>
            </w:r>
          </w:p>
        </w:tc>
        <w:tc>
          <w:tcPr>
            <w:tcW w:w="398"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354,1</w:t>
            </w:r>
          </w:p>
        </w:tc>
        <w:tc>
          <w:tcPr>
            <w:tcW w:w="398"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339,5</w:t>
            </w:r>
          </w:p>
        </w:tc>
        <w:tc>
          <w:tcPr>
            <w:tcW w:w="398"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256,0</w:t>
            </w:r>
          </w:p>
        </w:tc>
        <w:tc>
          <w:tcPr>
            <w:tcW w:w="398"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501,3</w:t>
            </w:r>
          </w:p>
        </w:tc>
        <w:tc>
          <w:tcPr>
            <w:tcW w:w="398"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636,4</w:t>
            </w:r>
          </w:p>
        </w:tc>
        <w:tc>
          <w:tcPr>
            <w:tcW w:w="398"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472,4</w:t>
            </w:r>
          </w:p>
        </w:tc>
        <w:tc>
          <w:tcPr>
            <w:tcW w:w="393" w:type="pct"/>
            <w:vAlign w:val="bottom"/>
          </w:tcPr>
          <w:p w:rsidR="009E78C0" w:rsidRPr="00056F9A" w:rsidRDefault="009E78C0" w:rsidP="009E78C0">
            <w:pPr>
              <w:jc w:val="center"/>
              <w:rPr>
                <w:rFonts w:eastAsia="Calibri"/>
                <w:b/>
                <w:bCs/>
                <w:sz w:val="20"/>
                <w:szCs w:val="20"/>
              </w:rPr>
            </w:pPr>
            <w:r w:rsidRPr="00056F9A">
              <w:rPr>
                <w:rFonts w:eastAsia="Calibri"/>
                <w:b/>
                <w:bCs/>
                <w:sz w:val="20"/>
                <w:szCs w:val="20"/>
              </w:rPr>
              <w:t>430,6</w:t>
            </w:r>
          </w:p>
        </w:tc>
      </w:tr>
      <w:tr w:rsidR="009E78C0" w:rsidRPr="00056F9A" w:rsidTr="009E78C0">
        <w:tc>
          <w:tcPr>
            <w:tcW w:w="627" w:type="pct"/>
          </w:tcPr>
          <w:p w:rsidR="009E78C0" w:rsidRPr="00056F9A" w:rsidRDefault="009E78C0" w:rsidP="009E78C0">
            <w:pPr>
              <w:autoSpaceDE w:val="0"/>
              <w:autoSpaceDN w:val="0"/>
              <w:jc w:val="both"/>
              <w:rPr>
                <w:rFonts w:eastAsia="Calibri"/>
                <w:sz w:val="20"/>
                <w:szCs w:val="20"/>
              </w:rPr>
            </w:pPr>
            <w:r w:rsidRPr="00056F9A">
              <w:rPr>
                <w:rFonts w:eastAsia="Calibri"/>
                <w:sz w:val="20"/>
                <w:szCs w:val="20"/>
              </w:rPr>
              <w:t>Нефть и нефтепродукты</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96,7</w:t>
            </w:r>
          </w:p>
        </w:tc>
        <w:tc>
          <w:tcPr>
            <w:tcW w:w="399" w:type="pct"/>
            <w:vAlign w:val="bottom"/>
          </w:tcPr>
          <w:p w:rsidR="009E78C0" w:rsidRPr="00056F9A" w:rsidRDefault="009E78C0" w:rsidP="009E78C0">
            <w:pPr>
              <w:jc w:val="center"/>
              <w:rPr>
                <w:rFonts w:eastAsia="Calibri"/>
                <w:sz w:val="20"/>
                <w:szCs w:val="20"/>
              </w:rPr>
            </w:pPr>
            <w:r w:rsidRPr="00056F9A">
              <w:rPr>
                <w:rFonts w:eastAsia="Calibri"/>
                <w:sz w:val="20"/>
                <w:szCs w:val="20"/>
              </w:rPr>
              <w:t>59,1</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172,2</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47,7</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191,6</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155,1</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178,5</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176,0</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235,0</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77,2</w:t>
            </w:r>
          </w:p>
        </w:tc>
        <w:tc>
          <w:tcPr>
            <w:tcW w:w="393" w:type="pct"/>
            <w:vAlign w:val="bottom"/>
          </w:tcPr>
          <w:p w:rsidR="009E78C0" w:rsidRPr="00056F9A" w:rsidRDefault="009E78C0" w:rsidP="009E78C0">
            <w:pPr>
              <w:jc w:val="center"/>
              <w:rPr>
                <w:rFonts w:eastAsia="Calibri"/>
                <w:sz w:val="20"/>
                <w:szCs w:val="20"/>
              </w:rPr>
            </w:pPr>
            <w:r w:rsidRPr="00056F9A">
              <w:rPr>
                <w:rFonts w:eastAsia="Calibri"/>
                <w:sz w:val="20"/>
                <w:szCs w:val="20"/>
              </w:rPr>
              <w:t>31,5</w:t>
            </w:r>
          </w:p>
        </w:tc>
      </w:tr>
      <w:tr w:rsidR="009E78C0" w:rsidRPr="00056F9A" w:rsidTr="009E78C0">
        <w:tc>
          <w:tcPr>
            <w:tcW w:w="627" w:type="pct"/>
          </w:tcPr>
          <w:p w:rsidR="009E78C0" w:rsidRPr="00056F9A" w:rsidRDefault="009E78C0" w:rsidP="009E78C0">
            <w:pPr>
              <w:autoSpaceDE w:val="0"/>
              <w:autoSpaceDN w:val="0"/>
              <w:rPr>
                <w:rFonts w:eastAsia="Calibri"/>
                <w:sz w:val="20"/>
                <w:szCs w:val="20"/>
              </w:rPr>
            </w:pPr>
            <w:r w:rsidRPr="00056F9A">
              <w:rPr>
                <w:rFonts w:eastAsia="Calibri"/>
                <w:sz w:val="20"/>
                <w:szCs w:val="20"/>
              </w:rPr>
              <w:t>Твердое топливо</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51,5</w:t>
            </w:r>
          </w:p>
        </w:tc>
        <w:tc>
          <w:tcPr>
            <w:tcW w:w="399" w:type="pct"/>
            <w:vAlign w:val="bottom"/>
          </w:tcPr>
          <w:p w:rsidR="009E78C0" w:rsidRPr="00056F9A" w:rsidRDefault="009E78C0" w:rsidP="009E78C0">
            <w:pPr>
              <w:jc w:val="center"/>
              <w:rPr>
                <w:rFonts w:eastAsia="Calibri"/>
                <w:sz w:val="20"/>
                <w:szCs w:val="20"/>
              </w:rPr>
            </w:pPr>
            <w:r w:rsidRPr="00056F9A">
              <w:rPr>
                <w:rFonts w:eastAsia="Calibri"/>
                <w:sz w:val="20"/>
                <w:szCs w:val="20"/>
              </w:rPr>
              <w:t>68,4</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37,0</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72,4</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46,6</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122,3</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30,1</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189,0</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221,6</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131,0</w:t>
            </w:r>
          </w:p>
        </w:tc>
        <w:tc>
          <w:tcPr>
            <w:tcW w:w="393" w:type="pct"/>
            <w:vAlign w:val="bottom"/>
          </w:tcPr>
          <w:p w:rsidR="009E78C0" w:rsidRPr="00056F9A" w:rsidRDefault="009E78C0" w:rsidP="009E78C0">
            <w:pPr>
              <w:jc w:val="center"/>
              <w:rPr>
                <w:rFonts w:eastAsia="Calibri"/>
                <w:sz w:val="20"/>
                <w:szCs w:val="20"/>
              </w:rPr>
            </w:pPr>
            <w:r w:rsidRPr="00056F9A">
              <w:rPr>
                <w:rFonts w:eastAsia="Calibri"/>
                <w:sz w:val="20"/>
                <w:szCs w:val="20"/>
              </w:rPr>
              <w:t>224,5</w:t>
            </w:r>
          </w:p>
        </w:tc>
      </w:tr>
      <w:tr w:rsidR="009E78C0" w:rsidRPr="00056F9A" w:rsidTr="009E78C0">
        <w:tc>
          <w:tcPr>
            <w:tcW w:w="627" w:type="pct"/>
          </w:tcPr>
          <w:p w:rsidR="009E78C0" w:rsidRPr="00056F9A" w:rsidRDefault="009E78C0" w:rsidP="009E78C0">
            <w:pPr>
              <w:autoSpaceDE w:val="0"/>
              <w:autoSpaceDN w:val="0"/>
              <w:rPr>
                <w:rFonts w:eastAsia="Calibri"/>
                <w:sz w:val="20"/>
                <w:szCs w:val="20"/>
              </w:rPr>
            </w:pPr>
            <w:r w:rsidRPr="00056F9A">
              <w:rPr>
                <w:rFonts w:eastAsia="Calibri"/>
                <w:sz w:val="20"/>
                <w:szCs w:val="20"/>
              </w:rPr>
              <w:t>Газообразное топливо</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1,1</w:t>
            </w:r>
          </w:p>
        </w:tc>
        <w:tc>
          <w:tcPr>
            <w:tcW w:w="399" w:type="pct"/>
            <w:vAlign w:val="bottom"/>
          </w:tcPr>
          <w:p w:rsidR="009E78C0" w:rsidRPr="00056F9A" w:rsidRDefault="009E78C0" w:rsidP="009E78C0">
            <w:pPr>
              <w:jc w:val="center"/>
              <w:rPr>
                <w:rFonts w:eastAsia="Calibri"/>
                <w:sz w:val="20"/>
                <w:szCs w:val="20"/>
              </w:rPr>
            </w:pPr>
            <w:r w:rsidRPr="00056F9A">
              <w:rPr>
                <w:rFonts w:eastAsia="Calibri"/>
                <w:sz w:val="20"/>
                <w:szCs w:val="20"/>
              </w:rPr>
              <w:t>2,0</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8,7</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3,1</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38,6</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32,6</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35,5</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136,1</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179,5</w:t>
            </w:r>
          </w:p>
        </w:tc>
        <w:tc>
          <w:tcPr>
            <w:tcW w:w="398" w:type="pct"/>
            <w:vAlign w:val="bottom"/>
          </w:tcPr>
          <w:p w:rsidR="009E78C0" w:rsidRPr="00056F9A" w:rsidRDefault="009E78C0" w:rsidP="009E78C0">
            <w:pPr>
              <w:jc w:val="center"/>
              <w:rPr>
                <w:rFonts w:eastAsia="Calibri"/>
                <w:sz w:val="20"/>
                <w:szCs w:val="20"/>
              </w:rPr>
            </w:pPr>
            <w:r w:rsidRPr="00056F9A">
              <w:rPr>
                <w:rFonts w:eastAsia="Calibri"/>
                <w:sz w:val="20"/>
                <w:szCs w:val="20"/>
              </w:rPr>
              <w:t>263,7</w:t>
            </w:r>
          </w:p>
        </w:tc>
        <w:tc>
          <w:tcPr>
            <w:tcW w:w="393" w:type="pct"/>
            <w:vAlign w:val="bottom"/>
          </w:tcPr>
          <w:p w:rsidR="009E78C0" w:rsidRPr="00056F9A" w:rsidRDefault="009E78C0" w:rsidP="009E78C0">
            <w:pPr>
              <w:jc w:val="center"/>
              <w:rPr>
                <w:rFonts w:eastAsia="Calibri"/>
                <w:sz w:val="20"/>
                <w:szCs w:val="20"/>
              </w:rPr>
            </w:pPr>
            <w:r w:rsidRPr="00056F9A">
              <w:rPr>
                <w:rFonts w:eastAsia="Calibri"/>
                <w:sz w:val="20"/>
                <w:szCs w:val="20"/>
              </w:rPr>
              <w:t>174,5</w:t>
            </w:r>
          </w:p>
        </w:tc>
      </w:tr>
    </w:tbl>
    <w:p w:rsidR="009E78C0" w:rsidRPr="00056F9A" w:rsidRDefault="009E78C0" w:rsidP="009E78C0">
      <w:pPr>
        <w:spacing w:line="360" w:lineRule="auto"/>
        <w:ind w:firstLine="709"/>
        <w:jc w:val="both"/>
        <w:rPr>
          <w:rFonts w:eastAsia="Calibri"/>
        </w:rPr>
        <w:sectPr w:rsidR="009E78C0" w:rsidRPr="00056F9A" w:rsidSect="009E78C0">
          <w:pgSz w:w="16838" w:h="11906" w:orient="landscape"/>
          <w:pgMar w:top="1134" w:right="1134" w:bottom="567" w:left="1134" w:header="709" w:footer="709" w:gutter="0"/>
          <w:cols w:space="708"/>
          <w:docGrid w:linePitch="360"/>
        </w:sectPr>
      </w:pPr>
    </w:p>
    <w:p w:rsidR="009E78C0" w:rsidRPr="00056F9A" w:rsidRDefault="009E78C0" w:rsidP="009E78C0">
      <w:pPr>
        <w:autoSpaceDE w:val="0"/>
        <w:autoSpaceDN w:val="0"/>
        <w:adjustRightInd w:val="0"/>
        <w:spacing w:line="360" w:lineRule="auto"/>
        <w:ind w:firstLine="720"/>
        <w:rPr>
          <w:rFonts w:eastAsia="Calibri"/>
        </w:rPr>
      </w:pPr>
      <w:r w:rsidRPr="00056F9A">
        <w:rPr>
          <w:rFonts w:eastAsia="Calibri"/>
        </w:rPr>
        <w:lastRenderedPageBreak/>
        <w:t>В долевом вкладе  в общем потреблении топлива в 2012 г. относительно 1999 г.  возросли доли  газообразного (с 34,5 до 40,5 %) и твердого топлива (с 46,3 до 52,1 %). Доля жидкого топлива сократилась с 16,0 до 7,3 %.</w:t>
      </w:r>
    </w:p>
    <w:p w:rsidR="009E78C0" w:rsidRPr="00056F9A" w:rsidRDefault="009E78C0" w:rsidP="009E78C0">
      <w:pPr>
        <w:spacing w:line="360" w:lineRule="auto"/>
        <w:ind w:firstLine="720"/>
        <w:jc w:val="both"/>
        <w:rPr>
          <w:rFonts w:eastAsia="Calibri"/>
          <w:i/>
          <w:u w:val="single"/>
        </w:rPr>
      </w:pPr>
      <w:r w:rsidRPr="00056F9A">
        <w:rPr>
          <w:rFonts w:eastAsia="Calibri"/>
          <w:i/>
          <w:u w:val="single"/>
        </w:rPr>
        <w:t>Выбросы прямых ПГ</w:t>
      </w:r>
    </w:p>
    <w:p w:rsidR="009E78C0" w:rsidRPr="00056F9A" w:rsidRDefault="009E78C0" w:rsidP="009E78C0">
      <w:pPr>
        <w:spacing w:line="360" w:lineRule="auto"/>
        <w:ind w:firstLine="720"/>
        <w:jc w:val="both"/>
        <w:rPr>
          <w:rFonts w:eastAsia="Calibri"/>
        </w:rPr>
      </w:pPr>
      <w:r w:rsidRPr="00056F9A">
        <w:rPr>
          <w:rFonts w:eastAsia="Calibri"/>
        </w:rPr>
        <w:t xml:space="preserve">Динамика эмиссии ПГ от сжигания топлива и вклад  источников сжигания топлива  в суммарные эмиссии ПГ  в категориях «Другие сектора» и «Прочие источники»  за период 1990…2012 гг. представлены в таблицах 3.22-3.23 и на рисунке 3.13.  </w:t>
      </w:r>
    </w:p>
    <w:p w:rsidR="009E78C0" w:rsidRPr="00056F9A" w:rsidRDefault="009E78C0" w:rsidP="009E78C0">
      <w:pPr>
        <w:spacing w:line="360" w:lineRule="auto"/>
        <w:ind w:firstLine="709"/>
        <w:jc w:val="both"/>
        <w:rPr>
          <w:rFonts w:eastAsia="Calibri"/>
        </w:rPr>
      </w:pPr>
      <w:r w:rsidRPr="00056F9A">
        <w:rPr>
          <w:rFonts w:eastAsia="Calibri"/>
          <w:b/>
        </w:rPr>
        <w:t xml:space="preserve">В 2012 г. эмиссии всех прямых ПГ в  категории  «Другие сектора» составили 15,8 млн. тонн  </w:t>
      </w:r>
      <w:r w:rsidRPr="00056F9A">
        <w:rPr>
          <w:rFonts w:eastAsia="Calibri"/>
          <w:b/>
          <w:lang w:val="en-US"/>
        </w:rPr>
        <w:t>CO</w:t>
      </w:r>
      <w:r w:rsidRPr="00056F9A">
        <w:rPr>
          <w:rFonts w:eastAsia="Calibri"/>
          <w:b/>
          <w:vertAlign w:val="subscript"/>
        </w:rPr>
        <w:t>2</w:t>
      </w:r>
      <w:r w:rsidRPr="00056F9A">
        <w:rPr>
          <w:rFonts w:eastAsia="Calibri"/>
          <w:b/>
        </w:rPr>
        <w:t xml:space="preserve">-экв., что в 3,4 раза меньше эмиссии  ПГ в  1990 г.,  в 2 раза больше  эмиссии ПГ в 1999 г. и  на 12,7 % меньше эмиссии ПГ в 2011 г.  </w:t>
      </w:r>
      <w:r w:rsidRPr="00056F9A">
        <w:rPr>
          <w:rFonts w:eastAsia="Calibri"/>
        </w:rPr>
        <w:t xml:space="preserve">Доля эмиссии </w:t>
      </w:r>
      <w:r w:rsidRPr="00056F9A">
        <w:rPr>
          <w:rFonts w:eastAsia="Calibri"/>
          <w:lang w:val="en-US"/>
        </w:rPr>
        <w:t>CO</w:t>
      </w:r>
      <w:r w:rsidRPr="00056F9A">
        <w:rPr>
          <w:rFonts w:eastAsia="Calibri"/>
          <w:vertAlign w:val="subscript"/>
        </w:rPr>
        <w:t>2</w:t>
      </w:r>
      <w:r w:rsidRPr="00056F9A">
        <w:rPr>
          <w:rFonts w:eastAsia="Calibri"/>
        </w:rPr>
        <w:t xml:space="preserve"> за весь период составила  более  99 %.  Эмиссии  метана и закиси азота незначительны. </w:t>
      </w:r>
    </w:p>
    <w:p w:rsidR="009E78C0" w:rsidRPr="00056F9A" w:rsidRDefault="009E78C0" w:rsidP="009E78C0">
      <w:pPr>
        <w:spacing w:line="360" w:lineRule="auto"/>
        <w:ind w:firstLine="709"/>
        <w:jc w:val="both"/>
        <w:rPr>
          <w:rFonts w:eastAsia="Calibri"/>
        </w:rPr>
      </w:pPr>
      <w:r w:rsidRPr="00056F9A">
        <w:rPr>
          <w:rFonts w:eastAsia="Calibri"/>
        </w:rPr>
        <w:t xml:space="preserve">В соответствии с потреблением топлива в этой категории прослеживается общая тенденция к сокращению эмиссии  ПГ за период  1990…2012 гг. </w:t>
      </w:r>
    </w:p>
    <w:p w:rsidR="009E78C0" w:rsidRPr="00056F9A" w:rsidRDefault="009E78C0" w:rsidP="009E78C0">
      <w:pPr>
        <w:spacing w:line="360" w:lineRule="auto"/>
        <w:ind w:firstLine="709"/>
        <w:jc w:val="both"/>
        <w:rPr>
          <w:rFonts w:eastAsia="Calibri"/>
          <w:shd w:val="clear" w:color="auto" w:fill="FFFFFF"/>
        </w:rPr>
      </w:pPr>
      <w:r w:rsidRPr="00056F9A">
        <w:rPr>
          <w:rFonts w:eastAsia="Calibri"/>
        </w:rPr>
        <w:t>Основной вклад  в выбросы ПГ в этой категории вносит «Жилой сектор», что, несомненно, связано с подъемом</w:t>
      </w:r>
      <w:r w:rsidRPr="00056F9A">
        <w:rPr>
          <w:rFonts w:eastAsia="Calibri"/>
          <w:shd w:val="clear" w:color="auto" w:fill="FFFFFF"/>
        </w:rPr>
        <w:t xml:space="preserve"> экономики Казахстана после 2000 г., а также стремлением большей части населения к улучшению своих жилищных условий.  Государство создает благоприятные условия, обеспечивающие доступность жилья широким слоям населения.</w:t>
      </w:r>
      <w:r w:rsidRPr="00056F9A">
        <w:rPr>
          <w:shd w:val="clear" w:color="auto" w:fill="FFFFFF"/>
        </w:rPr>
        <w:t> </w:t>
      </w:r>
    </w:p>
    <w:p w:rsidR="009E78C0" w:rsidRPr="00056F9A" w:rsidRDefault="009E78C0" w:rsidP="009E78C0">
      <w:pPr>
        <w:spacing w:line="360" w:lineRule="auto"/>
        <w:ind w:firstLine="709"/>
        <w:jc w:val="both"/>
        <w:rPr>
          <w:rFonts w:eastAsia="Calibri"/>
          <w:b/>
        </w:rPr>
      </w:pPr>
      <w:r w:rsidRPr="00056F9A">
        <w:rPr>
          <w:rFonts w:eastAsia="Calibri"/>
          <w:b/>
        </w:rPr>
        <w:t xml:space="preserve">В 2012 г. эмиссии </w:t>
      </w:r>
      <w:r w:rsidRPr="00056F9A">
        <w:rPr>
          <w:rFonts w:eastAsia="Calibri"/>
          <w:b/>
          <w:lang w:val="en-US"/>
        </w:rPr>
        <w:t>CO</w:t>
      </w:r>
      <w:r w:rsidRPr="00056F9A">
        <w:rPr>
          <w:rFonts w:eastAsia="Calibri"/>
          <w:b/>
          <w:vertAlign w:val="subscript"/>
        </w:rPr>
        <w:t>2</w:t>
      </w:r>
      <w:r w:rsidRPr="00056F9A">
        <w:rPr>
          <w:rFonts w:eastAsia="Calibri"/>
          <w:b/>
        </w:rPr>
        <w:t xml:space="preserve"> в  категории  «Другие сектора» составили 15,3 млн. тонн, что в 3,4 раза меньше выбросов  </w:t>
      </w:r>
      <w:r w:rsidRPr="00056F9A">
        <w:rPr>
          <w:rFonts w:eastAsia="Calibri"/>
          <w:b/>
          <w:lang w:val="en-US"/>
        </w:rPr>
        <w:t>CO</w:t>
      </w:r>
      <w:r w:rsidRPr="00056F9A">
        <w:rPr>
          <w:rFonts w:eastAsia="Calibri"/>
          <w:b/>
          <w:vertAlign w:val="subscript"/>
        </w:rPr>
        <w:t xml:space="preserve">2 </w:t>
      </w:r>
      <w:r w:rsidRPr="00056F9A">
        <w:rPr>
          <w:rFonts w:eastAsia="Calibri"/>
          <w:b/>
        </w:rPr>
        <w:t xml:space="preserve"> в  1990 г.,  в 2 раза больше выбросов </w:t>
      </w:r>
      <w:r w:rsidRPr="00056F9A">
        <w:rPr>
          <w:rFonts w:eastAsia="Calibri"/>
          <w:b/>
          <w:lang w:val="en-US"/>
        </w:rPr>
        <w:t>CO</w:t>
      </w:r>
      <w:r w:rsidRPr="00056F9A">
        <w:rPr>
          <w:rFonts w:eastAsia="Calibri"/>
          <w:b/>
          <w:vertAlign w:val="subscript"/>
        </w:rPr>
        <w:t xml:space="preserve">2 </w:t>
      </w:r>
      <w:r w:rsidRPr="00056F9A">
        <w:rPr>
          <w:rFonts w:eastAsia="Calibri"/>
          <w:b/>
        </w:rPr>
        <w:t xml:space="preserve">в  1999 г. и  на 12,5 % меньше эмиссии </w:t>
      </w:r>
      <w:r w:rsidRPr="00056F9A">
        <w:rPr>
          <w:rFonts w:eastAsia="Calibri"/>
          <w:b/>
          <w:lang w:val="en-US"/>
        </w:rPr>
        <w:t>CO</w:t>
      </w:r>
      <w:r w:rsidRPr="00056F9A">
        <w:rPr>
          <w:rFonts w:eastAsia="Calibri"/>
          <w:b/>
          <w:vertAlign w:val="subscript"/>
        </w:rPr>
        <w:t>2</w:t>
      </w:r>
      <w:r w:rsidRPr="00056F9A">
        <w:rPr>
          <w:rFonts w:eastAsia="Calibri"/>
          <w:b/>
        </w:rPr>
        <w:t xml:space="preserve"> в 2011 г.  </w:t>
      </w:r>
    </w:p>
    <w:p w:rsidR="009E78C0" w:rsidRPr="00056F9A" w:rsidRDefault="009E78C0" w:rsidP="009E78C0">
      <w:pPr>
        <w:spacing w:line="360" w:lineRule="auto"/>
        <w:ind w:firstLine="709"/>
        <w:jc w:val="both"/>
        <w:rPr>
          <w:rFonts w:eastAsia="Calibri"/>
        </w:rPr>
      </w:pPr>
      <w:r w:rsidRPr="00056F9A">
        <w:rPr>
          <w:rFonts w:eastAsia="Calibri"/>
        </w:rPr>
        <w:t xml:space="preserve">По всем типам топлива за период 1990…2012 гг. отмечается значительное снижение эмиссии </w:t>
      </w:r>
      <w:r w:rsidRPr="00056F9A">
        <w:rPr>
          <w:rFonts w:eastAsia="Calibri"/>
          <w:lang w:val="en-US"/>
        </w:rPr>
        <w:t>CO</w:t>
      </w:r>
      <w:r w:rsidRPr="00056F9A">
        <w:rPr>
          <w:rFonts w:eastAsia="Calibri"/>
          <w:vertAlign w:val="subscript"/>
        </w:rPr>
        <w:t>2</w:t>
      </w:r>
      <w:r w:rsidRPr="00056F9A">
        <w:rPr>
          <w:rFonts w:eastAsia="Calibri"/>
        </w:rPr>
        <w:t>: по жидкому топливу в 3,6 раза, по твердому – в 3,9 раза, по газообразному – в 1,7 раза.</w:t>
      </w:r>
    </w:p>
    <w:p w:rsidR="009E78C0" w:rsidRPr="00056F9A" w:rsidRDefault="009E78C0" w:rsidP="009E78C0">
      <w:pPr>
        <w:spacing w:line="360" w:lineRule="auto"/>
        <w:ind w:firstLine="709"/>
        <w:jc w:val="both"/>
        <w:rPr>
          <w:rFonts w:eastAsia="Calibri"/>
        </w:rPr>
      </w:pPr>
      <w:r w:rsidRPr="00056F9A">
        <w:rPr>
          <w:rFonts w:eastAsia="Calibri"/>
        </w:rPr>
        <w:t xml:space="preserve">В 2012 г. относительно 1990 г. в эмиссиях </w:t>
      </w:r>
      <w:r w:rsidRPr="00056F9A">
        <w:rPr>
          <w:rFonts w:eastAsia="Calibri"/>
          <w:lang w:val="en-US"/>
        </w:rPr>
        <w:t>CO</w:t>
      </w:r>
      <w:r w:rsidRPr="00056F9A">
        <w:rPr>
          <w:rFonts w:eastAsia="Calibri"/>
          <w:vertAlign w:val="subscript"/>
        </w:rPr>
        <w:t xml:space="preserve">2 </w:t>
      </w:r>
      <w:r w:rsidRPr="00056F9A">
        <w:rPr>
          <w:rFonts w:eastAsia="Calibri"/>
        </w:rPr>
        <w:t xml:space="preserve"> сократились доли жидкого (с 21,7 до 20,3 %) и твердого топлива (с 69,5 до 61,4 %). Доля газообразного топлива, наоборот, возросла в 2 раза, что связано с все большим использованием природного газа для отопления зданий.  </w:t>
      </w:r>
    </w:p>
    <w:p w:rsidR="009E78C0" w:rsidRPr="00056F9A" w:rsidRDefault="009E78C0" w:rsidP="009E78C0">
      <w:pPr>
        <w:spacing w:line="360" w:lineRule="auto"/>
        <w:ind w:firstLine="709"/>
        <w:jc w:val="both"/>
        <w:rPr>
          <w:rFonts w:eastAsia="Calibri"/>
        </w:rPr>
      </w:pPr>
      <w:r w:rsidRPr="00056F9A">
        <w:rPr>
          <w:rFonts w:eastAsia="Calibri"/>
          <w:b/>
        </w:rPr>
        <w:t>Выбросы прямых ПГ в категории «Прочие источники»  в 2012 г. составили 33,2 млн. тонн СО</w:t>
      </w:r>
      <w:r w:rsidRPr="00056F9A">
        <w:rPr>
          <w:rFonts w:eastAsia="Calibri"/>
          <w:b/>
          <w:vertAlign w:val="subscript"/>
        </w:rPr>
        <w:t xml:space="preserve">2 </w:t>
      </w:r>
      <w:r w:rsidRPr="00056F9A">
        <w:rPr>
          <w:rFonts w:eastAsia="Calibri"/>
          <w:b/>
        </w:rPr>
        <w:t xml:space="preserve">– экв. что в 3,9 раза больше эмиссии  ПГ в  1990 г.,  в 3,5 раза больше  эмиссии ПГ в 1999 г.  Относительно 2011 г. выбросы ПГ практически остались на том же уровне.   </w:t>
      </w:r>
      <w:r w:rsidRPr="00056F9A">
        <w:rPr>
          <w:rFonts w:eastAsia="Calibri"/>
        </w:rPr>
        <w:t xml:space="preserve">Доля эмиссии </w:t>
      </w:r>
      <w:r w:rsidRPr="00056F9A">
        <w:rPr>
          <w:rFonts w:eastAsia="Calibri"/>
          <w:lang w:val="en-US"/>
        </w:rPr>
        <w:t>CO</w:t>
      </w:r>
      <w:r w:rsidRPr="00056F9A">
        <w:rPr>
          <w:rFonts w:eastAsia="Calibri"/>
          <w:vertAlign w:val="subscript"/>
        </w:rPr>
        <w:t>2</w:t>
      </w:r>
      <w:r w:rsidRPr="00056F9A">
        <w:rPr>
          <w:rFonts w:eastAsia="Calibri"/>
        </w:rPr>
        <w:t xml:space="preserve"> за весь период составила  более  99 %.  Эмиссии  метана и закиси азота незначительны. </w:t>
      </w:r>
    </w:p>
    <w:p w:rsidR="009E78C0" w:rsidRPr="00056F9A" w:rsidRDefault="009E78C0" w:rsidP="009E78C0">
      <w:pPr>
        <w:spacing w:line="360" w:lineRule="auto"/>
        <w:ind w:firstLine="709"/>
        <w:jc w:val="both"/>
        <w:rPr>
          <w:rFonts w:eastAsia="Calibri"/>
        </w:rPr>
        <w:sectPr w:rsidR="009E78C0" w:rsidRPr="00056F9A" w:rsidSect="009E78C0">
          <w:pgSz w:w="11906" w:h="16838"/>
          <w:pgMar w:top="1134" w:right="567" w:bottom="1134" w:left="1134" w:header="709" w:footer="709" w:gutter="0"/>
          <w:cols w:space="708"/>
          <w:docGrid w:linePitch="360"/>
        </w:sectPr>
      </w:pPr>
      <w:r w:rsidRPr="00056F9A">
        <w:rPr>
          <w:rFonts w:eastAsia="Calibri"/>
        </w:rPr>
        <w:t xml:space="preserve">В соответствии с потреблением топлива в этой категории прослеживается общая тенденция к значительному увеличению эмиссии  ПГ за период  1990…2012 гг., связанная с тем, что основной вклад  в выбросы ПГ в этой категории вносит статья  «Отпущено предприятиям и организациям».  </w:t>
      </w:r>
    </w:p>
    <w:p w:rsidR="00BF1A7A" w:rsidRPr="00BF1A7A" w:rsidRDefault="00BF1A7A" w:rsidP="00BF1A7A">
      <w:pPr>
        <w:autoSpaceDE w:val="0"/>
        <w:autoSpaceDN w:val="0"/>
        <w:spacing w:before="120" w:after="120"/>
        <w:jc w:val="both"/>
        <w:rPr>
          <w:rFonts w:eastAsia="Calibri"/>
        </w:rPr>
      </w:pPr>
      <w:r w:rsidRPr="00BF1A7A">
        <w:rPr>
          <w:rFonts w:eastAsia="Calibri"/>
        </w:rPr>
        <w:lastRenderedPageBreak/>
        <w:t xml:space="preserve">Таблица  3.22 – Выбросы прямых ПГ по категориям «Другие сектора»  и «Прочие источники» за период   1990…2012 гг.  (млн тонн </w:t>
      </w:r>
      <w:r w:rsidRPr="00BF1A7A">
        <w:rPr>
          <w:rFonts w:eastAsia="Calibri"/>
          <w:lang w:val="en-US"/>
        </w:rPr>
        <w:t>CO</w:t>
      </w:r>
      <w:r w:rsidRPr="00BF1A7A">
        <w:rPr>
          <w:rFonts w:eastAsia="Calibri"/>
          <w:vertAlign w:val="subscript"/>
        </w:rPr>
        <w:t>2</w:t>
      </w:r>
      <w:r w:rsidRPr="00BF1A7A">
        <w:rPr>
          <w:rFonts w:eastAsia="Calibri"/>
        </w:rPr>
        <w:noBreakHyphen/>
        <w:t>экв.)</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1036"/>
        <w:gridCol w:w="1036"/>
        <w:gridCol w:w="1036"/>
        <w:gridCol w:w="1036"/>
        <w:gridCol w:w="1035"/>
        <w:gridCol w:w="1035"/>
        <w:gridCol w:w="1035"/>
        <w:gridCol w:w="1035"/>
        <w:gridCol w:w="1035"/>
        <w:gridCol w:w="1035"/>
        <w:gridCol w:w="1035"/>
        <w:gridCol w:w="1023"/>
      </w:tblGrid>
      <w:tr w:rsidR="00BF1A7A" w:rsidRPr="00560A3F" w:rsidTr="00BF1A7A">
        <w:tc>
          <w:tcPr>
            <w:tcW w:w="924" w:type="pct"/>
          </w:tcPr>
          <w:p w:rsidR="00BF1A7A" w:rsidRPr="00560A3F" w:rsidRDefault="00BF1A7A" w:rsidP="00BF1A7A">
            <w:pPr>
              <w:autoSpaceDE w:val="0"/>
              <w:autoSpaceDN w:val="0"/>
              <w:ind w:left="-84"/>
              <w:jc w:val="center"/>
              <w:rPr>
                <w:rFonts w:eastAsia="Calibri"/>
                <w:b/>
                <w:sz w:val="20"/>
                <w:szCs w:val="20"/>
              </w:rPr>
            </w:pPr>
            <w:r w:rsidRPr="00560A3F">
              <w:rPr>
                <w:rFonts w:eastAsia="Calibri"/>
                <w:b/>
                <w:sz w:val="20"/>
                <w:szCs w:val="20"/>
              </w:rPr>
              <w:t>ПГ</w:t>
            </w:r>
          </w:p>
        </w:tc>
        <w:tc>
          <w:tcPr>
            <w:tcW w:w="340"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1990</w:t>
            </w:r>
          </w:p>
        </w:tc>
        <w:tc>
          <w:tcPr>
            <w:tcW w:w="340"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1991</w:t>
            </w:r>
          </w:p>
        </w:tc>
        <w:tc>
          <w:tcPr>
            <w:tcW w:w="340"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1992</w:t>
            </w:r>
          </w:p>
        </w:tc>
        <w:tc>
          <w:tcPr>
            <w:tcW w:w="340"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1993</w:t>
            </w:r>
          </w:p>
        </w:tc>
        <w:tc>
          <w:tcPr>
            <w:tcW w:w="340"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1994</w:t>
            </w:r>
          </w:p>
        </w:tc>
        <w:tc>
          <w:tcPr>
            <w:tcW w:w="340"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1995</w:t>
            </w:r>
          </w:p>
        </w:tc>
        <w:tc>
          <w:tcPr>
            <w:tcW w:w="340"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1996</w:t>
            </w:r>
          </w:p>
        </w:tc>
        <w:tc>
          <w:tcPr>
            <w:tcW w:w="340"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1997</w:t>
            </w:r>
          </w:p>
        </w:tc>
        <w:tc>
          <w:tcPr>
            <w:tcW w:w="340"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1998</w:t>
            </w:r>
          </w:p>
        </w:tc>
        <w:tc>
          <w:tcPr>
            <w:tcW w:w="340"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1999</w:t>
            </w:r>
          </w:p>
        </w:tc>
        <w:tc>
          <w:tcPr>
            <w:tcW w:w="340"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2000</w:t>
            </w:r>
          </w:p>
        </w:tc>
        <w:tc>
          <w:tcPr>
            <w:tcW w:w="336"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2001</w:t>
            </w:r>
          </w:p>
        </w:tc>
      </w:tr>
      <w:tr w:rsidR="00BF1A7A" w:rsidRPr="00560A3F" w:rsidTr="00BF1A7A">
        <w:tc>
          <w:tcPr>
            <w:tcW w:w="924" w:type="pct"/>
          </w:tcPr>
          <w:p w:rsidR="00BF1A7A" w:rsidRPr="00560A3F" w:rsidRDefault="00BF1A7A" w:rsidP="00BF1A7A">
            <w:pPr>
              <w:autoSpaceDE w:val="0"/>
              <w:autoSpaceDN w:val="0"/>
              <w:rPr>
                <w:rFonts w:eastAsia="Calibri"/>
                <w:b/>
                <w:i/>
                <w:sz w:val="20"/>
                <w:szCs w:val="20"/>
              </w:rPr>
            </w:pPr>
            <w:r w:rsidRPr="00560A3F">
              <w:rPr>
                <w:rFonts w:eastAsia="Calibri"/>
                <w:b/>
                <w:sz w:val="20"/>
                <w:szCs w:val="20"/>
              </w:rPr>
              <w:t>Другие сектора</w:t>
            </w:r>
            <w:r w:rsidRPr="00560A3F">
              <w:rPr>
                <w:rFonts w:eastAsia="Calibri"/>
                <w:b/>
                <w:i/>
                <w:sz w:val="20"/>
                <w:szCs w:val="20"/>
              </w:rPr>
              <w:t>, Всего</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53,8</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53,4</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48,1</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42,7</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36,2</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30,5</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29,2</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23,8</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17,2</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7,7</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8,8</w:t>
            </w:r>
          </w:p>
        </w:tc>
        <w:tc>
          <w:tcPr>
            <w:tcW w:w="336"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9,7</w:t>
            </w:r>
          </w:p>
        </w:tc>
      </w:tr>
      <w:tr w:rsidR="00BF1A7A" w:rsidRPr="00560A3F" w:rsidTr="00BF1A7A">
        <w:tc>
          <w:tcPr>
            <w:tcW w:w="924" w:type="pct"/>
          </w:tcPr>
          <w:p w:rsidR="00BF1A7A" w:rsidRPr="00560A3F" w:rsidRDefault="00BF1A7A" w:rsidP="00BF1A7A">
            <w:pPr>
              <w:autoSpaceDE w:val="0"/>
              <w:autoSpaceDN w:val="0"/>
              <w:jc w:val="both"/>
              <w:rPr>
                <w:rFonts w:eastAsia="Calibri"/>
                <w:b/>
                <w:i/>
                <w:sz w:val="20"/>
                <w:szCs w:val="20"/>
                <w:lang w:val="en-US"/>
              </w:rPr>
            </w:pPr>
            <w:r w:rsidRPr="00560A3F">
              <w:rPr>
                <w:rFonts w:eastAsia="Calibri"/>
                <w:b/>
                <w:i/>
                <w:sz w:val="20"/>
                <w:szCs w:val="20"/>
                <w:lang w:val="en-US"/>
              </w:rPr>
              <w:t>CO</w:t>
            </w:r>
            <w:r w:rsidRPr="00560A3F">
              <w:rPr>
                <w:rFonts w:eastAsia="Calibri"/>
                <w:b/>
                <w:i/>
                <w:sz w:val="20"/>
                <w:szCs w:val="20"/>
                <w:vertAlign w:val="subscript"/>
                <w:lang w:val="en-US"/>
              </w:rPr>
              <w:t>2</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52,5</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52,1</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46,4</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41,5</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35,3</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29,7</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28,4</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23,1</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16,6</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7,4</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8,6</w:t>
            </w:r>
          </w:p>
        </w:tc>
        <w:tc>
          <w:tcPr>
            <w:tcW w:w="336"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9,4</w:t>
            </w:r>
          </w:p>
        </w:tc>
      </w:tr>
      <w:tr w:rsidR="00BF1A7A" w:rsidRPr="00560A3F" w:rsidTr="00BF1A7A">
        <w:tc>
          <w:tcPr>
            <w:tcW w:w="924" w:type="pct"/>
          </w:tcPr>
          <w:p w:rsidR="00BF1A7A" w:rsidRPr="00560A3F" w:rsidRDefault="00BF1A7A" w:rsidP="00BF1A7A">
            <w:pPr>
              <w:autoSpaceDE w:val="0"/>
              <w:autoSpaceDN w:val="0"/>
              <w:rPr>
                <w:rFonts w:eastAsia="Calibri"/>
                <w:sz w:val="20"/>
                <w:szCs w:val="20"/>
              </w:rPr>
            </w:pPr>
            <w:r w:rsidRPr="00560A3F">
              <w:rPr>
                <w:rFonts w:eastAsia="Calibri"/>
                <w:sz w:val="20"/>
                <w:szCs w:val="20"/>
              </w:rPr>
              <w:t xml:space="preserve"> Коммерческий/ Институциональный сектор</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28,3</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29,1</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15,2</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15,2</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14,8</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14,4</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14,3</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9,4</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4,4</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1,7</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2,4</w:t>
            </w:r>
          </w:p>
        </w:tc>
        <w:tc>
          <w:tcPr>
            <w:tcW w:w="336" w:type="pct"/>
            <w:vAlign w:val="center"/>
          </w:tcPr>
          <w:p w:rsidR="00BF1A7A" w:rsidRPr="00560A3F" w:rsidRDefault="00BF1A7A" w:rsidP="00BF1A7A">
            <w:pPr>
              <w:jc w:val="right"/>
              <w:rPr>
                <w:rFonts w:eastAsia="Calibri"/>
                <w:sz w:val="18"/>
                <w:szCs w:val="18"/>
              </w:rPr>
            </w:pPr>
            <w:r w:rsidRPr="00560A3F">
              <w:rPr>
                <w:rFonts w:eastAsia="Calibri"/>
                <w:sz w:val="18"/>
                <w:szCs w:val="18"/>
              </w:rPr>
              <w:t>2,2</w:t>
            </w:r>
          </w:p>
        </w:tc>
      </w:tr>
      <w:tr w:rsidR="00BF1A7A" w:rsidRPr="00560A3F" w:rsidTr="00BF1A7A">
        <w:tc>
          <w:tcPr>
            <w:tcW w:w="924" w:type="pct"/>
          </w:tcPr>
          <w:p w:rsidR="00BF1A7A" w:rsidRPr="00560A3F" w:rsidRDefault="00BF1A7A" w:rsidP="00BF1A7A">
            <w:pPr>
              <w:autoSpaceDE w:val="0"/>
              <w:autoSpaceDN w:val="0"/>
              <w:rPr>
                <w:rFonts w:eastAsia="Calibri"/>
                <w:sz w:val="20"/>
                <w:szCs w:val="20"/>
              </w:rPr>
            </w:pPr>
            <w:r w:rsidRPr="00560A3F">
              <w:rPr>
                <w:rFonts w:eastAsia="Calibri"/>
                <w:sz w:val="20"/>
                <w:szCs w:val="20"/>
              </w:rPr>
              <w:t xml:space="preserve"> Жилой сектор</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16,5</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18,0</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19,6</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15,7</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11,8</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8,7</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8,0</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7,8</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7,4</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3,7</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4,1</w:t>
            </w:r>
          </w:p>
        </w:tc>
        <w:tc>
          <w:tcPr>
            <w:tcW w:w="336" w:type="pct"/>
            <w:vAlign w:val="center"/>
          </w:tcPr>
          <w:p w:rsidR="00BF1A7A" w:rsidRPr="00560A3F" w:rsidRDefault="00BF1A7A" w:rsidP="00BF1A7A">
            <w:pPr>
              <w:jc w:val="right"/>
              <w:rPr>
                <w:rFonts w:eastAsia="Calibri"/>
                <w:sz w:val="18"/>
                <w:szCs w:val="18"/>
              </w:rPr>
            </w:pPr>
            <w:r w:rsidRPr="00560A3F">
              <w:rPr>
                <w:rFonts w:eastAsia="Calibri"/>
                <w:sz w:val="18"/>
                <w:szCs w:val="18"/>
              </w:rPr>
              <w:t>4,6</w:t>
            </w:r>
          </w:p>
        </w:tc>
      </w:tr>
      <w:tr w:rsidR="00BF1A7A" w:rsidRPr="00560A3F" w:rsidTr="00BF1A7A">
        <w:tc>
          <w:tcPr>
            <w:tcW w:w="924" w:type="pct"/>
          </w:tcPr>
          <w:p w:rsidR="00BF1A7A" w:rsidRPr="00560A3F" w:rsidRDefault="00BF1A7A" w:rsidP="00BF1A7A">
            <w:pPr>
              <w:autoSpaceDE w:val="0"/>
              <w:autoSpaceDN w:val="0"/>
              <w:rPr>
                <w:rFonts w:eastAsia="Calibri"/>
                <w:sz w:val="20"/>
                <w:szCs w:val="20"/>
              </w:rPr>
            </w:pPr>
            <w:r w:rsidRPr="00560A3F">
              <w:rPr>
                <w:rFonts w:eastAsia="Calibri"/>
                <w:sz w:val="20"/>
                <w:szCs w:val="20"/>
              </w:rPr>
              <w:t>Сельское/Лесное/Рыбное хозяйства</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7,7</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5,0</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11,6</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10,6</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8,8</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6,6</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6,1</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5,9</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4,7</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2,0</w:t>
            </w:r>
          </w:p>
        </w:tc>
        <w:tc>
          <w:tcPr>
            <w:tcW w:w="340" w:type="pct"/>
            <w:vAlign w:val="center"/>
          </w:tcPr>
          <w:p w:rsidR="00BF1A7A" w:rsidRPr="00560A3F" w:rsidRDefault="00BF1A7A" w:rsidP="00BF1A7A">
            <w:pPr>
              <w:jc w:val="right"/>
              <w:rPr>
                <w:rFonts w:eastAsia="Calibri"/>
                <w:sz w:val="18"/>
                <w:szCs w:val="18"/>
              </w:rPr>
            </w:pPr>
            <w:r w:rsidRPr="00560A3F">
              <w:rPr>
                <w:rFonts w:eastAsia="Calibri"/>
                <w:sz w:val="18"/>
                <w:szCs w:val="18"/>
              </w:rPr>
              <w:t>2,1</w:t>
            </w:r>
          </w:p>
        </w:tc>
        <w:tc>
          <w:tcPr>
            <w:tcW w:w="336" w:type="pct"/>
            <w:vAlign w:val="center"/>
          </w:tcPr>
          <w:p w:rsidR="00BF1A7A" w:rsidRPr="00560A3F" w:rsidRDefault="00BF1A7A" w:rsidP="00BF1A7A">
            <w:pPr>
              <w:jc w:val="right"/>
              <w:rPr>
                <w:rFonts w:eastAsia="Calibri"/>
                <w:sz w:val="18"/>
                <w:szCs w:val="18"/>
              </w:rPr>
            </w:pPr>
            <w:r w:rsidRPr="00560A3F">
              <w:rPr>
                <w:rFonts w:eastAsia="Calibri"/>
                <w:sz w:val="18"/>
                <w:szCs w:val="18"/>
              </w:rPr>
              <w:t>2,6</w:t>
            </w:r>
          </w:p>
        </w:tc>
      </w:tr>
      <w:tr w:rsidR="00BF1A7A" w:rsidRPr="00560A3F" w:rsidTr="00BF1A7A">
        <w:tc>
          <w:tcPr>
            <w:tcW w:w="924" w:type="pct"/>
          </w:tcPr>
          <w:p w:rsidR="00BF1A7A" w:rsidRPr="00560A3F" w:rsidRDefault="00BF1A7A" w:rsidP="00BF1A7A">
            <w:pPr>
              <w:autoSpaceDE w:val="0"/>
              <w:autoSpaceDN w:val="0"/>
              <w:jc w:val="both"/>
              <w:rPr>
                <w:rFonts w:eastAsia="Calibri"/>
                <w:b/>
                <w:i/>
                <w:sz w:val="20"/>
                <w:szCs w:val="20"/>
              </w:rPr>
            </w:pPr>
            <w:r w:rsidRPr="00560A3F">
              <w:rPr>
                <w:rFonts w:eastAsia="Calibri"/>
                <w:b/>
                <w:i/>
                <w:sz w:val="20"/>
                <w:szCs w:val="20"/>
                <w:lang w:val="en-US"/>
              </w:rPr>
              <w:t>CH</w:t>
            </w:r>
            <w:r w:rsidRPr="00560A3F">
              <w:rPr>
                <w:rFonts w:eastAsia="Calibri"/>
                <w:b/>
                <w:i/>
                <w:sz w:val="20"/>
                <w:szCs w:val="20"/>
                <w:vertAlign w:val="subscript"/>
                <w:lang w:val="en-US"/>
              </w:rPr>
              <w:t>4</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1,04</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1,12</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1,47</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1,11</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0,74</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0,67</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0,65</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0,63</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0,56</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0,22</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0,21</w:t>
            </w:r>
          </w:p>
        </w:tc>
        <w:tc>
          <w:tcPr>
            <w:tcW w:w="336"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0,27</w:t>
            </w:r>
          </w:p>
        </w:tc>
      </w:tr>
      <w:tr w:rsidR="00BF1A7A" w:rsidRPr="00560A3F" w:rsidTr="00BF1A7A">
        <w:tc>
          <w:tcPr>
            <w:tcW w:w="924" w:type="pct"/>
          </w:tcPr>
          <w:p w:rsidR="00BF1A7A" w:rsidRPr="00560A3F" w:rsidRDefault="00BF1A7A" w:rsidP="00BF1A7A">
            <w:pPr>
              <w:autoSpaceDE w:val="0"/>
              <w:autoSpaceDN w:val="0"/>
              <w:jc w:val="both"/>
              <w:rPr>
                <w:rFonts w:eastAsia="Calibri"/>
                <w:b/>
                <w:i/>
                <w:sz w:val="20"/>
                <w:szCs w:val="20"/>
              </w:rPr>
            </w:pPr>
            <w:r w:rsidRPr="00560A3F">
              <w:rPr>
                <w:rFonts w:eastAsia="Calibri"/>
                <w:b/>
                <w:i/>
                <w:sz w:val="20"/>
                <w:szCs w:val="20"/>
                <w:lang w:val="en-US"/>
              </w:rPr>
              <w:t>N</w:t>
            </w:r>
            <w:r w:rsidRPr="00560A3F">
              <w:rPr>
                <w:rFonts w:eastAsia="Calibri"/>
                <w:b/>
                <w:i/>
                <w:sz w:val="20"/>
                <w:szCs w:val="20"/>
                <w:vertAlign w:val="subscript"/>
                <w:lang w:val="en-US"/>
              </w:rPr>
              <w:t>2</w:t>
            </w:r>
            <w:r w:rsidRPr="00560A3F">
              <w:rPr>
                <w:rFonts w:eastAsia="Calibri"/>
                <w:b/>
                <w:i/>
                <w:sz w:val="20"/>
                <w:szCs w:val="20"/>
                <w:lang w:val="en-US"/>
              </w:rPr>
              <w:t>O</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0,21</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0,22</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0,19</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0,16</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0,13</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0,12</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0,11</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0,09</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0,06</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0,03</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0,03</w:t>
            </w:r>
          </w:p>
        </w:tc>
        <w:tc>
          <w:tcPr>
            <w:tcW w:w="336"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0,04</w:t>
            </w:r>
          </w:p>
        </w:tc>
      </w:tr>
      <w:tr w:rsidR="00BF1A7A" w:rsidRPr="00560A3F" w:rsidTr="00BF1A7A">
        <w:tc>
          <w:tcPr>
            <w:tcW w:w="924" w:type="pct"/>
          </w:tcPr>
          <w:p w:rsidR="00BF1A7A" w:rsidRPr="00560A3F" w:rsidRDefault="00BF1A7A" w:rsidP="00BF1A7A">
            <w:pPr>
              <w:autoSpaceDE w:val="0"/>
              <w:autoSpaceDN w:val="0"/>
              <w:rPr>
                <w:rFonts w:eastAsia="Calibri"/>
                <w:b/>
                <w:i/>
                <w:sz w:val="20"/>
                <w:szCs w:val="20"/>
              </w:rPr>
            </w:pPr>
            <w:r w:rsidRPr="00560A3F">
              <w:rPr>
                <w:rFonts w:eastAsia="Calibri"/>
                <w:b/>
                <w:sz w:val="20"/>
                <w:szCs w:val="20"/>
              </w:rPr>
              <w:t>Прочие источники</w:t>
            </w:r>
            <w:r w:rsidRPr="00560A3F">
              <w:rPr>
                <w:rFonts w:eastAsia="Calibri"/>
                <w:b/>
                <w:i/>
                <w:sz w:val="20"/>
                <w:szCs w:val="20"/>
              </w:rPr>
              <w:t>, Всего</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8,6</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5,7</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1,4</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1,4</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1,4</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1,4</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1,4</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1,4</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21,1</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9,4</w:t>
            </w:r>
          </w:p>
        </w:tc>
        <w:tc>
          <w:tcPr>
            <w:tcW w:w="340"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19,4</w:t>
            </w:r>
          </w:p>
        </w:tc>
        <w:tc>
          <w:tcPr>
            <w:tcW w:w="336"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7,4</w:t>
            </w:r>
          </w:p>
        </w:tc>
      </w:tr>
      <w:tr w:rsidR="00BF1A7A" w:rsidRPr="00560A3F" w:rsidTr="00BF1A7A">
        <w:tc>
          <w:tcPr>
            <w:tcW w:w="924" w:type="pct"/>
          </w:tcPr>
          <w:p w:rsidR="00BF1A7A" w:rsidRPr="00560A3F" w:rsidRDefault="00BF1A7A" w:rsidP="00BF1A7A">
            <w:pPr>
              <w:autoSpaceDE w:val="0"/>
              <w:autoSpaceDN w:val="0"/>
              <w:jc w:val="both"/>
              <w:rPr>
                <w:rFonts w:eastAsia="Calibri"/>
                <w:b/>
                <w:i/>
                <w:sz w:val="20"/>
                <w:szCs w:val="20"/>
                <w:vertAlign w:val="subscript"/>
              </w:rPr>
            </w:pPr>
            <w:r w:rsidRPr="00560A3F">
              <w:rPr>
                <w:rFonts w:eastAsia="Calibri"/>
                <w:b/>
                <w:i/>
                <w:sz w:val="20"/>
                <w:szCs w:val="20"/>
                <w:lang w:val="en-US"/>
              </w:rPr>
              <w:t>CO</w:t>
            </w:r>
            <w:r w:rsidRPr="00560A3F">
              <w:rPr>
                <w:rFonts w:eastAsia="Calibri"/>
                <w:b/>
                <w:i/>
                <w:sz w:val="20"/>
                <w:szCs w:val="20"/>
                <w:vertAlign w:val="subscript"/>
                <w:lang w:val="en-US"/>
              </w:rPr>
              <w:t>2</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8,6</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5,7</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1,4</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1,4</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1,4</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1,4</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1,4</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1,4</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21,0</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9,3</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19,3</w:t>
            </w:r>
          </w:p>
        </w:tc>
        <w:tc>
          <w:tcPr>
            <w:tcW w:w="336"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7,3</w:t>
            </w:r>
          </w:p>
        </w:tc>
      </w:tr>
      <w:tr w:rsidR="00BF1A7A" w:rsidRPr="00560A3F" w:rsidTr="00BF1A7A">
        <w:tc>
          <w:tcPr>
            <w:tcW w:w="924" w:type="pct"/>
          </w:tcPr>
          <w:p w:rsidR="00BF1A7A" w:rsidRPr="00560A3F" w:rsidRDefault="00BF1A7A" w:rsidP="00BF1A7A">
            <w:pPr>
              <w:autoSpaceDE w:val="0"/>
              <w:autoSpaceDN w:val="0"/>
              <w:jc w:val="both"/>
              <w:rPr>
                <w:rFonts w:eastAsia="Calibri"/>
                <w:b/>
                <w:i/>
                <w:sz w:val="20"/>
                <w:szCs w:val="20"/>
              </w:rPr>
            </w:pPr>
            <w:r w:rsidRPr="00560A3F">
              <w:rPr>
                <w:rFonts w:eastAsia="Calibri"/>
                <w:b/>
                <w:i/>
                <w:sz w:val="20"/>
                <w:szCs w:val="20"/>
                <w:lang w:val="en-US"/>
              </w:rPr>
              <w:t>CH</w:t>
            </w:r>
            <w:r w:rsidRPr="00560A3F">
              <w:rPr>
                <w:rFonts w:eastAsia="Calibri"/>
                <w:b/>
                <w:i/>
                <w:sz w:val="20"/>
                <w:szCs w:val="20"/>
                <w:vertAlign w:val="subscript"/>
                <w:lang w:val="en-US"/>
              </w:rPr>
              <w:t>4</w:t>
            </w:r>
          </w:p>
        </w:tc>
        <w:tc>
          <w:tcPr>
            <w:tcW w:w="340"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0,02</w:t>
            </w:r>
          </w:p>
        </w:tc>
        <w:tc>
          <w:tcPr>
            <w:tcW w:w="340"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0,01</w:t>
            </w:r>
          </w:p>
        </w:tc>
        <w:tc>
          <w:tcPr>
            <w:tcW w:w="340"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0,00</w:t>
            </w:r>
          </w:p>
        </w:tc>
        <w:tc>
          <w:tcPr>
            <w:tcW w:w="340"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0,00</w:t>
            </w:r>
          </w:p>
        </w:tc>
        <w:tc>
          <w:tcPr>
            <w:tcW w:w="340"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0,00</w:t>
            </w:r>
          </w:p>
        </w:tc>
        <w:tc>
          <w:tcPr>
            <w:tcW w:w="340"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0,00</w:t>
            </w:r>
          </w:p>
        </w:tc>
        <w:tc>
          <w:tcPr>
            <w:tcW w:w="340"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0,00</w:t>
            </w:r>
          </w:p>
        </w:tc>
        <w:tc>
          <w:tcPr>
            <w:tcW w:w="340"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0,00</w:t>
            </w:r>
          </w:p>
        </w:tc>
        <w:tc>
          <w:tcPr>
            <w:tcW w:w="340"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0,03</w:t>
            </w:r>
          </w:p>
        </w:tc>
        <w:tc>
          <w:tcPr>
            <w:tcW w:w="340"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0,02</w:t>
            </w:r>
          </w:p>
        </w:tc>
        <w:tc>
          <w:tcPr>
            <w:tcW w:w="340"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0,04</w:t>
            </w:r>
          </w:p>
        </w:tc>
        <w:tc>
          <w:tcPr>
            <w:tcW w:w="336"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0,01</w:t>
            </w:r>
          </w:p>
        </w:tc>
      </w:tr>
      <w:tr w:rsidR="00BF1A7A" w:rsidRPr="00560A3F" w:rsidTr="00BF1A7A">
        <w:tc>
          <w:tcPr>
            <w:tcW w:w="924" w:type="pct"/>
          </w:tcPr>
          <w:p w:rsidR="00BF1A7A" w:rsidRPr="00560A3F" w:rsidRDefault="00BF1A7A" w:rsidP="00BF1A7A">
            <w:pPr>
              <w:autoSpaceDE w:val="0"/>
              <w:autoSpaceDN w:val="0"/>
              <w:jc w:val="both"/>
              <w:rPr>
                <w:rFonts w:eastAsia="Calibri"/>
                <w:b/>
                <w:i/>
                <w:sz w:val="20"/>
                <w:szCs w:val="20"/>
              </w:rPr>
            </w:pPr>
            <w:r w:rsidRPr="00560A3F">
              <w:rPr>
                <w:rFonts w:eastAsia="Calibri"/>
                <w:b/>
                <w:i/>
                <w:sz w:val="20"/>
                <w:szCs w:val="20"/>
                <w:lang w:val="en-US"/>
              </w:rPr>
              <w:t xml:space="preserve"> N</w:t>
            </w:r>
            <w:r w:rsidRPr="00560A3F">
              <w:rPr>
                <w:rFonts w:eastAsia="Calibri"/>
                <w:b/>
                <w:i/>
                <w:sz w:val="20"/>
                <w:szCs w:val="20"/>
                <w:vertAlign w:val="subscript"/>
                <w:lang w:val="en-US"/>
              </w:rPr>
              <w:t>2</w:t>
            </w:r>
            <w:r w:rsidRPr="00560A3F">
              <w:rPr>
                <w:rFonts w:eastAsia="Calibri"/>
                <w:b/>
                <w:i/>
                <w:sz w:val="20"/>
                <w:szCs w:val="20"/>
                <w:lang w:val="en-US"/>
              </w:rPr>
              <w:t>O</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0,03</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0,02</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0,00</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0,00</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0,00</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0,00</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0,00</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0,00</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0,07</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0,04</w:t>
            </w:r>
          </w:p>
        </w:tc>
        <w:tc>
          <w:tcPr>
            <w:tcW w:w="340"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0,07</w:t>
            </w:r>
          </w:p>
        </w:tc>
        <w:tc>
          <w:tcPr>
            <w:tcW w:w="336"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0,03</w:t>
            </w:r>
          </w:p>
        </w:tc>
      </w:tr>
    </w:tbl>
    <w:p w:rsidR="00BF1A7A" w:rsidRPr="00560A3F" w:rsidRDefault="00BF1A7A" w:rsidP="00560A3F">
      <w:pPr>
        <w:autoSpaceDE w:val="0"/>
        <w:autoSpaceDN w:val="0"/>
        <w:spacing w:before="120" w:after="120" w:line="360" w:lineRule="auto"/>
        <w:rPr>
          <w:rFonts w:eastAsia="Calibri"/>
        </w:rPr>
      </w:pPr>
      <w:r w:rsidRPr="00560A3F">
        <w:rPr>
          <w:rFonts w:eastAsia="Calibri"/>
          <w:b/>
        </w:rPr>
        <w:t xml:space="preserve">  </w:t>
      </w:r>
      <w:r w:rsidRPr="00560A3F">
        <w:rPr>
          <w:rFonts w:eastAsia="Calibri"/>
        </w:rPr>
        <w:t>Продолжение таблицы 3.22</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1"/>
        <w:gridCol w:w="1139"/>
        <w:gridCol w:w="1139"/>
        <w:gridCol w:w="1139"/>
        <w:gridCol w:w="1139"/>
        <w:gridCol w:w="1139"/>
        <w:gridCol w:w="1139"/>
        <w:gridCol w:w="1139"/>
        <w:gridCol w:w="1139"/>
        <w:gridCol w:w="1139"/>
        <w:gridCol w:w="1139"/>
        <w:gridCol w:w="1136"/>
      </w:tblGrid>
      <w:tr w:rsidR="00BF1A7A" w:rsidRPr="00560A3F" w:rsidTr="00BF1A7A">
        <w:tc>
          <w:tcPr>
            <w:tcW w:w="887" w:type="pct"/>
          </w:tcPr>
          <w:p w:rsidR="00BF1A7A" w:rsidRPr="00560A3F" w:rsidRDefault="00BF1A7A" w:rsidP="00BF1A7A">
            <w:pPr>
              <w:autoSpaceDE w:val="0"/>
              <w:autoSpaceDN w:val="0"/>
              <w:ind w:left="-84"/>
              <w:jc w:val="center"/>
              <w:rPr>
                <w:rFonts w:eastAsia="Calibri"/>
                <w:b/>
                <w:sz w:val="20"/>
                <w:szCs w:val="20"/>
              </w:rPr>
            </w:pPr>
            <w:r w:rsidRPr="00560A3F">
              <w:rPr>
                <w:rFonts w:eastAsia="Calibri"/>
                <w:b/>
                <w:sz w:val="20"/>
                <w:szCs w:val="20"/>
              </w:rPr>
              <w:t>ПГ</w:t>
            </w:r>
          </w:p>
        </w:tc>
        <w:tc>
          <w:tcPr>
            <w:tcW w:w="374" w:type="pct"/>
          </w:tcPr>
          <w:p w:rsidR="00BF1A7A" w:rsidRPr="00560A3F" w:rsidRDefault="00BF1A7A" w:rsidP="00BF1A7A">
            <w:pPr>
              <w:autoSpaceDE w:val="0"/>
              <w:autoSpaceDN w:val="0"/>
              <w:jc w:val="center"/>
              <w:rPr>
                <w:rFonts w:eastAsia="Calibri"/>
                <w:b/>
                <w:sz w:val="20"/>
                <w:szCs w:val="20"/>
              </w:rPr>
            </w:pPr>
            <w:r w:rsidRPr="00560A3F">
              <w:rPr>
                <w:rFonts w:eastAsia="Calibri"/>
                <w:b/>
                <w:sz w:val="20"/>
                <w:szCs w:val="20"/>
              </w:rPr>
              <w:t>2002</w:t>
            </w:r>
          </w:p>
        </w:tc>
        <w:tc>
          <w:tcPr>
            <w:tcW w:w="374" w:type="pct"/>
          </w:tcPr>
          <w:p w:rsidR="00BF1A7A" w:rsidRPr="00560A3F" w:rsidRDefault="00BF1A7A" w:rsidP="00BF1A7A">
            <w:pPr>
              <w:autoSpaceDE w:val="0"/>
              <w:autoSpaceDN w:val="0"/>
              <w:jc w:val="center"/>
              <w:rPr>
                <w:rFonts w:eastAsia="Calibri"/>
                <w:b/>
                <w:sz w:val="20"/>
                <w:szCs w:val="20"/>
              </w:rPr>
            </w:pPr>
            <w:r w:rsidRPr="00560A3F">
              <w:rPr>
                <w:rFonts w:eastAsia="Calibri"/>
                <w:b/>
                <w:sz w:val="20"/>
                <w:szCs w:val="20"/>
              </w:rPr>
              <w:t>2003</w:t>
            </w:r>
          </w:p>
        </w:tc>
        <w:tc>
          <w:tcPr>
            <w:tcW w:w="374" w:type="pct"/>
          </w:tcPr>
          <w:p w:rsidR="00BF1A7A" w:rsidRPr="00560A3F" w:rsidRDefault="00BF1A7A" w:rsidP="00BF1A7A">
            <w:pPr>
              <w:autoSpaceDE w:val="0"/>
              <w:autoSpaceDN w:val="0"/>
              <w:jc w:val="center"/>
              <w:rPr>
                <w:rFonts w:eastAsia="Calibri"/>
                <w:b/>
                <w:sz w:val="20"/>
                <w:szCs w:val="20"/>
              </w:rPr>
            </w:pPr>
            <w:r w:rsidRPr="00560A3F">
              <w:rPr>
                <w:rFonts w:eastAsia="Calibri"/>
                <w:b/>
                <w:sz w:val="20"/>
                <w:szCs w:val="20"/>
              </w:rPr>
              <w:t>2004</w:t>
            </w:r>
          </w:p>
        </w:tc>
        <w:tc>
          <w:tcPr>
            <w:tcW w:w="374" w:type="pct"/>
          </w:tcPr>
          <w:p w:rsidR="00BF1A7A" w:rsidRPr="00560A3F" w:rsidRDefault="00BF1A7A" w:rsidP="00BF1A7A">
            <w:pPr>
              <w:autoSpaceDE w:val="0"/>
              <w:autoSpaceDN w:val="0"/>
              <w:jc w:val="center"/>
              <w:rPr>
                <w:rFonts w:eastAsia="Calibri"/>
                <w:b/>
                <w:sz w:val="20"/>
                <w:szCs w:val="20"/>
              </w:rPr>
            </w:pPr>
            <w:r w:rsidRPr="00560A3F">
              <w:rPr>
                <w:rFonts w:eastAsia="Calibri"/>
                <w:b/>
                <w:sz w:val="20"/>
                <w:szCs w:val="20"/>
              </w:rPr>
              <w:t>2005</w:t>
            </w:r>
          </w:p>
        </w:tc>
        <w:tc>
          <w:tcPr>
            <w:tcW w:w="374" w:type="pct"/>
          </w:tcPr>
          <w:p w:rsidR="00BF1A7A" w:rsidRPr="00560A3F" w:rsidRDefault="00BF1A7A" w:rsidP="00BF1A7A">
            <w:pPr>
              <w:autoSpaceDE w:val="0"/>
              <w:autoSpaceDN w:val="0"/>
              <w:jc w:val="center"/>
              <w:rPr>
                <w:rFonts w:eastAsia="Calibri"/>
                <w:b/>
                <w:sz w:val="20"/>
                <w:szCs w:val="20"/>
              </w:rPr>
            </w:pPr>
            <w:r w:rsidRPr="00560A3F">
              <w:rPr>
                <w:rFonts w:eastAsia="Calibri"/>
                <w:b/>
                <w:sz w:val="20"/>
                <w:szCs w:val="20"/>
              </w:rPr>
              <w:t>2006</w:t>
            </w:r>
          </w:p>
        </w:tc>
        <w:tc>
          <w:tcPr>
            <w:tcW w:w="374" w:type="pct"/>
          </w:tcPr>
          <w:p w:rsidR="00BF1A7A" w:rsidRPr="00560A3F" w:rsidRDefault="00BF1A7A" w:rsidP="00BF1A7A">
            <w:pPr>
              <w:autoSpaceDE w:val="0"/>
              <w:autoSpaceDN w:val="0"/>
              <w:jc w:val="center"/>
              <w:rPr>
                <w:rFonts w:eastAsia="Calibri"/>
                <w:b/>
                <w:sz w:val="20"/>
                <w:szCs w:val="20"/>
              </w:rPr>
            </w:pPr>
            <w:r w:rsidRPr="00560A3F">
              <w:rPr>
                <w:rFonts w:eastAsia="Calibri"/>
                <w:b/>
                <w:sz w:val="20"/>
                <w:szCs w:val="20"/>
              </w:rPr>
              <w:t>2007</w:t>
            </w:r>
          </w:p>
        </w:tc>
        <w:tc>
          <w:tcPr>
            <w:tcW w:w="374" w:type="pct"/>
          </w:tcPr>
          <w:p w:rsidR="00BF1A7A" w:rsidRPr="00560A3F" w:rsidRDefault="00BF1A7A" w:rsidP="00BF1A7A">
            <w:pPr>
              <w:autoSpaceDE w:val="0"/>
              <w:autoSpaceDN w:val="0"/>
              <w:jc w:val="center"/>
              <w:rPr>
                <w:rFonts w:eastAsia="Calibri"/>
                <w:b/>
                <w:sz w:val="20"/>
                <w:szCs w:val="20"/>
              </w:rPr>
            </w:pPr>
            <w:r w:rsidRPr="00560A3F">
              <w:rPr>
                <w:rFonts w:eastAsia="Calibri"/>
                <w:b/>
                <w:sz w:val="20"/>
                <w:szCs w:val="20"/>
              </w:rPr>
              <w:t>2008</w:t>
            </w:r>
          </w:p>
        </w:tc>
        <w:tc>
          <w:tcPr>
            <w:tcW w:w="374" w:type="pct"/>
          </w:tcPr>
          <w:p w:rsidR="00BF1A7A" w:rsidRPr="00560A3F" w:rsidRDefault="00BF1A7A" w:rsidP="00BF1A7A">
            <w:pPr>
              <w:autoSpaceDE w:val="0"/>
              <w:autoSpaceDN w:val="0"/>
              <w:jc w:val="center"/>
              <w:rPr>
                <w:rFonts w:eastAsia="Calibri"/>
                <w:b/>
                <w:sz w:val="20"/>
                <w:szCs w:val="20"/>
              </w:rPr>
            </w:pPr>
            <w:r w:rsidRPr="00560A3F">
              <w:rPr>
                <w:rFonts w:eastAsia="Calibri"/>
                <w:b/>
                <w:sz w:val="20"/>
                <w:szCs w:val="20"/>
              </w:rPr>
              <w:t>2009</w:t>
            </w:r>
          </w:p>
        </w:tc>
        <w:tc>
          <w:tcPr>
            <w:tcW w:w="374" w:type="pct"/>
          </w:tcPr>
          <w:p w:rsidR="00BF1A7A" w:rsidRPr="00560A3F" w:rsidRDefault="00BF1A7A" w:rsidP="00BF1A7A">
            <w:pPr>
              <w:autoSpaceDE w:val="0"/>
              <w:autoSpaceDN w:val="0"/>
              <w:jc w:val="center"/>
              <w:rPr>
                <w:rFonts w:eastAsia="Calibri"/>
                <w:b/>
                <w:sz w:val="20"/>
                <w:szCs w:val="20"/>
              </w:rPr>
            </w:pPr>
            <w:r w:rsidRPr="00560A3F">
              <w:rPr>
                <w:rFonts w:eastAsia="Calibri"/>
                <w:b/>
                <w:sz w:val="20"/>
                <w:szCs w:val="20"/>
              </w:rPr>
              <w:t>2010</w:t>
            </w:r>
          </w:p>
        </w:tc>
        <w:tc>
          <w:tcPr>
            <w:tcW w:w="374"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2011</w:t>
            </w:r>
          </w:p>
        </w:tc>
        <w:tc>
          <w:tcPr>
            <w:tcW w:w="373" w:type="pct"/>
          </w:tcPr>
          <w:p w:rsidR="00BF1A7A" w:rsidRPr="00560A3F" w:rsidRDefault="00BF1A7A" w:rsidP="00BF1A7A">
            <w:pPr>
              <w:autoSpaceDE w:val="0"/>
              <w:autoSpaceDN w:val="0"/>
              <w:ind w:left="-103"/>
              <w:jc w:val="center"/>
              <w:rPr>
                <w:rFonts w:eastAsia="Calibri"/>
                <w:b/>
                <w:sz w:val="20"/>
                <w:szCs w:val="20"/>
              </w:rPr>
            </w:pPr>
            <w:r w:rsidRPr="00560A3F">
              <w:rPr>
                <w:rFonts w:eastAsia="Calibri"/>
                <w:b/>
                <w:sz w:val="20"/>
                <w:szCs w:val="20"/>
              </w:rPr>
              <w:t>2012</w:t>
            </w:r>
          </w:p>
        </w:tc>
      </w:tr>
      <w:tr w:rsidR="00BF1A7A" w:rsidRPr="00560A3F" w:rsidTr="00BF1A7A">
        <w:tc>
          <w:tcPr>
            <w:tcW w:w="887" w:type="pct"/>
          </w:tcPr>
          <w:p w:rsidR="00BF1A7A" w:rsidRPr="00560A3F" w:rsidRDefault="00BF1A7A" w:rsidP="00BF1A7A">
            <w:pPr>
              <w:autoSpaceDE w:val="0"/>
              <w:autoSpaceDN w:val="0"/>
              <w:rPr>
                <w:rFonts w:eastAsia="Calibri"/>
                <w:b/>
                <w:i/>
                <w:sz w:val="20"/>
                <w:szCs w:val="20"/>
              </w:rPr>
            </w:pPr>
            <w:r w:rsidRPr="00560A3F">
              <w:rPr>
                <w:rFonts w:eastAsia="Calibri"/>
                <w:b/>
                <w:sz w:val="20"/>
                <w:szCs w:val="20"/>
              </w:rPr>
              <w:t>Другие сектора</w:t>
            </w:r>
            <w:r w:rsidRPr="00560A3F">
              <w:rPr>
                <w:rFonts w:eastAsia="Calibri"/>
                <w:b/>
                <w:i/>
                <w:sz w:val="20"/>
                <w:szCs w:val="20"/>
              </w:rPr>
              <w:t>, Всего</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11,4</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13,8</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13,0</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11,8</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14,9</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19,3</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15,7</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13,9</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15,2</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18,1</w:t>
            </w:r>
          </w:p>
        </w:tc>
        <w:tc>
          <w:tcPr>
            <w:tcW w:w="373"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15,8</w:t>
            </w:r>
          </w:p>
        </w:tc>
      </w:tr>
      <w:tr w:rsidR="00BF1A7A" w:rsidRPr="00560A3F" w:rsidTr="00BF1A7A">
        <w:tc>
          <w:tcPr>
            <w:tcW w:w="887" w:type="pct"/>
          </w:tcPr>
          <w:p w:rsidR="00BF1A7A" w:rsidRPr="00560A3F" w:rsidRDefault="00BF1A7A" w:rsidP="00BF1A7A">
            <w:pPr>
              <w:autoSpaceDE w:val="0"/>
              <w:autoSpaceDN w:val="0"/>
              <w:jc w:val="both"/>
              <w:rPr>
                <w:rFonts w:eastAsia="Calibri"/>
                <w:b/>
                <w:i/>
                <w:sz w:val="20"/>
                <w:szCs w:val="20"/>
                <w:lang w:val="en-US"/>
              </w:rPr>
            </w:pPr>
            <w:r w:rsidRPr="00560A3F">
              <w:rPr>
                <w:rFonts w:eastAsia="Calibri"/>
                <w:b/>
                <w:i/>
                <w:sz w:val="20"/>
                <w:szCs w:val="20"/>
                <w:lang w:val="en-US"/>
              </w:rPr>
              <w:t>CO</w:t>
            </w:r>
            <w:r w:rsidRPr="00560A3F">
              <w:rPr>
                <w:rFonts w:eastAsia="Calibri"/>
                <w:b/>
                <w:i/>
                <w:sz w:val="20"/>
                <w:szCs w:val="20"/>
                <w:vertAlign w:val="subscript"/>
                <w:lang w:val="en-US"/>
              </w:rPr>
              <w:t>2</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11,1</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13,5</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12,6</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11,5</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14,6</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18,9</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15,2</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13,5</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14,7</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17,5</w:t>
            </w:r>
          </w:p>
        </w:tc>
        <w:tc>
          <w:tcPr>
            <w:tcW w:w="373"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15,3</w:t>
            </w:r>
          </w:p>
        </w:tc>
      </w:tr>
      <w:tr w:rsidR="00BF1A7A" w:rsidRPr="00560A3F" w:rsidTr="00BF1A7A">
        <w:tc>
          <w:tcPr>
            <w:tcW w:w="887" w:type="pct"/>
          </w:tcPr>
          <w:p w:rsidR="00BF1A7A" w:rsidRPr="00560A3F" w:rsidRDefault="00BF1A7A" w:rsidP="00BF1A7A">
            <w:pPr>
              <w:autoSpaceDE w:val="0"/>
              <w:autoSpaceDN w:val="0"/>
              <w:rPr>
                <w:rFonts w:eastAsia="Calibri"/>
                <w:sz w:val="20"/>
                <w:szCs w:val="20"/>
              </w:rPr>
            </w:pPr>
            <w:r w:rsidRPr="00560A3F">
              <w:rPr>
                <w:rFonts w:eastAsia="Calibri"/>
                <w:sz w:val="20"/>
                <w:szCs w:val="20"/>
              </w:rPr>
              <w:t xml:space="preserve"> Коммерческий/ Институциональный сектор</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4,1</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5,5</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2,9</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3,7</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4,5</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10,8</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5,3</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4,3</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4,9</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4,7</w:t>
            </w:r>
          </w:p>
        </w:tc>
        <w:tc>
          <w:tcPr>
            <w:tcW w:w="373" w:type="pct"/>
            <w:vAlign w:val="center"/>
          </w:tcPr>
          <w:p w:rsidR="00BF1A7A" w:rsidRPr="00560A3F" w:rsidRDefault="00BF1A7A" w:rsidP="00BF1A7A">
            <w:pPr>
              <w:jc w:val="right"/>
              <w:rPr>
                <w:rFonts w:eastAsia="Calibri"/>
                <w:sz w:val="18"/>
                <w:szCs w:val="18"/>
              </w:rPr>
            </w:pPr>
            <w:r w:rsidRPr="00560A3F">
              <w:rPr>
                <w:rFonts w:eastAsia="Calibri"/>
                <w:sz w:val="18"/>
                <w:szCs w:val="18"/>
              </w:rPr>
              <w:t>4,4</w:t>
            </w:r>
          </w:p>
        </w:tc>
      </w:tr>
      <w:tr w:rsidR="00BF1A7A" w:rsidRPr="00560A3F" w:rsidTr="00BF1A7A">
        <w:tc>
          <w:tcPr>
            <w:tcW w:w="887" w:type="pct"/>
          </w:tcPr>
          <w:p w:rsidR="00BF1A7A" w:rsidRPr="00560A3F" w:rsidRDefault="00BF1A7A" w:rsidP="00BF1A7A">
            <w:pPr>
              <w:autoSpaceDE w:val="0"/>
              <w:autoSpaceDN w:val="0"/>
              <w:rPr>
                <w:rFonts w:eastAsia="Calibri"/>
                <w:sz w:val="20"/>
                <w:szCs w:val="20"/>
              </w:rPr>
            </w:pPr>
            <w:r w:rsidRPr="00560A3F">
              <w:rPr>
                <w:rFonts w:eastAsia="Calibri"/>
                <w:sz w:val="20"/>
                <w:szCs w:val="20"/>
              </w:rPr>
              <w:t xml:space="preserve"> Жилой сектор</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4,7</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5,5</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7,3</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5,1</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7,6</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5,4</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7,4</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6,9</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7,9</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10,4</w:t>
            </w:r>
          </w:p>
        </w:tc>
        <w:tc>
          <w:tcPr>
            <w:tcW w:w="373" w:type="pct"/>
            <w:vAlign w:val="center"/>
          </w:tcPr>
          <w:p w:rsidR="00BF1A7A" w:rsidRPr="00560A3F" w:rsidRDefault="00BF1A7A" w:rsidP="00BF1A7A">
            <w:pPr>
              <w:jc w:val="right"/>
              <w:rPr>
                <w:rFonts w:eastAsia="Calibri"/>
                <w:sz w:val="18"/>
                <w:szCs w:val="18"/>
              </w:rPr>
            </w:pPr>
            <w:r w:rsidRPr="00560A3F">
              <w:rPr>
                <w:rFonts w:eastAsia="Calibri"/>
                <w:sz w:val="18"/>
                <w:szCs w:val="18"/>
              </w:rPr>
              <w:t>8,6</w:t>
            </w:r>
          </w:p>
        </w:tc>
      </w:tr>
      <w:tr w:rsidR="00BF1A7A" w:rsidRPr="00560A3F" w:rsidTr="00BF1A7A">
        <w:tc>
          <w:tcPr>
            <w:tcW w:w="887" w:type="pct"/>
          </w:tcPr>
          <w:p w:rsidR="00BF1A7A" w:rsidRPr="00560A3F" w:rsidRDefault="00BF1A7A" w:rsidP="00BF1A7A">
            <w:pPr>
              <w:autoSpaceDE w:val="0"/>
              <w:autoSpaceDN w:val="0"/>
              <w:rPr>
                <w:rFonts w:eastAsia="Calibri"/>
                <w:sz w:val="20"/>
                <w:szCs w:val="20"/>
              </w:rPr>
            </w:pPr>
            <w:r w:rsidRPr="00560A3F">
              <w:rPr>
                <w:rFonts w:eastAsia="Calibri"/>
                <w:sz w:val="20"/>
                <w:szCs w:val="20"/>
              </w:rPr>
              <w:t>Сельское/Лесное/Рыбное хозяйства</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2,3</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2,5</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2,4</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2,7</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2,5</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2,6</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2,5</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2,3</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1,9</w:t>
            </w:r>
          </w:p>
        </w:tc>
        <w:tc>
          <w:tcPr>
            <w:tcW w:w="374" w:type="pct"/>
            <w:vAlign w:val="center"/>
          </w:tcPr>
          <w:p w:rsidR="00BF1A7A" w:rsidRPr="00560A3F" w:rsidRDefault="00BF1A7A" w:rsidP="00BF1A7A">
            <w:pPr>
              <w:jc w:val="right"/>
              <w:rPr>
                <w:rFonts w:eastAsia="Calibri"/>
                <w:sz w:val="18"/>
                <w:szCs w:val="18"/>
              </w:rPr>
            </w:pPr>
            <w:r w:rsidRPr="00560A3F">
              <w:rPr>
                <w:rFonts w:eastAsia="Calibri"/>
                <w:sz w:val="18"/>
                <w:szCs w:val="18"/>
              </w:rPr>
              <w:t>2,4</w:t>
            </w:r>
          </w:p>
        </w:tc>
        <w:tc>
          <w:tcPr>
            <w:tcW w:w="373" w:type="pct"/>
            <w:vAlign w:val="center"/>
          </w:tcPr>
          <w:p w:rsidR="00BF1A7A" w:rsidRPr="00560A3F" w:rsidRDefault="00BF1A7A" w:rsidP="00BF1A7A">
            <w:pPr>
              <w:jc w:val="right"/>
              <w:rPr>
                <w:rFonts w:eastAsia="Calibri"/>
                <w:sz w:val="18"/>
                <w:szCs w:val="18"/>
              </w:rPr>
            </w:pPr>
            <w:r w:rsidRPr="00560A3F">
              <w:rPr>
                <w:rFonts w:eastAsia="Calibri"/>
                <w:sz w:val="18"/>
                <w:szCs w:val="18"/>
              </w:rPr>
              <w:t>2,3</w:t>
            </w:r>
          </w:p>
        </w:tc>
      </w:tr>
      <w:tr w:rsidR="00BF1A7A" w:rsidRPr="00560A3F" w:rsidTr="00BF1A7A">
        <w:tc>
          <w:tcPr>
            <w:tcW w:w="887" w:type="pct"/>
          </w:tcPr>
          <w:p w:rsidR="00BF1A7A" w:rsidRPr="00560A3F" w:rsidRDefault="00BF1A7A" w:rsidP="00BF1A7A">
            <w:pPr>
              <w:autoSpaceDE w:val="0"/>
              <w:autoSpaceDN w:val="0"/>
              <w:jc w:val="both"/>
              <w:rPr>
                <w:rFonts w:eastAsia="Calibri"/>
                <w:b/>
                <w:i/>
                <w:sz w:val="20"/>
                <w:szCs w:val="20"/>
              </w:rPr>
            </w:pPr>
            <w:r w:rsidRPr="00560A3F">
              <w:rPr>
                <w:rFonts w:eastAsia="Calibri"/>
                <w:b/>
                <w:i/>
                <w:sz w:val="20"/>
                <w:szCs w:val="20"/>
                <w:lang w:val="en-US"/>
              </w:rPr>
              <w:t>CH</w:t>
            </w:r>
            <w:r w:rsidRPr="00560A3F">
              <w:rPr>
                <w:rFonts w:eastAsia="Calibri"/>
                <w:b/>
                <w:i/>
                <w:sz w:val="20"/>
                <w:szCs w:val="20"/>
                <w:vertAlign w:val="subscript"/>
                <w:lang w:val="en-US"/>
              </w:rPr>
              <w:t>4</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0,28</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0,32</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0,44</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0,31</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0,29</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0,33</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0,38</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0,38</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0,41</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0,59</w:t>
            </w:r>
          </w:p>
        </w:tc>
        <w:tc>
          <w:tcPr>
            <w:tcW w:w="373"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0,50</w:t>
            </w:r>
          </w:p>
        </w:tc>
      </w:tr>
      <w:tr w:rsidR="00BF1A7A" w:rsidRPr="00560A3F" w:rsidTr="00BF1A7A">
        <w:tc>
          <w:tcPr>
            <w:tcW w:w="887" w:type="pct"/>
          </w:tcPr>
          <w:p w:rsidR="00BF1A7A" w:rsidRPr="00560A3F" w:rsidRDefault="00BF1A7A" w:rsidP="00BF1A7A">
            <w:pPr>
              <w:autoSpaceDE w:val="0"/>
              <w:autoSpaceDN w:val="0"/>
              <w:jc w:val="both"/>
              <w:rPr>
                <w:rFonts w:eastAsia="Calibri"/>
                <w:b/>
                <w:i/>
                <w:sz w:val="20"/>
                <w:szCs w:val="20"/>
              </w:rPr>
            </w:pPr>
            <w:r w:rsidRPr="00560A3F">
              <w:rPr>
                <w:rFonts w:eastAsia="Calibri"/>
                <w:b/>
                <w:i/>
                <w:sz w:val="20"/>
                <w:szCs w:val="20"/>
                <w:lang w:val="en-US"/>
              </w:rPr>
              <w:t>N</w:t>
            </w:r>
            <w:r w:rsidRPr="00560A3F">
              <w:rPr>
                <w:rFonts w:eastAsia="Calibri"/>
                <w:b/>
                <w:i/>
                <w:sz w:val="20"/>
                <w:szCs w:val="20"/>
                <w:vertAlign w:val="subscript"/>
                <w:lang w:val="en-US"/>
              </w:rPr>
              <w:t>2</w:t>
            </w:r>
            <w:r w:rsidRPr="00560A3F">
              <w:rPr>
                <w:rFonts w:eastAsia="Calibri"/>
                <w:b/>
                <w:i/>
                <w:sz w:val="20"/>
                <w:szCs w:val="20"/>
                <w:lang w:val="en-US"/>
              </w:rPr>
              <w:t>O</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0,04</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0,05</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0,05</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0,04</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0,04</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0,06</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0,05</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0,05</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0,05</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0,07</w:t>
            </w:r>
          </w:p>
        </w:tc>
        <w:tc>
          <w:tcPr>
            <w:tcW w:w="373"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0,06</w:t>
            </w:r>
          </w:p>
        </w:tc>
      </w:tr>
      <w:tr w:rsidR="00BF1A7A" w:rsidRPr="00560A3F" w:rsidTr="00BF1A7A">
        <w:tc>
          <w:tcPr>
            <w:tcW w:w="887" w:type="pct"/>
          </w:tcPr>
          <w:p w:rsidR="00BF1A7A" w:rsidRPr="00560A3F" w:rsidRDefault="00BF1A7A" w:rsidP="00BF1A7A">
            <w:pPr>
              <w:autoSpaceDE w:val="0"/>
              <w:autoSpaceDN w:val="0"/>
              <w:rPr>
                <w:rFonts w:eastAsia="Calibri"/>
                <w:b/>
                <w:i/>
                <w:sz w:val="20"/>
                <w:szCs w:val="20"/>
              </w:rPr>
            </w:pPr>
            <w:r w:rsidRPr="00560A3F">
              <w:rPr>
                <w:rFonts w:eastAsia="Calibri"/>
                <w:b/>
                <w:sz w:val="20"/>
                <w:szCs w:val="20"/>
              </w:rPr>
              <w:t>Прочие источники</w:t>
            </w:r>
            <w:r w:rsidRPr="00560A3F">
              <w:rPr>
                <w:rFonts w:eastAsia="Calibri"/>
                <w:b/>
                <w:i/>
                <w:sz w:val="20"/>
                <w:szCs w:val="20"/>
              </w:rPr>
              <w:t>, Всего</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14,5</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16,8</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16,8</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21,3</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26,3</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27,0</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18,5</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38,1</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47,9</w:t>
            </w:r>
          </w:p>
        </w:tc>
        <w:tc>
          <w:tcPr>
            <w:tcW w:w="374"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33,1</w:t>
            </w:r>
          </w:p>
        </w:tc>
        <w:tc>
          <w:tcPr>
            <w:tcW w:w="373" w:type="pct"/>
            <w:vAlign w:val="center"/>
          </w:tcPr>
          <w:p w:rsidR="00BF1A7A" w:rsidRPr="00560A3F" w:rsidRDefault="00BF1A7A" w:rsidP="00BF1A7A">
            <w:pPr>
              <w:jc w:val="right"/>
              <w:rPr>
                <w:rFonts w:eastAsia="Calibri"/>
                <w:b/>
                <w:bCs/>
                <w:sz w:val="20"/>
                <w:szCs w:val="20"/>
              </w:rPr>
            </w:pPr>
            <w:r w:rsidRPr="00560A3F">
              <w:rPr>
                <w:rFonts w:eastAsia="Calibri"/>
                <w:b/>
                <w:bCs/>
                <w:sz w:val="20"/>
                <w:szCs w:val="20"/>
              </w:rPr>
              <w:t>33,2</w:t>
            </w:r>
          </w:p>
        </w:tc>
      </w:tr>
      <w:tr w:rsidR="00BF1A7A" w:rsidRPr="00560A3F" w:rsidTr="00BF1A7A">
        <w:tc>
          <w:tcPr>
            <w:tcW w:w="887" w:type="pct"/>
          </w:tcPr>
          <w:p w:rsidR="00BF1A7A" w:rsidRPr="00560A3F" w:rsidRDefault="00BF1A7A" w:rsidP="00BF1A7A">
            <w:pPr>
              <w:autoSpaceDE w:val="0"/>
              <w:autoSpaceDN w:val="0"/>
              <w:jc w:val="both"/>
              <w:rPr>
                <w:rFonts w:eastAsia="Calibri"/>
                <w:b/>
                <w:i/>
                <w:sz w:val="20"/>
                <w:szCs w:val="20"/>
                <w:vertAlign w:val="subscript"/>
              </w:rPr>
            </w:pPr>
            <w:r w:rsidRPr="00560A3F">
              <w:rPr>
                <w:rFonts w:eastAsia="Calibri"/>
                <w:b/>
                <w:i/>
                <w:sz w:val="20"/>
                <w:szCs w:val="20"/>
                <w:lang w:val="en-US"/>
              </w:rPr>
              <w:t>CO</w:t>
            </w:r>
            <w:r w:rsidRPr="00560A3F">
              <w:rPr>
                <w:rFonts w:eastAsia="Calibri"/>
                <w:b/>
                <w:i/>
                <w:sz w:val="20"/>
                <w:szCs w:val="20"/>
                <w:vertAlign w:val="subscript"/>
                <w:lang w:val="en-US"/>
              </w:rPr>
              <w:t>2</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14,4</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16,8</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16,7</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21,2</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26,2</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26,9</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18,5</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37,9</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47,7</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33,0</w:t>
            </w:r>
          </w:p>
        </w:tc>
        <w:tc>
          <w:tcPr>
            <w:tcW w:w="373"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33,0</w:t>
            </w:r>
          </w:p>
        </w:tc>
      </w:tr>
      <w:tr w:rsidR="00BF1A7A" w:rsidRPr="00560A3F" w:rsidTr="00BF1A7A">
        <w:tc>
          <w:tcPr>
            <w:tcW w:w="887" w:type="pct"/>
          </w:tcPr>
          <w:p w:rsidR="00BF1A7A" w:rsidRPr="00560A3F" w:rsidRDefault="00BF1A7A" w:rsidP="00BF1A7A">
            <w:pPr>
              <w:autoSpaceDE w:val="0"/>
              <w:autoSpaceDN w:val="0"/>
              <w:jc w:val="both"/>
              <w:rPr>
                <w:rFonts w:eastAsia="Calibri"/>
                <w:b/>
                <w:i/>
                <w:sz w:val="20"/>
                <w:szCs w:val="20"/>
              </w:rPr>
            </w:pPr>
            <w:r w:rsidRPr="00560A3F">
              <w:rPr>
                <w:rFonts w:eastAsia="Calibri"/>
                <w:b/>
                <w:i/>
                <w:sz w:val="20"/>
                <w:szCs w:val="20"/>
                <w:lang w:val="en-US"/>
              </w:rPr>
              <w:t>CH</w:t>
            </w:r>
            <w:r w:rsidRPr="00560A3F">
              <w:rPr>
                <w:rFonts w:eastAsia="Calibri"/>
                <w:b/>
                <w:i/>
                <w:sz w:val="20"/>
                <w:szCs w:val="20"/>
                <w:vertAlign w:val="subscript"/>
                <w:lang w:val="en-US"/>
              </w:rPr>
              <w:t>4</w:t>
            </w:r>
          </w:p>
        </w:tc>
        <w:tc>
          <w:tcPr>
            <w:tcW w:w="374"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0,02</w:t>
            </w:r>
          </w:p>
        </w:tc>
        <w:tc>
          <w:tcPr>
            <w:tcW w:w="374"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0,02</w:t>
            </w:r>
          </w:p>
        </w:tc>
        <w:tc>
          <w:tcPr>
            <w:tcW w:w="374"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0,02</w:t>
            </w:r>
          </w:p>
        </w:tc>
        <w:tc>
          <w:tcPr>
            <w:tcW w:w="374"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0,02</w:t>
            </w:r>
          </w:p>
        </w:tc>
        <w:tc>
          <w:tcPr>
            <w:tcW w:w="374"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0,03</w:t>
            </w:r>
          </w:p>
        </w:tc>
        <w:tc>
          <w:tcPr>
            <w:tcW w:w="374"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0,04</w:t>
            </w:r>
          </w:p>
        </w:tc>
        <w:tc>
          <w:tcPr>
            <w:tcW w:w="374"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0,02</w:t>
            </w:r>
          </w:p>
        </w:tc>
        <w:tc>
          <w:tcPr>
            <w:tcW w:w="374"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0,06</w:t>
            </w:r>
          </w:p>
        </w:tc>
        <w:tc>
          <w:tcPr>
            <w:tcW w:w="374"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0,08</w:t>
            </w:r>
          </w:p>
        </w:tc>
        <w:tc>
          <w:tcPr>
            <w:tcW w:w="374"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0,06</w:t>
            </w:r>
          </w:p>
        </w:tc>
        <w:tc>
          <w:tcPr>
            <w:tcW w:w="373" w:type="pct"/>
            <w:vAlign w:val="center"/>
          </w:tcPr>
          <w:p w:rsidR="00BF1A7A" w:rsidRPr="00560A3F" w:rsidRDefault="00BF1A7A" w:rsidP="00BF1A7A">
            <w:pPr>
              <w:jc w:val="right"/>
              <w:rPr>
                <w:rFonts w:eastAsia="Calibri"/>
                <w:b/>
                <w:i/>
                <w:sz w:val="18"/>
                <w:szCs w:val="18"/>
              </w:rPr>
            </w:pPr>
            <w:r w:rsidRPr="00560A3F">
              <w:rPr>
                <w:rFonts w:eastAsia="Calibri"/>
                <w:b/>
                <w:i/>
                <w:sz w:val="18"/>
                <w:szCs w:val="18"/>
              </w:rPr>
              <w:t>0,07</w:t>
            </w:r>
          </w:p>
        </w:tc>
      </w:tr>
      <w:tr w:rsidR="00BF1A7A" w:rsidRPr="00560A3F" w:rsidTr="00BF1A7A">
        <w:tc>
          <w:tcPr>
            <w:tcW w:w="887" w:type="pct"/>
          </w:tcPr>
          <w:p w:rsidR="00BF1A7A" w:rsidRPr="00560A3F" w:rsidRDefault="00BF1A7A" w:rsidP="00BF1A7A">
            <w:pPr>
              <w:autoSpaceDE w:val="0"/>
              <w:autoSpaceDN w:val="0"/>
              <w:jc w:val="both"/>
              <w:rPr>
                <w:rFonts w:eastAsia="Calibri"/>
                <w:b/>
                <w:i/>
                <w:sz w:val="20"/>
                <w:szCs w:val="20"/>
                <w:lang w:val="en-US"/>
              </w:rPr>
            </w:pPr>
            <w:r w:rsidRPr="00560A3F">
              <w:rPr>
                <w:rFonts w:eastAsia="Calibri"/>
                <w:b/>
                <w:i/>
                <w:sz w:val="20"/>
                <w:szCs w:val="20"/>
                <w:lang w:val="en-US"/>
              </w:rPr>
              <w:t>N</w:t>
            </w:r>
            <w:r w:rsidRPr="00560A3F">
              <w:rPr>
                <w:rFonts w:eastAsia="Calibri"/>
                <w:b/>
                <w:i/>
                <w:sz w:val="20"/>
                <w:szCs w:val="20"/>
                <w:vertAlign w:val="subscript"/>
                <w:lang w:val="en-US"/>
              </w:rPr>
              <w:t>2</w:t>
            </w:r>
            <w:r w:rsidRPr="00560A3F">
              <w:rPr>
                <w:rFonts w:eastAsia="Calibri"/>
                <w:b/>
                <w:i/>
                <w:sz w:val="20"/>
                <w:szCs w:val="20"/>
                <w:lang w:val="en-US"/>
              </w:rPr>
              <w:t>O</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0,05</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0,06</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0,05</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0,07</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0,07</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0,09</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0,05</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0,12</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0,15</w:t>
            </w:r>
          </w:p>
        </w:tc>
        <w:tc>
          <w:tcPr>
            <w:tcW w:w="374"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0,08</w:t>
            </w:r>
          </w:p>
        </w:tc>
        <w:tc>
          <w:tcPr>
            <w:tcW w:w="373" w:type="pct"/>
            <w:vAlign w:val="center"/>
          </w:tcPr>
          <w:p w:rsidR="00BF1A7A" w:rsidRPr="00560A3F" w:rsidRDefault="00BF1A7A" w:rsidP="00BF1A7A">
            <w:pPr>
              <w:jc w:val="right"/>
              <w:rPr>
                <w:rFonts w:eastAsia="Calibri"/>
                <w:b/>
                <w:bCs/>
                <w:i/>
                <w:sz w:val="18"/>
                <w:szCs w:val="18"/>
              </w:rPr>
            </w:pPr>
            <w:r w:rsidRPr="00560A3F">
              <w:rPr>
                <w:rFonts w:eastAsia="Calibri"/>
                <w:b/>
                <w:bCs/>
                <w:i/>
                <w:sz w:val="18"/>
                <w:szCs w:val="18"/>
              </w:rPr>
              <w:t>0,11</w:t>
            </w:r>
          </w:p>
        </w:tc>
      </w:tr>
    </w:tbl>
    <w:p w:rsidR="00BF1A7A" w:rsidRPr="00BF1A7A" w:rsidRDefault="00BF1A7A" w:rsidP="00BF1A7A">
      <w:pPr>
        <w:spacing w:before="120" w:line="300" w:lineRule="auto"/>
        <w:ind w:firstLine="709"/>
        <w:rPr>
          <w:rFonts w:eastAsia="Calibri"/>
        </w:rPr>
      </w:pPr>
    </w:p>
    <w:p w:rsidR="00BF1A7A" w:rsidRPr="00BF1A7A" w:rsidRDefault="00BF1A7A" w:rsidP="00BF1A7A">
      <w:pPr>
        <w:autoSpaceDE w:val="0"/>
        <w:autoSpaceDN w:val="0"/>
        <w:spacing w:line="360" w:lineRule="auto"/>
        <w:jc w:val="both"/>
        <w:rPr>
          <w:rFonts w:eastAsia="Calibri"/>
        </w:rPr>
      </w:pPr>
      <w:r w:rsidRPr="00BF1A7A">
        <w:rPr>
          <w:rFonts w:eastAsia="Calibri"/>
        </w:rPr>
        <w:br w:type="page"/>
      </w:r>
      <w:r w:rsidRPr="00BF1A7A">
        <w:rPr>
          <w:rFonts w:eastAsia="Calibri"/>
        </w:rPr>
        <w:lastRenderedPageBreak/>
        <w:t>Таблица  3.23– Динамика выбросов СО</w:t>
      </w:r>
      <w:r w:rsidRPr="00BF1A7A">
        <w:rPr>
          <w:rFonts w:eastAsia="Calibri"/>
          <w:vertAlign w:val="subscript"/>
        </w:rPr>
        <w:t>2</w:t>
      </w:r>
      <w:r w:rsidRPr="00BF1A7A">
        <w:rPr>
          <w:rFonts w:eastAsia="Calibri"/>
        </w:rPr>
        <w:t xml:space="preserve">  по видам топлива в  категориях «Другие сектора»  и «Прочие источники» за период  </w:t>
      </w:r>
    </w:p>
    <w:p w:rsidR="00BF1A7A" w:rsidRPr="00BF1A7A" w:rsidRDefault="00BF1A7A" w:rsidP="00BF1A7A">
      <w:pPr>
        <w:autoSpaceDE w:val="0"/>
        <w:autoSpaceDN w:val="0"/>
        <w:spacing w:line="360" w:lineRule="auto"/>
        <w:jc w:val="both"/>
        <w:rPr>
          <w:rFonts w:eastAsia="Calibri"/>
        </w:rPr>
      </w:pPr>
      <w:r w:rsidRPr="00BF1A7A">
        <w:rPr>
          <w:rFonts w:eastAsia="Calibri"/>
        </w:rPr>
        <w:t xml:space="preserve">1990…2012 гг., млн. тонн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6"/>
        <w:gridCol w:w="825"/>
        <w:gridCol w:w="1112"/>
        <w:gridCol w:w="1112"/>
        <w:gridCol w:w="1112"/>
        <w:gridCol w:w="1112"/>
        <w:gridCol w:w="1112"/>
        <w:gridCol w:w="1112"/>
        <w:gridCol w:w="1112"/>
        <w:gridCol w:w="1112"/>
        <w:gridCol w:w="1112"/>
        <w:gridCol w:w="1112"/>
        <w:gridCol w:w="1115"/>
      </w:tblGrid>
      <w:tr w:rsidR="00BF1A7A" w:rsidRPr="00BF1A7A" w:rsidTr="00BF1A7A">
        <w:tc>
          <w:tcPr>
            <w:tcW w:w="584" w:type="pct"/>
          </w:tcPr>
          <w:p w:rsidR="00BF1A7A" w:rsidRPr="00BF1A7A" w:rsidRDefault="00BF1A7A" w:rsidP="00BF1A7A">
            <w:pPr>
              <w:autoSpaceDE w:val="0"/>
              <w:autoSpaceDN w:val="0"/>
              <w:spacing w:before="120" w:after="120"/>
              <w:ind w:left="-84"/>
              <w:jc w:val="center"/>
              <w:rPr>
                <w:rFonts w:eastAsia="Calibri"/>
                <w:b/>
                <w:sz w:val="18"/>
                <w:szCs w:val="18"/>
              </w:rPr>
            </w:pPr>
            <w:r w:rsidRPr="00BF1A7A">
              <w:rPr>
                <w:rFonts w:eastAsia="Calibri"/>
                <w:b/>
                <w:sz w:val="18"/>
                <w:szCs w:val="18"/>
              </w:rPr>
              <w:t>Топливо</w:t>
            </w:r>
          </w:p>
        </w:tc>
        <w:tc>
          <w:tcPr>
            <w:tcW w:w="279"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1990</w:t>
            </w:r>
          </w:p>
        </w:tc>
        <w:tc>
          <w:tcPr>
            <w:tcW w:w="376"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1991</w:t>
            </w:r>
          </w:p>
        </w:tc>
        <w:tc>
          <w:tcPr>
            <w:tcW w:w="376"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1992</w:t>
            </w:r>
          </w:p>
        </w:tc>
        <w:tc>
          <w:tcPr>
            <w:tcW w:w="376"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1993</w:t>
            </w:r>
          </w:p>
        </w:tc>
        <w:tc>
          <w:tcPr>
            <w:tcW w:w="376"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1994</w:t>
            </w:r>
          </w:p>
        </w:tc>
        <w:tc>
          <w:tcPr>
            <w:tcW w:w="376"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1995</w:t>
            </w:r>
          </w:p>
        </w:tc>
        <w:tc>
          <w:tcPr>
            <w:tcW w:w="376"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1996</w:t>
            </w:r>
          </w:p>
        </w:tc>
        <w:tc>
          <w:tcPr>
            <w:tcW w:w="376"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1997</w:t>
            </w:r>
          </w:p>
        </w:tc>
        <w:tc>
          <w:tcPr>
            <w:tcW w:w="376"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1998</w:t>
            </w:r>
          </w:p>
        </w:tc>
        <w:tc>
          <w:tcPr>
            <w:tcW w:w="376"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1999</w:t>
            </w:r>
          </w:p>
        </w:tc>
        <w:tc>
          <w:tcPr>
            <w:tcW w:w="376"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2000</w:t>
            </w:r>
          </w:p>
        </w:tc>
        <w:tc>
          <w:tcPr>
            <w:tcW w:w="377"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2001</w:t>
            </w:r>
          </w:p>
        </w:tc>
      </w:tr>
      <w:tr w:rsidR="00BF1A7A" w:rsidRPr="00BF1A7A" w:rsidTr="00BF1A7A">
        <w:tc>
          <w:tcPr>
            <w:tcW w:w="5000" w:type="pct"/>
            <w:gridSpan w:val="13"/>
          </w:tcPr>
          <w:p w:rsidR="00BF1A7A" w:rsidRPr="00BF1A7A" w:rsidRDefault="00BF1A7A" w:rsidP="00BF1A7A">
            <w:pPr>
              <w:rPr>
                <w:rFonts w:eastAsia="Calibri"/>
                <w:b/>
                <w:i/>
                <w:sz w:val="18"/>
                <w:szCs w:val="18"/>
              </w:rPr>
            </w:pPr>
            <w:r w:rsidRPr="00BF1A7A">
              <w:rPr>
                <w:rFonts w:eastAsia="Calibri"/>
                <w:b/>
                <w:i/>
                <w:sz w:val="18"/>
                <w:szCs w:val="18"/>
              </w:rPr>
              <w:t>Другие сектора</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b/>
                <w:sz w:val="18"/>
                <w:szCs w:val="18"/>
              </w:rPr>
            </w:pPr>
            <w:r w:rsidRPr="00BF1A7A">
              <w:rPr>
                <w:rFonts w:eastAsia="Calibri"/>
                <w:b/>
                <w:sz w:val="18"/>
                <w:szCs w:val="18"/>
              </w:rPr>
              <w:t>Всего</w:t>
            </w:r>
          </w:p>
        </w:tc>
        <w:tc>
          <w:tcPr>
            <w:tcW w:w="279"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52,5</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52,1</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46,4</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41,5</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35,3</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29,7</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28,4</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23,1</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16,6</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7,4</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8,6</w:t>
            </w:r>
          </w:p>
        </w:tc>
        <w:tc>
          <w:tcPr>
            <w:tcW w:w="377"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9,4</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sz w:val="18"/>
                <w:szCs w:val="18"/>
              </w:rPr>
            </w:pPr>
            <w:r w:rsidRPr="00BF1A7A">
              <w:rPr>
                <w:rFonts w:eastAsia="Calibri"/>
                <w:sz w:val="18"/>
                <w:szCs w:val="18"/>
              </w:rPr>
              <w:t xml:space="preserve">Нефть и нефтепродукты </w:t>
            </w:r>
          </w:p>
        </w:tc>
        <w:tc>
          <w:tcPr>
            <w:tcW w:w="279" w:type="pct"/>
            <w:vAlign w:val="bottom"/>
          </w:tcPr>
          <w:p w:rsidR="00BF1A7A" w:rsidRPr="00BF1A7A" w:rsidRDefault="00BF1A7A" w:rsidP="00BF1A7A">
            <w:pPr>
              <w:jc w:val="right"/>
              <w:rPr>
                <w:rFonts w:eastAsia="Calibri"/>
                <w:sz w:val="18"/>
                <w:szCs w:val="18"/>
              </w:rPr>
            </w:pPr>
            <w:r w:rsidRPr="00BF1A7A">
              <w:rPr>
                <w:rFonts w:eastAsia="Calibri"/>
                <w:sz w:val="18"/>
                <w:szCs w:val="18"/>
              </w:rPr>
              <w:t>11,4</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9,2</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9,3</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8,4</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6,9</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5,5</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5,2</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5,1</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4,4</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2,1</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2,6</w:t>
            </w:r>
          </w:p>
        </w:tc>
        <w:tc>
          <w:tcPr>
            <w:tcW w:w="377" w:type="pct"/>
            <w:vAlign w:val="bottom"/>
          </w:tcPr>
          <w:p w:rsidR="00BF1A7A" w:rsidRPr="00BF1A7A" w:rsidRDefault="00BF1A7A" w:rsidP="00BF1A7A">
            <w:pPr>
              <w:jc w:val="right"/>
              <w:rPr>
                <w:rFonts w:eastAsia="Calibri"/>
                <w:sz w:val="18"/>
                <w:szCs w:val="18"/>
              </w:rPr>
            </w:pPr>
            <w:r w:rsidRPr="00BF1A7A">
              <w:rPr>
                <w:rFonts w:eastAsia="Calibri"/>
                <w:sz w:val="18"/>
                <w:szCs w:val="18"/>
              </w:rPr>
              <w:t>2,8</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sz w:val="18"/>
                <w:szCs w:val="18"/>
              </w:rPr>
            </w:pPr>
            <w:r w:rsidRPr="00BF1A7A">
              <w:rPr>
                <w:rFonts w:eastAsia="Calibri"/>
                <w:sz w:val="18"/>
                <w:szCs w:val="18"/>
              </w:rPr>
              <w:t>Твердое топливо</w:t>
            </w:r>
          </w:p>
        </w:tc>
        <w:tc>
          <w:tcPr>
            <w:tcW w:w="279" w:type="pct"/>
            <w:vAlign w:val="bottom"/>
          </w:tcPr>
          <w:p w:rsidR="00BF1A7A" w:rsidRPr="00BF1A7A" w:rsidRDefault="00BF1A7A" w:rsidP="00BF1A7A">
            <w:pPr>
              <w:jc w:val="right"/>
              <w:rPr>
                <w:rFonts w:eastAsia="Calibri"/>
                <w:sz w:val="18"/>
                <w:szCs w:val="18"/>
              </w:rPr>
            </w:pPr>
            <w:r w:rsidRPr="00BF1A7A">
              <w:rPr>
                <w:rFonts w:eastAsia="Calibri"/>
                <w:sz w:val="18"/>
                <w:szCs w:val="18"/>
              </w:rPr>
              <w:t>36,5</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38,3</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32,2</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27,1</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21,3</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20,1</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19,8</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14,6</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8,7</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4,1</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4,4</w:t>
            </w:r>
          </w:p>
        </w:tc>
        <w:tc>
          <w:tcPr>
            <w:tcW w:w="377" w:type="pct"/>
            <w:vAlign w:val="bottom"/>
          </w:tcPr>
          <w:p w:rsidR="00BF1A7A" w:rsidRPr="00BF1A7A" w:rsidRDefault="00BF1A7A" w:rsidP="00BF1A7A">
            <w:pPr>
              <w:jc w:val="right"/>
              <w:rPr>
                <w:rFonts w:eastAsia="Calibri"/>
                <w:sz w:val="18"/>
                <w:szCs w:val="18"/>
              </w:rPr>
            </w:pPr>
            <w:r w:rsidRPr="00BF1A7A">
              <w:rPr>
                <w:rFonts w:eastAsia="Calibri"/>
                <w:sz w:val="18"/>
                <w:szCs w:val="18"/>
              </w:rPr>
              <w:t>5,2</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sz w:val="18"/>
                <w:szCs w:val="18"/>
              </w:rPr>
            </w:pPr>
            <w:r w:rsidRPr="00BF1A7A">
              <w:rPr>
                <w:rFonts w:eastAsia="Calibri"/>
                <w:sz w:val="18"/>
                <w:szCs w:val="18"/>
              </w:rPr>
              <w:t>Газообразное топливо</w:t>
            </w:r>
          </w:p>
        </w:tc>
        <w:tc>
          <w:tcPr>
            <w:tcW w:w="279" w:type="pct"/>
            <w:vAlign w:val="bottom"/>
          </w:tcPr>
          <w:p w:rsidR="00BF1A7A" w:rsidRPr="00BF1A7A" w:rsidRDefault="00BF1A7A" w:rsidP="00BF1A7A">
            <w:pPr>
              <w:jc w:val="right"/>
              <w:rPr>
                <w:rFonts w:eastAsia="Calibri"/>
                <w:sz w:val="18"/>
                <w:szCs w:val="18"/>
              </w:rPr>
            </w:pPr>
            <w:r w:rsidRPr="00BF1A7A">
              <w:rPr>
                <w:rFonts w:eastAsia="Calibri"/>
                <w:sz w:val="18"/>
                <w:szCs w:val="18"/>
              </w:rPr>
              <w:t>4,5</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4,5</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4,8</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6,0</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7,1</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4,0</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3,4</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3,4</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3,4</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1,2</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1,6</w:t>
            </w:r>
          </w:p>
        </w:tc>
        <w:tc>
          <w:tcPr>
            <w:tcW w:w="377" w:type="pct"/>
            <w:vAlign w:val="bottom"/>
          </w:tcPr>
          <w:p w:rsidR="00BF1A7A" w:rsidRPr="00BF1A7A" w:rsidRDefault="00BF1A7A" w:rsidP="00BF1A7A">
            <w:pPr>
              <w:jc w:val="right"/>
              <w:rPr>
                <w:rFonts w:eastAsia="Calibri"/>
                <w:sz w:val="18"/>
                <w:szCs w:val="18"/>
              </w:rPr>
            </w:pPr>
            <w:r w:rsidRPr="00BF1A7A">
              <w:rPr>
                <w:rFonts w:eastAsia="Calibri"/>
                <w:sz w:val="18"/>
                <w:szCs w:val="18"/>
              </w:rPr>
              <w:t>1,4</w:t>
            </w:r>
          </w:p>
        </w:tc>
      </w:tr>
      <w:tr w:rsidR="00BF1A7A" w:rsidRPr="00BF1A7A" w:rsidTr="00BF1A7A">
        <w:tc>
          <w:tcPr>
            <w:tcW w:w="5000" w:type="pct"/>
            <w:gridSpan w:val="13"/>
          </w:tcPr>
          <w:p w:rsidR="00BF1A7A" w:rsidRPr="00BF1A7A" w:rsidRDefault="00BF1A7A" w:rsidP="00BF1A7A">
            <w:pPr>
              <w:rPr>
                <w:rFonts w:eastAsia="Calibri"/>
                <w:b/>
                <w:i/>
                <w:sz w:val="18"/>
                <w:szCs w:val="18"/>
              </w:rPr>
            </w:pPr>
            <w:r w:rsidRPr="00BF1A7A">
              <w:rPr>
                <w:rFonts w:eastAsia="Calibri"/>
                <w:b/>
                <w:i/>
                <w:sz w:val="18"/>
                <w:szCs w:val="18"/>
              </w:rPr>
              <w:t>Прочие источники</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b/>
                <w:sz w:val="18"/>
                <w:szCs w:val="18"/>
              </w:rPr>
            </w:pPr>
            <w:r w:rsidRPr="00BF1A7A">
              <w:rPr>
                <w:rFonts w:eastAsia="Calibri"/>
                <w:b/>
                <w:sz w:val="18"/>
                <w:szCs w:val="18"/>
              </w:rPr>
              <w:t>Всего</w:t>
            </w:r>
          </w:p>
        </w:tc>
        <w:tc>
          <w:tcPr>
            <w:tcW w:w="279"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8,6</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5,7</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1,4</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1,4</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1,4</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1,4</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1,4</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1,4</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21,0</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9,3</w:t>
            </w:r>
          </w:p>
        </w:tc>
        <w:tc>
          <w:tcPr>
            <w:tcW w:w="37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19,3</w:t>
            </w:r>
          </w:p>
        </w:tc>
        <w:tc>
          <w:tcPr>
            <w:tcW w:w="377"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7,3</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sz w:val="18"/>
                <w:szCs w:val="18"/>
              </w:rPr>
            </w:pPr>
            <w:r w:rsidRPr="00BF1A7A">
              <w:rPr>
                <w:rFonts w:eastAsia="Calibri"/>
                <w:sz w:val="18"/>
                <w:szCs w:val="18"/>
              </w:rPr>
              <w:t xml:space="preserve">Нефть и нефтепродукты </w:t>
            </w:r>
          </w:p>
        </w:tc>
        <w:tc>
          <w:tcPr>
            <w:tcW w:w="279" w:type="pct"/>
            <w:vAlign w:val="bottom"/>
          </w:tcPr>
          <w:p w:rsidR="00BF1A7A" w:rsidRPr="00BF1A7A" w:rsidRDefault="00BF1A7A" w:rsidP="00BF1A7A">
            <w:pPr>
              <w:jc w:val="right"/>
              <w:rPr>
                <w:rFonts w:eastAsia="Calibri"/>
                <w:sz w:val="18"/>
                <w:szCs w:val="18"/>
              </w:rPr>
            </w:pPr>
            <w:r w:rsidRPr="00BF1A7A">
              <w:rPr>
                <w:rFonts w:eastAsia="Calibri"/>
                <w:sz w:val="18"/>
                <w:szCs w:val="18"/>
              </w:rPr>
              <w:t>1,30</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1,34</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0,07</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0,07</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0,07</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0,07</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0,07</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0,07</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8,89</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2,43</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4,00</w:t>
            </w:r>
          </w:p>
        </w:tc>
        <w:tc>
          <w:tcPr>
            <w:tcW w:w="377" w:type="pct"/>
            <w:vAlign w:val="bottom"/>
          </w:tcPr>
          <w:p w:rsidR="00BF1A7A" w:rsidRPr="00BF1A7A" w:rsidRDefault="00BF1A7A" w:rsidP="00BF1A7A">
            <w:pPr>
              <w:jc w:val="right"/>
              <w:rPr>
                <w:rFonts w:eastAsia="Calibri"/>
                <w:sz w:val="18"/>
                <w:szCs w:val="18"/>
              </w:rPr>
            </w:pPr>
            <w:r w:rsidRPr="00BF1A7A">
              <w:rPr>
                <w:rFonts w:eastAsia="Calibri"/>
                <w:sz w:val="18"/>
                <w:szCs w:val="18"/>
              </w:rPr>
              <w:t>2,72</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sz w:val="18"/>
                <w:szCs w:val="18"/>
              </w:rPr>
            </w:pPr>
            <w:r w:rsidRPr="00BF1A7A">
              <w:rPr>
                <w:rFonts w:eastAsia="Calibri"/>
                <w:sz w:val="18"/>
                <w:szCs w:val="18"/>
              </w:rPr>
              <w:t>Твердое топливо</w:t>
            </w:r>
          </w:p>
        </w:tc>
        <w:tc>
          <w:tcPr>
            <w:tcW w:w="279" w:type="pct"/>
            <w:vAlign w:val="bottom"/>
          </w:tcPr>
          <w:p w:rsidR="00BF1A7A" w:rsidRPr="00BF1A7A" w:rsidRDefault="00BF1A7A" w:rsidP="00BF1A7A">
            <w:pPr>
              <w:jc w:val="right"/>
              <w:rPr>
                <w:rFonts w:eastAsia="Calibri"/>
                <w:sz w:val="18"/>
                <w:szCs w:val="18"/>
              </w:rPr>
            </w:pPr>
            <w:r w:rsidRPr="00BF1A7A">
              <w:rPr>
                <w:rFonts w:eastAsia="Calibri"/>
                <w:sz w:val="18"/>
                <w:szCs w:val="18"/>
              </w:rPr>
              <w:t>4,90</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2,72</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0,55</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0,55</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0,54</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0,53</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0,54</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0,56</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9,54</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6,89</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13,11</w:t>
            </w:r>
          </w:p>
        </w:tc>
        <w:tc>
          <w:tcPr>
            <w:tcW w:w="377" w:type="pct"/>
            <w:vAlign w:val="bottom"/>
          </w:tcPr>
          <w:p w:rsidR="00BF1A7A" w:rsidRPr="00BF1A7A" w:rsidRDefault="00BF1A7A" w:rsidP="00BF1A7A">
            <w:pPr>
              <w:jc w:val="right"/>
              <w:rPr>
                <w:rFonts w:eastAsia="Calibri"/>
                <w:sz w:val="18"/>
                <w:szCs w:val="18"/>
              </w:rPr>
            </w:pPr>
            <w:r w:rsidRPr="00BF1A7A">
              <w:rPr>
                <w:rFonts w:eastAsia="Calibri"/>
                <w:sz w:val="18"/>
                <w:szCs w:val="18"/>
              </w:rPr>
              <w:t>4,57</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sz w:val="18"/>
                <w:szCs w:val="18"/>
              </w:rPr>
            </w:pPr>
            <w:r w:rsidRPr="00BF1A7A">
              <w:rPr>
                <w:rFonts w:eastAsia="Calibri"/>
                <w:sz w:val="18"/>
                <w:szCs w:val="18"/>
              </w:rPr>
              <w:t>Газообразное топливо</w:t>
            </w:r>
          </w:p>
        </w:tc>
        <w:tc>
          <w:tcPr>
            <w:tcW w:w="279" w:type="pct"/>
            <w:vAlign w:val="bottom"/>
          </w:tcPr>
          <w:p w:rsidR="00BF1A7A" w:rsidRPr="00BF1A7A" w:rsidRDefault="00BF1A7A" w:rsidP="00BF1A7A">
            <w:pPr>
              <w:jc w:val="right"/>
              <w:rPr>
                <w:rFonts w:eastAsia="Calibri"/>
                <w:sz w:val="18"/>
                <w:szCs w:val="18"/>
              </w:rPr>
            </w:pPr>
            <w:r w:rsidRPr="00BF1A7A">
              <w:rPr>
                <w:rFonts w:eastAsia="Calibri"/>
                <w:sz w:val="18"/>
                <w:szCs w:val="18"/>
              </w:rPr>
              <w:t>2,15</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1,38</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0,62</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0,62</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0,61</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0,60</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0,60</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0,62</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2,37</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0,02</w:t>
            </w:r>
          </w:p>
        </w:tc>
        <w:tc>
          <w:tcPr>
            <w:tcW w:w="376" w:type="pct"/>
            <w:vAlign w:val="bottom"/>
          </w:tcPr>
          <w:p w:rsidR="00BF1A7A" w:rsidRPr="00BF1A7A" w:rsidRDefault="00BF1A7A" w:rsidP="00BF1A7A">
            <w:pPr>
              <w:jc w:val="right"/>
              <w:rPr>
                <w:rFonts w:eastAsia="Calibri"/>
                <w:sz w:val="18"/>
                <w:szCs w:val="18"/>
              </w:rPr>
            </w:pPr>
            <w:r w:rsidRPr="00BF1A7A">
              <w:rPr>
                <w:rFonts w:eastAsia="Calibri"/>
                <w:sz w:val="18"/>
                <w:szCs w:val="18"/>
              </w:rPr>
              <w:t>1,71</w:t>
            </w:r>
          </w:p>
        </w:tc>
        <w:tc>
          <w:tcPr>
            <w:tcW w:w="377" w:type="pct"/>
            <w:vAlign w:val="bottom"/>
          </w:tcPr>
          <w:p w:rsidR="00BF1A7A" w:rsidRPr="00BF1A7A" w:rsidRDefault="00BF1A7A" w:rsidP="00BF1A7A">
            <w:pPr>
              <w:jc w:val="right"/>
              <w:rPr>
                <w:rFonts w:eastAsia="Calibri"/>
                <w:sz w:val="18"/>
                <w:szCs w:val="18"/>
              </w:rPr>
            </w:pPr>
            <w:r w:rsidRPr="00BF1A7A">
              <w:rPr>
                <w:rFonts w:eastAsia="Calibri"/>
                <w:sz w:val="18"/>
                <w:szCs w:val="18"/>
              </w:rPr>
              <w:t>0,03</w:t>
            </w:r>
          </w:p>
        </w:tc>
      </w:tr>
    </w:tbl>
    <w:p w:rsidR="00BF1A7A" w:rsidRPr="00BF1A7A" w:rsidRDefault="00560A3F" w:rsidP="00560A3F">
      <w:pPr>
        <w:autoSpaceDE w:val="0"/>
        <w:autoSpaceDN w:val="0"/>
        <w:spacing w:before="120" w:after="120" w:line="360" w:lineRule="auto"/>
        <w:rPr>
          <w:rFonts w:eastAsia="Calibri"/>
        </w:rPr>
      </w:pPr>
      <w:r w:rsidRPr="00BF1A7A">
        <w:rPr>
          <w:rFonts w:eastAsia="Calibri"/>
        </w:rPr>
        <w:t>Продолжение таблицы 3.23</w:t>
      </w:r>
      <w:r w:rsidR="00BF1A7A" w:rsidRPr="00BF1A7A">
        <w:rPr>
          <w:rFonts w:eastAsia="Calibri"/>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6"/>
        <w:gridCol w:w="1185"/>
        <w:gridCol w:w="1180"/>
        <w:gridCol w:w="6"/>
        <w:gridCol w:w="1189"/>
        <w:gridCol w:w="1189"/>
        <w:gridCol w:w="1186"/>
        <w:gridCol w:w="1189"/>
        <w:gridCol w:w="1189"/>
        <w:gridCol w:w="1189"/>
        <w:gridCol w:w="6"/>
        <w:gridCol w:w="1180"/>
        <w:gridCol w:w="9"/>
        <w:gridCol w:w="1177"/>
        <w:gridCol w:w="15"/>
        <w:gridCol w:w="1171"/>
      </w:tblGrid>
      <w:tr w:rsidR="00BF1A7A" w:rsidRPr="00BF1A7A" w:rsidTr="00BF1A7A">
        <w:tc>
          <w:tcPr>
            <w:tcW w:w="584" w:type="pct"/>
          </w:tcPr>
          <w:p w:rsidR="00BF1A7A" w:rsidRPr="00BF1A7A" w:rsidRDefault="00BF1A7A" w:rsidP="00BF1A7A">
            <w:pPr>
              <w:autoSpaceDE w:val="0"/>
              <w:autoSpaceDN w:val="0"/>
              <w:spacing w:before="120" w:after="120"/>
              <w:ind w:left="-84"/>
              <w:jc w:val="center"/>
              <w:rPr>
                <w:rFonts w:eastAsia="Calibri"/>
                <w:b/>
                <w:sz w:val="18"/>
                <w:szCs w:val="18"/>
              </w:rPr>
            </w:pPr>
            <w:r w:rsidRPr="00BF1A7A">
              <w:rPr>
                <w:rFonts w:eastAsia="Calibri"/>
                <w:b/>
                <w:sz w:val="18"/>
                <w:szCs w:val="18"/>
              </w:rPr>
              <w:t>Топливо</w:t>
            </w:r>
          </w:p>
        </w:tc>
        <w:tc>
          <w:tcPr>
            <w:tcW w:w="401"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2002</w:t>
            </w:r>
          </w:p>
        </w:tc>
        <w:tc>
          <w:tcPr>
            <w:tcW w:w="399"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2003</w:t>
            </w:r>
          </w:p>
        </w:tc>
        <w:tc>
          <w:tcPr>
            <w:tcW w:w="404" w:type="pct"/>
            <w:gridSpan w:val="2"/>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2004</w:t>
            </w:r>
          </w:p>
        </w:tc>
        <w:tc>
          <w:tcPr>
            <w:tcW w:w="402"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2005</w:t>
            </w:r>
          </w:p>
        </w:tc>
        <w:tc>
          <w:tcPr>
            <w:tcW w:w="401"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2006</w:t>
            </w:r>
          </w:p>
        </w:tc>
        <w:tc>
          <w:tcPr>
            <w:tcW w:w="402"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2007</w:t>
            </w:r>
          </w:p>
        </w:tc>
        <w:tc>
          <w:tcPr>
            <w:tcW w:w="402"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2008</w:t>
            </w:r>
          </w:p>
        </w:tc>
        <w:tc>
          <w:tcPr>
            <w:tcW w:w="404" w:type="pct"/>
            <w:gridSpan w:val="2"/>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2009</w:t>
            </w:r>
          </w:p>
        </w:tc>
        <w:tc>
          <w:tcPr>
            <w:tcW w:w="402" w:type="pct"/>
            <w:gridSpan w:val="2"/>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2010</w:t>
            </w:r>
          </w:p>
        </w:tc>
        <w:tc>
          <w:tcPr>
            <w:tcW w:w="403" w:type="pct"/>
            <w:gridSpan w:val="2"/>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2011</w:t>
            </w:r>
          </w:p>
        </w:tc>
        <w:tc>
          <w:tcPr>
            <w:tcW w:w="396" w:type="pct"/>
          </w:tcPr>
          <w:p w:rsidR="00BF1A7A" w:rsidRPr="00BF1A7A" w:rsidRDefault="00BF1A7A" w:rsidP="00BF1A7A">
            <w:pPr>
              <w:autoSpaceDE w:val="0"/>
              <w:autoSpaceDN w:val="0"/>
              <w:spacing w:before="120" w:after="120"/>
              <w:ind w:left="-103"/>
              <w:jc w:val="center"/>
              <w:rPr>
                <w:rFonts w:eastAsia="Calibri"/>
                <w:b/>
                <w:sz w:val="18"/>
                <w:szCs w:val="18"/>
              </w:rPr>
            </w:pPr>
            <w:r w:rsidRPr="00BF1A7A">
              <w:rPr>
                <w:rFonts w:eastAsia="Calibri"/>
                <w:b/>
                <w:sz w:val="18"/>
                <w:szCs w:val="18"/>
              </w:rPr>
              <w:t>2012</w:t>
            </w:r>
          </w:p>
        </w:tc>
      </w:tr>
      <w:tr w:rsidR="00BF1A7A" w:rsidRPr="00BF1A7A" w:rsidTr="00BF1A7A">
        <w:tc>
          <w:tcPr>
            <w:tcW w:w="5000" w:type="pct"/>
            <w:gridSpan w:val="16"/>
          </w:tcPr>
          <w:p w:rsidR="00BF1A7A" w:rsidRPr="00BF1A7A" w:rsidRDefault="00BF1A7A" w:rsidP="00BF1A7A">
            <w:pPr>
              <w:rPr>
                <w:rFonts w:eastAsia="Calibri"/>
                <w:b/>
                <w:i/>
                <w:sz w:val="18"/>
                <w:szCs w:val="18"/>
              </w:rPr>
            </w:pPr>
            <w:r w:rsidRPr="00BF1A7A">
              <w:rPr>
                <w:rFonts w:eastAsia="Calibri"/>
                <w:b/>
                <w:i/>
                <w:sz w:val="18"/>
                <w:szCs w:val="18"/>
              </w:rPr>
              <w:t>Другие сектора</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b/>
                <w:sz w:val="18"/>
                <w:szCs w:val="18"/>
              </w:rPr>
            </w:pPr>
            <w:r w:rsidRPr="00BF1A7A">
              <w:rPr>
                <w:rFonts w:eastAsia="Calibri"/>
                <w:b/>
                <w:sz w:val="18"/>
                <w:szCs w:val="18"/>
              </w:rPr>
              <w:t>Всего</w:t>
            </w:r>
          </w:p>
        </w:tc>
        <w:tc>
          <w:tcPr>
            <w:tcW w:w="401"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11,1</w:t>
            </w:r>
          </w:p>
        </w:tc>
        <w:tc>
          <w:tcPr>
            <w:tcW w:w="399"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13,5</w:t>
            </w:r>
          </w:p>
        </w:tc>
        <w:tc>
          <w:tcPr>
            <w:tcW w:w="404" w:type="pct"/>
            <w:gridSpan w:val="2"/>
            <w:vAlign w:val="center"/>
          </w:tcPr>
          <w:p w:rsidR="00BF1A7A" w:rsidRPr="00BF1A7A" w:rsidRDefault="00BF1A7A" w:rsidP="00BF1A7A">
            <w:pPr>
              <w:jc w:val="right"/>
              <w:rPr>
                <w:rFonts w:eastAsia="Calibri"/>
                <w:b/>
                <w:bCs/>
                <w:sz w:val="18"/>
                <w:szCs w:val="18"/>
              </w:rPr>
            </w:pPr>
            <w:r w:rsidRPr="00BF1A7A">
              <w:rPr>
                <w:rFonts w:eastAsia="Calibri"/>
                <w:b/>
                <w:bCs/>
                <w:sz w:val="18"/>
                <w:szCs w:val="18"/>
              </w:rPr>
              <w:t>12,6</w:t>
            </w:r>
          </w:p>
        </w:tc>
        <w:tc>
          <w:tcPr>
            <w:tcW w:w="402"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11,5</w:t>
            </w:r>
          </w:p>
        </w:tc>
        <w:tc>
          <w:tcPr>
            <w:tcW w:w="401"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14,6</w:t>
            </w:r>
          </w:p>
        </w:tc>
        <w:tc>
          <w:tcPr>
            <w:tcW w:w="402"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18,9</w:t>
            </w:r>
          </w:p>
        </w:tc>
        <w:tc>
          <w:tcPr>
            <w:tcW w:w="402"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15,2</w:t>
            </w:r>
          </w:p>
        </w:tc>
        <w:tc>
          <w:tcPr>
            <w:tcW w:w="404" w:type="pct"/>
            <w:gridSpan w:val="2"/>
            <w:vAlign w:val="center"/>
          </w:tcPr>
          <w:p w:rsidR="00BF1A7A" w:rsidRPr="00BF1A7A" w:rsidRDefault="00BF1A7A" w:rsidP="00BF1A7A">
            <w:pPr>
              <w:jc w:val="right"/>
              <w:rPr>
                <w:rFonts w:eastAsia="Calibri"/>
                <w:b/>
                <w:bCs/>
                <w:sz w:val="18"/>
                <w:szCs w:val="18"/>
              </w:rPr>
            </w:pPr>
            <w:r w:rsidRPr="00BF1A7A">
              <w:rPr>
                <w:rFonts w:eastAsia="Calibri"/>
                <w:b/>
                <w:bCs/>
                <w:sz w:val="18"/>
                <w:szCs w:val="18"/>
              </w:rPr>
              <w:t>13,5</w:t>
            </w:r>
          </w:p>
        </w:tc>
        <w:tc>
          <w:tcPr>
            <w:tcW w:w="402" w:type="pct"/>
            <w:gridSpan w:val="2"/>
            <w:vAlign w:val="center"/>
          </w:tcPr>
          <w:p w:rsidR="00BF1A7A" w:rsidRPr="00BF1A7A" w:rsidRDefault="00BF1A7A" w:rsidP="00BF1A7A">
            <w:pPr>
              <w:jc w:val="right"/>
              <w:rPr>
                <w:rFonts w:eastAsia="Calibri"/>
                <w:b/>
                <w:bCs/>
                <w:sz w:val="18"/>
                <w:szCs w:val="18"/>
              </w:rPr>
            </w:pPr>
            <w:r w:rsidRPr="00BF1A7A">
              <w:rPr>
                <w:rFonts w:eastAsia="Calibri"/>
                <w:b/>
                <w:bCs/>
                <w:sz w:val="18"/>
                <w:szCs w:val="18"/>
              </w:rPr>
              <w:t>14,7</w:t>
            </w:r>
          </w:p>
        </w:tc>
        <w:tc>
          <w:tcPr>
            <w:tcW w:w="403" w:type="pct"/>
            <w:gridSpan w:val="2"/>
            <w:vAlign w:val="center"/>
          </w:tcPr>
          <w:p w:rsidR="00BF1A7A" w:rsidRPr="00BF1A7A" w:rsidRDefault="00BF1A7A" w:rsidP="00BF1A7A">
            <w:pPr>
              <w:jc w:val="right"/>
              <w:rPr>
                <w:rFonts w:eastAsia="Calibri"/>
                <w:b/>
                <w:bCs/>
                <w:sz w:val="18"/>
                <w:szCs w:val="18"/>
              </w:rPr>
            </w:pPr>
            <w:r w:rsidRPr="00BF1A7A">
              <w:rPr>
                <w:rFonts w:eastAsia="Calibri"/>
                <w:b/>
                <w:bCs/>
                <w:sz w:val="18"/>
                <w:szCs w:val="18"/>
              </w:rPr>
              <w:t>17,5</w:t>
            </w:r>
          </w:p>
        </w:tc>
        <w:tc>
          <w:tcPr>
            <w:tcW w:w="39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15,3</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sz w:val="18"/>
                <w:szCs w:val="18"/>
              </w:rPr>
            </w:pPr>
            <w:r w:rsidRPr="00BF1A7A">
              <w:rPr>
                <w:rFonts w:eastAsia="Calibri"/>
                <w:sz w:val="18"/>
                <w:szCs w:val="18"/>
              </w:rPr>
              <w:t xml:space="preserve">Нефть и нефтепродукты </w:t>
            </w:r>
          </w:p>
        </w:tc>
        <w:tc>
          <w:tcPr>
            <w:tcW w:w="401" w:type="pct"/>
            <w:vAlign w:val="bottom"/>
          </w:tcPr>
          <w:p w:rsidR="00BF1A7A" w:rsidRPr="00BF1A7A" w:rsidRDefault="00BF1A7A" w:rsidP="00BF1A7A">
            <w:pPr>
              <w:jc w:val="right"/>
              <w:rPr>
                <w:rFonts w:eastAsia="Calibri"/>
                <w:sz w:val="18"/>
                <w:szCs w:val="18"/>
              </w:rPr>
            </w:pPr>
            <w:r w:rsidRPr="00BF1A7A">
              <w:rPr>
                <w:rFonts w:eastAsia="Calibri"/>
                <w:sz w:val="18"/>
                <w:szCs w:val="18"/>
              </w:rPr>
              <w:t>2,6</w:t>
            </w:r>
          </w:p>
        </w:tc>
        <w:tc>
          <w:tcPr>
            <w:tcW w:w="399" w:type="pct"/>
            <w:vAlign w:val="bottom"/>
          </w:tcPr>
          <w:p w:rsidR="00BF1A7A" w:rsidRPr="00BF1A7A" w:rsidRDefault="00BF1A7A" w:rsidP="00BF1A7A">
            <w:pPr>
              <w:jc w:val="right"/>
              <w:rPr>
                <w:rFonts w:eastAsia="Calibri"/>
                <w:sz w:val="18"/>
                <w:szCs w:val="18"/>
              </w:rPr>
            </w:pPr>
            <w:r w:rsidRPr="00BF1A7A">
              <w:rPr>
                <w:rFonts w:eastAsia="Calibri"/>
                <w:sz w:val="18"/>
                <w:szCs w:val="18"/>
              </w:rPr>
              <w:t>2,9</w:t>
            </w:r>
          </w:p>
        </w:tc>
        <w:tc>
          <w:tcPr>
            <w:tcW w:w="404"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2,7</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3,2</w:t>
            </w:r>
          </w:p>
        </w:tc>
        <w:tc>
          <w:tcPr>
            <w:tcW w:w="401" w:type="pct"/>
            <w:vAlign w:val="bottom"/>
          </w:tcPr>
          <w:p w:rsidR="00BF1A7A" w:rsidRPr="00BF1A7A" w:rsidRDefault="00BF1A7A" w:rsidP="00BF1A7A">
            <w:pPr>
              <w:jc w:val="right"/>
              <w:rPr>
                <w:rFonts w:eastAsia="Calibri"/>
                <w:sz w:val="18"/>
                <w:szCs w:val="18"/>
              </w:rPr>
            </w:pPr>
            <w:r w:rsidRPr="00BF1A7A">
              <w:rPr>
                <w:rFonts w:eastAsia="Calibri"/>
                <w:sz w:val="18"/>
                <w:szCs w:val="18"/>
              </w:rPr>
              <w:t>4,5</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9,9</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3,4</w:t>
            </w:r>
          </w:p>
        </w:tc>
        <w:tc>
          <w:tcPr>
            <w:tcW w:w="404"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3,4</w:t>
            </w:r>
          </w:p>
        </w:tc>
        <w:tc>
          <w:tcPr>
            <w:tcW w:w="402"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3,4</w:t>
            </w:r>
          </w:p>
        </w:tc>
        <w:tc>
          <w:tcPr>
            <w:tcW w:w="403"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3,7</w:t>
            </w:r>
          </w:p>
        </w:tc>
        <w:tc>
          <w:tcPr>
            <w:tcW w:w="396" w:type="pct"/>
            <w:vAlign w:val="bottom"/>
          </w:tcPr>
          <w:p w:rsidR="00BF1A7A" w:rsidRPr="00BF1A7A" w:rsidRDefault="00BF1A7A" w:rsidP="00BF1A7A">
            <w:pPr>
              <w:jc w:val="right"/>
              <w:rPr>
                <w:rFonts w:eastAsia="Calibri"/>
                <w:sz w:val="18"/>
                <w:szCs w:val="18"/>
              </w:rPr>
            </w:pPr>
            <w:r w:rsidRPr="00BF1A7A">
              <w:rPr>
                <w:rFonts w:eastAsia="Calibri"/>
                <w:sz w:val="18"/>
                <w:szCs w:val="18"/>
              </w:rPr>
              <w:t>3,1</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sz w:val="18"/>
                <w:szCs w:val="18"/>
              </w:rPr>
            </w:pPr>
            <w:r w:rsidRPr="00BF1A7A">
              <w:rPr>
                <w:rFonts w:eastAsia="Calibri"/>
                <w:sz w:val="18"/>
                <w:szCs w:val="18"/>
              </w:rPr>
              <w:t>Твердое топливо</w:t>
            </w:r>
          </w:p>
        </w:tc>
        <w:tc>
          <w:tcPr>
            <w:tcW w:w="401" w:type="pct"/>
            <w:vAlign w:val="bottom"/>
          </w:tcPr>
          <w:p w:rsidR="00BF1A7A" w:rsidRPr="00BF1A7A" w:rsidRDefault="00BF1A7A" w:rsidP="00BF1A7A">
            <w:pPr>
              <w:jc w:val="right"/>
              <w:rPr>
                <w:rFonts w:eastAsia="Calibri"/>
                <w:sz w:val="18"/>
                <w:szCs w:val="18"/>
              </w:rPr>
            </w:pPr>
            <w:r w:rsidRPr="00BF1A7A">
              <w:rPr>
                <w:rFonts w:eastAsia="Calibri"/>
                <w:sz w:val="18"/>
                <w:szCs w:val="18"/>
              </w:rPr>
              <w:t>7,0</w:t>
            </w:r>
          </w:p>
        </w:tc>
        <w:tc>
          <w:tcPr>
            <w:tcW w:w="399" w:type="pct"/>
            <w:vAlign w:val="bottom"/>
          </w:tcPr>
          <w:p w:rsidR="00BF1A7A" w:rsidRPr="00BF1A7A" w:rsidRDefault="00BF1A7A" w:rsidP="00BF1A7A">
            <w:pPr>
              <w:jc w:val="right"/>
              <w:rPr>
                <w:rFonts w:eastAsia="Calibri"/>
                <w:sz w:val="18"/>
                <w:szCs w:val="18"/>
              </w:rPr>
            </w:pPr>
            <w:r w:rsidRPr="00BF1A7A">
              <w:rPr>
                <w:rFonts w:eastAsia="Calibri"/>
                <w:sz w:val="18"/>
                <w:szCs w:val="18"/>
              </w:rPr>
              <w:t>8,8</w:t>
            </w:r>
          </w:p>
        </w:tc>
        <w:tc>
          <w:tcPr>
            <w:tcW w:w="404"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8,2</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6,7</w:t>
            </w:r>
          </w:p>
        </w:tc>
        <w:tc>
          <w:tcPr>
            <w:tcW w:w="401" w:type="pct"/>
            <w:vAlign w:val="bottom"/>
          </w:tcPr>
          <w:p w:rsidR="00BF1A7A" w:rsidRPr="00BF1A7A" w:rsidRDefault="00BF1A7A" w:rsidP="00BF1A7A">
            <w:pPr>
              <w:jc w:val="right"/>
              <w:rPr>
                <w:rFonts w:eastAsia="Calibri"/>
                <w:sz w:val="18"/>
                <w:szCs w:val="18"/>
              </w:rPr>
            </w:pPr>
            <w:r w:rsidRPr="00BF1A7A">
              <w:rPr>
                <w:rFonts w:eastAsia="Calibri"/>
                <w:sz w:val="18"/>
                <w:szCs w:val="18"/>
              </w:rPr>
              <w:t>5,7</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6,0</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7,3</w:t>
            </w:r>
          </w:p>
        </w:tc>
        <w:tc>
          <w:tcPr>
            <w:tcW w:w="404"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7,3</w:t>
            </w:r>
          </w:p>
        </w:tc>
        <w:tc>
          <w:tcPr>
            <w:tcW w:w="402"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7,9</w:t>
            </w:r>
          </w:p>
        </w:tc>
        <w:tc>
          <w:tcPr>
            <w:tcW w:w="403"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10,5</w:t>
            </w:r>
          </w:p>
        </w:tc>
        <w:tc>
          <w:tcPr>
            <w:tcW w:w="396" w:type="pct"/>
            <w:vAlign w:val="bottom"/>
          </w:tcPr>
          <w:p w:rsidR="00BF1A7A" w:rsidRPr="00BF1A7A" w:rsidRDefault="00BF1A7A" w:rsidP="00BF1A7A">
            <w:pPr>
              <w:jc w:val="right"/>
              <w:rPr>
                <w:rFonts w:eastAsia="Calibri"/>
                <w:sz w:val="18"/>
                <w:szCs w:val="18"/>
              </w:rPr>
            </w:pPr>
            <w:r w:rsidRPr="00BF1A7A">
              <w:rPr>
                <w:rFonts w:eastAsia="Calibri"/>
                <w:sz w:val="18"/>
                <w:szCs w:val="18"/>
              </w:rPr>
              <w:t>9,4</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sz w:val="18"/>
                <w:szCs w:val="18"/>
              </w:rPr>
            </w:pPr>
            <w:r w:rsidRPr="00BF1A7A">
              <w:rPr>
                <w:rFonts w:eastAsia="Calibri"/>
                <w:sz w:val="18"/>
                <w:szCs w:val="18"/>
              </w:rPr>
              <w:t>Газообразное топливо</w:t>
            </w:r>
          </w:p>
        </w:tc>
        <w:tc>
          <w:tcPr>
            <w:tcW w:w="401" w:type="pct"/>
            <w:vAlign w:val="bottom"/>
          </w:tcPr>
          <w:p w:rsidR="00BF1A7A" w:rsidRPr="00BF1A7A" w:rsidRDefault="00BF1A7A" w:rsidP="00BF1A7A">
            <w:pPr>
              <w:jc w:val="right"/>
              <w:rPr>
                <w:rFonts w:eastAsia="Calibri"/>
                <w:sz w:val="18"/>
                <w:szCs w:val="18"/>
              </w:rPr>
            </w:pPr>
            <w:r w:rsidRPr="00BF1A7A">
              <w:rPr>
                <w:rFonts w:eastAsia="Calibri"/>
                <w:sz w:val="18"/>
                <w:szCs w:val="18"/>
              </w:rPr>
              <w:t>1,5</w:t>
            </w:r>
          </w:p>
        </w:tc>
        <w:tc>
          <w:tcPr>
            <w:tcW w:w="399" w:type="pct"/>
            <w:vAlign w:val="bottom"/>
          </w:tcPr>
          <w:p w:rsidR="00BF1A7A" w:rsidRPr="00BF1A7A" w:rsidRDefault="00BF1A7A" w:rsidP="00BF1A7A">
            <w:pPr>
              <w:jc w:val="right"/>
              <w:rPr>
                <w:rFonts w:eastAsia="Calibri"/>
                <w:sz w:val="18"/>
                <w:szCs w:val="18"/>
              </w:rPr>
            </w:pPr>
            <w:r w:rsidRPr="00BF1A7A">
              <w:rPr>
                <w:rFonts w:eastAsia="Calibri"/>
                <w:sz w:val="18"/>
                <w:szCs w:val="18"/>
              </w:rPr>
              <w:t>1,7</w:t>
            </w:r>
          </w:p>
        </w:tc>
        <w:tc>
          <w:tcPr>
            <w:tcW w:w="404"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1,6</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1,6</w:t>
            </w:r>
          </w:p>
        </w:tc>
        <w:tc>
          <w:tcPr>
            <w:tcW w:w="401" w:type="pct"/>
            <w:vAlign w:val="bottom"/>
          </w:tcPr>
          <w:p w:rsidR="00BF1A7A" w:rsidRPr="00BF1A7A" w:rsidRDefault="00BF1A7A" w:rsidP="00BF1A7A">
            <w:pPr>
              <w:jc w:val="right"/>
              <w:rPr>
                <w:rFonts w:eastAsia="Calibri"/>
                <w:sz w:val="18"/>
                <w:szCs w:val="18"/>
              </w:rPr>
            </w:pPr>
            <w:r w:rsidRPr="00BF1A7A">
              <w:rPr>
                <w:rFonts w:eastAsia="Calibri"/>
                <w:sz w:val="18"/>
                <w:szCs w:val="18"/>
              </w:rPr>
              <w:t>4,3</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2,7</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3,9</w:t>
            </w:r>
          </w:p>
        </w:tc>
        <w:tc>
          <w:tcPr>
            <w:tcW w:w="404"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2,8</w:t>
            </w:r>
          </w:p>
        </w:tc>
        <w:tc>
          <w:tcPr>
            <w:tcW w:w="402"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3,5</w:t>
            </w:r>
          </w:p>
        </w:tc>
        <w:tc>
          <w:tcPr>
            <w:tcW w:w="403"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3,3</w:t>
            </w:r>
          </w:p>
        </w:tc>
        <w:tc>
          <w:tcPr>
            <w:tcW w:w="396" w:type="pct"/>
            <w:vAlign w:val="bottom"/>
          </w:tcPr>
          <w:p w:rsidR="00BF1A7A" w:rsidRPr="00BF1A7A" w:rsidRDefault="00BF1A7A" w:rsidP="00BF1A7A">
            <w:pPr>
              <w:jc w:val="right"/>
              <w:rPr>
                <w:rFonts w:eastAsia="Calibri"/>
                <w:sz w:val="18"/>
                <w:szCs w:val="18"/>
              </w:rPr>
            </w:pPr>
            <w:r w:rsidRPr="00BF1A7A">
              <w:rPr>
                <w:rFonts w:eastAsia="Calibri"/>
                <w:sz w:val="18"/>
                <w:szCs w:val="18"/>
              </w:rPr>
              <w:t>2,7</w:t>
            </w:r>
          </w:p>
        </w:tc>
      </w:tr>
      <w:tr w:rsidR="00BF1A7A" w:rsidRPr="00BF1A7A" w:rsidTr="00BF1A7A">
        <w:tc>
          <w:tcPr>
            <w:tcW w:w="5000" w:type="pct"/>
            <w:gridSpan w:val="16"/>
          </w:tcPr>
          <w:p w:rsidR="00BF1A7A" w:rsidRPr="00BF1A7A" w:rsidRDefault="00BF1A7A" w:rsidP="00BF1A7A">
            <w:pPr>
              <w:rPr>
                <w:rFonts w:eastAsia="Calibri"/>
                <w:b/>
                <w:i/>
                <w:sz w:val="18"/>
                <w:szCs w:val="18"/>
              </w:rPr>
            </w:pPr>
            <w:r w:rsidRPr="00BF1A7A">
              <w:rPr>
                <w:rFonts w:eastAsia="Calibri"/>
                <w:b/>
                <w:i/>
                <w:sz w:val="18"/>
                <w:szCs w:val="18"/>
              </w:rPr>
              <w:t>Прочие источники</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sz w:val="18"/>
                <w:szCs w:val="18"/>
              </w:rPr>
            </w:pPr>
            <w:r w:rsidRPr="00BF1A7A">
              <w:rPr>
                <w:rFonts w:eastAsia="Calibri"/>
                <w:b/>
                <w:sz w:val="18"/>
                <w:szCs w:val="18"/>
              </w:rPr>
              <w:t>Всего</w:t>
            </w:r>
          </w:p>
        </w:tc>
        <w:tc>
          <w:tcPr>
            <w:tcW w:w="401"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14,4</w:t>
            </w:r>
          </w:p>
        </w:tc>
        <w:tc>
          <w:tcPr>
            <w:tcW w:w="399"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16,8</w:t>
            </w:r>
          </w:p>
        </w:tc>
        <w:tc>
          <w:tcPr>
            <w:tcW w:w="404" w:type="pct"/>
            <w:gridSpan w:val="2"/>
            <w:vAlign w:val="center"/>
          </w:tcPr>
          <w:p w:rsidR="00BF1A7A" w:rsidRPr="00BF1A7A" w:rsidRDefault="00BF1A7A" w:rsidP="00BF1A7A">
            <w:pPr>
              <w:jc w:val="right"/>
              <w:rPr>
                <w:rFonts w:eastAsia="Calibri"/>
                <w:b/>
                <w:bCs/>
                <w:sz w:val="18"/>
                <w:szCs w:val="18"/>
              </w:rPr>
            </w:pPr>
            <w:r w:rsidRPr="00BF1A7A">
              <w:rPr>
                <w:rFonts w:eastAsia="Calibri"/>
                <w:b/>
                <w:bCs/>
                <w:sz w:val="18"/>
                <w:szCs w:val="18"/>
              </w:rPr>
              <w:t>16,7</w:t>
            </w:r>
          </w:p>
        </w:tc>
        <w:tc>
          <w:tcPr>
            <w:tcW w:w="402"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21,2</w:t>
            </w:r>
          </w:p>
        </w:tc>
        <w:tc>
          <w:tcPr>
            <w:tcW w:w="401"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26,2</w:t>
            </w:r>
          </w:p>
        </w:tc>
        <w:tc>
          <w:tcPr>
            <w:tcW w:w="402"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26,9</w:t>
            </w:r>
          </w:p>
        </w:tc>
        <w:tc>
          <w:tcPr>
            <w:tcW w:w="402"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18,5</w:t>
            </w:r>
          </w:p>
        </w:tc>
        <w:tc>
          <w:tcPr>
            <w:tcW w:w="404" w:type="pct"/>
            <w:gridSpan w:val="2"/>
            <w:vAlign w:val="center"/>
          </w:tcPr>
          <w:p w:rsidR="00BF1A7A" w:rsidRPr="00BF1A7A" w:rsidRDefault="00BF1A7A" w:rsidP="00BF1A7A">
            <w:pPr>
              <w:jc w:val="right"/>
              <w:rPr>
                <w:rFonts w:eastAsia="Calibri"/>
                <w:b/>
                <w:bCs/>
                <w:sz w:val="18"/>
                <w:szCs w:val="18"/>
              </w:rPr>
            </w:pPr>
            <w:r w:rsidRPr="00BF1A7A">
              <w:rPr>
                <w:rFonts w:eastAsia="Calibri"/>
                <w:b/>
                <w:bCs/>
                <w:sz w:val="18"/>
                <w:szCs w:val="18"/>
              </w:rPr>
              <w:t>37,9</w:t>
            </w:r>
          </w:p>
        </w:tc>
        <w:tc>
          <w:tcPr>
            <w:tcW w:w="402" w:type="pct"/>
            <w:gridSpan w:val="2"/>
            <w:vAlign w:val="center"/>
          </w:tcPr>
          <w:p w:rsidR="00BF1A7A" w:rsidRPr="00BF1A7A" w:rsidRDefault="00BF1A7A" w:rsidP="00BF1A7A">
            <w:pPr>
              <w:jc w:val="right"/>
              <w:rPr>
                <w:rFonts w:eastAsia="Calibri"/>
                <w:b/>
                <w:bCs/>
                <w:sz w:val="18"/>
                <w:szCs w:val="18"/>
              </w:rPr>
            </w:pPr>
            <w:r w:rsidRPr="00BF1A7A">
              <w:rPr>
                <w:rFonts w:eastAsia="Calibri"/>
                <w:b/>
                <w:bCs/>
                <w:sz w:val="18"/>
                <w:szCs w:val="18"/>
              </w:rPr>
              <w:t>47,7</w:t>
            </w:r>
          </w:p>
        </w:tc>
        <w:tc>
          <w:tcPr>
            <w:tcW w:w="403" w:type="pct"/>
            <w:gridSpan w:val="2"/>
            <w:vAlign w:val="center"/>
          </w:tcPr>
          <w:p w:rsidR="00BF1A7A" w:rsidRPr="00BF1A7A" w:rsidRDefault="00BF1A7A" w:rsidP="00BF1A7A">
            <w:pPr>
              <w:jc w:val="right"/>
              <w:rPr>
                <w:rFonts w:eastAsia="Calibri"/>
                <w:b/>
                <w:bCs/>
                <w:sz w:val="18"/>
                <w:szCs w:val="18"/>
              </w:rPr>
            </w:pPr>
            <w:r w:rsidRPr="00BF1A7A">
              <w:rPr>
                <w:rFonts w:eastAsia="Calibri"/>
                <w:b/>
                <w:bCs/>
                <w:sz w:val="18"/>
                <w:szCs w:val="18"/>
              </w:rPr>
              <w:t>33,0</w:t>
            </w:r>
          </w:p>
        </w:tc>
        <w:tc>
          <w:tcPr>
            <w:tcW w:w="396" w:type="pct"/>
            <w:vAlign w:val="center"/>
          </w:tcPr>
          <w:p w:rsidR="00BF1A7A" w:rsidRPr="00BF1A7A" w:rsidRDefault="00BF1A7A" w:rsidP="00BF1A7A">
            <w:pPr>
              <w:jc w:val="right"/>
              <w:rPr>
                <w:rFonts w:eastAsia="Calibri"/>
                <w:b/>
                <w:bCs/>
                <w:sz w:val="18"/>
                <w:szCs w:val="18"/>
              </w:rPr>
            </w:pPr>
            <w:r w:rsidRPr="00BF1A7A">
              <w:rPr>
                <w:rFonts w:eastAsia="Calibri"/>
                <w:b/>
                <w:bCs/>
                <w:sz w:val="18"/>
                <w:szCs w:val="18"/>
              </w:rPr>
              <w:t>33,0</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sz w:val="18"/>
                <w:szCs w:val="18"/>
              </w:rPr>
            </w:pPr>
            <w:r w:rsidRPr="00BF1A7A">
              <w:rPr>
                <w:rFonts w:eastAsia="Calibri"/>
                <w:sz w:val="18"/>
                <w:szCs w:val="18"/>
              </w:rPr>
              <w:t xml:space="preserve">Нефть и нефтепродукты </w:t>
            </w:r>
          </w:p>
        </w:tc>
        <w:tc>
          <w:tcPr>
            <w:tcW w:w="401" w:type="pct"/>
            <w:vAlign w:val="bottom"/>
          </w:tcPr>
          <w:p w:rsidR="00BF1A7A" w:rsidRPr="00BF1A7A" w:rsidRDefault="00BF1A7A" w:rsidP="00BF1A7A">
            <w:pPr>
              <w:jc w:val="right"/>
              <w:rPr>
                <w:rFonts w:eastAsia="Calibri"/>
                <w:sz w:val="18"/>
                <w:szCs w:val="18"/>
              </w:rPr>
            </w:pPr>
            <w:r w:rsidRPr="00BF1A7A">
              <w:rPr>
                <w:rFonts w:eastAsia="Calibri"/>
                <w:sz w:val="18"/>
                <w:szCs w:val="18"/>
              </w:rPr>
              <w:t>6,93</w:t>
            </w:r>
          </w:p>
        </w:tc>
        <w:tc>
          <w:tcPr>
            <w:tcW w:w="399" w:type="pct"/>
            <w:vAlign w:val="bottom"/>
          </w:tcPr>
          <w:p w:rsidR="00BF1A7A" w:rsidRPr="00BF1A7A" w:rsidRDefault="00BF1A7A" w:rsidP="00BF1A7A">
            <w:pPr>
              <w:jc w:val="right"/>
              <w:rPr>
                <w:rFonts w:eastAsia="Calibri"/>
                <w:sz w:val="18"/>
                <w:szCs w:val="18"/>
              </w:rPr>
            </w:pPr>
            <w:r w:rsidRPr="00BF1A7A">
              <w:rPr>
                <w:rFonts w:eastAsia="Calibri"/>
                <w:sz w:val="18"/>
                <w:szCs w:val="18"/>
              </w:rPr>
              <w:t>4,16</w:t>
            </w:r>
          </w:p>
        </w:tc>
        <w:tc>
          <w:tcPr>
            <w:tcW w:w="404"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12,39</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3,45</w:t>
            </w:r>
          </w:p>
        </w:tc>
        <w:tc>
          <w:tcPr>
            <w:tcW w:w="401" w:type="pct"/>
            <w:vAlign w:val="bottom"/>
          </w:tcPr>
          <w:p w:rsidR="00BF1A7A" w:rsidRPr="00BF1A7A" w:rsidRDefault="00BF1A7A" w:rsidP="00BF1A7A">
            <w:pPr>
              <w:jc w:val="right"/>
              <w:rPr>
                <w:rFonts w:eastAsia="Calibri"/>
                <w:sz w:val="18"/>
                <w:szCs w:val="18"/>
              </w:rPr>
            </w:pPr>
            <w:r w:rsidRPr="00BF1A7A">
              <w:rPr>
                <w:rFonts w:eastAsia="Calibri"/>
                <w:sz w:val="18"/>
                <w:szCs w:val="18"/>
              </w:rPr>
              <w:t>13,99</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11,36</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12,88</w:t>
            </w:r>
          </w:p>
        </w:tc>
        <w:tc>
          <w:tcPr>
            <w:tcW w:w="404"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12,74</w:t>
            </w:r>
          </w:p>
        </w:tc>
        <w:tc>
          <w:tcPr>
            <w:tcW w:w="402"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17,06</w:t>
            </w:r>
          </w:p>
        </w:tc>
        <w:tc>
          <w:tcPr>
            <w:tcW w:w="403"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5,79</w:t>
            </w:r>
          </w:p>
        </w:tc>
        <w:tc>
          <w:tcPr>
            <w:tcW w:w="396" w:type="pct"/>
            <w:vAlign w:val="bottom"/>
          </w:tcPr>
          <w:p w:rsidR="00BF1A7A" w:rsidRPr="00BF1A7A" w:rsidRDefault="00BF1A7A" w:rsidP="00BF1A7A">
            <w:pPr>
              <w:jc w:val="right"/>
              <w:rPr>
                <w:rFonts w:eastAsia="Calibri"/>
                <w:sz w:val="18"/>
                <w:szCs w:val="18"/>
              </w:rPr>
            </w:pPr>
            <w:r w:rsidRPr="00BF1A7A">
              <w:rPr>
                <w:rFonts w:eastAsia="Calibri"/>
                <w:sz w:val="18"/>
                <w:szCs w:val="18"/>
              </w:rPr>
              <w:t>2,26</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sz w:val="18"/>
                <w:szCs w:val="18"/>
              </w:rPr>
            </w:pPr>
            <w:r w:rsidRPr="00BF1A7A">
              <w:rPr>
                <w:rFonts w:eastAsia="Calibri"/>
                <w:sz w:val="18"/>
                <w:szCs w:val="18"/>
              </w:rPr>
              <w:t>Твердое топливо</w:t>
            </w:r>
          </w:p>
        </w:tc>
        <w:tc>
          <w:tcPr>
            <w:tcW w:w="401" w:type="pct"/>
            <w:vAlign w:val="bottom"/>
          </w:tcPr>
          <w:p w:rsidR="00BF1A7A" w:rsidRPr="00BF1A7A" w:rsidRDefault="00BF1A7A" w:rsidP="00BF1A7A">
            <w:pPr>
              <w:jc w:val="right"/>
              <w:rPr>
                <w:rFonts w:eastAsia="Calibri"/>
                <w:sz w:val="18"/>
                <w:szCs w:val="18"/>
              </w:rPr>
            </w:pPr>
            <w:r w:rsidRPr="00BF1A7A">
              <w:rPr>
                <w:rFonts w:eastAsia="Calibri"/>
                <w:sz w:val="18"/>
                <w:szCs w:val="18"/>
              </w:rPr>
              <w:t>5,04</w:t>
            </w:r>
          </w:p>
        </w:tc>
        <w:tc>
          <w:tcPr>
            <w:tcW w:w="401"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6,71</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3,66</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6,96</w:t>
            </w:r>
          </w:p>
        </w:tc>
        <w:tc>
          <w:tcPr>
            <w:tcW w:w="401" w:type="pct"/>
            <w:vAlign w:val="bottom"/>
          </w:tcPr>
          <w:p w:rsidR="00BF1A7A" w:rsidRPr="00BF1A7A" w:rsidRDefault="00BF1A7A" w:rsidP="00BF1A7A">
            <w:pPr>
              <w:jc w:val="right"/>
              <w:rPr>
                <w:rFonts w:eastAsia="Calibri"/>
                <w:sz w:val="18"/>
                <w:szCs w:val="18"/>
              </w:rPr>
            </w:pPr>
            <w:r w:rsidRPr="00BF1A7A">
              <w:rPr>
                <w:rFonts w:eastAsia="Calibri"/>
                <w:sz w:val="18"/>
                <w:szCs w:val="18"/>
              </w:rPr>
              <w:t>4,50</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11,60</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2,79</w:t>
            </w:r>
          </w:p>
        </w:tc>
        <w:tc>
          <w:tcPr>
            <w:tcW w:w="404"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17,71</w:t>
            </w:r>
          </w:p>
        </w:tc>
        <w:tc>
          <w:tcPr>
            <w:tcW w:w="402"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20,79</w:t>
            </w:r>
          </w:p>
        </w:tc>
        <w:tc>
          <w:tcPr>
            <w:tcW w:w="403"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12,74</w:t>
            </w:r>
          </w:p>
        </w:tc>
        <w:tc>
          <w:tcPr>
            <w:tcW w:w="396" w:type="pct"/>
            <w:vAlign w:val="bottom"/>
          </w:tcPr>
          <w:p w:rsidR="00BF1A7A" w:rsidRPr="00BF1A7A" w:rsidRDefault="00BF1A7A" w:rsidP="00BF1A7A">
            <w:pPr>
              <w:jc w:val="right"/>
              <w:rPr>
                <w:rFonts w:eastAsia="Calibri"/>
                <w:sz w:val="18"/>
                <w:szCs w:val="18"/>
              </w:rPr>
            </w:pPr>
            <w:r w:rsidRPr="00BF1A7A">
              <w:rPr>
                <w:rFonts w:eastAsia="Calibri"/>
                <w:sz w:val="18"/>
                <w:szCs w:val="18"/>
              </w:rPr>
              <w:t>21,15</w:t>
            </w:r>
          </w:p>
        </w:tc>
      </w:tr>
      <w:tr w:rsidR="00BF1A7A" w:rsidRPr="00BF1A7A" w:rsidTr="00BF1A7A">
        <w:tc>
          <w:tcPr>
            <w:tcW w:w="584" w:type="pct"/>
          </w:tcPr>
          <w:p w:rsidR="00BF1A7A" w:rsidRPr="00BF1A7A" w:rsidRDefault="00BF1A7A" w:rsidP="00BF1A7A">
            <w:pPr>
              <w:autoSpaceDE w:val="0"/>
              <w:autoSpaceDN w:val="0"/>
              <w:spacing w:before="40" w:after="40"/>
              <w:ind w:left="-57"/>
              <w:rPr>
                <w:rFonts w:eastAsia="Calibri"/>
                <w:sz w:val="18"/>
                <w:szCs w:val="18"/>
              </w:rPr>
            </w:pPr>
            <w:r w:rsidRPr="00BF1A7A">
              <w:rPr>
                <w:rFonts w:eastAsia="Calibri"/>
                <w:sz w:val="18"/>
                <w:szCs w:val="18"/>
              </w:rPr>
              <w:t>Газообразное топливо</w:t>
            </w:r>
          </w:p>
        </w:tc>
        <w:tc>
          <w:tcPr>
            <w:tcW w:w="401" w:type="pct"/>
            <w:vAlign w:val="bottom"/>
          </w:tcPr>
          <w:p w:rsidR="00BF1A7A" w:rsidRPr="00BF1A7A" w:rsidRDefault="00BF1A7A" w:rsidP="00BF1A7A">
            <w:pPr>
              <w:jc w:val="right"/>
              <w:rPr>
                <w:rFonts w:eastAsia="Calibri"/>
                <w:sz w:val="18"/>
                <w:szCs w:val="18"/>
              </w:rPr>
            </w:pPr>
            <w:r w:rsidRPr="00BF1A7A">
              <w:rPr>
                <w:rFonts w:eastAsia="Calibri"/>
                <w:sz w:val="18"/>
                <w:szCs w:val="18"/>
              </w:rPr>
              <w:t>0,06</w:t>
            </w:r>
          </w:p>
        </w:tc>
        <w:tc>
          <w:tcPr>
            <w:tcW w:w="401"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0,11</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0,48</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0,17</w:t>
            </w:r>
          </w:p>
        </w:tc>
        <w:tc>
          <w:tcPr>
            <w:tcW w:w="401" w:type="pct"/>
            <w:vAlign w:val="bottom"/>
          </w:tcPr>
          <w:p w:rsidR="00BF1A7A" w:rsidRPr="00BF1A7A" w:rsidRDefault="00BF1A7A" w:rsidP="00BF1A7A">
            <w:pPr>
              <w:jc w:val="right"/>
              <w:rPr>
                <w:rFonts w:eastAsia="Calibri"/>
                <w:sz w:val="18"/>
                <w:szCs w:val="18"/>
              </w:rPr>
            </w:pPr>
            <w:r w:rsidRPr="00BF1A7A">
              <w:rPr>
                <w:rFonts w:eastAsia="Calibri"/>
                <w:sz w:val="18"/>
                <w:szCs w:val="18"/>
              </w:rPr>
              <w:t>2,12</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1,79</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1,95</w:t>
            </w:r>
          </w:p>
        </w:tc>
        <w:tc>
          <w:tcPr>
            <w:tcW w:w="402" w:type="pct"/>
            <w:vAlign w:val="bottom"/>
          </w:tcPr>
          <w:p w:rsidR="00BF1A7A" w:rsidRPr="00BF1A7A" w:rsidRDefault="00BF1A7A" w:rsidP="00BF1A7A">
            <w:pPr>
              <w:jc w:val="right"/>
              <w:rPr>
                <w:rFonts w:eastAsia="Calibri"/>
                <w:sz w:val="18"/>
                <w:szCs w:val="18"/>
              </w:rPr>
            </w:pPr>
            <w:r w:rsidRPr="00BF1A7A">
              <w:rPr>
                <w:rFonts w:eastAsia="Calibri"/>
                <w:sz w:val="18"/>
                <w:szCs w:val="18"/>
              </w:rPr>
              <w:t>7,47</w:t>
            </w:r>
          </w:p>
        </w:tc>
        <w:tc>
          <w:tcPr>
            <w:tcW w:w="401"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9,85</w:t>
            </w:r>
          </w:p>
        </w:tc>
        <w:tc>
          <w:tcPr>
            <w:tcW w:w="401"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14,47</w:t>
            </w:r>
          </w:p>
        </w:tc>
        <w:tc>
          <w:tcPr>
            <w:tcW w:w="401" w:type="pct"/>
            <w:gridSpan w:val="2"/>
            <w:vAlign w:val="bottom"/>
          </w:tcPr>
          <w:p w:rsidR="00BF1A7A" w:rsidRPr="00BF1A7A" w:rsidRDefault="00BF1A7A" w:rsidP="00BF1A7A">
            <w:pPr>
              <w:jc w:val="right"/>
              <w:rPr>
                <w:rFonts w:eastAsia="Calibri"/>
                <w:sz w:val="18"/>
                <w:szCs w:val="18"/>
              </w:rPr>
            </w:pPr>
            <w:r w:rsidRPr="00BF1A7A">
              <w:rPr>
                <w:rFonts w:eastAsia="Calibri"/>
                <w:sz w:val="18"/>
                <w:szCs w:val="18"/>
              </w:rPr>
              <w:t>9,58</w:t>
            </w:r>
          </w:p>
        </w:tc>
      </w:tr>
    </w:tbl>
    <w:p w:rsidR="00BF1A7A" w:rsidRPr="00BF1A7A" w:rsidRDefault="00BF1A7A" w:rsidP="00BF1A7A">
      <w:pPr>
        <w:spacing w:before="120" w:line="300" w:lineRule="auto"/>
        <w:ind w:firstLine="709"/>
        <w:rPr>
          <w:rFonts w:eastAsia="Calibri"/>
        </w:rPr>
        <w:sectPr w:rsidR="00BF1A7A" w:rsidRPr="00BF1A7A" w:rsidSect="00BF1A7A">
          <w:pgSz w:w="16838" w:h="11906" w:orient="landscape"/>
          <w:pgMar w:top="1134" w:right="1134" w:bottom="567" w:left="1134" w:header="709" w:footer="709" w:gutter="0"/>
          <w:cols w:space="708"/>
          <w:docGrid w:linePitch="360"/>
        </w:sectPr>
      </w:pPr>
    </w:p>
    <w:p w:rsidR="00BF1A7A" w:rsidRPr="00BF1A7A" w:rsidRDefault="00E05935" w:rsidP="00BF1A7A">
      <w:pPr>
        <w:spacing w:line="360" w:lineRule="auto"/>
        <w:ind w:firstLine="709"/>
        <w:jc w:val="both"/>
        <w:rPr>
          <w:rFonts w:eastAsia="Calibri"/>
          <w:b/>
        </w:rPr>
      </w:pPr>
      <w:r>
        <w:rPr>
          <w:rFonts w:eastAsia="Calibri"/>
          <w:noProof/>
        </w:rPr>
        <w:lastRenderedPageBreak/>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205740</wp:posOffset>
                </wp:positionV>
                <wp:extent cx="5669915" cy="3240405"/>
                <wp:effectExtent l="0" t="1905" r="1270" b="0"/>
                <wp:wrapNone/>
                <wp:docPr id="9"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915" cy="324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994" w:rsidRPr="00D03081" w:rsidRDefault="00E05935" w:rsidP="00BF1A7A">
                            <w:r>
                              <w:rPr>
                                <w:noProof/>
                              </w:rPr>
                              <w:drawing>
                                <wp:inline distT="0" distB="0" distL="0" distR="0">
                                  <wp:extent cx="5486400" cy="31527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152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034" type="#_x0000_t202" style="position:absolute;left:0;text-align:left;margin-left:45pt;margin-top:16.2pt;width:446.45pt;height:255.1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" stroked="f">
                <v:textbox style="mso-fit-shape-to-text:t">
                  <w:txbxContent>
                    <w:p w:rsidR="00050994" w:rsidRPr="00D03081" w:rsidRDefault="00E05935" w:rsidP="00BF1A7A">
                      <w:r>
                        <w:rPr>
                          <w:noProof/>
                        </w:rPr>
                        <w:drawing>
                          <wp:inline distT="0" distB="0" distL="0" distR="0">
                            <wp:extent cx="5486400" cy="31527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152775"/>
                                    </a:xfrm>
                                    <a:prstGeom prst="rect">
                                      <a:avLst/>
                                    </a:prstGeom>
                                    <a:noFill/>
                                    <a:ln>
                                      <a:noFill/>
                                    </a:ln>
                                  </pic:spPr>
                                </pic:pic>
                              </a:graphicData>
                            </a:graphic>
                          </wp:inline>
                        </w:drawing>
                      </w:r>
                    </w:p>
                  </w:txbxContent>
                </v:textbox>
              </v:shape>
            </w:pict>
          </mc:Fallback>
        </mc:AlternateContent>
      </w:r>
    </w:p>
    <w:p w:rsidR="00BF1A7A" w:rsidRPr="00BF1A7A" w:rsidRDefault="00BF1A7A" w:rsidP="00BF1A7A">
      <w:pPr>
        <w:spacing w:line="360" w:lineRule="auto"/>
        <w:jc w:val="center"/>
        <w:rPr>
          <w:rFonts w:eastAsia="Calibri"/>
        </w:rPr>
      </w:pPr>
    </w:p>
    <w:p w:rsidR="00BF1A7A" w:rsidRPr="00BF1A7A" w:rsidRDefault="00BF1A7A" w:rsidP="00BF1A7A">
      <w:pPr>
        <w:spacing w:line="360" w:lineRule="auto"/>
        <w:jc w:val="center"/>
        <w:rPr>
          <w:rFonts w:eastAsia="Calibri"/>
        </w:rPr>
      </w:pPr>
    </w:p>
    <w:p w:rsidR="00BF1A7A" w:rsidRPr="00BF1A7A" w:rsidRDefault="00BF1A7A" w:rsidP="00BF1A7A">
      <w:pPr>
        <w:spacing w:line="360" w:lineRule="auto"/>
        <w:jc w:val="center"/>
        <w:rPr>
          <w:rFonts w:eastAsia="Calibri"/>
        </w:rPr>
      </w:pPr>
    </w:p>
    <w:p w:rsidR="00BF1A7A" w:rsidRPr="00BF1A7A" w:rsidRDefault="00BF1A7A" w:rsidP="00BF1A7A">
      <w:pPr>
        <w:spacing w:line="360" w:lineRule="auto"/>
        <w:jc w:val="center"/>
        <w:rPr>
          <w:rFonts w:eastAsia="Calibri"/>
        </w:rPr>
      </w:pPr>
    </w:p>
    <w:p w:rsidR="00BF1A7A" w:rsidRPr="00BF1A7A" w:rsidRDefault="00BF1A7A" w:rsidP="00BF1A7A">
      <w:pPr>
        <w:spacing w:line="360" w:lineRule="auto"/>
        <w:jc w:val="center"/>
        <w:rPr>
          <w:rFonts w:eastAsia="Calibri"/>
        </w:rPr>
      </w:pPr>
    </w:p>
    <w:p w:rsidR="00BF1A7A" w:rsidRPr="00BF1A7A" w:rsidRDefault="00BF1A7A" w:rsidP="00BF1A7A">
      <w:pPr>
        <w:spacing w:line="360" w:lineRule="auto"/>
        <w:jc w:val="center"/>
        <w:rPr>
          <w:rFonts w:eastAsia="Calibri"/>
        </w:rPr>
      </w:pPr>
    </w:p>
    <w:p w:rsidR="00BF1A7A" w:rsidRPr="00BF1A7A" w:rsidRDefault="00BF1A7A" w:rsidP="00BF1A7A">
      <w:pPr>
        <w:spacing w:line="360" w:lineRule="auto"/>
        <w:jc w:val="center"/>
        <w:rPr>
          <w:rFonts w:eastAsia="Calibri"/>
        </w:rPr>
      </w:pPr>
    </w:p>
    <w:p w:rsidR="00BF1A7A" w:rsidRPr="00BF1A7A" w:rsidRDefault="00BF1A7A" w:rsidP="00BF1A7A">
      <w:pPr>
        <w:spacing w:line="360" w:lineRule="auto"/>
        <w:jc w:val="center"/>
        <w:rPr>
          <w:rFonts w:eastAsia="Calibri"/>
        </w:rPr>
      </w:pPr>
    </w:p>
    <w:p w:rsidR="00BF1A7A" w:rsidRPr="00BF1A7A" w:rsidRDefault="00BF1A7A" w:rsidP="00BF1A7A">
      <w:pPr>
        <w:spacing w:line="360" w:lineRule="auto"/>
        <w:jc w:val="center"/>
        <w:rPr>
          <w:rFonts w:eastAsia="Calibri"/>
        </w:rPr>
      </w:pPr>
    </w:p>
    <w:p w:rsidR="00BF1A7A" w:rsidRPr="00BF1A7A" w:rsidRDefault="00BF1A7A" w:rsidP="00BF1A7A">
      <w:pPr>
        <w:spacing w:line="360" w:lineRule="auto"/>
        <w:jc w:val="center"/>
        <w:rPr>
          <w:rFonts w:eastAsia="Calibri"/>
        </w:rPr>
      </w:pPr>
    </w:p>
    <w:p w:rsidR="00BF1A7A" w:rsidRPr="00BF1A7A" w:rsidRDefault="00BF1A7A" w:rsidP="00BF1A7A">
      <w:pPr>
        <w:spacing w:line="360" w:lineRule="auto"/>
        <w:jc w:val="center"/>
        <w:rPr>
          <w:rFonts w:eastAsia="Calibri"/>
        </w:rPr>
      </w:pPr>
    </w:p>
    <w:p w:rsidR="00BF1A7A" w:rsidRPr="00BF1A7A" w:rsidRDefault="00BF1A7A" w:rsidP="00BF1A7A">
      <w:pPr>
        <w:spacing w:line="360" w:lineRule="auto"/>
        <w:jc w:val="center"/>
        <w:rPr>
          <w:rFonts w:eastAsia="Calibri"/>
        </w:rPr>
      </w:pPr>
    </w:p>
    <w:p w:rsidR="00BF1A7A" w:rsidRPr="00BF1A7A" w:rsidRDefault="00BF1A7A" w:rsidP="00BF1A7A">
      <w:pPr>
        <w:spacing w:line="360" w:lineRule="auto"/>
        <w:jc w:val="center"/>
        <w:rPr>
          <w:rFonts w:eastAsia="Calibri"/>
        </w:rPr>
      </w:pPr>
    </w:p>
    <w:p w:rsidR="00BF1A7A" w:rsidRPr="00BF1A7A" w:rsidRDefault="00BF1A7A" w:rsidP="00BF1A7A">
      <w:pPr>
        <w:spacing w:line="360" w:lineRule="auto"/>
        <w:jc w:val="center"/>
        <w:rPr>
          <w:rFonts w:eastAsia="Calibri"/>
        </w:rPr>
      </w:pPr>
      <w:r w:rsidRPr="00BF1A7A">
        <w:rPr>
          <w:rFonts w:eastAsia="Calibri"/>
        </w:rPr>
        <w:t>Рисунок 3.13 </w:t>
      </w:r>
      <w:r w:rsidRPr="00BF1A7A">
        <w:rPr>
          <w:rFonts w:eastAsia="Calibri"/>
        </w:rPr>
        <w:noBreakHyphen/>
        <w:t> Динамика выбросов ПГ  по основным источникам</w:t>
      </w:r>
    </w:p>
    <w:p w:rsidR="00BF1A7A" w:rsidRPr="00BF1A7A" w:rsidRDefault="00BF1A7A" w:rsidP="00BF1A7A">
      <w:pPr>
        <w:spacing w:line="360" w:lineRule="auto"/>
        <w:jc w:val="center"/>
        <w:rPr>
          <w:rFonts w:eastAsia="Calibri"/>
        </w:rPr>
      </w:pPr>
      <w:r w:rsidRPr="00BF1A7A">
        <w:rPr>
          <w:rFonts w:eastAsia="Calibri"/>
        </w:rPr>
        <w:t xml:space="preserve"> в категории «Другие сектора» и «Прочие источники»,  млн. тонн </w:t>
      </w:r>
      <w:r w:rsidRPr="00BF1A7A">
        <w:rPr>
          <w:rFonts w:eastAsia="Calibri"/>
          <w:lang w:val="en-US"/>
        </w:rPr>
        <w:t>CO</w:t>
      </w:r>
      <w:r w:rsidRPr="00BF1A7A">
        <w:rPr>
          <w:rFonts w:eastAsia="Calibri"/>
          <w:vertAlign w:val="subscript"/>
        </w:rPr>
        <w:t>2</w:t>
      </w:r>
      <w:r w:rsidRPr="00BF1A7A">
        <w:rPr>
          <w:rFonts w:eastAsia="Calibri"/>
        </w:rPr>
        <w:t>-экв.</w:t>
      </w:r>
    </w:p>
    <w:p w:rsidR="00BF1A7A" w:rsidRPr="00BF1A7A" w:rsidRDefault="00BF1A7A" w:rsidP="00BF1A7A">
      <w:pPr>
        <w:spacing w:line="360" w:lineRule="auto"/>
        <w:ind w:firstLine="709"/>
        <w:jc w:val="both"/>
        <w:rPr>
          <w:rFonts w:eastAsia="Calibri"/>
        </w:rPr>
      </w:pPr>
    </w:p>
    <w:p w:rsidR="00BF1A7A" w:rsidRPr="00BF1A7A" w:rsidRDefault="00BF1A7A" w:rsidP="00BF1A7A">
      <w:pPr>
        <w:spacing w:line="360" w:lineRule="auto"/>
        <w:ind w:firstLine="709"/>
        <w:jc w:val="both"/>
        <w:rPr>
          <w:rFonts w:eastAsia="Calibri"/>
          <w:b/>
        </w:rPr>
      </w:pPr>
      <w:r w:rsidRPr="00BF1A7A">
        <w:rPr>
          <w:rFonts w:eastAsia="Calibri"/>
          <w:b/>
        </w:rPr>
        <w:t xml:space="preserve">В 2012 г. эмиссии </w:t>
      </w:r>
      <w:r w:rsidRPr="00BF1A7A">
        <w:rPr>
          <w:rFonts w:eastAsia="Calibri"/>
          <w:b/>
          <w:lang w:val="en-US"/>
        </w:rPr>
        <w:t>CO</w:t>
      </w:r>
      <w:r w:rsidRPr="00BF1A7A">
        <w:rPr>
          <w:rFonts w:eastAsia="Calibri"/>
          <w:b/>
          <w:vertAlign w:val="subscript"/>
        </w:rPr>
        <w:t>2</w:t>
      </w:r>
      <w:r w:rsidRPr="00BF1A7A">
        <w:rPr>
          <w:rFonts w:eastAsia="Calibri"/>
          <w:b/>
        </w:rPr>
        <w:t xml:space="preserve"> в  категории  «Прочие источники» составили 33,0 млн. тонн, что в 3,8 раза больше выбросов  </w:t>
      </w:r>
      <w:r w:rsidRPr="00BF1A7A">
        <w:rPr>
          <w:rFonts w:eastAsia="Calibri"/>
          <w:b/>
          <w:lang w:val="en-US"/>
        </w:rPr>
        <w:t>CO</w:t>
      </w:r>
      <w:r w:rsidRPr="00BF1A7A">
        <w:rPr>
          <w:rFonts w:eastAsia="Calibri"/>
          <w:b/>
          <w:vertAlign w:val="subscript"/>
        </w:rPr>
        <w:t xml:space="preserve">2 </w:t>
      </w:r>
      <w:r w:rsidRPr="00BF1A7A">
        <w:rPr>
          <w:rFonts w:eastAsia="Calibri"/>
          <w:b/>
        </w:rPr>
        <w:t xml:space="preserve"> в  1990 г.,  в 3,5 раза больше выбросов </w:t>
      </w:r>
      <w:r w:rsidRPr="00BF1A7A">
        <w:rPr>
          <w:rFonts w:eastAsia="Calibri"/>
          <w:b/>
          <w:lang w:val="en-US"/>
        </w:rPr>
        <w:t>CO</w:t>
      </w:r>
      <w:r w:rsidRPr="00BF1A7A">
        <w:rPr>
          <w:rFonts w:eastAsia="Calibri"/>
          <w:b/>
          <w:vertAlign w:val="subscript"/>
        </w:rPr>
        <w:t xml:space="preserve">2 </w:t>
      </w:r>
      <w:r w:rsidRPr="00BF1A7A">
        <w:rPr>
          <w:rFonts w:eastAsia="Calibri"/>
          <w:b/>
        </w:rPr>
        <w:t xml:space="preserve">в  1999 г. Относительно 2011 г. эмиссии </w:t>
      </w:r>
      <w:r w:rsidRPr="00BF1A7A">
        <w:rPr>
          <w:rFonts w:eastAsia="Calibri"/>
          <w:b/>
          <w:lang w:val="en-US"/>
        </w:rPr>
        <w:t>CO</w:t>
      </w:r>
      <w:r w:rsidRPr="00BF1A7A">
        <w:rPr>
          <w:rFonts w:eastAsia="Calibri"/>
          <w:b/>
          <w:vertAlign w:val="subscript"/>
        </w:rPr>
        <w:t xml:space="preserve">2 </w:t>
      </w:r>
      <w:r w:rsidRPr="00BF1A7A">
        <w:rPr>
          <w:rFonts w:eastAsia="Calibri"/>
          <w:b/>
        </w:rPr>
        <w:t xml:space="preserve"> остались на том же уровне. </w:t>
      </w:r>
    </w:p>
    <w:p w:rsidR="00BF1A7A" w:rsidRPr="00BF1A7A" w:rsidRDefault="00BF1A7A" w:rsidP="00BF1A7A">
      <w:pPr>
        <w:spacing w:line="360" w:lineRule="auto"/>
        <w:ind w:firstLine="709"/>
        <w:jc w:val="both"/>
        <w:rPr>
          <w:rFonts w:eastAsia="Calibri"/>
        </w:rPr>
      </w:pPr>
      <w:r w:rsidRPr="00BF1A7A">
        <w:rPr>
          <w:rFonts w:eastAsia="Calibri"/>
        </w:rPr>
        <w:t xml:space="preserve">По всем типам топлива за период 1990…2012 гг. в этой категории отмечается значительное увеличение эмиссии </w:t>
      </w:r>
      <w:r w:rsidRPr="00BF1A7A">
        <w:rPr>
          <w:rFonts w:eastAsia="Calibri"/>
          <w:lang w:val="en-US"/>
        </w:rPr>
        <w:t>CO</w:t>
      </w:r>
      <w:r w:rsidRPr="00BF1A7A">
        <w:rPr>
          <w:rFonts w:eastAsia="Calibri"/>
          <w:vertAlign w:val="subscript"/>
        </w:rPr>
        <w:t>2</w:t>
      </w:r>
      <w:r w:rsidRPr="00BF1A7A">
        <w:rPr>
          <w:rFonts w:eastAsia="Calibri"/>
        </w:rPr>
        <w:t>: по жидкому топливу в 1,7 раза, по твердому – в 4,3 раза, по газообразному – в 4,4 раза.</w:t>
      </w:r>
    </w:p>
    <w:p w:rsidR="00BF1A7A" w:rsidRPr="00BF1A7A" w:rsidRDefault="00BF1A7A" w:rsidP="00BF1A7A">
      <w:pPr>
        <w:spacing w:line="360" w:lineRule="auto"/>
        <w:ind w:firstLine="709"/>
        <w:jc w:val="both"/>
        <w:rPr>
          <w:rFonts w:eastAsia="Calibri"/>
        </w:rPr>
      </w:pPr>
      <w:r w:rsidRPr="00BF1A7A">
        <w:rPr>
          <w:rFonts w:eastAsia="Calibri"/>
        </w:rPr>
        <w:t xml:space="preserve">В 2012 г. относительно 1990 г. в эмиссиях </w:t>
      </w:r>
      <w:r w:rsidRPr="00BF1A7A">
        <w:rPr>
          <w:rFonts w:eastAsia="Calibri"/>
          <w:lang w:val="en-US"/>
        </w:rPr>
        <w:t>CO</w:t>
      </w:r>
      <w:r w:rsidRPr="00BF1A7A">
        <w:rPr>
          <w:rFonts w:eastAsia="Calibri"/>
          <w:vertAlign w:val="subscript"/>
        </w:rPr>
        <w:t xml:space="preserve">2 </w:t>
      </w:r>
      <w:r w:rsidRPr="00BF1A7A">
        <w:rPr>
          <w:rFonts w:eastAsia="Calibri"/>
        </w:rPr>
        <w:t xml:space="preserve"> увеличились доли твердого топлива (с 57 до 64 %) и газообразного (с 25 до 29 %). Доля  жидкого топлива сократилась с 15,1 до 6,8 %. </w:t>
      </w:r>
    </w:p>
    <w:p w:rsidR="00BF1A7A" w:rsidRPr="00BF1A7A" w:rsidRDefault="00BF1A7A" w:rsidP="00BF1A7A">
      <w:pPr>
        <w:spacing w:line="360" w:lineRule="auto"/>
        <w:ind w:firstLine="709"/>
        <w:jc w:val="both"/>
        <w:rPr>
          <w:rFonts w:eastAsia="Calibri"/>
          <w:i/>
          <w:u w:val="single"/>
        </w:rPr>
      </w:pPr>
      <w:r w:rsidRPr="00BF1A7A">
        <w:rPr>
          <w:rFonts w:eastAsia="Calibri"/>
          <w:i/>
          <w:u w:val="single"/>
        </w:rPr>
        <w:t>Выбросы косвенных  ПГ</w:t>
      </w:r>
    </w:p>
    <w:p w:rsidR="00BF1A7A" w:rsidRPr="00BF1A7A" w:rsidRDefault="00BF1A7A" w:rsidP="00BF1A7A">
      <w:pPr>
        <w:spacing w:line="360" w:lineRule="auto"/>
        <w:ind w:firstLine="720"/>
        <w:jc w:val="both"/>
        <w:rPr>
          <w:rFonts w:eastAsia="Calibri"/>
        </w:rPr>
      </w:pPr>
      <w:r w:rsidRPr="00BF1A7A">
        <w:rPr>
          <w:rFonts w:eastAsia="Calibri"/>
        </w:rPr>
        <w:t>В таблице 3.24 представлены эмиссии косвенных ПГ (</w:t>
      </w:r>
      <w:r w:rsidRPr="00BF1A7A">
        <w:rPr>
          <w:rFonts w:eastAsia="Calibri"/>
          <w:lang w:val="en-US"/>
        </w:rPr>
        <w:t>CO</w:t>
      </w:r>
      <w:r w:rsidRPr="00BF1A7A">
        <w:rPr>
          <w:rFonts w:eastAsia="Calibri"/>
        </w:rPr>
        <w:t xml:space="preserve">, </w:t>
      </w:r>
      <w:r w:rsidRPr="00BF1A7A">
        <w:rPr>
          <w:rFonts w:eastAsia="Calibri"/>
          <w:lang w:val="en-US"/>
        </w:rPr>
        <w:t>NOx</w:t>
      </w:r>
      <w:r w:rsidRPr="00BF1A7A">
        <w:rPr>
          <w:rFonts w:eastAsia="Calibri"/>
        </w:rPr>
        <w:t xml:space="preserve">, </w:t>
      </w:r>
      <w:r w:rsidRPr="00BF1A7A">
        <w:rPr>
          <w:rFonts w:eastAsia="Calibri"/>
          <w:lang w:val="en-US"/>
        </w:rPr>
        <w:t>NMVOC</w:t>
      </w:r>
      <w:r w:rsidRPr="00BF1A7A">
        <w:rPr>
          <w:rFonts w:eastAsia="Calibri"/>
        </w:rPr>
        <w:t xml:space="preserve"> и </w:t>
      </w:r>
      <w:r w:rsidRPr="00BF1A7A">
        <w:rPr>
          <w:rFonts w:eastAsia="Calibri"/>
          <w:lang w:val="en-US"/>
        </w:rPr>
        <w:t>SO</w:t>
      </w:r>
      <w:r w:rsidRPr="00BF1A7A">
        <w:rPr>
          <w:rFonts w:eastAsia="Calibri"/>
          <w:vertAlign w:val="subscript"/>
        </w:rPr>
        <w:t>2</w:t>
      </w:r>
      <w:r w:rsidRPr="00BF1A7A">
        <w:rPr>
          <w:rFonts w:eastAsia="Calibri"/>
        </w:rPr>
        <w:t xml:space="preserve">) в категориях  «Другие сектора» и «Прочие источники». Расчеты выбросов косвенных ПГ проведены в соответствии с Руководством МГЭИК (1996).  Коэффициенты </w:t>
      </w:r>
      <w:r w:rsidRPr="00BF1A7A">
        <w:rPr>
          <w:rFonts w:eastAsia="Calibri"/>
          <w:lang w:val="en-US"/>
        </w:rPr>
        <w:t>CO</w:t>
      </w:r>
      <w:r w:rsidRPr="00BF1A7A">
        <w:rPr>
          <w:rFonts w:eastAsia="Calibri"/>
        </w:rPr>
        <w:t xml:space="preserve">, </w:t>
      </w:r>
      <w:r w:rsidRPr="00BF1A7A">
        <w:rPr>
          <w:rFonts w:eastAsia="Calibri"/>
          <w:lang w:val="en-US"/>
        </w:rPr>
        <w:t>NOx</w:t>
      </w:r>
      <w:r w:rsidRPr="00BF1A7A">
        <w:rPr>
          <w:rFonts w:eastAsia="Calibri"/>
        </w:rPr>
        <w:t xml:space="preserve">, </w:t>
      </w:r>
      <w:r w:rsidRPr="00BF1A7A">
        <w:rPr>
          <w:rFonts w:eastAsia="Calibri"/>
          <w:lang w:val="en-US"/>
        </w:rPr>
        <w:t>NMVOC</w:t>
      </w:r>
      <w:r w:rsidRPr="00BF1A7A">
        <w:rPr>
          <w:rFonts w:eastAsia="Calibri"/>
        </w:rPr>
        <w:t xml:space="preserve"> взяты по умолчанию.</w:t>
      </w:r>
    </w:p>
    <w:p w:rsidR="00BF1A7A" w:rsidRPr="00BF1A7A" w:rsidRDefault="00BF1A7A" w:rsidP="00BF1A7A">
      <w:pPr>
        <w:spacing w:line="360" w:lineRule="auto"/>
        <w:ind w:firstLine="720"/>
        <w:jc w:val="both"/>
        <w:rPr>
          <w:rFonts w:eastAsia="Calibri"/>
        </w:rPr>
      </w:pPr>
      <w:r w:rsidRPr="00BF1A7A">
        <w:rPr>
          <w:rFonts w:eastAsia="Calibri"/>
        </w:rPr>
        <w:t xml:space="preserve">За исследуемый период 1990…2012 гг. по всем косвенным  ПГ в категории «Другие сектора»  отмечается тенденция их сокращения, в категории «Прочие источники» - тенденция увеличения.   </w:t>
      </w:r>
    </w:p>
    <w:p w:rsidR="00BF1A7A" w:rsidRPr="00BF1A7A" w:rsidRDefault="00BF1A7A" w:rsidP="00BF1A7A">
      <w:pPr>
        <w:spacing w:line="360" w:lineRule="auto"/>
        <w:ind w:firstLine="720"/>
        <w:jc w:val="both"/>
        <w:rPr>
          <w:rFonts w:eastAsia="Calibri"/>
        </w:rPr>
        <w:sectPr w:rsidR="00BF1A7A" w:rsidRPr="00BF1A7A" w:rsidSect="00BF1A7A">
          <w:footerReference w:type="even" r:id="rId48"/>
          <w:footerReference w:type="default" r:id="rId49"/>
          <w:footerReference w:type="first" r:id="rId50"/>
          <w:pgSz w:w="11906" w:h="16838"/>
          <w:pgMar w:top="1134" w:right="567" w:bottom="1134" w:left="1134" w:header="709" w:footer="709" w:gutter="0"/>
          <w:cols w:space="708"/>
          <w:docGrid w:linePitch="360"/>
        </w:sectPr>
      </w:pPr>
    </w:p>
    <w:p w:rsidR="00BF1A7A" w:rsidRPr="00BF1A7A" w:rsidRDefault="00BF1A7A" w:rsidP="00BF1A7A">
      <w:pPr>
        <w:autoSpaceDE w:val="0"/>
        <w:autoSpaceDN w:val="0"/>
        <w:spacing w:before="120" w:after="120" w:line="360" w:lineRule="auto"/>
        <w:jc w:val="both"/>
        <w:rPr>
          <w:rFonts w:eastAsia="Calibri"/>
        </w:rPr>
      </w:pPr>
      <w:r w:rsidRPr="00BF1A7A">
        <w:rPr>
          <w:rFonts w:eastAsia="Calibri"/>
        </w:rPr>
        <w:lastRenderedPageBreak/>
        <w:t xml:space="preserve">Таблица  3.24 – Выбросы косвенных газов  по категориям «Другие сектора»  и «Прочие источники» за период   1990…2012 гг.    </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1401"/>
        <w:gridCol w:w="1398"/>
        <w:gridCol w:w="1392"/>
        <w:gridCol w:w="1392"/>
        <w:gridCol w:w="1392"/>
        <w:gridCol w:w="1392"/>
        <w:gridCol w:w="1392"/>
        <w:gridCol w:w="1392"/>
        <w:gridCol w:w="1151"/>
        <w:gridCol w:w="1431"/>
      </w:tblGrid>
      <w:tr w:rsidR="00BF1A7A" w:rsidRPr="00BF1A7A" w:rsidTr="00BF1A7A">
        <w:tc>
          <w:tcPr>
            <w:tcW w:w="491"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ПГ</w:t>
            </w:r>
          </w:p>
        </w:tc>
        <w:tc>
          <w:tcPr>
            <w:tcW w:w="460"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1990</w:t>
            </w:r>
          </w:p>
        </w:tc>
        <w:tc>
          <w:tcPr>
            <w:tcW w:w="459"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1991</w:t>
            </w:r>
          </w:p>
        </w:tc>
        <w:tc>
          <w:tcPr>
            <w:tcW w:w="457"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1992</w:t>
            </w:r>
          </w:p>
        </w:tc>
        <w:tc>
          <w:tcPr>
            <w:tcW w:w="457"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1993</w:t>
            </w:r>
          </w:p>
        </w:tc>
        <w:tc>
          <w:tcPr>
            <w:tcW w:w="457"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1994</w:t>
            </w:r>
          </w:p>
        </w:tc>
        <w:tc>
          <w:tcPr>
            <w:tcW w:w="457"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1995</w:t>
            </w:r>
          </w:p>
        </w:tc>
        <w:tc>
          <w:tcPr>
            <w:tcW w:w="457"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1996</w:t>
            </w:r>
          </w:p>
        </w:tc>
        <w:tc>
          <w:tcPr>
            <w:tcW w:w="457"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1997</w:t>
            </w:r>
          </w:p>
        </w:tc>
        <w:tc>
          <w:tcPr>
            <w:tcW w:w="378"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1998</w:t>
            </w:r>
          </w:p>
        </w:tc>
        <w:tc>
          <w:tcPr>
            <w:tcW w:w="470"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1999</w:t>
            </w:r>
          </w:p>
        </w:tc>
      </w:tr>
      <w:tr w:rsidR="00BF1A7A" w:rsidRPr="00BF1A7A" w:rsidTr="00BF1A7A">
        <w:tc>
          <w:tcPr>
            <w:tcW w:w="5000" w:type="pct"/>
            <w:gridSpan w:val="11"/>
          </w:tcPr>
          <w:p w:rsidR="00BF1A7A" w:rsidRPr="00BF1A7A" w:rsidRDefault="00BF1A7A" w:rsidP="00BF1A7A">
            <w:pPr>
              <w:rPr>
                <w:rFonts w:eastAsia="Calibri"/>
                <w:b/>
                <w:bCs/>
                <w:sz w:val="22"/>
                <w:szCs w:val="22"/>
              </w:rPr>
            </w:pPr>
            <w:r w:rsidRPr="00BF1A7A">
              <w:rPr>
                <w:rFonts w:eastAsia="Calibri"/>
                <w:b/>
                <w:bCs/>
                <w:sz w:val="22"/>
                <w:szCs w:val="22"/>
              </w:rPr>
              <w:t>Другие сектора</w:t>
            </w:r>
          </w:p>
        </w:tc>
      </w:tr>
      <w:tr w:rsidR="00BF1A7A" w:rsidRPr="00BF1A7A" w:rsidTr="00BF1A7A">
        <w:tc>
          <w:tcPr>
            <w:tcW w:w="491"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CO</w:t>
            </w:r>
            <w:r w:rsidRPr="00BF1A7A">
              <w:rPr>
                <w:rFonts w:eastAsia="Calibri"/>
                <w:sz w:val="22"/>
                <w:szCs w:val="22"/>
              </w:rPr>
              <w:t>, млн.т</w:t>
            </w:r>
          </w:p>
        </w:tc>
        <w:tc>
          <w:tcPr>
            <w:tcW w:w="460"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925,33</w:t>
            </w:r>
          </w:p>
        </w:tc>
        <w:tc>
          <w:tcPr>
            <w:tcW w:w="459"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928,00</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816,85</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694,57</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553,34</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507,78</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496,06</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383,74</w:t>
            </w:r>
          </w:p>
        </w:tc>
        <w:tc>
          <w:tcPr>
            <w:tcW w:w="378"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247,34</w:t>
            </w:r>
          </w:p>
        </w:tc>
        <w:tc>
          <w:tcPr>
            <w:tcW w:w="470"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128,19</w:t>
            </w:r>
          </w:p>
        </w:tc>
      </w:tr>
      <w:tr w:rsidR="00BF1A7A" w:rsidRPr="00BF1A7A" w:rsidTr="00BF1A7A">
        <w:tc>
          <w:tcPr>
            <w:tcW w:w="491"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NOx</w:t>
            </w:r>
            <w:r w:rsidRPr="00BF1A7A">
              <w:rPr>
                <w:rFonts w:eastAsia="Calibri"/>
                <w:sz w:val="22"/>
                <w:szCs w:val="22"/>
              </w:rPr>
              <w:t>, млн.т</w:t>
            </w:r>
          </w:p>
        </w:tc>
        <w:tc>
          <w:tcPr>
            <w:tcW w:w="460"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164,09</w:t>
            </w:r>
          </w:p>
        </w:tc>
        <w:tc>
          <w:tcPr>
            <w:tcW w:w="459"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125,62</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146,16</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132,03</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109,74</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86,40</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80,70</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73,80</w:t>
            </w:r>
          </w:p>
        </w:tc>
        <w:tc>
          <w:tcPr>
            <w:tcW w:w="378"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56,77</w:t>
            </w:r>
          </w:p>
        </w:tc>
        <w:tc>
          <w:tcPr>
            <w:tcW w:w="470"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27,88</w:t>
            </w:r>
          </w:p>
        </w:tc>
      </w:tr>
      <w:tr w:rsidR="00BF1A7A" w:rsidRPr="00BF1A7A" w:rsidTr="00BF1A7A">
        <w:tc>
          <w:tcPr>
            <w:tcW w:w="491"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NMVOC</w:t>
            </w:r>
            <w:r w:rsidRPr="00BF1A7A">
              <w:rPr>
                <w:rFonts w:eastAsia="Calibri"/>
                <w:sz w:val="22"/>
                <w:szCs w:val="22"/>
              </w:rPr>
              <w:t>, млн.т</w:t>
            </w:r>
          </w:p>
        </w:tc>
        <w:tc>
          <w:tcPr>
            <w:tcW w:w="460"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103,04</w:t>
            </w:r>
          </w:p>
        </w:tc>
        <w:tc>
          <w:tcPr>
            <w:tcW w:w="459"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99,86</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90,97</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77,90</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62,31</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56,14</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54,57</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43,23</w:t>
            </w:r>
          </w:p>
        </w:tc>
        <w:tc>
          <w:tcPr>
            <w:tcW w:w="378"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28,69</w:t>
            </w:r>
          </w:p>
        </w:tc>
        <w:tc>
          <w:tcPr>
            <w:tcW w:w="470"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15,03</w:t>
            </w:r>
          </w:p>
        </w:tc>
      </w:tr>
      <w:tr w:rsidR="00BF1A7A" w:rsidRPr="00BF1A7A" w:rsidTr="00BF1A7A">
        <w:tc>
          <w:tcPr>
            <w:tcW w:w="491"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SO</w:t>
            </w:r>
            <w:r w:rsidRPr="00BF1A7A">
              <w:rPr>
                <w:rFonts w:eastAsia="Calibri"/>
                <w:sz w:val="22"/>
                <w:szCs w:val="22"/>
                <w:vertAlign w:val="subscript"/>
                <w:lang w:val="en-US"/>
              </w:rPr>
              <w:t>2</w:t>
            </w:r>
            <w:r w:rsidRPr="00BF1A7A">
              <w:rPr>
                <w:rFonts w:eastAsia="Calibri"/>
                <w:sz w:val="22"/>
                <w:szCs w:val="22"/>
                <w:vertAlign w:val="subscript"/>
              </w:rPr>
              <w:t xml:space="preserve"> </w:t>
            </w:r>
            <w:r w:rsidRPr="00BF1A7A">
              <w:rPr>
                <w:rFonts w:eastAsia="Calibri"/>
                <w:sz w:val="22"/>
                <w:szCs w:val="22"/>
              </w:rPr>
              <w:t>, тыс.т</w:t>
            </w:r>
          </w:p>
        </w:tc>
        <w:tc>
          <w:tcPr>
            <w:tcW w:w="460" w:type="pct"/>
            <w:vAlign w:val="bottom"/>
          </w:tcPr>
          <w:p w:rsidR="00BF1A7A" w:rsidRPr="00BF1A7A" w:rsidRDefault="00BF1A7A" w:rsidP="00BF1A7A">
            <w:pPr>
              <w:jc w:val="right"/>
              <w:rPr>
                <w:rFonts w:eastAsia="Calibri"/>
                <w:sz w:val="22"/>
                <w:szCs w:val="22"/>
              </w:rPr>
            </w:pPr>
            <w:r w:rsidRPr="00BF1A7A">
              <w:rPr>
                <w:rFonts w:eastAsia="Calibri"/>
                <w:sz w:val="22"/>
                <w:szCs w:val="22"/>
              </w:rPr>
              <w:t>0,20</w:t>
            </w:r>
          </w:p>
        </w:tc>
        <w:tc>
          <w:tcPr>
            <w:tcW w:w="459" w:type="pct"/>
            <w:vAlign w:val="bottom"/>
          </w:tcPr>
          <w:p w:rsidR="00BF1A7A" w:rsidRPr="00BF1A7A" w:rsidRDefault="00BF1A7A" w:rsidP="00BF1A7A">
            <w:pPr>
              <w:jc w:val="right"/>
              <w:rPr>
                <w:rFonts w:eastAsia="Calibri"/>
                <w:sz w:val="22"/>
                <w:szCs w:val="22"/>
              </w:rPr>
            </w:pPr>
            <w:r w:rsidRPr="00BF1A7A">
              <w:rPr>
                <w:rFonts w:eastAsia="Calibri"/>
                <w:sz w:val="22"/>
                <w:szCs w:val="22"/>
              </w:rPr>
              <w:t>0,21</w:t>
            </w:r>
          </w:p>
        </w:tc>
        <w:tc>
          <w:tcPr>
            <w:tcW w:w="457" w:type="pct"/>
            <w:vAlign w:val="bottom"/>
          </w:tcPr>
          <w:p w:rsidR="00BF1A7A" w:rsidRPr="00BF1A7A" w:rsidRDefault="00BF1A7A" w:rsidP="00BF1A7A">
            <w:pPr>
              <w:jc w:val="right"/>
              <w:rPr>
                <w:rFonts w:eastAsia="Calibri"/>
                <w:sz w:val="22"/>
                <w:szCs w:val="22"/>
              </w:rPr>
            </w:pPr>
            <w:r w:rsidRPr="00BF1A7A">
              <w:rPr>
                <w:rFonts w:eastAsia="Calibri"/>
                <w:sz w:val="22"/>
                <w:szCs w:val="22"/>
              </w:rPr>
              <w:t>0,14</w:t>
            </w:r>
          </w:p>
        </w:tc>
        <w:tc>
          <w:tcPr>
            <w:tcW w:w="457" w:type="pct"/>
            <w:vAlign w:val="bottom"/>
          </w:tcPr>
          <w:p w:rsidR="00BF1A7A" w:rsidRPr="00BF1A7A" w:rsidRDefault="00BF1A7A" w:rsidP="00BF1A7A">
            <w:pPr>
              <w:jc w:val="right"/>
              <w:rPr>
                <w:rFonts w:eastAsia="Calibri"/>
                <w:sz w:val="22"/>
                <w:szCs w:val="22"/>
              </w:rPr>
            </w:pPr>
            <w:r w:rsidRPr="00BF1A7A">
              <w:rPr>
                <w:rFonts w:eastAsia="Calibri"/>
                <w:sz w:val="22"/>
                <w:szCs w:val="22"/>
              </w:rPr>
              <w:t>0,13</w:t>
            </w:r>
          </w:p>
        </w:tc>
        <w:tc>
          <w:tcPr>
            <w:tcW w:w="457" w:type="pct"/>
            <w:vAlign w:val="bottom"/>
          </w:tcPr>
          <w:p w:rsidR="00BF1A7A" w:rsidRPr="00BF1A7A" w:rsidRDefault="00BF1A7A" w:rsidP="00BF1A7A">
            <w:pPr>
              <w:jc w:val="right"/>
              <w:rPr>
                <w:rFonts w:eastAsia="Calibri"/>
                <w:sz w:val="22"/>
                <w:szCs w:val="22"/>
              </w:rPr>
            </w:pPr>
            <w:r w:rsidRPr="00BF1A7A">
              <w:rPr>
                <w:rFonts w:eastAsia="Calibri"/>
                <w:sz w:val="22"/>
                <w:szCs w:val="22"/>
              </w:rPr>
              <w:t>0,10</w:t>
            </w:r>
          </w:p>
        </w:tc>
        <w:tc>
          <w:tcPr>
            <w:tcW w:w="457" w:type="pct"/>
            <w:vAlign w:val="bottom"/>
          </w:tcPr>
          <w:p w:rsidR="00BF1A7A" w:rsidRPr="00BF1A7A" w:rsidRDefault="00BF1A7A" w:rsidP="00BF1A7A">
            <w:pPr>
              <w:jc w:val="right"/>
              <w:rPr>
                <w:rFonts w:eastAsia="Calibri"/>
                <w:sz w:val="22"/>
                <w:szCs w:val="22"/>
              </w:rPr>
            </w:pPr>
            <w:r w:rsidRPr="00BF1A7A">
              <w:rPr>
                <w:rFonts w:eastAsia="Calibri"/>
                <w:sz w:val="22"/>
                <w:szCs w:val="22"/>
              </w:rPr>
              <w:t>0,10</w:t>
            </w:r>
          </w:p>
        </w:tc>
        <w:tc>
          <w:tcPr>
            <w:tcW w:w="457" w:type="pct"/>
            <w:vAlign w:val="bottom"/>
          </w:tcPr>
          <w:p w:rsidR="00BF1A7A" w:rsidRPr="00BF1A7A" w:rsidRDefault="00BF1A7A" w:rsidP="00BF1A7A">
            <w:pPr>
              <w:jc w:val="right"/>
              <w:rPr>
                <w:rFonts w:eastAsia="Calibri"/>
                <w:sz w:val="22"/>
                <w:szCs w:val="22"/>
              </w:rPr>
            </w:pPr>
            <w:r w:rsidRPr="00BF1A7A">
              <w:rPr>
                <w:rFonts w:eastAsia="Calibri"/>
                <w:sz w:val="22"/>
                <w:szCs w:val="22"/>
              </w:rPr>
              <w:t>0,09</w:t>
            </w:r>
          </w:p>
        </w:tc>
        <w:tc>
          <w:tcPr>
            <w:tcW w:w="457" w:type="pct"/>
            <w:vAlign w:val="bottom"/>
          </w:tcPr>
          <w:p w:rsidR="00BF1A7A" w:rsidRPr="00BF1A7A" w:rsidRDefault="00BF1A7A" w:rsidP="00BF1A7A">
            <w:pPr>
              <w:jc w:val="right"/>
              <w:rPr>
                <w:rFonts w:eastAsia="Calibri"/>
                <w:sz w:val="22"/>
                <w:szCs w:val="22"/>
              </w:rPr>
            </w:pPr>
            <w:r w:rsidRPr="00BF1A7A">
              <w:rPr>
                <w:rFonts w:eastAsia="Calibri"/>
                <w:sz w:val="22"/>
                <w:szCs w:val="22"/>
              </w:rPr>
              <w:t>0,07</w:t>
            </w:r>
          </w:p>
        </w:tc>
        <w:tc>
          <w:tcPr>
            <w:tcW w:w="378" w:type="pct"/>
            <w:vAlign w:val="bottom"/>
          </w:tcPr>
          <w:p w:rsidR="00BF1A7A" w:rsidRPr="00BF1A7A" w:rsidRDefault="00BF1A7A" w:rsidP="00BF1A7A">
            <w:pPr>
              <w:jc w:val="right"/>
              <w:rPr>
                <w:rFonts w:eastAsia="Calibri"/>
                <w:sz w:val="22"/>
                <w:szCs w:val="22"/>
              </w:rPr>
            </w:pPr>
            <w:r w:rsidRPr="00BF1A7A">
              <w:rPr>
                <w:rFonts w:eastAsia="Calibri"/>
                <w:sz w:val="22"/>
                <w:szCs w:val="22"/>
              </w:rPr>
              <w:t>0,05</w:t>
            </w:r>
          </w:p>
        </w:tc>
        <w:tc>
          <w:tcPr>
            <w:tcW w:w="470" w:type="pct"/>
            <w:vAlign w:val="bottom"/>
          </w:tcPr>
          <w:p w:rsidR="00BF1A7A" w:rsidRPr="00BF1A7A" w:rsidRDefault="00BF1A7A" w:rsidP="00BF1A7A">
            <w:pPr>
              <w:jc w:val="right"/>
              <w:rPr>
                <w:rFonts w:eastAsia="Calibri"/>
                <w:sz w:val="22"/>
                <w:szCs w:val="22"/>
              </w:rPr>
            </w:pPr>
            <w:r w:rsidRPr="00BF1A7A">
              <w:rPr>
                <w:rFonts w:eastAsia="Calibri"/>
                <w:sz w:val="22"/>
                <w:szCs w:val="22"/>
              </w:rPr>
              <w:t>0,02</w:t>
            </w:r>
          </w:p>
        </w:tc>
      </w:tr>
      <w:tr w:rsidR="00BF1A7A" w:rsidRPr="00BF1A7A" w:rsidTr="00BF1A7A">
        <w:tc>
          <w:tcPr>
            <w:tcW w:w="5000" w:type="pct"/>
            <w:gridSpan w:val="11"/>
          </w:tcPr>
          <w:p w:rsidR="00BF1A7A" w:rsidRPr="00BF1A7A" w:rsidRDefault="00BF1A7A" w:rsidP="00BF1A7A">
            <w:pPr>
              <w:rPr>
                <w:rFonts w:eastAsia="Calibri"/>
                <w:b/>
                <w:sz w:val="22"/>
                <w:szCs w:val="22"/>
              </w:rPr>
            </w:pPr>
            <w:r w:rsidRPr="00BF1A7A">
              <w:rPr>
                <w:rFonts w:eastAsia="Calibri"/>
                <w:b/>
                <w:sz w:val="22"/>
                <w:szCs w:val="22"/>
              </w:rPr>
              <w:t>Прочие источники</w:t>
            </w:r>
          </w:p>
        </w:tc>
      </w:tr>
      <w:tr w:rsidR="00BF1A7A" w:rsidRPr="00BF1A7A" w:rsidTr="00BF1A7A">
        <w:tc>
          <w:tcPr>
            <w:tcW w:w="491"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CO</w:t>
            </w:r>
            <w:r w:rsidRPr="00BF1A7A">
              <w:rPr>
                <w:rFonts w:eastAsia="Calibri"/>
                <w:sz w:val="22"/>
                <w:szCs w:val="22"/>
              </w:rPr>
              <w:t>, млн.т</w:t>
            </w:r>
          </w:p>
        </w:tc>
        <w:tc>
          <w:tcPr>
            <w:tcW w:w="460"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109,15</w:t>
            </w:r>
          </w:p>
        </w:tc>
        <w:tc>
          <w:tcPr>
            <w:tcW w:w="459"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61,59</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12,53</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12,58</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12,35</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12,13</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12,17</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12,66</w:t>
            </w:r>
          </w:p>
        </w:tc>
        <w:tc>
          <w:tcPr>
            <w:tcW w:w="378"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206,68</w:t>
            </w:r>
          </w:p>
        </w:tc>
        <w:tc>
          <w:tcPr>
            <w:tcW w:w="470"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150,85</w:t>
            </w:r>
          </w:p>
        </w:tc>
      </w:tr>
      <w:tr w:rsidR="00BF1A7A" w:rsidRPr="00BF1A7A" w:rsidTr="00BF1A7A">
        <w:tc>
          <w:tcPr>
            <w:tcW w:w="491"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NOx</w:t>
            </w:r>
            <w:r w:rsidRPr="00BF1A7A">
              <w:rPr>
                <w:rFonts w:eastAsia="Calibri"/>
                <w:sz w:val="22"/>
                <w:szCs w:val="22"/>
              </w:rPr>
              <w:t>, млн.т</w:t>
            </w:r>
          </w:p>
        </w:tc>
        <w:tc>
          <w:tcPr>
            <w:tcW w:w="460"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9,41</w:t>
            </w:r>
          </w:p>
        </w:tc>
        <w:tc>
          <w:tcPr>
            <w:tcW w:w="459"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6,44</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1,49</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1,50</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1,47</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1,45</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1,45</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1,51</w:t>
            </w:r>
          </w:p>
        </w:tc>
        <w:tc>
          <w:tcPr>
            <w:tcW w:w="378"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24,78</w:t>
            </w:r>
          </w:p>
        </w:tc>
        <w:tc>
          <w:tcPr>
            <w:tcW w:w="470"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10,89</w:t>
            </w:r>
          </w:p>
        </w:tc>
      </w:tr>
      <w:tr w:rsidR="00BF1A7A" w:rsidRPr="00BF1A7A" w:rsidTr="00BF1A7A">
        <w:tc>
          <w:tcPr>
            <w:tcW w:w="491"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NMVOC</w:t>
            </w:r>
            <w:r w:rsidRPr="00BF1A7A">
              <w:rPr>
                <w:rFonts w:eastAsia="Calibri"/>
                <w:sz w:val="22"/>
                <w:szCs w:val="22"/>
              </w:rPr>
              <w:t>, млн.т</w:t>
            </w:r>
          </w:p>
        </w:tc>
        <w:tc>
          <w:tcPr>
            <w:tcW w:w="460"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11,01</w:t>
            </w:r>
          </w:p>
        </w:tc>
        <w:tc>
          <w:tcPr>
            <w:tcW w:w="459"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6,25</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1,26</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1,27</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1,25</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1,22</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1,23</w:t>
            </w:r>
          </w:p>
        </w:tc>
        <w:tc>
          <w:tcPr>
            <w:tcW w:w="457"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1,28</w:t>
            </w:r>
          </w:p>
        </w:tc>
        <w:tc>
          <w:tcPr>
            <w:tcW w:w="378"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21,04</w:t>
            </w:r>
          </w:p>
        </w:tc>
        <w:tc>
          <w:tcPr>
            <w:tcW w:w="470"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15,28</w:t>
            </w:r>
          </w:p>
        </w:tc>
      </w:tr>
      <w:tr w:rsidR="00BF1A7A" w:rsidRPr="00BF1A7A" w:rsidTr="00BF1A7A">
        <w:tc>
          <w:tcPr>
            <w:tcW w:w="491"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SO</w:t>
            </w:r>
            <w:r w:rsidRPr="00BF1A7A">
              <w:rPr>
                <w:rFonts w:eastAsia="Calibri"/>
                <w:sz w:val="22"/>
                <w:szCs w:val="22"/>
                <w:vertAlign w:val="subscript"/>
                <w:lang w:val="en-US"/>
              </w:rPr>
              <w:t>2</w:t>
            </w:r>
            <w:r w:rsidRPr="00BF1A7A">
              <w:rPr>
                <w:rFonts w:eastAsia="Calibri"/>
                <w:sz w:val="22"/>
                <w:szCs w:val="22"/>
                <w:vertAlign w:val="subscript"/>
              </w:rPr>
              <w:t xml:space="preserve"> </w:t>
            </w:r>
            <w:r w:rsidRPr="00BF1A7A">
              <w:rPr>
                <w:rFonts w:eastAsia="Calibri"/>
                <w:sz w:val="22"/>
                <w:szCs w:val="22"/>
              </w:rPr>
              <w:t>, тыс.т</w:t>
            </w:r>
          </w:p>
        </w:tc>
        <w:tc>
          <w:tcPr>
            <w:tcW w:w="460" w:type="pct"/>
            <w:vAlign w:val="bottom"/>
          </w:tcPr>
          <w:p w:rsidR="00BF1A7A" w:rsidRPr="00BF1A7A" w:rsidRDefault="00BF1A7A" w:rsidP="00BF1A7A">
            <w:pPr>
              <w:jc w:val="right"/>
              <w:rPr>
                <w:rFonts w:eastAsia="Calibri"/>
                <w:sz w:val="22"/>
                <w:szCs w:val="22"/>
              </w:rPr>
            </w:pPr>
            <w:r w:rsidRPr="00BF1A7A">
              <w:rPr>
                <w:rFonts w:eastAsia="Calibri"/>
                <w:sz w:val="22"/>
                <w:szCs w:val="22"/>
              </w:rPr>
              <w:t>0,03</w:t>
            </w:r>
          </w:p>
        </w:tc>
        <w:tc>
          <w:tcPr>
            <w:tcW w:w="459" w:type="pct"/>
            <w:vAlign w:val="bottom"/>
          </w:tcPr>
          <w:p w:rsidR="00BF1A7A" w:rsidRPr="00BF1A7A" w:rsidRDefault="00BF1A7A" w:rsidP="00BF1A7A">
            <w:pPr>
              <w:jc w:val="right"/>
              <w:rPr>
                <w:rFonts w:eastAsia="Calibri"/>
                <w:sz w:val="22"/>
                <w:szCs w:val="22"/>
              </w:rPr>
            </w:pPr>
            <w:r w:rsidRPr="00BF1A7A">
              <w:rPr>
                <w:rFonts w:eastAsia="Calibri"/>
                <w:sz w:val="22"/>
                <w:szCs w:val="22"/>
              </w:rPr>
              <w:t>0,02</w:t>
            </w:r>
          </w:p>
        </w:tc>
        <w:tc>
          <w:tcPr>
            <w:tcW w:w="457" w:type="pct"/>
            <w:vAlign w:val="bottom"/>
          </w:tcPr>
          <w:p w:rsidR="00BF1A7A" w:rsidRPr="00BF1A7A" w:rsidRDefault="00BF1A7A" w:rsidP="00BF1A7A">
            <w:pPr>
              <w:jc w:val="right"/>
              <w:rPr>
                <w:rFonts w:eastAsia="Calibri"/>
                <w:sz w:val="22"/>
                <w:szCs w:val="22"/>
              </w:rPr>
            </w:pPr>
            <w:r w:rsidRPr="00BF1A7A">
              <w:rPr>
                <w:rFonts w:eastAsia="Calibri"/>
                <w:sz w:val="22"/>
                <w:szCs w:val="22"/>
              </w:rPr>
              <w:t>0,00</w:t>
            </w:r>
          </w:p>
        </w:tc>
        <w:tc>
          <w:tcPr>
            <w:tcW w:w="457" w:type="pct"/>
            <w:vAlign w:val="bottom"/>
          </w:tcPr>
          <w:p w:rsidR="00BF1A7A" w:rsidRPr="00BF1A7A" w:rsidRDefault="00BF1A7A" w:rsidP="00BF1A7A">
            <w:pPr>
              <w:jc w:val="right"/>
              <w:rPr>
                <w:rFonts w:eastAsia="Calibri"/>
                <w:sz w:val="22"/>
                <w:szCs w:val="22"/>
              </w:rPr>
            </w:pPr>
            <w:r w:rsidRPr="00BF1A7A">
              <w:rPr>
                <w:rFonts w:eastAsia="Calibri"/>
                <w:sz w:val="22"/>
                <w:szCs w:val="22"/>
              </w:rPr>
              <w:t>0,00</w:t>
            </w:r>
          </w:p>
        </w:tc>
        <w:tc>
          <w:tcPr>
            <w:tcW w:w="457" w:type="pct"/>
            <w:vAlign w:val="bottom"/>
          </w:tcPr>
          <w:p w:rsidR="00BF1A7A" w:rsidRPr="00BF1A7A" w:rsidRDefault="00BF1A7A" w:rsidP="00BF1A7A">
            <w:pPr>
              <w:jc w:val="right"/>
              <w:rPr>
                <w:rFonts w:eastAsia="Calibri"/>
                <w:sz w:val="22"/>
                <w:szCs w:val="22"/>
              </w:rPr>
            </w:pPr>
            <w:r w:rsidRPr="00BF1A7A">
              <w:rPr>
                <w:rFonts w:eastAsia="Calibri"/>
                <w:sz w:val="22"/>
                <w:szCs w:val="22"/>
              </w:rPr>
              <w:t>0,00</w:t>
            </w:r>
          </w:p>
        </w:tc>
        <w:tc>
          <w:tcPr>
            <w:tcW w:w="457" w:type="pct"/>
            <w:vAlign w:val="bottom"/>
          </w:tcPr>
          <w:p w:rsidR="00BF1A7A" w:rsidRPr="00BF1A7A" w:rsidRDefault="00BF1A7A" w:rsidP="00BF1A7A">
            <w:pPr>
              <w:jc w:val="right"/>
              <w:rPr>
                <w:rFonts w:eastAsia="Calibri"/>
                <w:sz w:val="22"/>
                <w:szCs w:val="22"/>
              </w:rPr>
            </w:pPr>
            <w:r w:rsidRPr="00BF1A7A">
              <w:rPr>
                <w:rFonts w:eastAsia="Calibri"/>
                <w:sz w:val="22"/>
                <w:szCs w:val="22"/>
              </w:rPr>
              <w:t>0,00</w:t>
            </w:r>
          </w:p>
        </w:tc>
        <w:tc>
          <w:tcPr>
            <w:tcW w:w="457" w:type="pct"/>
            <w:vAlign w:val="bottom"/>
          </w:tcPr>
          <w:p w:rsidR="00BF1A7A" w:rsidRPr="00BF1A7A" w:rsidRDefault="00BF1A7A" w:rsidP="00BF1A7A">
            <w:pPr>
              <w:jc w:val="right"/>
              <w:rPr>
                <w:rFonts w:eastAsia="Calibri"/>
                <w:sz w:val="22"/>
                <w:szCs w:val="22"/>
              </w:rPr>
            </w:pPr>
            <w:r w:rsidRPr="00BF1A7A">
              <w:rPr>
                <w:rFonts w:eastAsia="Calibri"/>
                <w:sz w:val="22"/>
                <w:szCs w:val="22"/>
              </w:rPr>
              <w:t>0,00</w:t>
            </w:r>
          </w:p>
        </w:tc>
        <w:tc>
          <w:tcPr>
            <w:tcW w:w="457" w:type="pct"/>
            <w:vAlign w:val="bottom"/>
          </w:tcPr>
          <w:p w:rsidR="00BF1A7A" w:rsidRPr="00BF1A7A" w:rsidRDefault="00BF1A7A" w:rsidP="00BF1A7A">
            <w:pPr>
              <w:jc w:val="right"/>
              <w:rPr>
                <w:rFonts w:eastAsia="Calibri"/>
                <w:sz w:val="22"/>
                <w:szCs w:val="22"/>
              </w:rPr>
            </w:pPr>
            <w:r w:rsidRPr="00BF1A7A">
              <w:rPr>
                <w:rFonts w:eastAsia="Calibri"/>
                <w:sz w:val="22"/>
                <w:szCs w:val="22"/>
              </w:rPr>
              <w:t>0,00</w:t>
            </w:r>
          </w:p>
        </w:tc>
        <w:tc>
          <w:tcPr>
            <w:tcW w:w="378" w:type="pct"/>
            <w:vAlign w:val="bottom"/>
          </w:tcPr>
          <w:p w:rsidR="00BF1A7A" w:rsidRPr="00BF1A7A" w:rsidRDefault="00BF1A7A" w:rsidP="00BF1A7A">
            <w:pPr>
              <w:jc w:val="right"/>
              <w:rPr>
                <w:rFonts w:eastAsia="Calibri"/>
                <w:sz w:val="22"/>
                <w:szCs w:val="22"/>
              </w:rPr>
            </w:pPr>
            <w:r w:rsidRPr="00BF1A7A">
              <w:rPr>
                <w:rFonts w:eastAsia="Calibri"/>
                <w:sz w:val="22"/>
                <w:szCs w:val="22"/>
              </w:rPr>
              <w:t>0,08</w:t>
            </w:r>
          </w:p>
        </w:tc>
        <w:tc>
          <w:tcPr>
            <w:tcW w:w="470" w:type="pct"/>
            <w:vAlign w:val="bottom"/>
          </w:tcPr>
          <w:p w:rsidR="00BF1A7A" w:rsidRPr="00BF1A7A" w:rsidRDefault="00BF1A7A" w:rsidP="00BF1A7A">
            <w:pPr>
              <w:jc w:val="right"/>
              <w:rPr>
                <w:rFonts w:eastAsia="Calibri"/>
                <w:sz w:val="22"/>
                <w:szCs w:val="22"/>
              </w:rPr>
            </w:pPr>
            <w:r w:rsidRPr="00BF1A7A">
              <w:rPr>
                <w:rFonts w:eastAsia="Calibri"/>
                <w:sz w:val="22"/>
                <w:szCs w:val="22"/>
              </w:rPr>
              <w:t>0,02</w:t>
            </w:r>
          </w:p>
        </w:tc>
      </w:tr>
    </w:tbl>
    <w:p w:rsidR="00BF1A7A" w:rsidRPr="00BF1A7A" w:rsidRDefault="00BF1A7A" w:rsidP="00560A3F">
      <w:pPr>
        <w:autoSpaceDE w:val="0"/>
        <w:autoSpaceDN w:val="0"/>
        <w:spacing w:before="240" w:after="120"/>
        <w:rPr>
          <w:rFonts w:eastAsia="Calibri"/>
        </w:rPr>
      </w:pPr>
      <w:r w:rsidRPr="00BF1A7A">
        <w:rPr>
          <w:rFonts w:eastAsia="Calibri"/>
        </w:rPr>
        <w:t xml:space="preserve"> Продолжение таблицы 3.24</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4"/>
        <w:gridCol w:w="1002"/>
        <w:gridCol w:w="1084"/>
        <w:gridCol w:w="1084"/>
        <w:gridCol w:w="1084"/>
        <w:gridCol w:w="1081"/>
        <w:gridCol w:w="1081"/>
        <w:gridCol w:w="956"/>
        <w:gridCol w:w="1081"/>
        <w:gridCol w:w="1014"/>
        <w:gridCol w:w="1042"/>
        <w:gridCol w:w="1008"/>
        <w:gridCol w:w="1008"/>
        <w:gridCol w:w="1258"/>
      </w:tblGrid>
      <w:tr w:rsidR="00BF1A7A" w:rsidRPr="00BF1A7A" w:rsidTr="00BF1A7A">
        <w:tc>
          <w:tcPr>
            <w:tcW w:w="474"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ПГ</w:t>
            </w:r>
          </w:p>
        </w:tc>
        <w:tc>
          <w:tcPr>
            <w:tcW w:w="329"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2000</w:t>
            </w:r>
          </w:p>
        </w:tc>
        <w:tc>
          <w:tcPr>
            <w:tcW w:w="356"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2001</w:t>
            </w:r>
          </w:p>
        </w:tc>
        <w:tc>
          <w:tcPr>
            <w:tcW w:w="356"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2002</w:t>
            </w:r>
          </w:p>
        </w:tc>
        <w:tc>
          <w:tcPr>
            <w:tcW w:w="356"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2003</w:t>
            </w:r>
          </w:p>
        </w:tc>
        <w:tc>
          <w:tcPr>
            <w:tcW w:w="355"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2004</w:t>
            </w:r>
          </w:p>
        </w:tc>
        <w:tc>
          <w:tcPr>
            <w:tcW w:w="355"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2005</w:t>
            </w:r>
          </w:p>
        </w:tc>
        <w:tc>
          <w:tcPr>
            <w:tcW w:w="314"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2006</w:t>
            </w:r>
          </w:p>
        </w:tc>
        <w:tc>
          <w:tcPr>
            <w:tcW w:w="355"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2007</w:t>
            </w:r>
          </w:p>
        </w:tc>
        <w:tc>
          <w:tcPr>
            <w:tcW w:w="333"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2008</w:t>
            </w:r>
          </w:p>
        </w:tc>
        <w:tc>
          <w:tcPr>
            <w:tcW w:w="342"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2009</w:t>
            </w:r>
          </w:p>
        </w:tc>
        <w:tc>
          <w:tcPr>
            <w:tcW w:w="331" w:type="pct"/>
          </w:tcPr>
          <w:p w:rsidR="00BF1A7A" w:rsidRPr="00BF1A7A" w:rsidRDefault="00BF1A7A" w:rsidP="00BF1A7A">
            <w:pPr>
              <w:autoSpaceDE w:val="0"/>
              <w:autoSpaceDN w:val="0"/>
              <w:jc w:val="center"/>
              <w:rPr>
                <w:rFonts w:eastAsia="Calibri"/>
                <w:b/>
                <w:sz w:val="22"/>
                <w:szCs w:val="22"/>
              </w:rPr>
            </w:pPr>
            <w:r w:rsidRPr="00BF1A7A">
              <w:rPr>
                <w:rFonts w:eastAsia="Calibri"/>
                <w:b/>
                <w:sz w:val="22"/>
                <w:szCs w:val="22"/>
              </w:rPr>
              <w:t>2010</w:t>
            </w:r>
          </w:p>
        </w:tc>
        <w:tc>
          <w:tcPr>
            <w:tcW w:w="331" w:type="pct"/>
          </w:tcPr>
          <w:p w:rsidR="00BF1A7A" w:rsidRPr="00BF1A7A" w:rsidRDefault="00BF1A7A" w:rsidP="00BF1A7A">
            <w:pPr>
              <w:autoSpaceDE w:val="0"/>
              <w:autoSpaceDN w:val="0"/>
              <w:jc w:val="center"/>
              <w:rPr>
                <w:rFonts w:eastAsia="Calibri"/>
                <w:b/>
                <w:sz w:val="22"/>
                <w:szCs w:val="22"/>
                <w:lang w:val="en-US"/>
              </w:rPr>
            </w:pPr>
            <w:r w:rsidRPr="00BF1A7A">
              <w:rPr>
                <w:rFonts w:eastAsia="Calibri"/>
                <w:b/>
                <w:sz w:val="22"/>
                <w:szCs w:val="22"/>
                <w:lang w:val="en-US"/>
              </w:rPr>
              <w:t>2</w:t>
            </w:r>
            <w:r w:rsidRPr="00BF1A7A">
              <w:rPr>
                <w:rFonts w:eastAsia="Calibri"/>
                <w:b/>
                <w:sz w:val="22"/>
                <w:szCs w:val="22"/>
              </w:rPr>
              <w:t>0</w:t>
            </w:r>
            <w:r w:rsidRPr="00BF1A7A">
              <w:rPr>
                <w:rFonts w:eastAsia="Calibri"/>
                <w:b/>
                <w:sz w:val="22"/>
                <w:szCs w:val="22"/>
                <w:lang w:val="en-US"/>
              </w:rPr>
              <w:t>11</w:t>
            </w:r>
          </w:p>
        </w:tc>
        <w:tc>
          <w:tcPr>
            <w:tcW w:w="413" w:type="pct"/>
          </w:tcPr>
          <w:p w:rsidR="00BF1A7A" w:rsidRPr="00BF1A7A" w:rsidRDefault="00BF1A7A" w:rsidP="00BF1A7A">
            <w:pPr>
              <w:autoSpaceDE w:val="0"/>
              <w:autoSpaceDN w:val="0"/>
              <w:jc w:val="center"/>
              <w:rPr>
                <w:rFonts w:eastAsia="Calibri"/>
                <w:b/>
                <w:sz w:val="22"/>
                <w:szCs w:val="22"/>
                <w:lang w:val="en-US"/>
              </w:rPr>
            </w:pPr>
            <w:r w:rsidRPr="00BF1A7A">
              <w:rPr>
                <w:rFonts w:eastAsia="Calibri"/>
                <w:b/>
                <w:sz w:val="22"/>
                <w:szCs w:val="22"/>
                <w:lang w:val="en-US"/>
              </w:rPr>
              <w:t>2012</w:t>
            </w:r>
          </w:p>
        </w:tc>
      </w:tr>
      <w:tr w:rsidR="00BF1A7A" w:rsidRPr="00BF1A7A" w:rsidTr="00BF1A7A">
        <w:tc>
          <w:tcPr>
            <w:tcW w:w="5000" w:type="pct"/>
            <w:gridSpan w:val="14"/>
          </w:tcPr>
          <w:p w:rsidR="00BF1A7A" w:rsidRPr="00BF1A7A" w:rsidRDefault="00BF1A7A" w:rsidP="00BF1A7A">
            <w:pPr>
              <w:rPr>
                <w:rFonts w:eastAsia="Calibri"/>
                <w:bCs/>
                <w:sz w:val="22"/>
                <w:szCs w:val="22"/>
              </w:rPr>
            </w:pPr>
            <w:r w:rsidRPr="00BF1A7A">
              <w:rPr>
                <w:rFonts w:eastAsia="Calibri"/>
                <w:b/>
                <w:bCs/>
                <w:sz w:val="22"/>
                <w:szCs w:val="22"/>
              </w:rPr>
              <w:t>Другие сектора</w:t>
            </w:r>
          </w:p>
        </w:tc>
      </w:tr>
      <w:tr w:rsidR="00BF1A7A" w:rsidRPr="00BF1A7A" w:rsidTr="00BF1A7A">
        <w:tc>
          <w:tcPr>
            <w:tcW w:w="474"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CO</w:t>
            </w:r>
            <w:r w:rsidRPr="00BF1A7A">
              <w:rPr>
                <w:rFonts w:eastAsia="Calibri"/>
                <w:sz w:val="22"/>
                <w:szCs w:val="22"/>
              </w:rPr>
              <w:t>, млн.т</w:t>
            </w:r>
          </w:p>
        </w:tc>
        <w:tc>
          <w:tcPr>
            <w:tcW w:w="329"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129,17</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156,81</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191,05</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230,43</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206,85</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183,30</w:t>
            </w:r>
          </w:p>
        </w:tc>
        <w:tc>
          <w:tcPr>
            <w:tcW w:w="314"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160,46</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173,89</w:t>
            </w:r>
          </w:p>
        </w:tc>
        <w:tc>
          <w:tcPr>
            <w:tcW w:w="333"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200,21</w:t>
            </w:r>
          </w:p>
        </w:tc>
        <w:tc>
          <w:tcPr>
            <w:tcW w:w="342"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200,81</w:t>
            </w:r>
          </w:p>
        </w:tc>
        <w:tc>
          <w:tcPr>
            <w:tcW w:w="331"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213,63</w:t>
            </w:r>
          </w:p>
        </w:tc>
        <w:tc>
          <w:tcPr>
            <w:tcW w:w="331"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274,94</w:t>
            </w:r>
          </w:p>
        </w:tc>
        <w:tc>
          <w:tcPr>
            <w:tcW w:w="413"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242,85</w:t>
            </w:r>
          </w:p>
        </w:tc>
      </w:tr>
      <w:tr w:rsidR="00BF1A7A" w:rsidRPr="00BF1A7A" w:rsidTr="00BF1A7A">
        <w:tc>
          <w:tcPr>
            <w:tcW w:w="474"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NOx</w:t>
            </w:r>
            <w:r w:rsidRPr="00BF1A7A">
              <w:rPr>
                <w:rFonts w:eastAsia="Calibri"/>
                <w:sz w:val="22"/>
                <w:szCs w:val="22"/>
              </w:rPr>
              <w:t>, млн.т</w:t>
            </w:r>
          </w:p>
        </w:tc>
        <w:tc>
          <w:tcPr>
            <w:tcW w:w="329"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30,61</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39,91</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36,20</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39,30</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36,55</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40,42</w:t>
            </w:r>
          </w:p>
        </w:tc>
        <w:tc>
          <w:tcPr>
            <w:tcW w:w="314"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41,38</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51,44</w:t>
            </w:r>
          </w:p>
        </w:tc>
        <w:tc>
          <w:tcPr>
            <w:tcW w:w="333"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43,49</w:t>
            </w:r>
          </w:p>
        </w:tc>
        <w:tc>
          <w:tcPr>
            <w:tcW w:w="342"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39,21</w:t>
            </w:r>
          </w:p>
        </w:tc>
        <w:tc>
          <w:tcPr>
            <w:tcW w:w="331"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39,03</w:t>
            </w:r>
          </w:p>
        </w:tc>
        <w:tc>
          <w:tcPr>
            <w:tcW w:w="331"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49,20</w:t>
            </w:r>
          </w:p>
        </w:tc>
        <w:tc>
          <w:tcPr>
            <w:tcW w:w="413"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44,50</w:t>
            </w:r>
          </w:p>
        </w:tc>
      </w:tr>
      <w:tr w:rsidR="00BF1A7A" w:rsidRPr="00BF1A7A" w:rsidTr="00BF1A7A">
        <w:tc>
          <w:tcPr>
            <w:tcW w:w="474"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NMVOC</w:t>
            </w:r>
            <w:r w:rsidRPr="00BF1A7A">
              <w:rPr>
                <w:rFonts w:eastAsia="Calibri"/>
                <w:sz w:val="22"/>
                <w:szCs w:val="22"/>
              </w:rPr>
              <w:t>, млн.т</w:t>
            </w:r>
          </w:p>
        </w:tc>
        <w:tc>
          <w:tcPr>
            <w:tcW w:w="329"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15,10</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18,68</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21,61</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25,60</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22,96</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21,10</w:t>
            </w:r>
          </w:p>
        </w:tc>
        <w:tc>
          <w:tcPr>
            <w:tcW w:w="314"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18,62</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20,58</w:t>
            </w:r>
          </w:p>
        </w:tc>
        <w:tc>
          <w:tcPr>
            <w:tcW w:w="333"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22,80</w:t>
            </w:r>
          </w:p>
        </w:tc>
        <w:tc>
          <w:tcPr>
            <w:tcW w:w="342"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22,72</w:t>
            </w:r>
          </w:p>
        </w:tc>
        <w:tc>
          <w:tcPr>
            <w:tcW w:w="331"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23,88</w:t>
            </w:r>
          </w:p>
        </w:tc>
        <w:tc>
          <w:tcPr>
            <w:tcW w:w="331"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30,60</w:t>
            </w:r>
          </w:p>
        </w:tc>
        <w:tc>
          <w:tcPr>
            <w:tcW w:w="413"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27,10</w:t>
            </w:r>
          </w:p>
        </w:tc>
      </w:tr>
      <w:tr w:rsidR="00BF1A7A" w:rsidRPr="00BF1A7A" w:rsidTr="00BF1A7A">
        <w:tc>
          <w:tcPr>
            <w:tcW w:w="474"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SO</w:t>
            </w:r>
            <w:r w:rsidRPr="00BF1A7A">
              <w:rPr>
                <w:rFonts w:eastAsia="Calibri"/>
                <w:sz w:val="22"/>
                <w:szCs w:val="22"/>
                <w:vertAlign w:val="subscript"/>
                <w:lang w:val="en-US"/>
              </w:rPr>
              <w:t>2</w:t>
            </w:r>
            <w:r w:rsidRPr="00BF1A7A">
              <w:rPr>
                <w:rFonts w:eastAsia="Calibri"/>
                <w:sz w:val="22"/>
                <w:szCs w:val="22"/>
                <w:vertAlign w:val="subscript"/>
              </w:rPr>
              <w:t xml:space="preserve"> </w:t>
            </w:r>
            <w:r w:rsidRPr="00BF1A7A">
              <w:rPr>
                <w:rFonts w:eastAsia="Calibri"/>
                <w:sz w:val="22"/>
                <w:szCs w:val="22"/>
              </w:rPr>
              <w:t>, тыс.т</w:t>
            </w:r>
          </w:p>
        </w:tc>
        <w:tc>
          <w:tcPr>
            <w:tcW w:w="329" w:type="pct"/>
            <w:vAlign w:val="bottom"/>
          </w:tcPr>
          <w:p w:rsidR="00BF1A7A" w:rsidRPr="00BF1A7A" w:rsidRDefault="00BF1A7A" w:rsidP="00BF1A7A">
            <w:pPr>
              <w:jc w:val="right"/>
              <w:rPr>
                <w:rFonts w:eastAsia="Calibri"/>
                <w:sz w:val="22"/>
                <w:szCs w:val="22"/>
              </w:rPr>
            </w:pPr>
            <w:r w:rsidRPr="00BF1A7A">
              <w:rPr>
                <w:rFonts w:eastAsia="Calibri"/>
                <w:sz w:val="22"/>
                <w:szCs w:val="22"/>
              </w:rPr>
              <w:t>0,03</w:t>
            </w:r>
          </w:p>
        </w:tc>
        <w:tc>
          <w:tcPr>
            <w:tcW w:w="356" w:type="pct"/>
            <w:vAlign w:val="bottom"/>
          </w:tcPr>
          <w:p w:rsidR="00BF1A7A" w:rsidRPr="00BF1A7A" w:rsidRDefault="00BF1A7A" w:rsidP="00BF1A7A">
            <w:pPr>
              <w:jc w:val="right"/>
              <w:rPr>
                <w:rFonts w:eastAsia="Calibri"/>
                <w:sz w:val="22"/>
                <w:szCs w:val="22"/>
              </w:rPr>
            </w:pPr>
            <w:r w:rsidRPr="00BF1A7A">
              <w:rPr>
                <w:rFonts w:eastAsia="Calibri"/>
                <w:sz w:val="22"/>
                <w:szCs w:val="22"/>
              </w:rPr>
              <w:t>0,03</w:t>
            </w:r>
          </w:p>
        </w:tc>
        <w:tc>
          <w:tcPr>
            <w:tcW w:w="356" w:type="pct"/>
            <w:vAlign w:val="bottom"/>
          </w:tcPr>
          <w:p w:rsidR="00BF1A7A" w:rsidRPr="00BF1A7A" w:rsidRDefault="00BF1A7A" w:rsidP="00BF1A7A">
            <w:pPr>
              <w:jc w:val="right"/>
              <w:rPr>
                <w:rFonts w:eastAsia="Calibri"/>
                <w:sz w:val="22"/>
                <w:szCs w:val="22"/>
              </w:rPr>
            </w:pPr>
            <w:r w:rsidRPr="00BF1A7A">
              <w:rPr>
                <w:rFonts w:eastAsia="Calibri"/>
                <w:sz w:val="22"/>
                <w:szCs w:val="22"/>
              </w:rPr>
              <w:t>0,04</w:t>
            </w:r>
          </w:p>
        </w:tc>
        <w:tc>
          <w:tcPr>
            <w:tcW w:w="356" w:type="pct"/>
            <w:vAlign w:val="bottom"/>
          </w:tcPr>
          <w:p w:rsidR="00BF1A7A" w:rsidRPr="00BF1A7A" w:rsidRDefault="00BF1A7A" w:rsidP="00BF1A7A">
            <w:pPr>
              <w:jc w:val="right"/>
              <w:rPr>
                <w:rFonts w:eastAsia="Calibri"/>
                <w:sz w:val="22"/>
                <w:szCs w:val="22"/>
              </w:rPr>
            </w:pPr>
            <w:r w:rsidRPr="00BF1A7A">
              <w:rPr>
                <w:rFonts w:eastAsia="Calibri"/>
                <w:sz w:val="22"/>
                <w:szCs w:val="22"/>
              </w:rPr>
              <w:t>0,05</w:t>
            </w:r>
          </w:p>
        </w:tc>
        <w:tc>
          <w:tcPr>
            <w:tcW w:w="355" w:type="pct"/>
            <w:vAlign w:val="bottom"/>
          </w:tcPr>
          <w:p w:rsidR="00BF1A7A" w:rsidRPr="00BF1A7A" w:rsidRDefault="00BF1A7A" w:rsidP="00BF1A7A">
            <w:pPr>
              <w:jc w:val="right"/>
              <w:rPr>
                <w:rFonts w:eastAsia="Calibri"/>
                <w:sz w:val="22"/>
                <w:szCs w:val="22"/>
              </w:rPr>
            </w:pPr>
            <w:r w:rsidRPr="00BF1A7A">
              <w:rPr>
                <w:rFonts w:eastAsia="Calibri"/>
                <w:sz w:val="22"/>
                <w:szCs w:val="22"/>
              </w:rPr>
              <w:t>0,05</w:t>
            </w:r>
          </w:p>
        </w:tc>
        <w:tc>
          <w:tcPr>
            <w:tcW w:w="355" w:type="pct"/>
            <w:vAlign w:val="bottom"/>
          </w:tcPr>
          <w:p w:rsidR="00BF1A7A" w:rsidRPr="00BF1A7A" w:rsidRDefault="00BF1A7A" w:rsidP="00BF1A7A">
            <w:pPr>
              <w:jc w:val="right"/>
              <w:rPr>
                <w:rFonts w:eastAsia="Calibri"/>
                <w:sz w:val="22"/>
                <w:szCs w:val="22"/>
              </w:rPr>
            </w:pPr>
            <w:r w:rsidRPr="00BF1A7A">
              <w:rPr>
                <w:rFonts w:eastAsia="Calibri"/>
                <w:sz w:val="22"/>
                <w:szCs w:val="22"/>
              </w:rPr>
              <w:t>0,04</w:t>
            </w:r>
          </w:p>
        </w:tc>
        <w:tc>
          <w:tcPr>
            <w:tcW w:w="314" w:type="pct"/>
            <w:vAlign w:val="bottom"/>
          </w:tcPr>
          <w:p w:rsidR="00BF1A7A" w:rsidRPr="00BF1A7A" w:rsidRDefault="00BF1A7A" w:rsidP="00BF1A7A">
            <w:pPr>
              <w:jc w:val="right"/>
              <w:rPr>
                <w:rFonts w:eastAsia="Calibri"/>
                <w:sz w:val="22"/>
                <w:szCs w:val="22"/>
              </w:rPr>
            </w:pPr>
            <w:r w:rsidRPr="00BF1A7A">
              <w:rPr>
                <w:rFonts w:eastAsia="Calibri"/>
                <w:sz w:val="22"/>
                <w:szCs w:val="22"/>
              </w:rPr>
              <w:t>0,05</w:t>
            </w:r>
          </w:p>
        </w:tc>
        <w:tc>
          <w:tcPr>
            <w:tcW w:w="355" w:type="pct"/>
            <w:vAlign w:val="bottom"/>
          </w:tcPr>
          <w:p w:rsidR="00BF1A7A" w:rsidRPr="00BF1A7A" w:rsidRDefault="00BF1A7A" w:rsidP="00BF1A7A">
            <w:pPr>
              <w:jc w:val="right"/>
              <w:rPr>
                <w:rFonts w:eastAsia="Calibri"/>
                <w:sz w:val="22"/>
                <w:szCs w:val="22"/>
              </w:rPr>
            </w:pPr>
            <w:r w:rsidRPr="00BF1A7A">
              <w:rPr>
                <w:rFonts w:eastAsia="Calibri"/>
                <w:sz w:val="22"/>
                <w:szCs w:val="22"/>
              </w:rPr>
              <w:t>0,06</w:t>
            </w:r>
          </w:p>
        </w:tc>
        <w:tc>
          <w:tcPr>
            <w:tcW w:w="333" w:type="pct"/>
            <w:vAlign w:val="bottom"/>
          </w:tcPr>
          <w:p w:rsidR="00BF1A7A" w:rsidRPr="00BF1A7A" w:rsidRDefault="00BF1A7A" w:rsidP="00BF1A7A">
            <w:pPr>
              <w:jc w:val="right"/>
              <w:rPr>
                <w:rFonts w:eastAsia="Calibri"/>
                <w:sz w:val="22"/>
                <w:szCs w:val="22"/>
              </w:rPr>
            </w:pPr>
            <w:r w:rsidRPr="00BF1A7A">
              <w:rPr>
                <w:rFonts w:eastAsia="Calibri"/>
                <w:sz w:val="22"/>
                <w:szCs w:val="22"/>
              </w:rPr>
              <w:t>0,05</w:t>
            </w:r>
          </w:p>
        </w:tc>
        <w:tc>
          <w:tcPr>
            <w:tcW w:w="342" w:type="pct"/>
            <w:vAlign w:val="bottom"/>
          </w:tcPr>
          <w:p w:rsidR="00BF1A7A" w:rsidRPr="00BF1A7A" w:rsidRDefault="00BF1A7A" w:rsidP="00BF1A7A">
            <w:pPr>
              <w:jc w:val="right"/>
              <w:rPr>
                <w:rFonts w:eastAsia="Calibri"/>
                <w:sz w:val="22"/>
                <w:szCs w:val="22"/>
              </w:rPr>
            </w:pPr>
            <w:r w:rsidRPr="00BF1A7A">
              <w:rPr>
                <w:rFonts w:eastAsia="Calibri"/>
                <w:sz w:val="22"/>
                <w:szCs w:val="22"/>
              </w:rPr>
              <w:t>0,05</w:t>
            </w:r>
          </w:p>
        </w:tc>
        <w:tc>
          <w:tcPr>
            <w:tcW w:w="331" w:type="pct"/>
            <w:vAlign w:val="bottom"/>
          </w:tcPr>
          <w:p w:rsidR="00BF1A7A" w:rsidRPr="00BF1A7A" w:rsidRDefault="00BF1A7A" w:rsidP="00BF1A7A">
            <w:pPr>
              <w:jc w:val="right"/>
              <w:rPr>
                <w:rFonts w:eastAsia="Calibri"/>
                <w:sz w:val="22"/>
                <w:szCs w:val="22"/>
              </w:rPr>
            </w:pPr>
            <w:r w:rsidRPr="00BF1A7A">
              <w:rPr>
                <w:rFonts w:eastAsia="Calibri"/>
                <w:sz w:val="22"/>
                <w:szCs w:val="22"/>
              </w:rPr>
              <w:t>0,05</w:t>
            </w:r>
          </w:p>
        </w:tc>
        <w:tc>
          <w:tcPr>
            <w:tcW w:w="331" w:type="pct"/>
            <w:vAlign w:val="bottom"/>
          </w:tcPr>
          <w:p w:rsidR="00BF1A7A" w:rsidRPr="00BF1A7A" w:rsidRDefault="00BF1A7A" w:rsidP="00BF1A7A">
            <w:pPr>
              <w:jc w:val="right"/>
              <w:rPr>
                <w:rFonts w:eastAsia="Calibri"/>
                <w:sz w:val="22"/>
                <w:szCs w:val="22"/>
              </w:rPr>
            </w:pPr>
            <w:r w:rsidRPr="00BF1A7A">
              <w:rPr>
                <w:rFonts w:eastAsia="Calibri"/>
                <w:sz w:val="22"/>
                <w:szCs w:val="22"/>
              </w:rPr>
              <w:t>0,07</w:t>
            </w:r>
          </w:p>
        </w:tc>
        <w:tc>
          <w:tcPr>
            <w:tcW w:w="413" w:type="pct"/>
            <w:vAlign w:val="bottom"/>
          </w:tcPr>
          <w:p w:rsidR="00BF1A7A" w:rsidRPr="00BF1A7A" w:rsidRDefault="00BF1A7A" w:rsidP="00BF1A7A">
            <w:pPr>
              <w:jc w:val="right"/>
              <w:rPr>
                <w:rFonts w:eastAsia="Calibri"/>
                <w:sz w:val="22"/>
                <w:szCs w:val="22"/>
              </w:rPr>
            </w:pPr>
            <w:r w:rsidRPr="00BF1A7A">
              <w:rPr>
                <w:rFonts w:eastAsia="Calibri"/>
                <w:sz w:val="22"/>
                <w:szCs w:val="22"/>
              </w:rPr>
              <w:t>0,07</w:t>
            </w:r>
          </w:p>
        </w:tc>
      </w:tr>
      <w:tr w:rsidR="00BF1A7A" w:rsidRPr="00BF1A7A" w:rsidTr="00BF1A7A">
        <w:tc>
          <w:tcPr>
            <w:tcW w:w="5000" w:type="pct"/>
            <w:gridSpan w:val="14"/>
          </w:tcPr>
          <w:p w:rsidR="00BF1A7A" w:rsidRPr="00BF1A7A" w:rsidRDefault="00BF1A7A" w:rsidP="00BF1A7A">
            <w:pPr>
              <w:rPr>
                <w:rFonts w:eastAsia="Calibri"/>
                <w:sz w:val="22"/>
                <w:szCs w:val="22"/>
              </w:rPr>
            </w:pPr>
            <w:r w:rsidRPr="00BF1A7A">
              <w:rPr>
                <w:rFonts w:eastAsia="Calibri"/>
                <w:b/>
                <w:sz w:val="22"/>
                <w:szCs w:val="22"/>
              </w:rPr>
              <w:t>Прочие источники</w:t>
            </w:r>
          </w:p>
        </w:tc>
      </w:tr>
      <w:tr w:rsidR="00BF1A7A" w:rsidRPr="00BF1A7A" w:rsidTr="00BF1A7A">
        <w:tc>
          <w:tcPr>
            <w:tcW w:w="474"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CO</w:t>
            </w:r>
            <w:r w:rsidRPr="00BF1A7A">
              <w:rPr>
                <w:rFonts w:eastAsia="Calibri"/>
                <w:sz w:val="22"/>
                <w:szCs w:val="22"/>
              </w:rPr>
              <w:t>, млн.т</w:t>
            </w:r>
          </w:p>
        </w:tc>
        <w:tc>
          <w:tcPr>
            <w:tcW w:w="329"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281,79</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95,27</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106,46</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140,46</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78,61</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150,05</w:t>
            </w:r>
          </w:p>
        </w:tc>
        <w:tc>
          <w:tcPr>
            <w:tcW w:w="314"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101,03</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250,53</w:t>
            </w:r>
          </w:p>
        </w:tc>
        <w:tc>
          <w:tcPr>
            <w:tcW w:w="333"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66,55</w:t>
            </w:r>
          </w:p>
        </w:tc>
        <w:tc>
          <w:tcPr>
            <w:tcW w:w="342"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389,14</w:t>
            </w:r>
          </w:p>
        </w:tc>
        <w:tc>
          <w:tcPr>
            <w:tcW w:w="331"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458,77</w:t>
            </w:r>
          </w:p>
        </w:tc>
        <w:tc>
          <w:tcPr>
            <w:tcW w:w="331"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279,47</w:t>
            </w:r>
          </w:p>
        </w:tc>
        <w:tc>
          <w:tcPr>
            <w:tcW w:w="413"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459,22</w:t>
            </w:r>
          </w:p>
        </w:tc>
      </w:tr>
      <w:tr w:rsidR="00BF1A7A" w:rsidRPr="00BF1A7A" w:rsidTr="00BF1A7A">
        <w:tc>
          <w:tcPr>
            <w:tcW w:w="474"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NOx</w:t>
            </w:r>
            <w:r w:rsidRPr="00BF1A7A">
              <w:rPr>
                <w:rFonts w:eastAsia="Calibri"/>
                <w:sz w:val="22"/>
                <w:szCs w:val="22"/>
              </w:rPr>
              <w:t>, млн.т</w:t>
            </w:r>
          </w:p>
        </w:tc>
        <w:tc>
          <w:tcPr>
            <w:tcW w:w="329"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21,83</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8,68</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18,23</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20,85</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21,60</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26,87</w:t>
            </w:r>
          </w:p>
        </w:tc>
        <w:tc>
          <w:tcPr>
            <w:tcW w:w="314"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33,48</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32,32</w:t>
            </w:r>
          </w:p>
        </w:tc>
        <w:tc>
          <w:tcPr>
            <w:tcW w:w="333"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23,82</w:t>
            </w:r>
          </w:p>
        </w:tc>
        <w:tc>
          <w:tcPr>
            <w:tcW w:w="342"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43,33</w:t>
            </w:r>
          </w:p>
        </w:tc>
        <w:tc>
          <w:tcPr>
            <w:tcW w:w="331"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54,67</w:t>
            </w:r>
          </w:p>
        </w:tc>
        <w:tc>
          <w:tcPr>
            <w:tcW w:w="331"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34,06</w:t>
            </w:r>
          </w:p>
        </w:tc>
        <w:tc>
          <w:tcPr>
            <w:tcW w:w="413"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34,34</w:t>
            </w:r>
          </w:p>
        </w:tc>
      </w:tr>
      <w:tr w:rsidR="00BF1A7A" w:rsidRPr="00BF1A7A" w:rsidTr="00BF1A7A">
        <w:tc>
          <w:tcPr>
            <w:tcW w:w="474"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NMVOC</w:t>
            </w:r>
            <w:r w:rsidRPr="00BF1A7A">
              <w:rPr>
                <w:rFonts w:eastAsia="Calibri"/>
                <w:sz w:val="22"/>
                <w:szCs w:val="22"/>
              </w:rPr>
              <w:t>, млн.т</w:t>
            </w:r>
          </w:p>
        </w:tc>
        <w:tc>
          <w:tcPr>
            <w:tcW w:w="329"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28,38</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9,66</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11,05</w:t>
            </w:r>
          </w:p>
        </w:tc>
        <w:tc>
          <w:tcPr>
            <w:tcW w:w="356"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14,48</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8,40</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15,61</w:t>
            </w:r>
          </w:p>
        </w:tc>
        <w:tc>
          <w:tcPr>
            <w:tcW w:w="314"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10,92</w:t>
            </w:r>
          </w:p>
        </w:tc>
        <w:tc>
          <w:tcPr>
            <w:tcW w:w="355"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25,62</w:t>
            </w:r>
          </w:p>
        </w:tc>
        <w:tc>
          <w:tcPr>
            <w:tcW w:w="333"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7,24</w:t>
            </w:r>
          </w:p>
        </w:tc>
        <w:tc>
          <w:tcPr>
            <w:tcW w:w="342"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39,46</w:t>
            </w:r>
          </w:p>
        </w:tc>
        <w:tc>
          <w:tcPr>
            <w:tcW w:w="331"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46,62</w:t>
            </w:r>
          </w:p>
        </w:tc>
        <w:tc>
          <w:tcPr>
            <w:tcW w:w="331"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28,23</w:t>
            </w:r>
          </w:p>
        </w:tc>
        <w:tc>
          <w:tcPr>
            <w:tcW w:w="413" w:type="pct"/>
            <w:vAlign w:val="center"/>
          </w:tcPr>
          <w:p w:rsidR="00BF1A7A" w:rsidRPr="00BF1A7A" w:rsidRDefault="00BF1A7A" w:rsidP="00BF1A7A">
            <w:pPr>
              <w:jc w:val="right"/>
              <w:rPr>
                <w:rFonts w:eastAsia="Calibri"/>
                <w:bCs/>
                <w:sz w:val="22"/>
                <w:szCs w:val="22"/>
              </w:rPr>
            </w:pPr>
            <w:r w:rsidRPr="00BF1A7A">
              <w:rPr>
                <w:rFonts w:eastAsia="Calibri"/>
                <w:bCs/>
                <w:sz w:val="22"/>
                <w:szCs w:val="22"/>
              </w:rPr>
              <w:t>46,03</w:t>
            </w:r>
          </w:p>
        </w:tc>
      </w:tr>
      <w:tr w:rsidR="00BF1A7A" w:rsidRPr="00BF1A7A" w:rsidTr="00BF1A7A">
        <w:tc>
          <w:tcPr>
            <w:tcW w:w="474" w:type="pct"/>
          </w:tcPr>
          <w:p w:rsidR="00BF1A7A" w:rsidRPr="00BF1A7A" w:rsidRDefault="00BF1A7A" w:rsidP="00BF1A7A">
            <w:pPr>
              <w:autoSpaceDE w:val="0"/>
              <w:autoSpaceDN w:val="0"/>
              <w:jc w:val="both"/>
              <w:rPr>
                <w:rFonts w:eastAsia="Calibri"/>
                <w:sz w:val="22"/>
                <w:szCs w:val="22"/>
              </w:rPr>
            </w:pPr>
            <w:r w:rsidRPr="00BF1A7A">
              <w:rPr>
                <w:rFonts w:eastAsia="Calibri"/>
                <w:sz w:val="22"/>
                <w:szCs w:val="22"/>
                <w:lang w:val="en-US"/>
              </w:rPr>
              <w:t>SO</w:t>
            </w:r>
            <w:r w:rsidRPr="00BF1A7A">
              <w:rPr>
                <w:rFonts w:eastAsia="Calibri"/>
                <w:sz w:val="22"/>
                <w:szCs w:val="22"/>
                <w:vertAlign w:val="subscript"/>
                <w:lang w:val="en-US"/>
              </w:rPr>
              <w:t>2</w:t>
            </w:r>
            <w:r w:rsidRPr="00BF1A7A">
              <w:rPr>
                <w:rFonts w:eastAsia="Calibri"/>
                <w:sz w:val="22"/>
                <w:szCs w:val="22"/>
                <w:vertAlign w:val="subscript"/>
              </w:rPr>
              <w:t xml:space="preserve"> </w:t>
            </w:r>
            <w:r w:rsidRPr="00BF1A7A">
              <w:rPr>
                <w:rFonts w:eastAsia="Calibri"/>
                <w:sz w:val="22"/>
                <w:szCs w:val="22"/>
              </w:rPr>
              <w:t>, тыс.т</w:t>
            </w:r>
          </w:p>
        </w:tc>
        <w:tc>
          <w:tcPr>
            <w:tcW w:w="329" w:type="pct"/>
            <w:vAlign w:val="bottom"/>
          </w:tcPr>
          <w:p w:rsidR="00BF1A7A" w:rsidRPr="00BF1A7A" w:rsidRDefault="00BF1A7A" w:rsidP="00BF1A7A">
            <w:pPr>
              <w:jc w:val="right"/>
              <w:rPr>
                <w:rFonts w:eastAsia="Calibri"/>
                <w:sz w:val="22"/>
                <w:szCs w:val="22"/>
              </w:rPr>
            </w:pPr>
            <w:r w:rsidRPr="00BF1A7A">
              <w:rPr>
                <w:rFonts w:eastAsia="Calibri"/>
                <w:sz w:val="22"/>
                <w:szCs w:val="22"/>
              </w:rPr>
              <w:t>0,06</w:t>
            </w:r>
          </w:p>
        </w:tc>
        <w:tc>
          <w:tcPr>
            <w:tcW w:w="356" w:type="pct"/>
            <w:vAlign w:val="bottom"/>
          </w:tcPr>
          <w:p w:rsidR="00BF1A7A" w:rsidRPr="00BF1A7A" w:rsidRDefault="00BF1A7A" w:rsidP="00BF1A7A">
            <w:pPr>
              <w:jc w:val="right"/>
              <w:rPr>
                <w:rFonts w:eastAsia="Calibri"/>
                <w:sz w:val="22"/>
                <w:szCs w:val="22"/>
              </w:rPr>
            </w:pPr>
            <w:r w:rsidRPr="00BF1A7A">
              <w:rPr>
                <w:rFonts w:eastAsia="Calibri"/>
                <w:sz w:val="22"/>
                <w:szCs w:val="22"/>
              </w:rPr>
              <w:t>0,03</w:t>
            </w:r>
          </w:p>
        </w:tc>
        <w:tc>
          <w:tcPr>
            <w:tcW w:w="356" w:type="pct"/>
            <w:vAlign w:val="bottom"/>
          </w:tcPr>
          <w:p w:rsidR="00BF1A7A" w:rsidRPr="00BF1A7A" w:rsidRDefault="00BF1A7A" w:rsidP="00BF1A7A">
            <w:pPr>
              <w:jc w:val="right"/>
              <w:rPr>
                <w:rFonts w:eastAsia="Calibri"/>
                <w:sz w:val="22"/>
                <w:szCs w:val="22"/>
              </w:rPr>
            </w:pPr>
            <w:r w:rsidRPr="00BF1A7A">
              <w:rPr>
                <w:rFonts w:eastAsia="Calibri"/>
                <w:sz w:val="22"/>
                <w:szCs w:val="22"/>
              </w:rPr>
              <w:t>0,04</w:t>
            </w:r>
          </w:p>
        </w:tc>
        <w:tc>
          <w:tcPr>
            <w:tcW w:w="356" w:type="pct"/>
            <w:vAlign w:val="bottom"/>
          </w:tcPr>
          <w:p w:rsidR="00BF1A7A" w:rsidRPr="00BF1A7A" w:rsidRDefault="00BF1A7A" w:rsidP="00BF1A7A">
            <w:pPr>
              <w:jc w:val="right"/>
              <w:rPr>
                <w:rFonts w:eastAsia="Calibri"/>
                <w:sz w:val="22"/>
                <w:szCs w:val="22"/>
              </w:rPr>
            </w:pPr>
            <w:r w:rsidRPr="00BF1A7A">
              <w:rPr>
                <w:rFonts w:eastAsia="Calibri"/>
                <w:sz w:val="22"/>
                <w:szCs w:val="22"/>
              </w:rPr>
              <w:t>0,04</w:t>
            </w:r>
          </w:p>
        </w:tc>
        <w:tc>
          <w:tcPr>
            <w:tcW w:w="355" w:type="pct"/>
            <w:vAlign w:val="bottom"/>
          </w:tcPr>
          <w:p w:rsidR="00BF1A7A" w:rsidRPr="00BF1A7A" w:rsidRDefault="00BF1A7A" w:rsidP="00BF1A7A">
            <w:pPr>
              <w:jc w:val="right"/>
              <w:rPr>
                <w:rFonts w:eastAsia="Calibri"/>
                <w:sz w:val="22"/>
                <w:szCs w:val="22"/>
              </w:rPr>
            </w:pPr>
            <w:r w:rsidRPr="00BF1A7A">
              <w:rPr>
                <w:rFonts w:eastAsia="Calibri"/>
                <w:sz w:val="22"/>
                <w:szCs w:val="22"/>
              </w:rPr>
              <w:t>0,01</w:t>
            </w:r>
          </w:p>
        </w:tc>
        <w:tc>
          <w:tcPr>
            <w:tcW w:w="355" w:type="pct"/>
            <w:vAlign w:val="bottom"/>
          </w:tcPr>
          <w:p w:rsidR="00BF1A7A" w:rsidRPr="00BF1A7A" w:rsidRDefault="00BF1A7A" w:rsidP="00BF1A7A">
            <w:pPr>
              <w:jc w:val="right"/>
              <w:rPr>
                <w:rFonts w:eastAsia="Calibri"/>
                <w:sz w:val="22"/>
                <w:szCs w:val="22"/>
              </w:rPr>
            </w:pPr>
            <w:r w:rsidRPr="00BF1A7A">
              <w:rPr>
                <w:rFonts w:eastAsia="Calibri"/>
                <w:sz w:val="22"/>
                <w:szCs w:val="22"/>
              </w:rPr>
              <w:t>0,03</w:t>
            </w:r>
          </w:p>
        </w:tc>
        <w:tc>
          <w:tcPr>
            <w:tcW w:w="314" w:type="pct"/>
            <w:vAlign w:val="bottom"/>
          </w:tcPr>
          <w:p w:rsidR="00BF1A7A" w:rsidRPr="00BF1A7A" w:rsidRDefault="00BF1A7A" w:rsidP="00BF1A7A">
            <w:pPr>
              <w:jc w:val="right"/>
              <w:rPr>
                <w:rFonts w:eastAsia="Calibri"/>
                <w:sz w:val="22"/>
                <w:szCs w:val="22"/>
              </w:rPr>
            </w:pPr>
            <w:r w:rsidRPr="00BF1A7A">
              <w:rPr>
                <w:rFonts w:eastAsia="Calibri"/>
                <w:sz w:val="22"/>
                <w:szCs w:val="22"/>
              </w:rPr>
              <w:t>0,06</w:t>
            </w:r>
          </w:p>
        </w:tc>
        <w:tc>
          <w:tcPr>
            <w:tcW w:w="355" w:type="pct"/>
            <w:vAlign w:val="bottom"/>
          </w:tcPr>
          <w:p w:rsidR="00BF1A7A" w:rsidRPr="00BF1A7A" w:rsidRDefault="00BF1A7A" w:rsidP="00BF1A7A">
            <w:pPr>
              <w:jc w:val="right"/>
              <w:rPr>
                <w:rFonts w:eastAsia="Calibri"/>
                <w:sz w:val="22"/>
                <w:szCs w:val="22"/>
              </w:rPr>
            </w:pPr>
            <w:r w:rsidRPr="00BF1A7A">
              <w:rPr>
                <w:rFonts w:eastAsia="Calibri"/>
                <w:sz w:val="22"/>
                <w:szCs w:val="22"/>
              </w:rPr>
              <w:t>0,05</w:t>
            </w:r>
          </w:p>
        </w:tc>
        <w:tc>
          <w:tcPr>
            <w:tcW w:w="333" w:type="pct"/>
            <w:vAlign w:val="bottom"/>
          </w:tcPr>
          <w:p w:rsidR="00BF1A7A" w:rsidRPr="00BF1A7A" w:rsidRDefault="00BF1A7A" w:rsidP="00BF1A7A">
            <w:pPr>
              <w:jc w:val="right"/>
              <w:rPr>
                <w:rFonts w:eastAsia="Calibri"/>
                <w:sz w:val="22"/>
                <w:szCs w:val="22"/>
              </w:rPr>
            </w:pPr>
            <w:r w:rsidRPr="00BF1A7A">
              <w:rPr>
                <w:rFonts w:eastAsia="Calibri"/>
                <w:sz w:val="22"/>
                <w:szCs w:val="22"/>
              </w:rPr>
              <w:t>0,02</w:t>
            </w:r>
          </w:p>
        </w:tc>
        <w:tc>
          <w:tcPr>
            <w:tcW w:w="342" w:type="pct"/>
            <w:vAlign w:val="bottom"/>
          </w:tcPr>
          <w:p w:rsidR="00BF1A7A" w:rsidRPr="00BF1A7A" w:rsidRDefault="00BF1A7A" w:rsidP="00BF1A7A">
            <w:pPr>
              <w:jc w:val="right"/>
              <w:rPr>
                <w:rFonts w:eastAsia="Calibri"/>
                <w:sz w:val="22"/>
                <w:szCs w:val="22"/>
              </w:rPr>
            </w:pPr>
            <w:r w:rsidRPr="00BF1A7A">
              <w:rPr>
                <w:rFonts w:eastAsia="Calibri"/>
                <w:sz w:val="22"/>
                <w:szCs w:val="22"/>
              </w:rPr>
              <w:t>0,07</w:t>
            </w:r>
          </w:p>
        </w:tc>
        <w:tc>
          <w:tcPr>
            <w:tcW w:w="331" w:type="pct"/>
            <w:vAlign w:val="bottom"/>
          </w:tcPr>
          <w:p w:rsidR="00BF1A7A" w:rsidRPr="00BF1A7A" w:rsidRDefault="00BF1A7A" w:rsidP="00BF1A7A">
            <w:pPr>
              <w:jc w:val="right"/>
              <w:rPr>
                <w:rFonts w:eastAsia="Calibri"/>
                <w:sz w:val="22"/>
                <w:szCs w:val="22"/>
              </w:rPr>
            </w:pPr>
            <w:r w:rsidRPr="00BF1A7A">
              <w:rPr>
                <w:rFonts w:eastAsia="Calibri"/>
                <w:sz w:val="22"/>
                <w:szCs w:val="22"/>
              </w:rPr>
              <w:t>0,09</w:t>
            </w:r>
          </w:p>
        </w:tc>
        <w:tc>
          <w:tcPr>
            <w:tcW w:w="331" w:type="pct"/>
            <w:vAlign w:val="bottom"/>
          </w:tcPr>
          <w:p w:rsidR="00BF1A7A" w:rsidRPr="00BF1A7A" w:rsidRDefault="00BF1A7A" w:rsidP="00BF1A7A">
            <w:pPr>
              <w:jc w:val="right"/>
              <w:rPr>
                <w:rFonts w:eastAsia="Calibri"/>
                <w:sz w:val="22"/>
                <w:szCs w:val="22"/>
              </w:rPr>
            </w:pPr>
            <w:r w:rsidRPr="00BF1A7A">
              <w:rPr>
                <w:rFonts w:eastAsia="Calibri"/>
                <w:sz w:val="22"/>
                <w:szCs w:val="22"/>
              </w:rPr>
              <w:t>0,11</w:t>
            </w:r>
          </w:p>
        </w:tc>
        <w:tc>
          <w:tcPr>
            <w:tcW w:w="413" w:type="pct"/>
            <w:vAlign w:val="bottom"/>
          </w:tcPr>
          <w:p w:rsidR="00BF1A7A" w:rsidRPr="00BF1A7A" w:rsidRDefault="00BF1A7A" w:rsidP="00BF1A7A">
            <w:pPr>
              <w:jc w:val="right"/>
              <w:rPr>
                <w:rFonts w:eastAsia="Calibri"/>
                <w:sz w:val="22"/>
                <w:szCs w:val="22"/>
              </w:rPr>
            </w:pPr>
            <w:r w:rsidRPr="00BF1A7A">
              <w:rPr>
                <w:rFonts w:eastAsia="Calibri"/>
                <w:sz w:val="22"/>
                <w:szCs w:val="22"/>
              </w:rPr>
              <w:t>0,09</w:t>
            </w:r>
          </w:p>
        </w:tc>
      </w:tr>
    </w:tbl>
    <w:p w:rsidR="00BF1A7A" w:rsidRPr="00BF1A7A" w:rsidRDefault="00BF1A7A" w:rsidP="00BF1A7A">
      <w:pPr>
        <w:spacing w:line="360" w:lineRule="auto"/>
        <w:ind w:firstLine="709"/>
        <w:jc w:val="both"/>
        <w:rPr>
          <w:rFonts w:eastAsia="Calibri"/>
        </w:rPr>
        <w:sectPr w:rsidR="00BF1A7A" w:rsidRPr="00BF1A7A" w:rsidSect="00BF1A7A">
          <w:pgSz w:w="16838" w:h="11906" w:orient="landscape"/>
          <w:pgMar w:top="1134" w:right="1134" w:bottom="567" w:left="1134" w:header="709" w:footer="709" w:gutter="0"/>
          <w:cols w:space="708"/>
          <w:docGrid w:linePitch="360"/>
        </w:sectPr>
      </w:pPr>
    </w:p>
    <w:p w:rsidR="00BF1A7A" w:rsidRPr="00BF1A7A" w:rsidRDefault="00BF1A7A" w:rsidP="00BF1A7A">
      <w:pPr>
        <w:spacing w:line="360" w:lineRule="auto"/>
        <w:ind w:firstLine="720"/>
        <w:jc w:val="both"/>
        <w:rPr>
          <w:rFonts w:eastAsia="Calibri"/>
        </w:rPr>
      </w:pPr>
      <w:r w:rsidRPr="00BF1A7A">
        <w:rPr>
          <w:rFonts w:eastAsia="Calibri"/>
        </w:rPr>
        <w:lastRenderedPageBreak/>
        <w:t>Выбросы СО в категории «Другие сектора»  в 2012 г. составили 242,8 млн.тонн, что в 3,8 раза меньше уровня 1990 г.  и меньше на 11,7 % уровня 2011 г. Выбросы СО в категории «Прочие источники»  в 2012 г. составили 459,2 млн.тонн, что в 4,2 раза больше уровня 1990 г.  и больше в 1,6 раза уровня 2011 г.</w:t>
      </w:r>
    </w:p>
    <w:p w:rsidR="00BF1A7A" w:rsidRPr="00BF1A7A" w:rsidRDefault="00BF1A7A" w:rsidP="00BF1A7A">
      <w:pPr>
        <w:spacing w:line="360" w:lineRule="auto"/>
        <w:ind w:firstLine="720"/>
        <w:jc w:val="both"/>
        <w:rPr>
          <w:rFonts w:eastAsia="Calibri"/>
        </w:rPr>
      </w:pPr>
      <w:r w:rsidRPr="00BF1A7A">
        <w:rPr>
          <w:rFonts w:eastAsia="Calibri"/>
        </w:rPr>
        <w:t xml:space="preserve">Выбросы </w:t>
      </w:r>
      <w:r w:rsidRPr="00BF1A7A">
        <w:rPr>
          <w:rFonts w:eastAsia="Calibri"/>
          <w:sz w:val="22"/>
          <w:szCs w:val="22"/>
          <w:lang w:val="en-US"/>
        </w:rPr>
        <w:t>NOx</w:t>
      </w:r>
      <w:r w:rsidRPr="00BF1A7A">
        <w:rPr>
          <w:rFonts w:eastAsia="Calibri"/>
        </w:rPr>
        <w:t xml:space="preserve">  в категории «Другие сектора»  в 2012 г. составили 44,5 млн.тонн, что в 3,7 раза меньше уровня 1990 г.  и меньше на 9,5 % уровня 2011 г. Выбросы </w:t>
      </w:r>
      <w:r w:rsidRPr="00BF1A7A">
        <w:rPr>
          <w:rFonts w:eastAsia="Calibri"/>
          <w:sz w:val="22"/>
          <w:szCs w:val="22"/>
          <w:lang w:val="en-US"/>
        </w:rPr>
        <w:t>NOx</w:t>
      </w:r>
      <w:r w:rsidRPr="00BF1A7A">
        <w:rPr>
          <w:rFonts w:eastAsia="Calibri"/>
        </w:rPr>
        <w:t xml:space="preserve">  в категории «Прочие источники»  в 2012 г. составили 34,4 млн.тонн, что в 3,6 раза больше уровня 1990 г. Относительно 2011 г. выбросы </w:t>
      </w:r>
      <w:r w:rsidRPr="00BF1A7A">
        <w:rPr>
          <w:rFonts w:eastAsia="Calibri"/>
          <w:sz w:val="22"/>
          <w:szCs w:val="22"/>
          <w:lang w:val="en-US"/>
        </w:rPr>
        <w:t>NOx</w:t>
      </w:r>
      <w:r w:rsidRPr="00BF1A7A">
        <w:rPr>
          <w:rFonts w:eastAsia="Calibri"/>
        </w:rPr>
        <w:t xml:space="preserve">   в этой категории остались на том же уровне.</w:t>
      </w:r>
    </w:p>
    <w:p w:rsidR="00BF1A7A" w:rsidRPr="00BF1A7A" w:rsidRDefault="00BF1A7A" w:rsidP="00BF1A7A">
      <w:pPr>
        <w:spacing w:line="360" w:lineRule="auto"/>
        <w:ind w:firstLine="720"/>
        <w:jc w:val="both"/>
        <w:rPr>
          <w:rFonts w:eastAsia="Calibri"/>
        </w:rPr>
      </w:pPr>
      <w:r w:rsidRPr="00BF1A7A">
        <w:rPr>
          <w:rFonts w:eastAsia="Calibri"/>
        </w:rPr>
        <w:t xml:space="preserve">Выбросы </w:t>
      </w:r>
      <w:r w:rsidRPr="00BF1A7A">
        <w:rPr>
          <w:rFonts w:eastAsia="Calibri"/>
          <w:sz w:val="22"/>
          <w:szCs w:val="22"/>
          <w:lang w:val="en-US"/>
        </w:rPr>
        <w:t>NMVOC</w:t>
      </w:r>
      <w:r w:rsidRPr="00BF1A7A">
        <w:rPr>
          <w:rFonts w:eastAsia="Calibri"/>
        </w:rPr>
        <w:t xml:space="preserve"> в категории «Другие сектора»  в 2012 г. составили 27,1 млн.тонн, что в 3,8 раза меньше уровня 1990 г.  и меньше на 11,4 % уровня 2011 г. Выбросы </w:t>
      </w:r>
      <w:r w:rsidRPr="00BF1A7A">
        <w:rPr>
          <w:rFonts w:eastAsia="Calibri"/>
          <w:sz w:val="22"/>
          <w:szCs w:val="22"/>
          <w:lang w:val="en-US"/>
        </w:rPr>
        <w:t>NMVOC</w:t>
      </w:r>
      <w:r w:rsidRPr="00BF1A7A">
        <w:rPr>
          <w:rFonts w:eastAsia="Calibri"/>
        </w:rPr>
        <w:t xml:space="preserve"> в категории «Прочие источники»  в 2012 г. составили 46,0 млн.тонн, что в 4,2 раза больше уровня 1990 г.  и больше в 1,6 раза уровня 2011 г.</w:t>
      </w:r>
    </w:p>
    <w:p w:rsidR="00BF1A7A" w:rsidRPr="00BF1A7A" w:rsidRDefault="00BF1A7A" w:rsidP="00BF1A7A">
      <w:pPr>
        <w:spacing w:line="360" w:lineRule="auto"/>
        <w:ind w:firstLine="709"/>
        <w:jc w:val="both"/>
        <w:rPr>
          <w:rFonts w:eastAsia="Calibri"/>
          <w:i/>
          <w:u w:val="single"/>
        </w:rPr>
      </w:pPr>
      <w:r w:rsidRPr="00BF1A7A">
        <w:rPr>
          <w:rFonts w:eastAsia="Calibri"/>
          <w:i/>
          <w:u w:val="single"/>
        </w:rPr>
        <w:t xml:space="preserve">Выбросы </w:t>
      </w:r>
      <w:r w:rsidRPr="00BF1A7A">
        <w:rPr>
          <w:i/>
          <w:u w:val="single"/>
          <w:lang w:val="en-US"/>
        </w:rPr>
        <w:t>SO</w:t>
      </w:r>
      <w:r w:rsidRPr="00BF1A7A">
        <w:rPr>
          <w:i/>
          <w:u w:val="single"/>
          <w:vertAlign w:val="subscript"/>
        </w:rPr>
        <w:t xml:space="preserve">2  </w:t>
      </w:r>
      <w:r w:rsidRPr="00BF1A7A">
        <w:rPr>
          <w:i/>
          <w:u w:val="single"/>
        </w:rPr>
        <w:t xml:space="preserve"> </w:t>
      </w:r>
    </w:p>
    <w:p w:rsidR="00BF1A7A" w:rsidRPr="00BF1A7A" w:rsidRDefault="00BF1A7A" w:rsidP="00BF1A7A">
      <w:pPr>
        <w:spacing w:line="360" w:lineRule="auto"/>
        <w:ind w:firstLine="720"/>
        <w:jc w:val="both"/>
      </w:pPr>
      <w:r w:rsidRPr="00BF1A7A">
        <w:rPr>
          <w:rFonts w:eastAsia="Calibri"/>
        </w:rPr>
        <w:t xml:space="preserve">В соответствии с рекомендациями МГЭИК  в категориях  «Другие сектора» и «Прочие источники» впервые были  оценены выбросы </w:t>
      </w:r>
      <w:r w:rsidRPr="00BF1A7A">
        <w:rPr>
          <w:lang w:val="en-US"/>
        </w:rPr>
        <w:t>SO</w:t>
      </w:r>
      <w:r w:rsidRPr="00BF1A7A">
        <w:rPr>
          <w:vertAlign w:val="subscript"/>
        </w:rPr>
        <w:t>2</w:t>
      </w:r>
      <w:r w:rsidRPr="00BF1A7A">
        <w:t xml:space="preserve">. Расчеты производились  в соответствии  с Руководством МГЭИК (1996). Подробная методика расчетов приведена   в разделе </w:t>
      </w:r>
      <w:r w:rsidRPr="00BF1A7A">
        <w:rPr>
          <w:rFonts w:eastAsia="Calibri"/>
          <w:i/>
        </w:rPr>
        <w:t>3.2.1.</w:t>
      </w:r>
    </w:p>
    <w:p w:rsidR="00BF1A7A" w:rsidRPr="00BF1A7A" w:rsidRDefault="00BF1A7A" w:rsidP="00BF1A7A">
      <w:pPr>
        <w:spacing w:line="360" w:lineRule="auto"/>
        <w:ind w:firstLine="720"/>
        <w:jc w:val="both"/>
        <w:rPr>
          <w:rFonts w:eastAsia="Calibri"/>
          <w:shd w:val="clear" w:color="auto" w:fill="FFFFFF"/>
        </w:rPr>
      </w:pPr>
      <w:r w:rsidRPr="00BF1A7A">
        <w:rPr>
          <w:rFonts w:eastAsia="Calibri"/>
        </w:rPr>
        <w:t xml:space="preserve">Выбросы </w:t>
      </w:r>
      <w:r w:rsidRPr="00BF1A7A">
        <w:rPr>
          <w:lang w:val="en-US"/>
        </w:rPr>
        <w:t>SO</w:t>
      </w:r>
      <w:r w:rsidRPr="00BF1A7A">
        <w:rPr>
          <w:vertAlign w:val="subscript"/>
        </w:rPr>
        <w:t>2</w:t>
      </w:r>
      <w:r w:rsidRPr="00BF1A7A">
        <w:rPr>
          <w:rFonts w:eastAsia="Calibri"/>
        </w:rPr>
        <w:t xml:space="preserve">  в этой категории в  2012 г. составили 0,129 тыс.тонн, что на 21,2 % больше уровня 1990 г.  Относительно уровня 2011 г. выбросы остались на том же уровне.</w:t>
      </w:r>
    </w:p>
    <w:p w:rsidR="00BF1A7A" w:rsidRPr="00BF1A7A" w:rsidRDefault="00BF1A7A" w:rsidP="00BF1A7A">
      <w:pPr>
        <w:spacing w:line="360" w:lineRule="auto"/>
        <w:ind w:firstLine="709"/>
        <w:jc w:val="both"/>
        <w:rPr>
          <w:rFonts w:eastAsia="Calibri"/>
          <w:u w:val="single"/>
        </w:rPr>
      </w:pPr>
      <w:r w:rsidRPr="00BF1A7A">
        <w:rPr>
          <w:rFonts w:eastAsia="Calibri"/>
          <w:i/>
          <w:u w:val="single"/>
        </w:rPr>
        <w:t>Оценка и контроль качества</w:t>
      </w:r>
    </w:p>
    <w:p w:rsidR="00BF1A7A" w:rsidRPr="00BF1A7A" w:rsidRDefault="00BF1A7A" w:rsidP="00BF1A7A">
      <w:pPr>
        <w:autoSpaceDE w:val="0"/>
        <w:autoSpaceDN w:val="0"/>
        <w:adjustRightInd w:val="0"/>
        <w:spacing w:line="360" w:lineRule="auto"/>
        <w:ind w:firstLine="709"/>
        <w:jc w:val="both"/>
        <w:rPr>
          <w:rFonts w:eastAsia="Calibri"/>
        </w:rPr>
      </w:pPr>
      <w:r w:rsidRPr="00BF1A7A">
        <w:rPr>
          <w:rFonts w:eastAsia="Calibri"/>
        </w:rPr>
        <w:t>Для оценки и контроля качества применялись стандартные процедуры с  включением контроля исходных данных ТЭБ  и сравнительной оценки выбросов ПГ за разные годы.</w:t>
      </w:r>
    </w:p>
    <w:p w:rsidR="00BF1A7A" w:rsidRPr="00BF1A7A" w:rsidRDefault="00BF1A7A" w:rsidP="00BF1A7A">
      <w:pPr>
        <w:spacing w:line="360" w:lineRule="auto"/>
        <w:ind w:firstLine="709"/>
        <w:jc w:val="both"/>
        <w:rPr>
          <w:rFonts w:eastAsia="Calibri"/>
          <w:b/>
          <w:i/>
        </w:rPr>
      </w:pPr>
      <w:r w:rsidRPr="00BF1A7A">
        <w:rPr>
          <w:rFonts w:eastAsia="Calibri"/>
        </w:rPr>
        <w:t>В соответствии с рекомендациями  МГЭИК, для устранения ошибок при переносе исходных данных  ТЭБ Агентства по статистике РК в электронные расчетные таблицы была разработана электронная форма ТЭБ, где проверяются данные по каждому виду используемого топлива в несколько этапов. На первом этапе при вводе исходных данных в расчетные таблицы автоматически рассчитывается сумма общего объема топлива (ресурсная часть) с учетом добычи, импорта и остатков на начало года, которая сравнивается с данными ТЭБ. На втором этапе контроля качества при вводе исходных данных автоматически рассчитывается сумма общего потребления топлива в стране (распределительная часть) с учетом экспорта, остатков на конец года и потерь, которая также сравнивается с данными ТЭБ. На третьем этапе проверяется сбалансированность ресурсной и распределительной частей. На четвертом этапе проверяется распределение конечного потребления по видам экономической деятельности. Для исключения ошибок при вводе исходных данных по видам энергетической деятельности установлены электронные связи с электронным вариантом ТЭБ. Данные меры позволяют выявить ошибки при вводе исходных данных</w:t>
      </w:r>
    </w:p>
    <w:p w:rsidR="00BF1A7A" w:rsidRPr="00BF1A7A" w:rsidRDefault="00BF1A7A" w:rsidP="00BF1A7A">
      <w:pPr>
        <w:spacing w:line="360" w:lineRule="auto"/>
        <w:ind w:firstLine="709"/>
        <w:jc w:val="both"/>
        <w:rPr>
          <w:rFonts w:eastAsia="Calibri"/>
          <w:i/>
          <w:u w:val="single"/>
        </w:rPr>
      </w:pPr>
      <w:r w:rsidRPr="00BF1A7A">
        <w:rPr>
          <w:rFonts w:eastAsia="Calibri"/>
          <w:i/>
          <w:u w:val="single"/>
        </w:rPr>
        <w:lastRenderedPageBreak/>
        <w:t>Пересчеты и планируемые улучшения</w:t>
      </w:r>
    </w:p>
    <w:p w:rsidR="00BF1A7A" w:rsidRPr="00BF1A7A" w:rsidRDefault="00BF1A7A" w:rsidP="00BF1A7A">
      <w:pPr>
        <w:spacing w:line="360" w:lineRule="auto"/>
        <w:ind w:firstLine="709"/>
        <w:jc w:val="both"/>
        <w:rPr>
          <w:rFonts w:eastAsia="Calibri"/>
        </w:rPr>
      </w:pPr>
      <w:r w:rsidRPr="00BF1A7A">
        <w:rPr>
          <w:rFonts w:eastAsia="Calibri"/>
        </w:rPr>
        <w:t>В соответствии с рекомендациями МГЭИК, в настоящем кадастре ПГ по секторному подходу в  секторе «Энергетика» был произведен перерасчет по всем категориям.  Перерасчет коснулся потерь топлива за весь наблюдаемый ряд 1990…2012 гг.  В предыдущих кадастрах все потери топлива были отнесены к категории «Прочие источники» (1.</w:t>
      </w:r>
      <w:r w:rsidRPr="00BF1A7A">
        <w:rPr>
          <w:rFonts w:eastAsia="Calibri"/>
          <w:lang w:val="en-US"/>
        </w:rPr>
        <w:t>AA</w:t>
      </w:r>
      <w:r w:rsidRPr="00BF1A7A">
        <w:rPr>
          <w:rFonts w:eastAsia="Calibri"/>
        </w:rPr>
        <w:t>.5).  Поскольку  ТЭБ Агентства по статистике РК предоставляет данные по потерям топлива по всем источникам выбросов ПГ, в данном кадастре потери исключены из категории «Прочие источники» и перераспределены между категориями 1.АА.1  «Энергетическая промышленность», 1.АА.2 «Обрабатывающая промышленность и строительство» и  1.АА.4 «Другие сектора». Эмиссии ПГ от потерь по тем видам топлива, по которым имелись такие данные, включены в общие эмиссии ПГ в данных категориях.</w:t>
      </w:r>
    </w:p>
    <w:p w:rsidR="00BF1A7A" w:rsidRPr="00BF1A7A" w:rsidRDefault="00BF1A7A" w:rsidP="00BF1A7A">
      <w:pPr>
        <w:spacing w:line="360" w:lineRule="auto"/>
        <w:ind w:firstLine="709"/>
        <w:jc w:val="both"/>
        <w:rPr>
          <w:rFonts w:eastAsia="Calibri"/>
        </w:rPr>
      </w:pPr>
      <w:r w:rsidRPr="00BF1A7A">
        <w:rPr>
          <w:rFonts w:eastAsia="Calibri"/>
        </w:rPr>
        <w:t xml:space="preserve">В соответствии с рекомендациями МГЭИК, в категориях «Другие сектора» и «Прочие источники»»  проведены расчеты выбросов </w:t>
      </w:r>
      <w:r w:rsidRPr="00BF1A7A">
        <w:rPr>
          <w:rFonts w:eastAsia="Calibri"/>
          <w:lang w:val="en-US"/>
        </w:rPr>
        <w:t>SO</w:t>
      </w:r>
      <w:r w:rsidRPr="00BF1A7A">
        <w:rPr>
          <w:rFonts w:eastAsia="Calibri"/>
          <w:vertAlign w:val="subscript"/>
        </w:rPr>
        <w:t xml:space="preserve">2 </w:t>
      </w:r>
      <w:r w:rsidRPr="00BF1A7A">
        <w:rPr>
          <w:rFonts w:eastAsia="Calibri"/>
        </w:rPr>
        <w:t>за период 1990…2012 гг.  Расчеты производились согласно Руководству МГЭИК (1996).</w:t>
      </w:r>
    </w:p>
    <w:p w:rsidR="00BF1A7A" w:rsidRPr="00BF1A7A" w:rsidRDefault="00BF1A7A" w:rsidP="00BF1A7A">
      <w:pPr>
        <w:spacing w:line="360" w:lineRule="auto"/>
        <w:ind w:firstLine="709"/>
        <w:jc w:val="both"/>
        <w:rPr>
          <w:rFonts w:eastAsia="Calibri"/>
        </w:rPr>
      </w:pPr>
      <w:r w:rsidRPr="00BF1A7A">
        <w:rPr>
          <w:rFonts w:eastAsia="Calibri"/>
        </w:rPr>
        <w:t>Для устранения двойного учета выбросов ПГ в этой категории  топливо, которое используется мобильным транспортом, не учитывается. Оно учитывается в секторе «Транспорт».</w:t>
      </w:r>
    </w:p>
    <w:p w:rsidR="00BF1A7A" w:rsidRPr="00BF1A7A" w:rsidRDefault="00BF1A7A" w:rsidP="00BF1A7A">
      <w:pPr>
        <w:autoSpaceDE w:val="0"/>
        <w:autoSpaceDN w:val="0"/>
        <w:adjustRightInd w:val="0"/>
        <w:spacing w:line="360" w:lineRule="auto"/>
        <w:ind w:firstLine="709"/>
        <w:jc w:val="both"/>
        <w:rPr>
          <w:rFonts w:eastAsia="Calibri"/>
        </w:rPr>
      </w:pPr>
      <w:r w:rsidRPr="00BF1A7A">
        <w:rPr>
          <w:rFonts w:eastAsia="Calibri"/>
        </w:rPr>
        <w:t>Среди планируемого улучшения инвентаризации ПГ  в этой категории: расчет топлива, используемого в неэнергетических целях, изучение возможности разработки национальных коэффициентов, обеспечение однородности  временных рядов потребления топлива.</w:t>
      </w:r>
    </w:p>
    <w:p w:rsidR="00BF1A7A" w:rsidRPr="00BF1A7A" w:rsidRDefault="00BF1A7A" w:rsidP="00BF1A7A">
      <w:pPr>
        <w:spacing w:line="360" w:lineRule="auto"/>
        <w:ind w:firstLine="720"/>
        <w:contextualSpacing/>
        <w:rPr>
          <w:rFonts w:eastAsia="Calibri"/>
          <w:i/>
          <w:u w:val="single"/>
          <w:lang w:eastAsia="en-US"/>
        </w:rPr>
      </w:pPr>
      <w:r w:rsidRPr="00BF1A7A">
        <w:rPr>
          <w:rFonts w:eastAsia="Calibri"/>
          <w:i/>
          <w:u w:val="single"/>
          <w:lang w:eastAsia="en-US"/>
        </w:rPr>
        <w:t>Факторы неопределенности</w:t>
      </w:r>
    </w:p>
    <w:p w:rsidR="00BF1A7A" w:rsidRPr="00BF1A7A" w:rsidRDefault="00BF1A7A" w:rsidP="00BF1A7A">
      <w:pPr>
        <w:spacing w:line="360" w:lineRule="auto"/>
        <w:ind w:firstLine="709"/>
        <w:contextualSpacing/>
        <w:jc w:val="both"/>
        <w:rPr>
          <w:rFonts w:eastAsia="Calibri"/>
          <w:lang w:eastAsia="en-US"/>
        </w:rPr>
      </w:pPr>
      <w:r w:rsidRPr="00BF1A7A">
        <w:rPr>
          <w:rFonts w:eastAsia="Calibri"/>
          <w:lang w:eastAsia="en-US"/>
        </w:rPr>
        <w:t>Неопределенность в этой категории связана с использованием методологии Ряда 1 и  отсутствием ТЭБ за период 1991…1998 гг. Поскольку ТЭБ за период 1991…1999 гг. не формировался Агентством по статистике РК, то данные для расчетов выбросов ПГ взяты из разных источников (МАЭ, ряд статистических сборников Комитета по статистике и анализу Агентства по статистике РК и др.) и, естественно, временные ряды не всегда однородны.</w:t>
      </w:r>
    </w:p>
    <w:p w:rsidR="00BF1A7A" w:rsidRPr="00BF1A7A" w:rsidRDefault="00BF1A7A" w:rsidP="00BF1A7A">
      <w:pPr>
        <w:spacing w:line="360" w:lineRule="auto"/>
        <w:ind w:firstLine="709"/>
        <w:contextualSpacing/>
        <w:jc w:val="both"/>
        <w:rPr>
          <w:rFonts w:eastAsia="Calibri"/>
          <w:lang w:eastAsia="en-US"/>
        </w:rPr>
      </w:pPr>
      <w:r w:rsidRPr="00BF1A7A">
        <w:rPr>
          <w:rFonts w:eastAsia="Calibri"/>
          <w:lang w:eastAsia="en-US"/>
        </w:rPr>
        <w:t xml:space="preserve">Также некоторую неопределенность в расчеты выбросов ПГ вносят  исходные данные ТЭБ.   </w:t>
      </w:r>
    </w:p>
    <w:p w:rsidR="00BF1A7A" w:rsidRPr="00BF1A7A" w:rsidRDefault="00BF1A7A" w:rsidP="00BF1A7A">
      <w:pPr>
        <w:autoSpaceDE w:val="0"/>
        <w:autoSpaceDN w:val="0"/>
        <w:spacing w:line="360" w:lineRule="auto"/>
        <w:ind w:firstLine="709"/>
        <w:jc w:val="both"/>
        <w:rPr>
          <w:rFonts w:eastAsia="Calibri"/>
        </w:rPr>
      </w:pPr>
    </w:p>
    <w:p w:rsidR="00BF1A7A" w:rsidRPr="00BF1A7A" w:rsidRDefault="00BF1A7A" w:rsidP="00BF1A7A">
      <w:pPr>
        <w:spacing w:line="360" w:lineRule="auto"/>
        <w:ind w:firstLine="720"/>
        <w:contextualSpacing/>
        <w:jc w:val="both"/>
        <w:rPr>
          <w:rFonts w:eastAsia="Calibri"/>
          <w:lang w:eastAsia="en-US"/>
        </w:rPr>
      </w:pPr>
      <w:r w:rsidRPr="00BF1A7A">
        <w:rPr>
          <w:rFonts w:eastAsia="Calibri"/>
          <w:b/>
          <w:lang w:eastAsia="en-US"/>
        </w:rPr>
        <w:t>3.3 Сравнительная оценка выбросов СО</w:t>
      </w:r>
      <w:r w:rsidRPr="00BF1A7A">
        <w:rPr>
          <w:rFonts w:eastAsia="Calibri"/>
          <w:b/>
          <w:vertAlign w:val="subscript"/>
          <w:lang w:eastAsia="en-US"/>
        </w:rPr>
        <w:t>2</w:t>
      </w:r>
      <w:r w:rsidRPr="00BF1A7A">
        <w:rPr>
          <w:rFonts w:eastAsia="Calibri"/>
          <w:b/>
          <w:lang w:eastAsia="en-US"/>
        </w:rPr>
        <w:t xml:space="preserve"> в секторе «Энергетика» по базовому и секторному подходам (1.АС ОФО)</w:t>
      </w:r>
      <w:r w:rsidRPr="00BF1A7A">
        <w:rPr>
          <w:rFonts w:eastAsia="Calibri"/>
          <w:lang w:eastAsia="en-US"/>
        </w:rPr>
        <w:t xml:space="preserve"> </w:t>
      </w:r>
    </w:p>
    <w:p w:rsidR="00BF1A7A" w:rsidRPr="00BF1A7A" w:rsidRDefault="00BF1A7A" w:rsidP="00BF1A7A">
      <w:pPr>
        <w:autoSpaceDE w:val="0"/>
        <w:autoSpaceDN w:val="0"/>
        <w:spacing w:line="360" w:lineRule="auto"/>
        <w:ind w:firstLine="709"/>
        <w:jc w:val="both"/>
        <w:rPr>
          <w:rFonts w:eastAsia="Calibri"/>
        </w:rPr>
      </w:pPr>
      <w:r w:rsidRPr="00BF1A7A">
        <w:rPr>
          <w:rFonts w:eastAsia="Calibri"/>
        </w:rPr>
        <w:t>Оценка выбросов СО</w:t>
      </w:r>
      <w:r w:rsidRPr="00BF1A7A">
        <w:rPr>
          <w:rFonts w:eastAsia="Calibri"/>
          <w:vertAlign w:val="subscript"/>
        </w:rPr>
        <w:t>2</w:t>
      </w:r>
      <w:r w:rsidRPr="00BF1A7A">
        <w:rPr>
          <w:rFonts w:eastAsia="Calibri"/>
        </w:rPr>
        <w:t xml:space="preserve">  в секторе «Энергетика» в Республике Казахстан проводилась, согласно Руководящим принципам МГЭИК, по двум подходам: базовому и секторному. Оба этих подхода обеспечивают детальную оценку выбросов с использованием большого объема исходных данных. Использование сразу двух подходов для расчетов выбросов СО</w:t>
      </w:r>
      <w:r w:rsidRPr="00BF1A7A">
        <w:rPr>
          <w:rFonts w:eastAsia="Calibri"/>
          <w:vertAlign w:val="subscript"/>
        </w:rPr>
        <w:t>2</w:t>
      </w:r>
      <w:r w:rsidRPr="00BF1A7A">
        <w:rPr>
          <w:rFonts w:eastAsia="Calibri"/>
          <w:b/>
        </w:rPr>
        <w:t xml:space="preserve"> </w:t>
      </w:r>
      <w:r w:rsidRPr="00BF1A7A">
        <w:rPr>
          <w:rFonts w:eastAsia="Calibri"/>
        </w:rPr>
        <w:t xml:space="preserve"> обеспечивает контроль и достоверность исходных данных для расчетов выбросов  ПГ. </w:t>
      </w:r>
    </w:p>
    <w:p w:rsidR="00BF1A7A" w:rsidRPr="00BF1A7A" w:rsidRDefault="00BF1A7A" w:rsidP="00BF1A7A">
      <w:pPr>
        <w:autoSpaceDE w:val="0"/>
        <w:autoSpaceDN w:val="0"/>
        <w:spacing w:line="360" w:lineRule="auto"/>
        <w:ind w:firstLine="709"/>
        <w:jc w:val="both"/>
        <w:rPr>
          <w:rFonts w:eastAsia="Calibri"/>
        </w:rPr>
      </w:pPr>
      <w:r w:rsidRPr="00BF1A7A">
        <w:rPr>
          <w:rFonts w:eastAsia="Calibri"/>
        </w:rPr>
        <w:lastRenderedPageBreak/>
        <w:t>Базовый подход обеспечивает оценку выбросов СО</w:t>
      </w:r>
      <w:r w:rsidRPr="00BF1A7A">
        <w:rPr>
          <w:rFonts w:eastAsia="Calibri"/>
          <w:vertAlign w:val="subscript"/>
        </w:rPr>
        <w:t>2</w:t>
      </w:r>
      <w:r w:rsidRPr="00BF1A7A">
        <w:rPr>
          <w:rFonts w:eastAsia="Calibri"/>
          <w:b/>
        </w:rPr>
        <w:t xml:space="preserve"> </w:t>
      </w:r>
      <w:r w:rsidRPr="00BF1A7A">
        <w:rPr>
          <w:rFonts w:eastAsia="Calibri"/>
        </w:rPr>
        <w:t xml:space="preserve"> по отдельным видам топлива в стране. В качестве исходных данных служат данные ресурсной части ТЭБ Агентства по статистике РК по производству, экспорту, импорту, изменению запасов  на начало и конец года топлива.</w:t>
      </w:r>
    </w:p>
    <w:p w:rsidR="00BF1A7A" w:rsidRPr="00BF1A7A" w:rsidRDefault="00BF1A7A" w:rsidP="00BF1A7A">
      <w:pPr>
        <w:autoSpaceDE w:val="0"/>
        <w:autoSpaceDN w:val="0"/>
        <w:spacing w:line="360" w:lineRule="auto"/>
        <w:ind w:firstLine="709"/>
        <w:jc w:val="both"/>
        <w:rPr>
          <w:rFonts w:eastAsia="Calibri"/>
        </w:rPr>
      </w:pPr>
      <w:r w:rsidRPr="00BF1A7A">
        <w:rPr>
          <w:rFonts w:eastAsia="Calibri"/>
        </w:rPr>
        <w:t>Секторный подход обеспечивает оценку выбросов СО</w:t>
      </w:r>
      <w:r w:rsidRPr="00BF1A7A">
        <w:rPr>
          <w:rFonts w:eastAsia="Calibri"/>
          <w:vertAlign w:val="subscript"/>
        </w:rPr>
        <w:t>2</w:t>
      </w:r>
      <w:r w:rsidRPr="00BF1A7A">
        <w:rPr>
          <w:rFonts w:eastAsia="Calibri"/>
          <w:b/>
        </w:rPr>
        <w:t xml:space="preserve"> </w:t>
      </w:r>
      <w:r w:rsidRPr="00BF1A7A">
        <w:rPr>
          <w:rFonts w:eastAsia="Calibri"/>
        </w:rPr>
        <w:t>по категориям источников выбросов.  В качестве исходных данных служит распределительная часть ТЭБ по видам экономической деятельности (производство электроэнергии и тепла, обрабатывающая промышленность, металлургическая промышленность и другие отрасли промышленности). К сектору «Энергетика» относятся следующие категории: 1.АА.1 – Энергетическая промышленность, 1.АА.2 – Обрабатывающая промышленность и строительство,  1.АА.3 – Транспорт, 1.АА.4 – Другие сектора, 1.АА.5 – Прочие источники и 1.В - Фугитивные выбросы.</w:t>
      </w:r>
    </w:p>
    <w:p w:rsidR="00BF1A7A" w:rsidRPr="00BF1A7A" w:rsidRDefault="00BF1A7A" w:rsidP="00BF1A7A">
      <w:pPr>
        <w:autoSpaceDE w:val="0"/>
        <w:autoSpaceDN w:val="0"/>
        <w:spacing w:line="360" w:lineRule="auto"/>
        <w:ind w:firstLine="709"/>
        <w:jc w:val="both"/>
        <w:rPr>
          <w:rFonts w:eastAsia="Calibri"/>
        </w:rPr>
      </w:pPr>
      <w:r w:rsidRPr="00BF1A7A">
        <w:rPr>
          <w:rFonts w:eastAsia="Calibri"/>
        </w:rPr>
        <w:t>Разница   расчетных выбросов СО</w:t>
      </w:r>
      <w:r w:rsidRPr="00BF1A7A">
        <w:rPr>
          <w:rFonts w:eastAsia="Calibri"/>
          <w:vertAlign w:val="subscript"/>
        </w:rPr>
        <w:t>2</w:t>
      </w:r>
      <w:r w:rsidRPr="00BF1A7A">
        <w:rPr>
          <w:rFonts w:eastAsia="Calibri"/>
        </w:rPr>
        <w:t xml:space="preserve"> в секторе «Энергетика» по базовому и секторному подходам  за период 1990…2012 гг. представлена на рисунке 3.14 и таблице 3.25.   </w:t>
      </w:r>
    </w:p>
    <w:p w:rsidR="00BF1A7A" w:rsidRPr="00BF1A7A" w:rsidRDefault="00BF1A7A" w:rsidP="00BF1A7A">
      <w:pPr>
        <w:autoSpaceDE w:val="0"/>
        <w:autoSpaceDN w:val="0"/>
        <w:adjustRightInd w:val="0"/>
        <w:spacing w:line="360" w:lineRule="auto"/>
        <w:ind w:firstLine="720"/>
        <w:jc w:val="both"/>
        <w:rPr>
          <w:rFonts w:eastAsia="Calibri"/>
        </w:rPr>
      </w:pPr>
    </w:p>
    <w:p w:rsidR="00BF1A7A" w:rsidRPr="00BF1A7A" w:rsidRDefault="00E05935" w:rsidP="00BF1A7A">
      <w:pPr>
        <w:autoSpaceDE w:val="0"/>
        <w:autoSpaceDN w:val="0"/>
        <w:adjustRightInd w:val="0"/>
        <w:spacing w:line="360" w:lineRule="auto"/>
        <w:ind w:firstLine="720"/>
        <w:jc w:val="both"/>
        <w:rPr>
          <w:rFonts w:eastAsia="Calibri"/>
        </w:rPr>
      </w:pPr>
      <w:r>
        <w:rPr>
          <w:rFonts w:eastAsia="Calibri"/>
          <w:noProof/>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126365</wp:posOffset>
                </wp:positionV>
                <wp:extent cx="4429760" cy="2453005"/>
                <wp:effectExtent l="0" t="0" r="3175" b="0"/>
                <wp:wrapNone/>
                <wp:docPr id="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760" cy="2453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0994" w:rsidRPr="00025BC6" w:rsidRDefault="00E05935" w:rsidP="00BF1A7A">
                            <w:r>
                              <w:rPr>
                                <w:noProof/>
                              </w:rPr>
                              <w:drawing>
                                <wp:inline distT="0" distB="0" distL="0" distR="0">
                                  <wp:extent cx="4248150" cy="2362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48150" cy="2362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035" type="#_x0000_t202" style="position:absolute;left:0;text-align:left;margin-left:1in;margin-top:9.95pt;width:348.8pt;height:193.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" stroked="f">
                <v:textbox style="mso-fit-shape-to-text:t">
                  <w:txbxContent>
                    <w:p w:rsidR="00050994" w:rsidRPr="00025BC6" w:rsidRDefault="00E05935" w:rsidP="00BF1A7A">
                      <w:r>
                        <w:rPr>
                          <w:noProof/>
                        </w:rPr>
                        <w:drawing>
                          <wp:inline distT="0" distB="0" distL="0" distR="0">
                            <wp:extent cx="4248150" cy="2362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48150" cy="2362200"/>
                                    </a:xfrm>
                                    <a:prstGeom prst="rect">
                                      <a:avLst/>
                                    </a:prstGeom>
                                    <a:noFill/>
                                    <a:ln>
                                      <a:noFill/>
                                    </a:ln>
                                  </pic:spPr>
                                </pic:pic>
                              </a:graphicData>
                            </a:graphic>
                          </wp:inline>
                        </w:drawing>
                      </w:r>
                    </w:p>
                  </w:txbxContent>
                </v:textbox>
              </v:shape>
            </w:pict>
          </mc:Fallback>
        </mc:AlternateContent>
      </w:r>
    </w:p>
    <w:p w:rsidR="00BF1A7A" w:rsidRPr="00BF1A7A" w:rsidRDefault="00BF1A7A" w:rsidP="00BF1A7A">
      <w:pPr>
        <w:autoSpaceDE w:val="0"/>
        <w:autoSpaceDN w:val="0"/>
        <w:spacing w:line="360" w:lineRule="auto"/>
        <w:ind w:firstLine="709"/>
        <w:jc w:val="both"/>
        <w:rPr>
          <w:rFonts w:ascii="Arial" w:eastAsia="Calibri" w:hAnsi="Arial" w:cs="Arial"/>
          <w:sz w:val="22"/>
          <w:szCs w:val="22"/>
        </w:rPr>
      </w:pPr>
    </w:p>
    <w:p w:rsidR="00BF1A7A" w:rsidRPr="00BF1A7A" w:rsidRDefault="00BF1A7A" w:rsidP="00BF1A7A">
      <w:pPr>
        <w:ind w:firstLine="720"/>
        <w:jc w:val="both"/>
        <w:rPr>
          <w:rFonts w:ascii="Arial" w:eastAsia="Calibri" w:hAnsi="Arial" w:cs="Arial"/>
          <w:sz w:val="22"/>
          <w:szCs w:val="22"/>
        </w:rPr>
      </w:pPr>
    </w:p>
    <w:p w:rsidR="00BF1A7A" w:rsidRPr="00BF1A7A" w:rsidRDefault="00BF1A7A" w:rsidP="00BF1A7A">
      <w:pPr>
        <w:ind w:firstLine="720"/>
        <w:jc w:val="both"/>
        <w:rPr>
          <w:rFonts w:ascii="Arial" w:eastAsia="Calibri" w:hAnsi="Arial" w:cs="Arial"/>
          <w:sz w:val="22"/>
          <w:szCs w:val="22"/>
        </w:rPr>
      </w:pPr>
    </w:p>
    <w:p w:rsidR="00BF1A7A" w:rsidRPr="00BF1A7A" w:rsidRDefault="00BF1A7A" w:rsidP="00BF1A7A">
      <w:pPr>
        <w:ind w:firstLine="720"/>
        <w:jc w:val="both"/>
        <w:rPr>
          <w:rFonts w:ascii="Arial" w:eastAsia="Calibri" w:hAnsi="Arial" w:cs="Arial"/>
          <w:sz w:val="22"/>
          <w:szCs w:val="22"/>
        </w:rPr>
      </w:pPr>
    </w:p>
    <w:p w:rsidR="00BF1A7A" w:rsidRPr="00BF1A7A" w:rsidRDefault="00BF1A7A" w:rsidP="00BF1A7A">
      <w:pPr>
        <w:ind w:firstLine="720"/>
        <w:jc w:val="both"/>
        <w:rPr>
          <w:rFonts w:ascii="Arial" w:eastAsia="Calibri" w:hAnsi="Arial" w:cs="Arial"/>
          <w:sz w:val="22"/>
          <w:szCs w:val="22"/>
        </w:rPr>
      </w:pPr>
    </w:p>
    <w:p w:rsidR="00BF1A7A" w:rsidRPr="00BF1A7A" w:rsidRDefault="00BF1A7A" w:rsidP="00BF1A7A">
      <w:pPr>
        <w:ind w:firstLine="720"/>
        <w:jc w:val="both"/>
        <w:rPr>
          <w:rFonts w:ascii="Arial" w:eastAsia="Calibri" w:hAnsi="Arial" w:cs="Arial"/>
          <w:sz w:val="22"/>
          <w:szCs w:val="22"/>
        </w:rPr>
      </w:pPr>
    </w:p>
    <w:p w:rsidR="00BF1A7A" w:rsidRPr="00BF1A7A" w:rsidRDefault="00BF1A7A" w:rsidP="00BF1A7A">
      <w:pPr>
        <w:ind w:firstLine="720"/>
        <w:jc w:val="both"/>
        <w:rPr>
          <w:rFonts w:ascii="Arial" w:eastAsia="Calibri" w:hAnsi="Arial" w:cs="Arial"/>
          <w:sz w:val="22"/>
          <w:szCs w:val="22"/>
        </w:rPr>
      </w:pPr>
    </w:p>
    <w:p w:rsidR="00BF1A7A" w:rsidRPr="00BF1A7A" w:rsidRDefault="00BF1A7A" w:rsidP="00BF1A7A">
      <w:pPr>
        <w:ind w:firstLine="720"/>
        <w:jc w:val="both"/>
        <w:rPr>
          <w:rFonts w:ascii="Arial" w:eastAsia="Calibri" w:hAnsi="Arial" w:cs="Arial"/>
          <w:sz w:val="22"/>
          <w:szCs w:val="22"/>
        </w:rPr>
      </w:pPr>
    </w:p>
    <w:p w:rsidR="00BF1A7A" w:rsidRPr="00BF1A7A" w:rsidRDefault="00BF1A7A" w:rsidP="00BF1A7A">
      <w:pPr>
        <w:ind w:firstLine="720"/>
        <w:jc w:val="both"/>
        <w:rPr>
          <w:rFonts w:ascii="Arial" w:eastAsia="Calibri" w:hAnsi="Arial" w:cs="Arial"/>
          <w:sz w:val="22"/>
          <w:szCs w:val="22"/>
        </w:rPr>
      </w:pPr>
    </w:p>
    <w:p w:rsidR="00BF1A7A" w:rsidRPr="00BF1A7A" w:rsidRDefault="00BF1A7A" w:rsidP="00BF1A7A">
      <w:pPr>
        <w:ind w:firstLine="720"/>
        <w:jc w:val="both"/>
        <w:rPr>
          <w:rFonts w:ascii="Arial" w:eastAsia="Calibri" w:hAnsi="Arial" w:cs="Arial"/>
          <w:sz w:val="22"/>
          <w:szCs w:val="22"/>
        </w:rPr>
      </w:pPr>
    </w:p>
    <w:p w:rsidR="00BF1A7A" w:rsidRPr="00BF1A7A" w:rsidRDefault="00BF1A7A" w:rsidP="00BF1A7A">
      <w:pPr>
        <w:ind w:firstLine="720"/>
        <w:jc w:val="both"/>
        <w:rPr>
          <w:rFonts w:ascii="Arial" w:eastAsia="Calibri" w:hAnsi="Arial" w:cs="Arial"/>
          <w:sz w:val="22"/>
          <w:szCs w:val="22"/>
        </w:rPr>
      </w:pPr>
    </w:p>
    <w:p w:rsidR="00BF1A7A" w:rsidRPr="00BF1A7A" w:rsidRDefault="00BF1A7A" w:rsidP="00BF1A7A">
      <w:pPr>
        <w:ind w:firstLine="720"/>
        <w:jc w:val="both"/>
        <w:rPr>
          <w:rFonts w:ascii="Arial" w:eastAsia="Calibri" w:hAnsi="Arial" w:cs="Arial"/>
          <w:sz w:val="22"/>
          <w:szCs w:val="22"/>
        </w:rPr>
      </w:pPr>
    </w:p>
    <w:p w:rsidR="00BF1A7A" w:rsidRPr="00BF1A7A" w:rsidRDefault="00BF1A7A" w:rsidP="00BF1A7A">
      <w:pPr>
        <w:ind w:firstLine="720"/>
        <w:jc w:val="both"/>
        <w:rPr>
          <w:rFonts w:ascii="Arial" w:eastAsia="Calibri" w:hAnsi="Arial" w:cs="Arial"/>
          <w:sz w:val="22"/>
          <w:szCs w:val="22"/>
        </w:rPr>
      </w:pPr>
    </w:p>
    <w:p w:rsidR="00BF1A7A" w:rsidRPr="00BF1A7A" w:rsidRDefault="00BF1A7A" w:rsidP="00BF1A7A">
      <w:pPr>
        <w:ind w:firstLine="720"/>
        <w:jc w:val="both"/>
        <w:rPr>
          <w:rFonts w:ascii="Arial" w:eastAsia="Calibri" w:hAnsi="Arial" w:cs="Arial"/>
          <w:sz w:val="22"/>
          <w:szCs w:val="22"/>
        </w:rPr>
      </w:pPr>
    </w:p>
    <w:p w:rsidR="00BF1A7A" w:rsidRPr="00BF1A7A" w:rsidRDefault="00BF1A7A" w:rsidP="00BF1A7A">
      <w:pPr>
        <w:spacing w:line="360" w:lineRule="auto"/>
        <w:ind w:firstLine="720"/>
        <w:jc w:val="center"/>
        <w:rPr>
          <w:rFonts w:eastAsia="Calibri"/>
        </w:rPr>
      </w:pPr>
    </w:p>
    <w:p w:rsidR="00BF1A7A" w:rsidRPr="00BF1A7A" w:rsidRDefault="00BF1A7A" w:rsidP="00BF1A7A">
      <w:pPr>
        <w:spacing w:line="360" w:lineRule="auto"/>
        <w:ind w:firstLine="720"/>
        <w:jc w:val="center"/>
        <w:rPr>
          <w:rFonts w:eastAsia="Calibri"/>
        </w:rPr>
      </w:pPr>
      <w:r w:rsidRPr="00BF1A7A">
        <w:rPr>
          <w:rFonts w:eastAsia="Calibri"/>
        </w:rPr>
        <w:t>Рисунок  3.14 -  Динамика выбросов СО</w:t>
      </w:r>
      <w:r w:rsidRPr="00BF1A7A">
        <w:rPr>
          <w:rFonts w:eastAsia="Calibri"/>
          <w:vertAlign w:val="subscript"/>
        </w:rPr>
        <w:t>2</w:t>
      </w:r>
      <w:r w:rsidRPr="00BF1A7A">
        <w:rPr>
          <w:rFonts w:eastAsia="Calibri"/>
        </w:rPr>
        <w:t xml:space="preserve">  в секторе «Энергетика», млн. тонн</w:t>
      </w:r>
    </w:p>
    <w:p w:rsidR="00BF1A7A" w:rsidRPr="00BF1A7A" w:rsidRDefault="00BF1A7A" w:rsidP="00BF1A7A">
      <w:pPr>
        <w:autoSpaceDE w:val="0"/>
        <w:autoSpaceDN w:val="0"/>
        <w:spacing w:line="360" w:lineRule="auto"/>
        <w:ind w:firstLine="709"/>
        <w:jc w:val="both"/>
        <w:rPr>
          <w:rFonts w:eastAsia="Calibri"/>
        </w:rPr>
      </w:pPr>
    </w:p>
    <w:p w:rsidR="00BF1A7A" w:rsidRPr="00BF1A7A" w:rsidRDefault="00BF1A7A" w:rsidP="00BF1A7A">
      <w:pPr>
        <w:autoSpaceDE w:val="0"/>
        <w:autoSpaceDN w:val="0"/>
        <w:adjustRightInd w:val="0"/>
        <w:spacing w:line="360" w:lineRule="auto"/>
        <w:ind w:firstLine="720"/>
        <w:jc w:val="both"/>
        <w:rPr>
          <w:rFonts w:eastAsia="Calibri"/>
        </w:rPr>
      </w:pPr>
      <w:r w:rsidRPr="00BF1A7A">
        <w:rPr>
          <w:rFonts w:eastAsia="Calibri"/>
        </w:rPr>
        <w:t>Сравнение базового и секторного подходов указывает на системное превышение  выбросов СО</w:t>
      </w:r>
      <w:r w:rsidRPr="00BF1A7A">
        <w:rPr>
          <w:rFonts w:eastAsia="Calibri"/>
          <w:vertAlign w:val="subscript"/>
        </w:rPr>
        <w:t>2</w:t>
      </w:r>
      <w:r w:rsidRPr="00BF1A7A">
        <w:rPr>
          <w:rFonts w:eastAsia="Calibri"/>
          <w:b/>
        </w:rPr>
        <w:t xml:space="preserve"> </w:t>
      </w:r>
      <w:r w:rsidRPr="00BF1A7A">
        <w:rPr>
          <w:rFonts w:eastAsia="Calibri"/>
        </w:rPr>
        <w:t xml:space="preserve"> по базовому подходу. </w:t>
      </w:r>
    </w:p>
    <w:p w:rsidR="00BF1A7A" w:rsidRPr="00BF1A7A" w:rsidRDefault="00BF1A7A" w:rsidP="00BF1A7A">
      <w:pPr>
        <w:autoSpaceDE w:val="0"/>
        <w:autoSpaceDN w:val="0"/>
        <w:adjustRightInd w:val="0"/>
        <w:spacing w:line="360" w:lineRule="auto"/>
        <w:ind w:firstLine="720"/>
        <w:jc w:val="both"/>
        <w:rPr>
          <w:rFonts w:eastAsia="Calibri"/>
        </w:rPr>
      </w:pPr>
      <w:r w:rsidRPr="00BF1A7A">
        <w:rPr>
          <w:rFonts w:eastAsia="Calibri"/>
        </w:rPr>
        <w:t>К основным причинам такого расхождения относятся:</w:t>
      </w:r>
    </w:p>
    <w:p w:rsidR="00BF1A7A" w:rsidRPr="00BF1A7A" w:rsidRDefault="00BF1A7A" w:rsidP="00BF1A7A">
      <w:pPr>
        <w:autoSpaceDE w:val="0"/>
        <w:autoSpaceDN w:val="0"/>
        <w:adjustRightInd w:val="0"/>
        <w:spacing w:line="360" w:lineRule="auto"/>
        <w:ind w:firstLine="720"/>
        <w:jc w:val="both"/>
        <w:rPr>
          <w:rFonts w:eastAsia="Calibri"/>
        </w:rPr>
      </w:pPr>
      <w:r w:rsidRPr="00BF1A7A">
        <w:rPr>
          <w:rFonts w:eastAsia="Calibri"/>
        </w:rPr>
        <w:t>- Расчеты накопленного углерода (неэнергетическое использование топлива), в соответствии с рекомендациями МГЭИК, производились только для некоторых видов топлива, для которых имелись коэффициенты по умолчанию, определяющие долю захороненного углерода.  Остальное количество углерода при использовании базового подхода относится на сжигание.  В секторном подходе топливо, использованное в неэнергетических целях, не относится на сжигание.</w:t>
      </w:r>
    </w:p>
    <w:p w:rsidR="00BF1A7A" w:rsidRPr="00BF1A7A" w:rsidRDefault="00BF1A7A" w:rsidP="00BF1A7A">
      <w:pPr>
        <w:autoSpaceDE w:val="0"/>
        <w:autoSpaceDN w:val="0"/>
        <w:spacing w:line="360" w:lineRule="auto"/>
        <w:ind w:firstLine="709"/>
        <w:jc w:val="both"/>
        <w:rPr>
          <w:rFonts w:eastAsia="Calibri"/>
        </w:rPr>
        <w:sectPr w:rsidR="00BF1A7A" w:rsidRPr="00BF1A7A" w:rsidSect="00BF1A7A">
          <w:pgSz w:w="11906" w:h="16838"/>
          <w:pgMar w:top="1134" w:right="567" w:bottom="1134" w:left="1134" w:header="709" w:footer="709" w:gutter="0"/>
          <w:cols w:space="708"/>
          <w:docGrid w:linePitch="360"/>
        </w:sectPr>
      </w:pPr>
    </w:p>
    <w:p w:rsidR="00BF1A7A" w:rsidRPr="00BF1A7A" w:rsidRDefault="00BF1A7A" w:rsidP="00BF1A7A">
      <w:pPr>
        <w:spacing w:line="360" w:lineRule="auto"/>
        <w:ind w:firstLine="720"/>
        <w:jc w:val="both"/>
        <w:rPr>
          <w:rFonts w:eastAsia="Calibri"/>
        </w:rPr>
      </w:pPr>
      <w:r w:rsidRPr="00BF1A7A">
        <w:rPr>
          <w:rFonts w:eastAsia="Calibri"/>
        </w:rPr>
        <w:lastRenderedPageBreak/>
        <w:t>Таблица  3.25 – Сравнительная оценка выбросов СО</w:t>
      </w:r>
      <w:r w:rsidRPr="00BF1A7A">
        <w:rPr>
          <w:rFonts w:eastAsia="Calibri"/>
          <w:vertAlign w:val="subscript"/>
        </w:rPr>
        <w:t>2</w:t>
      </w:r>
      <w:r w:rsidRPr="00BF1A7A">
        <w:rPr>
          <w:rFonts w:eastAsia="Calibri"/>
        </w:rPr>
        <w:t xml:space="preserve">  по базовому и секторному подходам за период 1990…2012 гг.</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167"/>
        <w:gridCol w:w="1397"/>
        <w:gridCol w:w="1393"/>
        <w:gridCol w:w="1393"/>
        <w:gridCol w:w="1393"/>
        <w:gridCol w:w="1393"/>
        <w:gridCol w:w="1393"/>
        <w:gridCol w:w="1393"/>
        <w:gridCol w:w="1151"/>
        <w:gridCol w:w="1142"/>
      </w:tblGrid>
      <w:tr w:rsidR="00BF1A7A" w:rsidRPr="00BF1A7A" w:rsidTr="00BF1A7A">
        <w:tc>
          <w:tcPr>
            <w:tcW w:w="578" w:type="pct"/>
          </w:tcPr>
          <w:p w:rsidR="00BF1A7A" w:rsidRPr="00BF1A7A" w:rsidRDefault="00BF1A7A" w:rsidP="00BF1A7A">
            <w:pPr>
              <w:autoSpaceDE w:val="0"/>
              <w:autoSpaceDN w:val="0"/>
              <w:spacing w:before="120" w:after="120"/>
              <w:jc w:val="center"/>
              <w:rPr>
                <w:rFonts w:eastAsia="Calibri"/>
                <w:b/>
              </w:rPr>
            </w:pPr>
            <w:r w:rsidRPr="00BF1A7A">
              <w:rPr>
                <w:rFonts w:eastAsia="Calibri"/>
                <w:b/>
              </w:rPr>
              <w:t>Подход</w:t>
            </w:r>
          </w:p>
        </w:tc>
        <w:tc>
          <w:tcPr>
            <w:tcW w:w="390" w:type="pct"/>
          </w:tcPr>
          <w:p w:rsidR="00BF1A7A" w:rsidRPr="00BF1A7A" w:rsidRDefault="00BF1A7A" w:rsidP="00BF1A7A">
            <w:pPr>
              <w:autoSpaceDE w:val="0"/>
              <w:autoSpaceDN w:val="0"/>
              <w:spacing w:before="120" w:after="120"/>
              <w:jc w:val="center"/>
              <w:rPr>
                <w:rFonts w:eastAsia="Calibri"/>
                <w:b/>
              </w:rPr>
            </w:pPr>
            <w:r w:rsidRPr="00BF1A7A">
              <w:rPr>
                <w:rFonts w:eastAsia="Calibri"/>
                <w:b/>
              </w:rPr>
              <w:t>1990</w:t>
            </w:r>
          </w:p>
        </w:tc>
        <w:tc>
          <w:tcPr>
            <w:tcW w:w="467" w:type="pct"/>
          </w:tcPr>
          <w:p w:rsidR="00BF1A7A" w:rsidRPr="00BF1A7A" w:rsidRDefault="00BF1A7A" w:rsidP="00BF1A7A">
            <w:pPr>
              <w:autoSpaceDE w:val="0"/>
              <w:autoSpaceDN w:val="0"/>
              <w:spacing w:before="120" w:after="120"/>
              <w:jc w:val="center"/>
              <w:rPr>
                <w:rFonts w:eastAsia="Calibri"/>
                <w:b/>
              </w:rPr>
            </w:pPr>
            <w:r w:rsidRPr="00BF1A7A">
              <w:rPr>
                <w:rFonts w:eastAsia="Calibri"/>
                <w:b/>
              </w:rPr>
              <w:t>1991</w:t>
            </w:r>
          </w:p>
        </w:tc>
        <w:tc>
          <w:tcPr>
            <w:tcW w:w="466" w:type="pct"/>
          </w:tcPr>
          <w:p w:rsidR="00BF1A7A" w:rsidRPr="00BF1A7A" w:rsidRDefault="00BF1A7A" w:rsidP="00BF1A7A">
            <w:pPr>
              <w:autoSpaceDE w:val="0"/>
              <w:autoSpaceDN w:val="0"/>
              <w:spacing w:before="120" w:after="120"/>
              <w:jc w:val="center"/>
              <w:rPr>
                <w:rFonts w:eastAsia="Calibri"/>
                <w:b/>
              </w:rPr>
            </w:pPr>
            <w:r w:rsidRPr="00BF1A7A">
              <w:rPr>
                <w:rFonts w:eastAsia="Calibri"/>
                <w:b/>
              </w:rPr>
              <w:t>1992</w:t>
            </w:r>
          </w:p>
        </w:tc>
        <w:tc>
          <w:tcPr>
            <w:tcW w:w="466" w:type="pct"/>
          </w:tcPr>
          <w:p w:rsidR="00BF1A7A" w:rsidRPr="00BF1A7A" w:rsidRDefault="00BF1A7A" w:rsidP="00BF1A7A">
            <w:pPr>
              <w:autoSpaceDE w:val="0"/>
              <w:autoSpaceDN w:val="0"/>
              <w:spacing w:before="120" w:after="120"/>
              <w:jc w:val="center"/>
              <w:rPr>
                <w:rFonts w:eastAsia="Calibri"/>
                <w:b/>
              </w:rPr>
            </w:pPr>
            <w:r w:rsidRPr="00BF1A7A">
              <w:rPr>
                <w:rFonts w:eastAsia="Calibri"/>
                <w:b/>
              </w:rPr>
              <w:t>1993</w:t>
            </w:r>
          </w:p>
        </w:tc>
        <w:tc>
          <w:tcPr>
            <w:tcW w:w="466" w:type="pct"/>
          </w:tcPr>
          <w:p w:rsidR="00BF1A7A" w:rsidRPr="00BF1A7A" w:rsidRDefault="00BF1A7A" w:rsidP="00BF1A7A">
            <w:pPr>
              <w:autoSpaceDE w:val="0"/>
              <w:autoSpaceDN w:val="0"/>
              <w:spacing w:before="120" w:after="120"/>
              <w:jc w:val="center"/>
              <w:rPr>
                <w:rFonts w:eastAsia="Calibri"/>
                <w:b/>
              </w:rPr>
            </w:pPr>
            <w:r w:rsidRPr="00BF1A7A">
              <w:rPr>
                <w:rFonts w:eastAsia="Calibri"/>
                <w:b/>
              </w:rPr>
              <w:t>1994</w:t>
            </w:r>
          </w:p>
        </w:tc>
        <w:tc>
          <w:tcPr>
            <w:tcW w:w="466" w:type="pct"/>
          </w:tcPr>
          <w:p w:rsidR="00BF1A7A" w:rsidRPr="00BF1A7A" w:rsidRDefault="00BF1A7A" w:rsidP="00BF1A7A">
            <w:pPr>
              <w:autoSpaceDE w:val="0"/>
              <w:autoSpaceDN w:val="0"/>
              <w:spacing w:before="120" w:after="120"/>
              <w:jc w:val="center"/>
              <w:rPr>
                <w:rFonts w:eastAsia="Calibri"/>
                <w:b/>
              </w:rPr>
            </w:pPr>
            <w:r w:rsidRPr="00BF1A7A">
              <w:rPr>
                <w:rFonts w:eastAsia="Calibri"/>
                <w:b/>
              </w:rPr>
              <w:t>1995</w:t>
            </w:r>
          </w:p>
        </w:tc>
        <w:tc>
          <w:tcPr>
            <w:tcW w:w="466" w:type="pct"/>
          </w:tcPr>
          <w:p w:rsidR="00BF1A7A" w:rsidRPr="00BF1A7A" w:rsidRDefault="00BF1A7A" w:rsidP="00BF1A7A">
            <w:pPr>
              <w:autoSpaceDE w:val="0"/>
              <w:autoSpaceDN w:val="0"/>
              <w:spacing w:before="120" w:after="120"/>
              <w:jc w:val="center"/>
              <w:rPr>
                <w:rFonts w:eastAsia="Calibri"/>
                <w:b/>
              </w:rPr>
            </w:pPr>
            <w:r w:rsidRPr="00BF1A7A">
              <w:rPr>
                <w:rFonts w:eastAsia="Calibri"/>
                <w:b/>
              </w:rPr>
              <w:t>1996</w:t>
            </w:r>
          </w:p>
        </w:tc>
        <w:tc>
          <w:tcPr>
            <w:tcW w:w="466" w:type="pct"/>
          </w:tcPr>
          <w:p w:rsidR="00BF1A7A" w:rsidRPr="00BF1A7A" w:rsidRDefault="00BF1A7A" w:rsidP="00BF1A7A">
            <w:pPr>
              <w:autoSpaceDE w:val="0"/>
              <w:autoSpaceDN w:val="0"/>
              <w:spacing w:before="120" w:after="120"/>
              <w:jc w:val="center"/>
              <w:rPr>
                <w:rFonts w:eastAsia="Calibri"/>
                <w:b/>
              </w:rPr>
            </w:pPr>
            <w:r w:rsidRPr="00BF1A7A">
              <w:rPr>
                <w:rFonts w:eastAsia="Calibri"/>
                <w:b/>
              </w:rPr>
              <w:t>1997</w:t>
            </w:r>
          </w:p>
        </w:tc>
        <w:tc>
          <w:tcPr>
            <w:tcW w:w="385" w:type="pct"/>
          </w:tcPr>
          <w:p w:rsidR="00BF1A7A" w:rsidRPr="00BF1A7A" w:rsidRDefault="00BF1A7A" w:rsidP="00BF1A7A">
            <w:pPr>
              <w:autoSpaceDE w:val="0"/>
              <w:autoSpaceDN w:val="0"/>
              <w:spacing w:before="120" w:after="120"/>
              <w:jc w:val="center"/>
              <w:rPr>
                <w:rFonts w:eastAsia="Calibri"/>
                <w:b/>
              </w:rPr>
            </w:pPr>
            <w:r w:rsidRPr="00BF1A7A">
              <w:rPr>
                <w:rFonts w:eastAsia="Calibri"/>
                <w:b/>
              </w:rPr>
              <w:t>1998</w:t>
            </w:r>
          </w:p>
        </w:tc>
        <w:tc>
          <w:tcPr>
            <w:tcW w:w="382" w:type="pct"/>
          </w:tcPr>
          <w:p w:rsidR="00BF1A7A" w:rsidRPr="00BF1A7A" w:rsidRDefault="00BF1A7A" w:rsidP="00BF1A7A">
            <w:pPr>
              <w:autoSpaceDE w:val="0"/>
              <w:autoSpaceDN w:val="0"/>
              <w:spacing w:before="120" w:after="120"/>
              <w:jc w:val="center"/>
              <w:rPr>
                <w:rFonts w:eastAsia="Calibri"/>
                <w:b/>
              </w:rPr>
            </w:pPr>
            <w:r w:rsidRPr="00BF1A7A">
              <w:rPr>
                <w:rFonts w:eastAsia="Calibri"/>
                <w:b/>
              </w:rPr>
              <w:t>1999</w:t>
            </w:r>
          </w:p>
        </w:tc>
      </w:tr>
      <w:tr w:rsidR="00BF1A7A" w:rsidRPr="00BF1A7A" w:rsidTr="00BF1A7A">
        <w:tc>
          <w:tcPr>
            <w:tcW w:w="578" w:type="pct"/>
          </w:tcPr>
          <w:p w:rsidR="00BF1A7A" w:rsidRPr="00BF1A7A" w:rsidRDefault="00BF1A7A" w:rsidP="00BF1A7A">
            <w:pPr>
              <w:autoSpaceDE w:val="0"/>
              <w:autoSpaceDN w:val="0"/>
              <w:spacing w:before="120" w:after="120"/>
              <w:jc w:val="both"/>
              <w:rPr>
                <w:rFonts w:eastAsia="Calibri"/>
              </w:rPr>
            </w:pPr>
            <w:r w:rsidRPr="00BF1A7A">
              <w:rPr>
                <w:rFonts w:eastAsia="Calibri"/>
              </w:rPr>
              <w:t xml:space="preserve">Базовый, млн.тонн </w:t>
            </w:r>
          </w:p>
        </w:tc>
        <w:tc>
          <w:tcPr>
            <w:tcW w:w="390"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262,2</w:t>
            </w:r>
          </w:p>
        </w:tc>
        <w:tc>
          <w:tcPr>
            <w:tcW w:w="467"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258,3</w:t>
            </w:r>
          </w:p>
        </w:tc>
        <w:tc>
          <w:tcPr>
            <w:tcW w:w="466"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262,9</w:t>
            </w:r>
          </w:p>
        </w:tc>
        <w:tc>
          <w:tcPr>
            <w:tcW w:w="466"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231,1</w:t>
            </w:r>
          </w:p>
        </w:tc>
        <w:tc>
          <w:tcPr>
            <w:tcW w:w="466"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182,6</w:t>
            </w:r>
          </w:p>
        </w:tc>
        <w:tc>
          <w:tcPr>
            <w:tcW w:w="466"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178,3</w:t>
            </w:r>
          </w:p>
        </w:tc>
        <w:tc>
          <w:tcPr>
            <w:tcW w:w="466"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150,9</w:t>
            </w:r>
          </w:p>
        </w:tc>
        <w:tc>
          <w:tcPr>
            <w:tcW w:w="466"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142,2</w:t>
            </w:r>
          </w:p>
        </w:tc>
        <w:tc>
          <w:tcPr>
            <w:tcW w:w="385"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131,1</w:t>
            </w:r>
          </w:p>
        </w:tc>
        <w:tc>
          <w:tcPr>
            <w:tcW w:w="382"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117,3</w:t>
            </w:r>
          </w:p>
        </w:tc>
      </w:tr>
      <w:tr w:rsidR="00BF1A7A" w:rsidRPr="00BF1A7A" w:rsidTr="00BF1A7A">
        <w:tc>
          <w:tcPr>
            <w:tcW w:w="578" w:type="pct"/>
          </w:tcPr>
          <w:p w:rsidR="00BF1A7A" w:rsidRPr="00BF1A7A" w:rsidRDefault="00BF1A7A" w:rsidP="00BF1A7A">
            <w:pPr>
              <w:autoSpaceDE w:val="0"/>
              <w:autoSpaceDN w:val="0"/>
              <w:spacing w:before="120" w:after="120"/>
              <w:jc w:val="both"/>
              <w:rPr>
                <w:rFonts w:eastAsia="Calibri"/>
              </w:rPr>
            </w:pPr>
            <w:r w:rsidRPr="00BF1A7A">
              <w:rPr>
                <w:rFonts w:eastAsia="Calibri"/>
              </w:rPr>
              <w:t>Секторный, млн,тонн</w:t>
            </w:r>
          </w:p>
        </w:tc>
        <w:tc>
          <w:tcPr>
            <w:tcW w:w="390" w:type="pct"/>
          </w:tcPr>
          <w:p w:rsidR="00BF1A7A" w:rsidRPr="00BF1A7A" w:rsidRDefault="00BF1A7A" w:rsidP="00BF1A7A">
            <w:pPr>
              <w:jc w:val="center"/>
              <w:rPr>
                <w:rFonts w:eastAsia="Calibri"/>
              </w:rPr>
            </w:pPr>
            <w:r w:rsidRPr="00BF1A7A">
              <w:rPr>
                <w:rFonts w:eastAsia="Calibri"/>
              </w:rPr>
              <w:t>243,4</w:t>
            </w:r>
          </w:p>
        </w:tc>
        <w:tc>
          <w:tcPr>
            <w:tcW w:w="467" w:type="pct"/>
          </w:tcPr>
          <w:p w:rsidR="00BF1A7A" w:rsidRPr="00BF1A7A" w:rsidRDefault="00BF1A7A" w:rsidP="00BF1A7A">
            <w:pPr>
              <w:jc w:val="center"/>
              <w:rPr>
                <w:rFonts w:eastAsia="Calibri"/>
              </w:rPr>
            </w:pPr>
            <w:r w:rsidRPr="00BF1A7A">
              <w:rPr>
                <w:rFonts w:eastAsia="Calibri"/>
              </w:rPr>
              <w:t>234,3</w:t>
            </w:r>
          </w:p>
        </w:tc>
        <w:tc>
          <w:tcPr>
            <w:tcW w:w="466" w:type="pct"/>
          </w:tcPr>
          <w:p w:rsidR="00BF1A7A" w:rsidRPr="00BF1A7A" w:rsidRDefault="00BF1A7A" w:rsidP="00BF1A7A">
            <w:pPr>
              <w:jc w:val="center"/>
              <w:rPr>
                <w:rFonts w:eastAsia="Calibri"/>
              </w:rPr>
            </w:pPr>
            <w:r w:rsidRPr="00BF1A7A">
              <w:rPr>
                <w:rFonts w:eastAsia="Calibri"/>
              </w:rPr>
              <w:t>213,5</w:t>
            </w:r>
          </w:p>
        </w:tc>
        <w:tc>
          <w:tcPr>
            <w:tcW w:w="466" w:type="pct"/>
          </w:tcPr>
          <w:p w:rsidR="00BF1A7A" w:rsidRPr="00BF1A7A" w:rsidRDefault="00BF1A7A" w:rsidP="00BF1A7A">
            <w:pPr>
              <w:jc w:val="center"/>
              <w:rPr>
                <w:rFonts w:eastAsia="Calibri"/>
              </w:rPr>
            </w:pPr>
            <w:r w:rsidRPr="00BF1A7A">
              <w:rPr>
                <w:rFonts w:eastAsia="Calibri"/>
              </w:rPr>
              <w:t>188,0</w:t>
            </w:r>
          </w:p>
        </w:tc>
        <w:tc>
          <w:tcPr>
            <w:tcW w:w="466" w:type="pct"/>
          </w:tcPr>
          <w:p w:rsidR="00BF1A7A" w:rsidRPr="00BF1A7A" w:rsidRDefault="00BF1A7A" w:rsidP="00BF1A7A">
            <w:pPr>
              <w:jc w:val="center"/>
              <w:rPr>
                <w:rFonts w:eastAsia="Calibri"/>
              </w:rPr>
            </w:pPr>
            <w:r w:rsidRPr="00BF1A7A">
              <w:rPr>
                <w:rFonts w:eastAsia="Calibri"/>
              </w:rPr>
              <w:t>158,0</w:t>
            </w:r>
          </w:p>
        </w:tc>
        <w:tc>
          <w:tcPr>
            <w:tcW w:w="466" w:type="pct"/>
          </w:tcPr>
          <w:p w:rsidR="00BF1A7A" w:rsidRPr="00BF1A7A" w:rsidRDefault="00BF1A7A" w:rsidP="00BF1A7A">
            <w:pPr>
              <w:jc w:val="center"/>
              <w:rPr>
                <w:rFonts w:eastAsia="Calibri"/>
              </w:rPr>
            </w:pPr>
            <w:r w:rsidRPr="00BF1A7A">
              <w:rPr>
                <w:rFonts w:eastAsia="Calibri"/>
              </w:rPr>
              <w:t>150,4</w:t>
            </w:r>
          </w:p>
        </w:tc>
        <w:tc>
          <w:tcPr>
            <w:tcW w:w="466" w:type="pct"/>
          </w:tcPr>
          <w:p w:rsidR="00BF1A7A" w:rsidRPr="00BF1A7A" w:rsidRDefault="00BF1A7A" w:rsidP="00BF1A7A">
            <w:pPr>
              <w:jc w:val="center"/>
              <w:rPr>
                <w:rFonts w:eastAsia="Calibri"/>
              </w:rPr>
            </w:pPr>
            <w:r w:rsidRPr="00BF1A7A">
              <w:rPr>
                <w:rFonts w:eastAsia="Calibri"/>
              </w:rPr>
              <w:t>137,7</w:t>
            </w:r>
          </w:p>
        </w:tc>
        <w:tc>
          <w:tcPr>
            <w:tcW w:w="466" w:type="pct"/>
          </w:tcPr>
          <w:p w:rsidR="00BF1A7A" w:rsidRPr="00BF1A7A" w:rsidRDefault="00BF1A7A" w:rsidP="00BF1A7A">
            <w:pPr>
              <w:jc w:val="center"/>
              <w:rPr>
                <w:rFonts w:eastAsia="Calibri"/>
              </w:rPr>
            </w:pPr>
            <w:r w:rsidRPr="00BF1A7A">
              <w:rPr>
                <w:rFonts w:eastAsia="Calibri"/>
              </w:rPr>
              <w:t>127,4</w:t>
            </w:r>
          </w:p>
        </w:tc>
        <w:tc>
          <w:tcPr>
            <w:tcW w:w="385" w:type="pct"/>
          </w:tcPr>
          <w:p w:rsidR="00BF1A7A" w:rsidRPr="00BF1A7A" w:rsidRDefault="00BF1A7A" w:rsidP="00BF1A7A">
            <w:pPr>
              <w:jc w:val="center"/>
              <w:rPr>
                <w:rFonts w:eastAsia="Calibri"/>
              </w:rPr>
            </w:pPr>
            <w:r w:rsidRPr="00BF1A7A">
              <w:rPr>
                <w:rFonts w:eastAsia="Calibri"/>
              </w:rPr>
              <w:t>135,1</w:t>
            </w:r>
          </w:p>
        </w:tc>
        <w:tc>
          <w:tcPr>
            <w:tcW w:w="382" w:type="pct"/>
          </w:tcPr>
          <w:p w:rsidR="00BF1A7A" w:rsidRPr="00BF1A7A" w:rsidRDefault="00BF1A7A" w:rsidP="00BF1A7A">
            <w:pPr>
              <w:jc w:val="center"/>
              <w:rPr>
                <w:rFonts w:eastAsia="Calibri"/>
              </w:rPr>
            </w:pPr>
            <w:r w:rsidRPr="00BF1A7A">
              <w:rPr>
                <w:rFonts w:eastAsia="Calibri"/>
              </w:rPr>
              <w:t>93,6</w:t>
            </w:r>
          </w:p>
        </w:tc>
      </w:tr>
      <w:tr w:rsidR="00BF1A7A" w:rsidRPr="00BF1A7A" w:rsidTr="00BF1A7A">
        <w:tc>
          <w:tcPr>
            <w:tcW w:w="578" w:type="pct"/>
          </w:tcPr>
          <w:p w:rsidR="00BF1A7A" w:rsidRPr="00BF1A7A" w:rsidRDefault="00BF1A7A" w:rsidP="00BF1A7A">
            <w:pPr>
              <w:autoSpaceDE w:val="0"/>
              <w:autoSpaceDN w:val="0"/>
              <w:spacing w:before="120" w:after="120"/>
              <w:jc w:val="both"/>
              <w:rPr>
                <w:rFonts w:eastAsia="Calibri"/>
              </w:rPr>
            </w:pPr>
            <w:r w:rsidRPr="00BF1A7A">
              <w:rPr>
                <w:rFonts w:eastAsia="Calibri"/>
              </w:rPr>
              <w:t>Разница, %</w:t>
            </w:r>
          </w:p>
        </w:tc>
        <w:tc>
          <w:tcPr>
            <w:tcW w:w="390" w:type="pct"/>
          </w:tcPr>
          <w:p w:rsidR="00BF1A7A" w:rsidRPr="00BF1A7A" w:rsidRDefault="00BF1A7A" w:rsidP="00BF1A7A">
            <w:pPr>
              <w:jc w:val="center"/>
              <w:rPr>
                <w:rFonts w:eastAsia="Calibri"/>
              </w:rPr>
            </w:pPr>
            <w:r w:rsidRPr="00BF1A7A">
              <w:rPr>
                <w:rFonts w:eastAsia="Calibri"/>
              </w:rPr>
              <w:t>7,7</w:t>
            </w:r>
          </w:p>
        </w:tc>
        <w:tc>
          <w:tcPr>
            <w:tcW w:w="467" w:type="pct"/>
          </w:tcPr>
          <w:p w:rsidR="00BF1A7A" w:rsidRPr="00BF1A7A" w:rsidRDefault="00BF1A7A" w:rsidP="00BF1A7A">
            <w:pPr>
              <w:jc w:val="center"/>
              <w:rPr>
                <w:rFonts w:eastAsia="Calibri"/>
              </w:rPr>
            </w:pPr>
            <w:r w:rsidRPr="00BF1A7A">
              <w:rPr>
                <w:rFonts w:eastAsia="Calibri"/>
              </w:rPr>
              <w:t>10,2</w:t>
            </w:r>
          </w:p>
        </w:tc>
        <w:tc>
          <w:tcPr>
            <w:tcW w:w="466" w:type="pct"/>
          </w:tcPr>
          <w:p w:rsidR="00BF1A7A" w:rsidRPr="00BF1A7A" w:rsidRDefault="00BF1A7A" w:rsidP="00BF1A7A">
            <w:pPr>
              <w:jc w:val="center"/>
              <w:rPr>
                <w:rFonts w:eastAsia="Calibri"/>
              </w:rPr>
            </w:pPr>
            <w:r w:rsidRPr="00BF1A7A">
              <w:rPr>
                <w:rFonts w:eastAsia="Calibri"/>
              </w:rPr>
              <w:t>23,1</w:t>
            </w:r>
          </w:p>
        </w:tc>
        <w:tc>
          <w:tcPr>
            <w:tcW w:w="466" w:type="pct"/>
          </w:tcPr>
          <w:p w:rsidR="00BF1A7A" w:rsidRPr="00BF1A7A" w:rsidRDefault="00BF1A7A" w:rsidP="00BF1A7A">
            <w:pPr>
              <w:jc w:val="center"/>
              <w:rPr>
                <w:rFonts w:eastAsia="Calibri"/>
              </w:rPr>
            </w:pPr>
            <w:r w:rsidRPr="00BF1A7A">
              <w:rPr>
                <w:rFonts w:eastAsia="Calibri"/>
              </w:rPr>
              <w:t>22,9</w:t>
            </w:r>
          </w:p>
        </w:tc>
        <w:tc>
          <w:tcPr>
            <w:tcW w:w="466" w:type="pct"/>
          </w:tcPr>
          <w:p w:rsidR="00BF1A7A" w:rsidRPr="00BF1A7A" w:rsidRDefault="00BF1A7A" w:rsidP="00BF1A7A">
            <w:pPr>
              <w:jc w:val="center"/>
              <w:rPr>
                <w:rFonts w:eastAsia="Calibri"/>
              </w:rPr>
            </w:pPr>
            <w:r w:rsidRPr="00BF1A7A">
              <w:rPr>
                <w:rFonts w:eastAsia="Calibri"/>
              </w:rPr>
              <w:t>15,6</w:t>
            </w:r>
          </w:p>
        </w:tc>
        <w:tc>
          <w:tcPr>
            <w:tcW w:w="466" w:type="pct"/>
          </w:tcPr>
          <w:p w:rsidR="00BF1A7A" w:rsidRPr="00BF1A7A" w:rsidRDefault="00BF1A7A" w:rsidP="00BF1A7A">
            <w:pPr>
              <w:jc w:val="center"/>
              <w:rPr>
                <w:rFonts w:eastAsia="Calibri"/>
              </w:rPr>
            </w:pPr>
            <w:r w:rsidRPr="00BF1A7A">
              <w:rPr>
                <w:rFonts w:eastAsia="Calibri"/>
              </w:rPr>
              <w:t>18,5</w:t>
            </w:r>
          </w:p>
        </w:tc>
        <w:tc>
          <w:tcPr>
            <w:tcW w:w="466" w:type="pct"/>
          </w:tcPr>
          <w:p w:rsidR="00BF1A7A" w:rsidRPr="00BF1A7A" w:rsidRDefault="00BF1A7A" w:rsidP="00BF1A7A">
            <w:pPr>
              <w:jc w:val="center"/>
              <w:rPr>
                <w:rFonts w:eastAsia="Calibri"/>
              </w:rPr>
            </w:pPr>
            <w:r w:rsidRPr="00BF1A7A">
              <w:rPr>
                <w:rFonts w:eastAsia="Calibri"/>
              </w:rPr>
              <w:t>9,5</w:t>
            </w:r>
          </w:p>
        </w:tc>
        <w:tc>
          <w:tcPr>
            <w:tcW w:w="466" w:type="pct"/>
          </w:tcPr>
          <w:p w:rsidR="00BF1A7A" w:rsidRPr="00BF1A7A" w:rsidRDefault="00BF1A7A" w:rsidP="00BF1A7A">
            <w:pPr>
              <w:jc w:val="center"/>
              <w:rPr>
                <w:rFonts w:eastAsia="Calibri"/>
              </w:rPr>
            </w:pPr>
            <w:r w:rsidRPr="00BF1A7A">
              <w:rPr>
                <w:rFonts w:eastAsia="Calibri"/>
              </w:rPr>
              <w:t>11,6</w:t>
            </w:r>
          </w:p>
        </w:tc>
        <w:tc>
          <w:tcPr>
            <w:tcW w:w="385" w:type="pct"/>
          </w:tcPr>
          <w:p w:rsidR="00BF1A7A" w:rsidRPr="00BF1A7A" w:rsidRDefault="00BF1A7A" w:rsidP="00BF1A7A">
            <w:pPr>
              <w:jc w:val="center"/>
              <w:rPr>
                <w:rFonts w:eastAsia="Calibri"/>
              </w:rPr>
            </w:pPr>
            <w:r w:rsidRPr="00BF1A7A">
              <w:rPr>
                <w:rFonts w:eastAsia="Calibri"/>
              </w:rPr>
              <w:t>-2,9</w:t>
            </w:r>
          </w:p>
        </w:tc>
        <w:tc>
          <w:tcPr>
            <w:tcW w:w="382" w:type="pct"/>
          </w:tcPr>
          <w:p w:rsidR="00BF1A7A" w:rsidRPr="00BF1A7A" w:rsidRDefault="00BF1A7A" w:rsidP="00BF1A7A">
            <w:pPr>
              <w:jc w:val="center"/>
              <w:rPr>
                <w:rFonts w:eastAsia="Calibri"/>
              </w:rPr>
            </w:pPr>
            <w:r w:rsidRPr="00BF1A7A">
              <w:rPr>
                <w:rFonts w:eastAsia="Calibri"/>
              </w:rPr>
              <w:t>25,3</w:t>
            </w:r>
          </w:p>
        </w:tc>
      </w:tr>
    </w:tbl>
    <w:p w:rsidR="007A1FD0" w:rsidRDefault="007A1FD0" w:rsidP="007A1FD0">
      <w:pPr>
        <w:autoSpaceDE w:val="0"/>
        <w:autoSpaceDN w:val="0"/>
        <w:spacing w:before="120" w:line="360" w:lineRule="auto"/>
        <w:rPr>
          <w:rFonts w:eastAsia="Calibri"/>
          <w:lang w:val="en-US"/>
        </w:rPr>
      </w:pPr>
    </w:p>
    <w:p w:rsidR="00BF1A7A" w:rsidRPr="00BF1A7A" w:rsidRDefault="00BF1A7A" w:rsidP="007A1FD0">
      <w:pPr>
        <w:autoSpaceDE w:val="0"/>
        <w:autoSpaceDN w:val="0"/>
        <w:spacing w:before="120" w:line="360" w:lineRule="auto"/>
        <w:rPr>
          <w:rFonts w:eastAsia="Calibri"/>
        </w:rPr>
      </w:pPr>
      <w:r w:rsidRPr="00BF1A7A">
        <w:rPr>
          <w:rFonts w:eastAsia="Calibri"/>
        </w:rPr>
        <w:t>Продолжение таблицы 3.25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018"/>
        <w:gridCol w:w="1018"/>
        <w:gridCol w:w="1018"/>
        <w:gridCol w:w="1017"/>
        <w:gridCol w:w="1017"/>
        <w:gridCol w:w="1017"/>
        <w:gridCol w:w="1017"/>
        <w:gridCol w:w="1017"/>
        <w:gridCol w:w="1017"/>
        <w:gridCol w:w="1017"/>
        <w:gridCol w:w="1017"/>
        <w:gridCol w:w="1017"/>
        <w:gridCol w:w="1014"/>
      </w:tblGrid>
      <w:tr w:rsidR="00BF1A7A" w:rsidRPr="00BF1A7A" w:rsidTr="00BF1A7A">
        <w:tc>
          <w:tcPr>
            <w:tcW w:w="529" w:type="pct"/>
          </w:tcPr>
          <w:p w:rsidR="00BF1A7A" w:rsidRPr="00BF1A7A" w:rsidRDefault="00BF1A7A" w:rsidP="00BF1A7A">
            <w:pPr>
              <w:autoSpaceDE w:val="0"/>
              <w:autoSpaceDN w:val="0"/>
              <w:spacing w:before="120" w:after="120"/>
              <w:jc w:val="center"/>
              <w:rPr>
                <w:rFonts w:eastAsia="Calibri"/>
                <w:b/>
              </w:rPr>
            </w:pPr>
            <w:r w:rsidRPr="00BF1A7A">
              <w:rPr>
                <w:rFonts w:eastAsia="Calibri"/>
                <w:b/>
              </w:rPr>
              <w:t>Подход</w:t>
            </w:r>
          </w:p>
        </w:tc>
        <w:tc>
          <w:tcPr>
            <w:tcW w:w="344" w:type="pct"/>
          </w:tcPr>
          <w:p w:rsidR="00BF1A7A" w:rsidRPr="00BF1A7A" w:rsidRDefault="00BF1A7A" w:rsidP="00BF1A7A">
            <w:pPr>
              <w:autoSpaceDE w:val="0"/>
              <w:autoSpaceDN w:val="0"/>
              <w:spacing w:before="120" w:after="120"/>
              <w:jc w:val="center"/>
              <w:rPr>
                <w:rFonts w:eastAsia="Calibri"/>
                <w:b/>
              </w:rPr>
            </w:pPr>
            <w:r w:rsidRPr="00BF1A7A">
              <w:rPr>
                <w:rFonts w:eastAsia="Calibri"/>
                <w:b/>
              </w:rPr>
              <w:t>2000</w:t>
            </w:r>
          </w:p>
        </w:tc>
        <w:tc>
          <w:tcPr>
            <w:tcW w:w="344" w:type="pct"/>
          </w:tcPr>
          <w:p w:rsidR="00BF1A7A" w:rsidRPr="00BF1A7A" w:rsidRDefault="00BF1A7A" w:rsidP="00BF1A7A">
            <w:pPr>
              <w:autoSpaceDE w:val="0"/>
              <w:autoSpaceDN w:val="0"/>
              <w:spacing w:before="120" w:after="120"/>
              <w:jc w:val="center"/>
              <w:rPr>
                <w:rFonts w:eastAsia="Calibri"/>
                <w:b/>
              </w:rPr>
            </w:pPr>
            <w:r w:rsidRPr="00BF1A7A">
              <w:rPr>
                <w:rFonts w:eastAsia="Calibri"/>
                <w:b/>
              </w:rPr>
              <w:t>2001</w:t>
            </w:r>
          </w:p>
        </w:tc>
        <w:tc>
          <w:tcPr>
            <w:tcW w:w="344" w:type="pct"/>
          </w:tcPr>
          <w:p w:rsidR="00BF1A7A" w:rsidRPr="00BF1A7A" w:rsidRDefault="00BF1A7A" w:rsidP="00BF1A7A">
            <w:pPr>
              <w:autoSpaceDE w:val="0"/>
              <w:autoSpaceDN w:val="0"/>
              <w:spacing w:before="120" w:after="120"/>
              <w:jc w:val="center"/>
              <w:rPr>
                <w:rFonts w:eastAsia="Calibri"/>
                <w:b/>
              </w:rPr>
            </w:pPr>
            <w:r w:rsidRPr="00BF1A7A">
              <w:rPr>
                <w:rFonts w:eastAsia="Calibri"/>
                <w:b/>
              </w:rPr>
              <w:t>2002</w:t>
            </w:r>
          </w:p>
        </w:tc>
        <w:tc>
          <w:tcPr>
            <w:tcW w:w="344" w:type="pct"/>
          </w:tcPr>
          <w:p w:rsidR="00BF1A7A" w:rsidRPr="00BF1A7A" w:rsidRDefault="00BF1A7A" w:rsidP="00BF1A7A">
            <w:pPr>
              <w:autoSpaceDE w:val="0"/>
              <w:autoSpaceDN w:val="0"/>
              <w:spacing w:before="120" w:after="120"/>
              <w:jc w:val="center"/>
              <w:rPr>
                <w:rFonts w:eastAsia="Calibri"/>
                <w:b/>
              </w:rPr>
            </w:pPr>
            <w:r w:rsidRPr="00BF1A7A">
              <w:rPr>
                <w:rFonts w:eastAsia="Calibri"/>
                <w:b/>
              </w:rPr>
              <w:t>2003</w:t>
            </w:r>
          </w:p>
        </w:tc>
        <w:tc>
          <w:tcPr>
            <w:tcW w:w="344" w:type="pct"/>
          </w:tcPr>
          <w:p w:rsidR="00BF1A7A" w:rsidRPr="00BF1A7A" w:rsidRDefault="00BF1A7A" w:rsidP="00BF1A7A">
            <w:pPr>
              <w:autoSpaceDE w:val="0"/>
              <w:autoSpaceDN w:val="0"/>
              <w:spacing w:before="120" w:after="120"/>
              <w:jc w:val="center"/>
              <w:rPr>
                <w:rFonts w:eastAsia="Calibri"/>
                <w:b/>
              </w:rPr>
            </w:pPr>
            <w:r w:rsidRPr="00BF1A7A">
              <w:rPr>
                <w:rFonts w:eastAsia="Calibri"/>
                <w:b/>
              </w:rPr>
              <w:t>2004</w:t>
            </w:r>
          </w:p>
        </w:tc>
        <w:tc>
          <w:tcPr>
            <w:tcW w:w="344" w:type="pct"/>
          </w:tcPr>
          <w:p w:rsidR="00BF1A7A" w:rsidRPr="00BF1A7A" w:rsidRDefault="00BF1A7A" w:rsidP="00BF1A7A">
            <w:pPr>
              <w:autoSpaceDE w:val="0"/>
              <w:autoSpaceDN w:val="0"/>
              <w:spacing w:before="120" w:after="120"/>
              <w:jc w:val="center"/>
              <w:rPr>
                <w:rFonts w:eastAsia="Calibri"/>
                <w:b/>
              </w:rPr>
            </w:pPr>
            <w:r w:rsidRPr="00BF1A7A">
              <w:rPr>
                <w:rFonts w:eastAsia="Calibri"/>
                <w:b/>
              </w:rPr>
              <w:t>2005</w:t>
            </w:r>
          </w:p>
        </w:tc>
        <w:tc>
          <w:tcPr>
            <w:tcW w:w="344" w:type="pct"/>
          </w:tcPr>
          <w:p w:rsidR="00BF1A7A" w:rsidRPr="00BF1A7A" w:rsidRDefault="00BF1A7A" w:rsidP="00BF1A7A">
            <w:pPr>
              <w:autoSpaceDE w:val="0"/>
              <w:autoSpaceDN w:val="0"/>
              <w:spacing w:before="120" w:after="120"/>
              <w:jc w:val="center"/>
              <w:rPr>
                <w:rFonts w:eastAsia="Calibri"/>
                <w:b/>
              </w:rPr>
            </w:pPr>
            <w:r w:rsidRPr="00BF1A7A">
              <w:rPr>
                <w:rFonts w:eastAsia="Calibri"/>
                <w:b/>
              </w:rPr>
              <w:t>2006</w:t>
            </w:r>
          </w:p>
        </w:tc>
        <w:tc>
          <w:tcPr>
            <w:tcW w:w="344" w:type="pct"/>
          </w:tcPr>
          <w:p w:rsidR="00BF1A7A" w:rsidRPr="00BF1A7A" w:rsidRDefault="00BF1A7A" w:rsidP="00BF1A7A">
            <w:pPr>
              <w:autoSpaceDE w:val="0"/>
              <w:autoSpaceDN w:val="0"/>
              <w:spacing w:before="120" w:after="120"/>
              <w:jc w:val="center"/>
              <w:rPr>
                <w:rFonts w:eastAsia="Calibri"/>
                <w:b/>
              </w:rPr>
            </w:pPr>
            <w:r w:rsidRPr="00BF1A7A">
              <w:rPr>
                <w:rFonts w:eastAsia="Calibri"/>
                <w:b/>
              </w:rPr>
              <w:t>2007</w:t>
            </w:r>
          </w:p>
        </w:tc>
        <w:tc>
          <w:tcPr>
            <w:tcW w:w="344" w:type="pct"/>
          </w:tcPr>
          <w:p w:rsidR="00BF1A7A" w:rsidRPr="00BF1A7A" w:rsidRDefault="00BF1A7A" w:rsidP="00BF1A7A">
            <w:pPr>
              <w:autoSpaceDE w:val="0"/>
              <w:autoSpaceDN w:val="0"/>
              <w:spacing w:before="120" w:after="120"/>
              <w:jc w:val="center"/>
              <w:rPr>
                <w:rFonts w:eastAsia="Calibri"/>
                <w:b/>
              </w:rPr>
            </w:pPr>
            <w:r w:rsidRPr="00BF1A7A">
              <w:rPr>
                <w:rFonts w:eastAsia="Calibri"/>
                <w:b/>
              </w:rPr>
              <w:t>2008</w:t>
            </w:r>
          </w:p>
        </w:tc>
        <w:tc>
          <w:tcPr>
            <w:tcW w:w="344" w:type="pct"/>
          </w:tcPr>
          <w:p w:rsidR="00BF1A7A" w:rsidRPr="00BF1A7A" w:rsidRDefault="00BF1A7A" w:rsidP="00BF1A7A">
            <w:pPr>
              <w:autoSpaceDE w:val="0"/>
              <w:autoSpaceDN w:val="0"/>
              <w:spacing w:before="120" w:after="120"/>
              <w:jc w:val="center"/>
              <w:rPr>
                <w:rFonts w:eastAsia="Calibri"/>
                <w:b/>
              </w:rPr>
            </w:pPr>
            <w:r w:rsidRPr="00BF1A7A">
              <w:rPr>
                <w:rFonts w:eastAsia="Calibri"/>
                <w:b/>
              </w:rPr>
              <w:t>2009</w:t>
            </w:r>
          </w:p>
        </w:tc>
        <w:tc>
          <w:tcPr>
            <w:tcW w:w="344" w:type="pct"/>
          </w:tcPr>
          <w:p w:rsidR="00BF1A7A" w:rsidRPr="00BF1A7A" w:rsidRDefault="00BF1A7A" w:rsidP="00BF1A7A">
            <w:pPr>
              <w:autoSpaceDE w:val="0"/>
              <w:autoSpaceDN w:val="0"/>
              <w:spacing w:before="120" w:after="120"/>
              <w:jc w:val="center"/>
              <w:rPr>
                <w:rFonts w:eastAsia="Calibri"/>
                <w:b/>
              </w:rPr>
            </w:pPr>
            <w:r w:rsidRPr="00BF1A7A">
              <w:rPr>
                <w:rFonts w:eastAsia="Calibri"/>
                <w:b/>
              </w:rPr>
              <w:t>2010</w:t>
            </w:r>
          </w:p>
        </w:tc>
        <w:tc>
          <w:tcPr>
            <w:tcW w:w="344" w:type="pct"/>
          </w:tcPr>
          <w:p w:rsidR="00BF1A7A" w:rsidRPr="00BF1A7A" w:rsidRDefault="00BF1A7A" w:rsidP="00BF1A7A">
            <w:pPr>
              <w:autoSpaceDE w:val="0"/>
              <w:autoSpaceDN w:val="0"/>
              <w:spacing w:before="120" w:after="120"/>
              <w:jc w:val="center"/>
              <w:rPr>
                <w:rFonts w:eastAsia="Calibri"/>
                <w:b/>
              </w:rPr>
            </w:pPr>
            <w:r w:rsidRPr="00BF1A7A">
              <w:rPr>
                <w:rFonts w:eastAsia="Calibri"/>
                <w:b/>
              </w:rPr>
              <w:t>2011</w:t>
            </w:r>
          </w:p>
        </w:tc>
        <w:tc>
          <w:tcPr>
            <w:tcW w:w="343" w:type="pct"/>
          </w:tcPr>
          <w:p w:rsidR="00BF1A7A" w:rsidRPr="00BF1A7A" w:rsidRDefault="00BF1A7A" w:rsidP="00BF1A7A">
            <w:pPr>
              <w:autoSpaceDE w:val="0"/>
              <w:autoSpaceDN w:val="0"/>
              <w:spacing w:before="120" w:after="120"/>
              <w:jc w:val="center"/>
              <w:rPr>
                <w:rFonts w:eastAsia="Calibri"/>
                <w:b/>
              </w:rPr>
            </w:pPr>
            <w:r w:rsidRPr="00BF1A7A">
              <w:rPr>
                <w:rFonts w:eastAsia="Calibri"/>
                <w:b/>
              </w:rPr>
              <w:t>2012</w:t>
            </w:r>
          </w:p>
        </w:tc>
      </w:tr>
      <w:tr w:rsidR="00BF1A7A" w:rsidRPr="00BF1A7A" w:rsidTr="00BF1A7A">
        <w:tc>
          <w:tcPr>
            <w:tcW w:w="529" w:type="pct"/>
          </w:tcPr>
          <w:p w:rsidR="00BF1A7A" w:rsidRPr="00BF1A7A" w:rsidRDefault="00BF1A7A" w:rsidP="00BF1A7A">
            <w:pPr>
              <w:autoSpaceDE w:val="0"/>
              <w:autoSpaceDN w:val="0"/>
              <w:spacing w:before="120" w:after="120"/>
              <w:jc w:val="both"/>
              <w:rPr>
                <w:rFonts w:eastAsia="Calibri"/>
              </w:rPr>
            </w:pPr>
            <w:r w:rsidRPr="00BF1A7A">
              <w:rPr>
                <w:rFonts w:eastAsia="Calibri"/>
              </w:rPr>
              <w:t xml:space="preserve">Базовый, млн,тонн </w:t>
            </w:r>
          </w:p>
        </w:tc>
        <w:tc>
          <w:tcPr>
            <w:tcW w:w="344"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130,4</w:t>
            </w:r>
          </w:p>
        </w:tc>
        <w:tc>
          <w:tcPr>
            <w:tcW w:w="344"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123,8</w:t>
            </w:r>
          </w:p>
        </w:tc>
        <w:tc>
          <w:tcPr>
            <w:tcW w:w="344"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148,1</w:t>
            </w:r>
          </w:p>
        </w:tc>
        <w:tc>
          <w:tcPr>
            <w:tcW w:w="344"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153,2</w:t>
            </w:r>
          </w:p>
        </w:tc>
        <w:tc>
          <w:tcPr>
            <w:tcW w:w="344"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171,5</w:t>
            </w:r>
          </w:p>
        </w:tc>
        <w:tc>
          <w:tcPr>
            <w:tcW w:w="344"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165,8</w:t>
            </w:r>
          </w:p>
        </w:tc>
        <w:tc>
          <w:tcPr>
            <w:tcW w:w="344"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202,3</w:t>
            </w:r>
          </w:p>
        </w:tc>
        <w:tc>
          <w:tcPr>
            <w:tcW w:w="344"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205,2</w:t>
            </w:r>
          </w:p>
        </w:tc>
        <w:tc>
          <w:tcPr>
            <w:tcW w:w="344"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223,3</w:t>
            </w:r>
          </w:p>
        </w:tc>
        <w:tc>
          <w:tcPr>
            <w:tcW w:w="344"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204,7</w:t>
            </w:r>
          </w:p>
        </w:tc>
        <w:tc>
          <w:tcPr>
            <w:tcW w:w="344"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218,0</w:t>
            </w:r>
          </w:p>
        </w:tc>
        <w:tc>
          <w:tcPr>
            <w:tcW w:w="344"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222,5</w:t>
            </w:r>
          </w:p>
        </w:tc>
        <w:tc>
          <w:tcPr>
            <w:tcW w:w="343" w:type="pct"/>
          </w:tcPr>
          <w:p w:rsidR="00BF1A7A" w:rsidRPr="00BF1A7A" w:rsidRDefault="00BF1A7A" w:rsidP="00BF1A7A">
            <w:pPr>
              <w:jc w:val="center"/>
              <w:rPr>
                <w:rFonts w:eastAsia="Calibri"/>
                <w:color w:val="000000"/>
                <w:sz w:val="22"/>
                <w:szCs w:val="22"/>
              </w:rPr>
            </w:pPr>
            <w:r w:rsidRPr="00BF1A7A">
              <w:rPr>
                <w:rFonts w:eastAsia="Calibri"/>
                <w:color w:val="000000"/>
                <w:sz w:val="22"/>
                <w:szCs w:val="22"/>
              </w:rPr>
              <w:t>220,2</w:t>
            </w:r>
          </w:p>
        </w:tc>
      </w:tr>
      <w:tr w:rsidR="00BF1A7A" w:rsidRPr="00BF1A7A" w:rsidTr="00BF1A7A">
        <w:tc>
          <w:tcPr>
            <w:tcW w:w="529" w:type="pct"/>
          </w:tcPr>
          <w:p w:rsidR="00BF1A7A" w:rsidRPr="00BF1A7A" w:rsidRDefault="00BF1A7A" w:rsidP="00BF1A7A">
            <w:pPr>
              <w:autoSpaceDE w:val="0"/>
              <w:autoSpaceDN w:val="0"/>
              <w:spacing w:before="120" w:after="120"/>
              <w:jc w:val="both"/>
              <w:rPr>
                <w:rFonts w:eastAsia="Calibri"/>
              </w:rPr>
            </w:pPr>
            <w:r w:rsidRPr="00BF1A7A">
              <w:rPr>
                <w:rFonts w:eastAsia="Calibri"/>
              </w:rPr>
              <w:t>Секторный, млн,тонн</w:t>
            </w:r>
          </w:p>
        </w:tc>
        <w:tc>
          <w:tcPr>
            <w:tcW w:w="344" w:type="pct"/>
          </w:tcPr>
          <w:p w:rsidR="00BF1A7A" w:rsidRPr="00BF1A7A" w:rsidRDefault="00BF1A7A" w:rsidP="00BF1A7A">
            <w:pPr>
              <w:jc w:val="center"/>
              <w:rPr>
                <w:rFonts w:eastAsia="Calibri"/>
              </w:rPr>
            </w:pPr>
            <w:r w:rsidRPr="00BF1A7A">
              <w:rPr>
                <w:rFonts w:eastAsia="Calibri"/>
              </w:rPr>
              <w:t>116,6</w:t>
            </w:r>
          </w:p>
        </w:tc>
        <w:tc>
          <w:tcPr>
            <w:tcW w:w="344" w:type="pct"/>
          </w:tcPr>
          <w:p w:rsidR="00BF1A7A" w:rsidRPr="00BF1A7A" w:rsidRDefault="00BF1A7A" w:rsidP="00BF1A7A">
            <w:pPr>
              <w:jc w:val="center"/>
              <w:rPr>
                <w:rFonts w:eastAsia="Calibri"/>
              </w:rPr>
            </w:pPr>
            <w:r w:rsidRPr="00BF1A7A">
              <w:rPr>
                <w:rFonts w:eastAsia="Calibri"/>
              </w:rPr>
              <w:t>111,2</w:t>
            </w:r>
          </w:p>
        </w:tc>
        <w:tc>
          <w:tcPr>
            <w:tcW w:w="344" w:type="pct"/>
          </w:tcPr>
          <w:p w:rsidR="00BF1A7A" w:rsidRPr="00BF1A7A" w:rsidRDefault="00BF1A7A" w:rsidP="00BF1A7A">
            <w:pPr>
              <w:jc w:val="center"/>
              <w:rPr>
                <w:rFonts w:eastAsia="Calibri"/>
              </w:rPr>
            </w:pPr>
            <w:r w:rsidRPr="00BF1A7A">
              <w:rPr>
                <w:rFonts w:eastAsia="Calibri"/>
              </w:rPr>
              <w:t>128,2</w:t>
            </w:r>
          </w:p>
        </w:tc>
        <w:tc>
          <w:tcPr>
            <w:tcW w:w="344" w:type="pct"/>
          </w:tcPr>
          <w:p w:rsidR="00BF1A7A" w:rsidRPr="00BF1A7A" w:rsidRDefault="00BF1A7A" w:rsidP="00BF1A7A">
            <w:pPr>
              <w:jc w:val="center"/>
              <w:rPr>
                <w:rFonts w:eastAsia="Calibri"/>
              </w:rPr>
            </w:pPr>
            <w:r w:rsidRPr="00BF1A7A">
              <w:rPr>
                <w:rFonts w:eastAsia="Calibri"/>
              </w:rPr>
              <w:t>143,7</w:t>
            </w:r>
          </w:p>
        </w:tc>
        <w:tc>
          <w:tcPr>
            <w:tcW w:w="344" w:type="pct"/>
          </w:tcPr>
          <w:p w:rsidR="00BF1A7A" w:rsidRPr="00BF1A7A" w:rsidRDefault="00BF1A7A" w:rsidP="00BF1A7A">
            <w:pPr>
              <w:jc w:val="center"/>
              <w:rPr>
                <w:rFonts w:eastAsia="Calibri"/>
              </w:rPr>
            </w:pPr>
            <w:r w:rsidRPr="00BF1A7A">
              <w:rPr>
                <w:rFonts w:eastAsia="Calibri"/>
              </w:rPr>
              <w:t>149,5</w:t>
            </w:r>
          </w:p>
        </w:tc>
        <w:tc>
          <w:tcPr>
            <w:tcW w:w="344" w:type="pct"/>
          </w:tcPr>
          <w:p w:rsidR="00BF1A7A" w:rsidRPr="00BF1A7A" w:rsidRDefault="00BF1A7A" w:rsidP="00BF1A7A">
            <w:pPr>
              <w:jc w:val="center"/>
              <w:rPr>
                <w:rFonts w:eastAsia="Calibri"/>
              </w:rPr>
            </w:pPr>
            <w:r w:rsidRPr="00BF1A7A">
              <w:rPr>
                <w:rFonts w:eastAsia="Calibri"/>
              </w:rPr>
              <w:t>162,4</w:t>
            </w:r>
          </w:p>
        </w:tc>
        <w:tc>
          <w:tcPr>
            <w:tcW w:w="344" w:type="pct"/>
          </w:tcPr>
          <w:p w:rsidR="00BF1A7A" w:rsidRPr="00BF1A7A" w:rsidRDefault="00BF1A7A" w:rsidP="00BF1A7A">
            <w:pPr>
              <w:jc w:val="center"/>
              <w:rPr>
                <w:rFonts w:eastAsia="Calibri"/>
              </w:rPr>
            </w:pPr>
            <w:r w:rsidRPr="00BF1A7A">
              <w:rPr>
                <w:rFonts w:eastAsia="Calibri"/>
              </w:rPr>
              <w:t>182,9</w:t>
            </w:r>
          </w:p>
        </w:tc>
        <w:tc>
          <w:tcPr>
            <w:tcW w:w="344" w:type="pct"/>
          </w:tcPr>
          <w:p w:rsidR="00BF1A7A" w:rsidRPr="00BF1A7A" w:rsidRDefault="00BF1A7A" w:rsidP="00BF1A7A">
            <w:pPr>
              <w:jc w:val="center"/>
              <w:rPr>
                <w:rFonts w:eastAsia="Calibri"/>
              </w:rPr>
            </w:pPr>
            <w:r w:rsidRPr="00BF1A7A">
              <w:rPr>
                <w:rFonts w:eastAsia="Calibri"/>
              </w:rPr>
              <w:t>187,3</w:t>
            </w:r>
          </w:p>
        </w:tc>
        <w:tc>
          <w:tcPr>
            <w:tcW w:w="344" w:type="pct"/>
          </w:tcPr>
          <w:p w:rsidR="00BF1A7A" w:rsidRPr="00BF1A7A" w:rsidRDefault="00BF1A7A" w:rsidP="00BF1A7A">
            <w:pPr>
              <w:jc w:val="center"/>
              <w:rPr>
                <w:rFonts w:eastAsia="Calibri"/>
              </w:rPr>
            </w:pPr>
            <w:r w:rsidRPr="00BF1A7A">
              <w:rPr>
                <w:rFonts w:eastAsia="Calibri"/>
              </w:rPr>
              <w:t>169,6</w:t>
            </w:r>
          </w:p>
        </w:tc>
        <w:tc>
          <w:tcPr>
            <w:tcW w:w="344" w:type="pct"/>
          </w:tcPr>
          <w:p w:rsidR="00BF1A7A" w:rsidRPr="00BF1A7A" w:rsidRDefault="00BF1A7A" w:rsidP="00BF1A7A">
            <w:pPr>
              <w:jc w:val="center"/>
              <w:rPr>
                <w:rFonts w:eastAsia="Calibri"/>
              </w:rPr>
            </w:pPr>
            <w:r w:rsidRPr="00BF1A7A">
              <w:rPr>
                <w:rFonts w:eastAsia="Calibri"/>
              </w:rPr>
              <w:t>191,1</w:t>
            </w:r>
          </w:p>
        </w:tc>
        <w:tc>
          <w:tcPr>
            <w:tcW w:w="344" w:type="pct"/>
          </w:tcPr>
          <w:p w:rsidR="00BF1A7A" w:rsidRPr="00BF1A7A" w:rsidRDefault="00BF1A7A" w:rsidP="00BF1A7A">
            <w:pPr>
              <w:jc w:val="center"/>
              <w:rPr>
                <w:rFonts w:eastAsia="Calibri"/>
              </w:rPr>
            </w:pPr>
            <w:r w:rsidRPr="00BF1A7A">
              <w:rPr>
                <w:rFonts w:eastAsia="Calibri"/>
              </w:rPr>
              <w:t>210,3</w:t>
            </w:r>
          </w:p>
        </w:tc>
        <w:tc>
          <w:tcPr>
            <w:tcW w:w="344" w:type="pct"/>
          </w:tcPr>
          <w:p w:rsidR="00BF1A7A" w:rsidRPr="00BF1A7A" w:rsidRDefault="00BF1A7A" w:rsidP="00BF1A7A">
            <w:pPr>
              <w:jc w:val="center"/>
              <w:rPr>
                <w:rFonts w:eastAsia="Calibri"/>
              </w:rPr>
            </w:pPr>
            <w:r w:rsidRPr="00BF1A7A">
              <w:rPr>
                <w:rFonts w:eastAsia="Calibri"/>
              </w:rPr>
              <w:t>200,0</w:t>
            </w:r>
          </w:p>
        </w:tc>
        <w:tc>
          <w:tcPr>
            <w:tcW w:w="343" w:type="pct"/>
          </w:tcPr>
          <w:p w:rsidR="00BF1A7A" w:rsidRPr="00BF1A7A" w:rsidRDefault="00BF1A7A" w:rsidP="00BF1A7A">
            <w:pPr>
              <w:jc w:val="center"/>
              <w:rPr>
                <w:rFonts w:eastAsia="Calibri"/>
              </w:rPr>
            </w:pPr>
            <w:r w:rsidRPr="00BF1A7A">
              <w:rPr>
                <w:rFonts w:eastAsia="Calibri"/>
              </w:rPr>
              <w:t>205,7</w:t>
            </w:r>
          </w:p>
        </w:tc>
      </w:tr>
      <w:tr w:rsidR="00BF1A7A" w:rsidRPr="00BF1A7A" w:rsidTr="00BF1A7A">
        <w:tc>
          <w:tcPr>
            <w:tcW w:w="529" w:type="pct"/>
          </w:tcPr>
          <w:p w:rsidR="00BF1A7A" w:rsidRPr="00BF1A7A" w:rsidRDefault="00BF1A7A" w:rsidP="00BF1A7A">
            <w:pPr>
              <w:autoSpaceDE w:val="0"/>
              <w:autoSpaceDN w:val="0"/>
              <w:spacing w:before="120" w:after="120"/>
              <w:jc w:val="both"/>
              <w:rPr>
                <w:rFonts w:eastAsia="Calibri"/>
              </w:rPr>
            </w:pPr>
            <w:r w:rsidRPr="00BF1A7A">
              <w:rPr>
                <w:rFonts w:eastAsia="Calibri"/>
              </w:rPr>
              <w:t>Разница, %</w:t>
            </w:r>
          </w:p>
        </w:tc>
        <w:tc>
          <w:tcPr>
            <w:tcW w:w="344" w:type="pct"/>
          </w:tcPr>
          <w:p w:rsidR="00BF1A7A" w:rsidRPr="00BF1A7A" w:rsidRDefault="00BF1A7A" w:rsidP="00BF1A7A">
            <w:pPr>
              <w:jc w:val="center"/>
              <w:rPr>
                <w:rFonts w:eastAsia="Calibri"/>
              </w:rPr>
            </w:pPr>
            <w:r w:rsidRPr="00BF1A7A">
              <w:rPr>
                <w:rFonts w:eastAsia="Calibri"/>
              </w:rPr>
              <w:t>11,8</w:t>
            </w:r>
          </w:p>
        </w:tc>
        <w:tc>
          <w:tcPr>
            <w:tcW w:w="344" w:type="pct"/>
          </w:tcPr>
          <w:p w:rsidR="00BF1A7A" w:rsidRPr="00BF1A7A" w:rsidRDefault="00BF1A7A" w:rsidP="00BF1A7A">
            <w:pPr>
              <w:jc w:val="center"/>
              <w:rPr>
                <w:rFonts w:eastAsia="Calibri"/>
              </w:rPr>
            </w:pPr>
            <w:r w:rsidRPr="00BF1A7A">
              <w:rPr>
                <w:rFonts w:eastAsia="Calibri"/>
              </w:rPr>
              <w:t>11,4</w:t>
            </w:r>
          </w:p>
        </w:tc>
        <w:tc>
          <w:tcPr>
            <w:tcW w:w="344" w:type="pct"/>
          </w:tcPr>
          <w:p w:rsidR="00BF1A7A" w:rsidRPr="00BF1A7A" w:rsidRDefault="00BF1A7A" w:rsidP="00BF1A7A">
            <w:pPr>
              <w:jc w:val="center"/>
              <w:rPr>
                <w:rFonts w:eastAsia="Calibri"/>
              </w:rPr>
            </w:pPr>
            <w:r w:rsidRPr="00BF1A7A">
              <w:rPr>
                <w:rFonts w:eastAsia="Calibri"/>
              </w:rPr>
              <w:t>15,5</w:t>
            </w:r>
          </w:p>
        </w:tc>
        <w:tc>
          <w:tcPr>
            <w:tcW w:w="344" w:type="pct"/>
          </w:tcPr>
          <w:p w:rsidR="00BF1A7A" w:rsidRPr="00BF1A7A" w:rsidRDefault="00BF1A7A" w:rsidP="00BF1A7A">
            <w:pPr>
              <w:jc w:val="center"/>
              <w:rPr>
                <w:rFonts w:eastAsia="Calibri"/>
              </w:rPr>
            </w:pPr>
            <w:r w:rsidRPr="00BF1A7A">
              <w:rPr>
                <w:rFonts w:eastAsia="Calibri"/>
              </w:rPr>
              <w:t>6,6</w:t>
            </w:r>
          </w:p>
        </w:tc>
        <w:tc>
          <w:tcPr>
            <w:tcW w:w="344" w:type="pct"/>
          </w:tcPr>
          <w:p w:rsidR="00BF1A7A" w:rsidRPr="00BF1A7A" w:rsidRDefault="00BF1A7A" w:rsidP="00BF1A7A">
            <w:pPr>
              <w:jc w:val="center"/>
              <w:rPr>
                <w:rFonts w:eastAsia="Calibri"/>
              </w:rPr>
            </w:pPr>
            <w:r w:rsidRPr="00BF1A7A">
              <w:rPr>
                <w:rFonts w:eastAsia="Calibri"/>
              </w:rPr>
              <w:t>14,7</w:t>
            </w:r>
          </w:p>
        </w:tc>
        <w:tc>
          <w:tcPr>
            <w:tcW w:w="344" w:type="pct"/>
          </w:tcPr>
          <w:p w:rsidR="00BF1A7A" w:rsidRPr="00BF1A7A" w:rsidRDefault="00BF1A7A" w:rsidP="00BF1A7A">
            <w:pPr>
              <w:jc w:val="center"/>
              <w:rPr>
                <w:rFonts w:eastAsia="Calibri"/>
              </w:rPr>
            </w:pPr>
            <w:r w:rsidRPr="00BF1A7A">
              <w:rPr>
                <w:rFonts w:eastAsia="Calibri"/>
              </w:rPr>
              <w:t>2,0</w:t>
            </w:r>
          </w:p>
        </w:tc>
        <w:tc>
          <w:tcPr>
            <w:tcW w:w="344" w:type="pct"/>
          </w:tcPr>
          <w:p w:rsidR="00BF1A7A" w:rsidRPr="00BF1A7A" w:rsidRDefault="00BF1A7A" w:rsidP="00BF1A7A">
            <w:pPr>
              <w:jc w:val="center"/>
              <w:rPr>
                <w:rFonts w:eastAsia="Calibri"/>
              </w:rPr>
            </w:pPr>
            <w:r w:rsidRPr="00BF1A7A">
              <w:rPr>
                <w:rFonts w:eastAsia="Calibri"/>
              </w:rPr>
              <w:t>10,6</w:t>
            </w:r>
          </w:p>
        </w:tc>
        <w:tc>
          <w:tcPr>
            <w:tcW w:w="344" w:type="pct"/>
          </w:tcPr>
          <w:p w:rsidR="00BF1A7A" w:rsidRPr="00BF1A7A" w:rsidRDefault="00BF1A7A" w:rsidP="00BF1A7A">
            <w:pPr>
              <w:jc w:val="center"/>
              <w:rPr>
                <w:rFonts w:eastAsia="Calibri"/>
              </w:rPr>
            </w:pPr>
            <w:r w:rsidRPr="00BF1A7A">
              <w:rPr>
                <w:rFonts w:eastAsia="Calibri"/>
              </w:rPr>
              <w:t>9,5</w:t>
            </w:r>
          </w:p>
        </w:tc>
        <w:tc>
          <w:tcPr>
            <w:tcW w:w="344" w:type="pct"/>
          </w:tcPr>
          <w:p w:rsidR="00BF1A7A" w:rsidRPr="00BF1A7A" w:rsidRDefault="00BF1A7A" w:rsidP="00BF1A7A">
            <w:pPr>
              <w:jc w:val="center"/>
              <w:rPr>
                <w:rFonts w:eastAsia="Calibri"/>
              </w:rPr>
            </w:pPr>
            <w:r w:rsidRPr="00BF1A7A">
              <w:rPr>
                <w:rFonts w:eastAsia="Calibri"/>
              </w:rPr>
              <w:t>31,6</w:t>
            </w:r>
          </w:p>
        </w:tc>
        <w:tc>
          <w:tcPr>
            <w:tcW w:w="344" w:type="pct"/>
          </w:tcPr>
          <w:p w:rsidR="00BF1A7A" w:rsidRPr="00BF1A7A" w:rsidRDefault="00BF1A7A" w:rsidP="00BF1A7A">
            <w:pPr>
              <w:jc w:val="center"/>
              <w:rPr>
                <w:rFonts w:eastAsia="Calibri"/>
              </w:rPr>
            </w:pPr>
            <w:r w:rsidRPr="00BF1A7A">
              <w:rPr>
                <w:rFonts w:eastAsia="Calibri"/>
              </w:rPr>
              <w:t>7,1</w:t>
            </w:r>
          </w:p>
        </w:tc>
        <w:tc>
          <w:tcPr>
            <w:tcW w:w="344" w:type="pct"/>
          </w:tcPr>
          <w:p w:rsidR="00BF1A7A" w:rsidRPr="00BF1A7A" w:rsidRDefault="00BF1A7A" w:rsidP="00BF1A7A">
            <w:pPr>
              <w:jc w:val="center"/>
              <w:rPr>
                <w:rFonts w:eastAsia="Calibri"/>
              </w:rPr>
            </w:pPr>
            <w:r w:rsidRPr="00BF1A7A">
              <w:rPr>
                <w:rFonts w:eastAsia="Calibri"/>
              </w:rPr>
              <w:t>3,6</w:t>
            </w:r>
          </w:p>
        </w:tc>
        <w:tc>
          <w:tcPr>
            <w:tcW w:w="344" w:type="pct"/>
          </w:tcPr>
          <w:p w:rsidR="00BF1A7A" w:rsidRPr="00BF1A7A" w:rsidRDefault="00BF1A7A" w:rsidP="00BF1A7A">
            <w:pPr>
              <w:jc w:val="center"/>
              <w:rPr>
                <w:rFonts w:eastAsia="Calibri"/>
              </w:rPr>
            </w:pPr>
            <w:r w:rsidRPr="00BF1A7A">
              <w:rPr>
                <w:rFonts w:eastAsia="Calibri"/>
              </w:rPr>
              <w:t>1</w:t>
            </w:r>
            <w:r w:rsidRPr="00BF1A7A">
              <w:rPr>
                <w:rFonts w:eastAsia="Calibri"/>
                <w:lang w:val="en-US"/>
              </w:rPr>
              <w:t>0</w:t>
            </w:r>
            <w:r w:rsidRPr="00BF1A7A">
              <w:rPr>
                <w:rFonts w:eastAsia="Calibri"/>
              </w:rPr>
              <w:t>,</w:t>
            </w:r>
            <w:r w:rsidRPr="00BF1A7A">
              <w:rPr>
                <w:rFonts w:eastAsia="Calibri"/>
                <w:lang w:val="en-US"/>
              </w:rPr>
              <w:t>1</w:t>
            </w:r>
          </w:p>
        </w:tc>
        <w:tc>
          <w:tcPr>
            <w:tcW w:w="343" w:type="pct"/>
          </w:tcPr>
          <w:p w:rsidR="00BF1A7A" w:rsidRPr="00BF1A7A" w:rsidRDefault="00BF1A7A" w:rsidP="00BF1A7A">
            <w:pPr>
              <w:jc w:val="center"/>
              <w:rPr>
                <w:rFonts w:eastAsia="Calibri"/>
              </w:rPr>
            </w:pPr>
            <w:r w:rsidRPr="00BF1A7A">
              <w:rPr>
                <w:rFonts w:eastAsia="Calibri"/>
              </w:rPr>
              <w:t>7,0</w:t>
            </w:r>
          </w:p>
        </w:tc>
      </w:tr>
    </w:tbl>
    <w:p w:rsidR="00BF1A7A" w:rsidRPr="00BF1A7A" w:rsidRDefault="00BF1A7A" w:rsidP="00BF1A7A">
      <w:pPr>
        <w:spacing w:line="360" w:lineRule="auto"/>
        <w:ind w:firstLine="709"/>
        <w:jc w:val="both"/>
        <w:rPr>
          <w:rFonts w:eastAsia="Calibri"/>
          <w:lang w:val="kk-KZ"/>
        </w:rPr>
      </w:pPr>
    </w:p>
    <w:p w:rsidR="00BF1A7A" w:rsidRPr="00BF1A7A" w:rsidRDefault="00BF1A7A" w:rsidP="00BF1A7A">
      <w:pPr>
        <w:spacing w:after="200" w:line="276" w:lineRule="auto"/>
        <w:ind w:left="720"/>
        <w:contextualSpacing/>
        <w:rPr>
          <w:rFonts w:ascii="Calibri" w:eastAsia="Calibri" w:hAnsi="Calibri"/>
          <w:b/>
          <w:i/>
          <w:sz w:val="22"/>
          <w:szCs w:val="22"/>
          <w:lang w:val="kk-KZ" w:eastAsia="en-US"/>
        </w:rPr>
        <w:sectPr w:rsidR="00BF1A7A" w:rsidRPr="00BF1A7A" w:rsidSect="00BF1A7A">
          <w:pgSz w:w="16838" w:h="11906" w:orient="landscape"/>
          <w:pgMar w:top="1134" w:right="1134" w:bottom="567" w:left="1134" w:header="709" w:footer="709" w:gutter="0"/>
          <w:cols w:space="708"/>
          <w:docGrid w:linePitch="360"/>
        </w:sectPr>
      </w:pPr>
    </w:p>
    <w:p w:rsidR="00BF1A7A" w:rsidRPr="00BF1A7A" w:rsidRDefault="00BF1A7A" w:rsidP="00BF1A7A">
      <w:pPr>
        <w:autoSpaceDE w:val="0"/>
        <w:autoSpaceDN w:val="0"/>
        <w:adjustRightInd w:val="0"/>
        <w:spacing w:line="360" w:lineRule="auto"/>
        <w:ind w:firstLine="720"/>
        <w:jc w:val="both"/>
        <w:rPr>
          <w:rFonts w:eastAsia="Calibri"/>
        </w:rPr>
      </w:pPr>
      <w:r w:rsidRPr="00BF1A7A">
        <w:rPr>
          <w:rFonts w:eastAsia="Calibri"/>
        </w:rPr>
        <w:lastRenderedPageBreak/>
        <w:t>-  Несоответствие данных ресурсной и распределительной частей ТЭБ – основного информативного источника для расчетов выбросов ПГ. Так, по информации Агентства  по</w:t>
      </w:r>
    </w:p>
    <w:p w:rsidR="00BF1A7A" w:rsidRPr="00BF1A7A" w:rsidRDefault="00BF1A7A" w:rsidP="00BF1A7A">
      <w:pPr>
        <w:autoSpaceDE w:val="0"/>
        <w:autoSpaceDN w:val="0"/>
        <w:adjustRightInd w:val="0"/>
        <w:spacing w:line="360" w:lineRule="auto"/>
        <w:jc w:val="both"/>
        <w:rPr>
          <w:rFonts w:eastAsia="Calibri"/>
        </w:rPr>
      </w:pPr>
      <w:r w:rsidRPr="00BF1A7A">
        <w:rPr>
          <w:rFonts w:eastAsia="Calibri"/>
        </w:rPr>
        <w:t xml:space="preserve">статистике РК,  число предприятий и организаций, предоставляющих отчеты по использованию топлива, не одинаково по годам. Также есть вероятность, что не все предприятия отчитываются должным образом за использованное топливо в силу разных причин.  </w:t>
      </w:r>
    </w:p>
    <w:p w:rsidR="00BF1A7A" w:rsidRPr="00BF1A7A" w:rsidRDefault="00BF1A7A" w:rsidP="00BF1A7A">
      <w:pPr>
        <w:autoSpaceDE w:val="0"/>
        <w:autoSpaceDN w:val="0"/>
        <w:adjustRightInd w:val="0"/>
        <w:spacing w:line="360" w:lineRule="auto"/>
        <w:ind w:firstLine="720"/>
        <w:jc w:val="both"/>
        <w:rPr>
          <w:rFonts w:eastAsia="Calibri"/>
        </w:rPr>
      </w:pPr>
      <w:r w:rsidRPr="00BF1A7A">
        <w:rPr>
          <w:rFonts w:eastAsia="Calibri"/>
        </w:rPr>
        <w:t>Контроль сбалансированности ресурсной (базовый подход)  и распределительной (секторный подход) частей ТЭБ за 2012 г. показывает, например,  разницу между ресурсной и распределительной частями:  уголь каменный  - 97 тыс.тонн,  бензин моторный -  59 тыс.тонн, дизельное топливо -  318 тыс.тонн. Во всех случаях  топливо потреблялось меньше в секторном подходе, чем в базовом. В секторном подходе  сырой нефти ушло на сжигание на 186 тыс.тонн меньше, чем в базовом. Такие примеры имеются и в ТЭБах за прошлые годы.</w:t>
      </w:r>
    </w:p>
    <w:p w:rsidR="00BF1A7A" w:rsidRPr="00BF1A7A" w:rsidRDefault="00BF1A7A" w:rsidP="00BF1A7A">
      <w:pPr>
        <w:autoSpaceDE w:val="0"/>
        <w:autoSpaceDN w:val="0"/>
        <w:spacing w:line="360" w:lineRule="auto"/>
        <w:ind w:firstLine="720"/>
        <w:jc w:val="both"/>
        <w:rPr>
          <w:rFonts w:eastAsia="Calibri"/>
        </w:rPr>
      </w:pPr>
      <w:r w:rsidRPr="00BF1A7A">
        <w:rPr>
          <w:rFonts w:eastAsia="Calibri"/>
        </w:rPr>
        <w:t>- Сомнительность  некоторых исходных данных ТЭБ. Так, например, в ресурсной части временные ряды по экспорту некоторых видов топлива имеют большой разброс. Возможно, в некоторые годы  статья «Экспорт» дается как сумма экспорта топлива и топлива, отпущенного предприятиям и организациям.  Национальная статистика на запросы по уточнению данных по этим статьям не смогла удовлетворить нашу просьбу. Для уточнения экспорта топлива запрашивались данные Таможенного комитета Республики Казахстан. Однако полученная информация из Таможенного Комитета РК сильно отличалась от данных ТЭБ и имела кратковременный ряд.  Поэтому,  использовались данные ТЭБ. Также вызывает сомнения достоверность данных по ежегодному  изменению  запасов топлива и топливу, отпускаемому предприятиям и организациям.</w:t>
      </w:r>
    </w:p>
    <w:p w:rsidR="00BF1A7A" w:rsidRPr="00BF1A7A" w:rsidRDefault="00BF1A7A" w:rsidP="00BF1A7A">
      <w:pPr>
        <w:autoSpaceDE w:val="0"/>
        <w:autoSpaceDN w:val="0"/>
        <w:spacing w:line="360" w:lineRule="auto"/>
        <w:ind w:firstLine="720"/>
        <w:jc w:val="both"/>
        <w:rPr>
          <w:rFonts w:eastAsia="Calibri"/>
        </w:rPr>
      </w:pPr>
      <w:r w:rsidRPr="00BF1A7A">
        <w:rPr>
          <w:rFonts w:eastAsia="Calibri"/>
        </w:rPr>
        <w:t>Тем не менее, благодаря пересчетам в базовом подходе, в настоящем кадастре  выбросов ПГ за 1990…2012 гг., удалось снизить разницу расчетов выбросов СО</w:t>
      </w:r>
      <w:r w:rsidRPr="00BF1A7A">
        <w:rPr>
          <w:rFonts w:eastAsia="Calibri"/>
          <w:vertAlign w:val="subscript"/>
        </w:rPr>
        <w:t>2</w:t>
      </w:r>
      <w:r w:rsidRPr="00BF1A7A">
        <w:rPr>
          <w:rFonts w:eastAsia="Calibri"/>
          <w:b/>
        </w:rPr>
        <w:t xml:space="preserve"> </w:t>
      </w:r>
      <w:r w:rsidRPr="00BF1A7A">
        <w:rPr>
          <w:rFonts w:eastAsia="Calibri"/>
        </w:rPr>
        <w:t xml:space="preserve"> между базовым и секторным подходами в секторе «Энергетика». Особенно это коснулось расчетов выбросов ПГ с 2009 г. Если в прошлогоднем кадастре разница между базовым и секторными подходами за 2009,2010 и 2011 гг. составляла 11, 9 и 19 % соответственно, то в настоящем кадастре – 7, 4 и 11 % соответственно.</w:t>
      </w:r>
    </w:p>
    <w:p w:rsidR="00BF1A7A" w:rsidRPr="00BF1A7A" w:rsidRDefault="00BF1A7A" w:rsidP="00BF1A7A">
      <w:pPr>
        <w:autoSpaceDE w:val="0"/>
        <w:autoSpaceDN w:val="0"/>
        <w:spacing w:line="360" w:lineRule="auto"/>
        <w:ind w:firstLine="709"/>
        <w:jc w:val="both"/>
        <w:rPr>
          <w:rFonts w:eastAsia="Calibri"/>
        </w:rPr>
      </w:pPr>
      <w:r w:rsidRPr="00BF1A7A">
        <w:rPr>
          <w:rFonts w:eastAsia="Calibri"/>
        </w:rPr>
        <w:t xml:space="preserve">В  будущем также планируется  уменьшить эту разницу путем более тщательного анализа исходных данных ТЭБ и внесения поправок в расчеты ПГ на основании замечаний экспертной группы МГЭИК. </w:t>
      </w:r>
    </w:p>
    <w:p w:rsidR="00BF1A7A" w:rsidRPr="00BF1A7A" w:rsidRDefault="00BF1A7A" w:rsidP="00BF1A7A">
      <w:pPr>
        <w:spacing w:line="360" w:lineRule="auto"/>
        <w:ind w:firstLine="720"/>
        <w:jc w:val="center"/>
        <w:rPr>
          <w:rFonts w:eastAsia="Calibri"/>
          <w:b/>
        </w:rPr>
      </w:pPr>
      <w:r w:rsidRPr="00BF1A7A">
        <w:rPr>
          <w:rFonts w:eastAsia="Calibri"/>
          <w:b/>
        </w:rPr>
        <w:br w:type="page"/>
      </w:r>
      <w:r w:rsidRPr="00BF1A7A">
        <w:rPr>
          <w:rFonts w:eastAsia="Calibri"/>
          <w:b/>
        </w:rPr>
        <w:lastRenderedPageBreak/>
        <w:t>Литература</w:t>
      </w:r>
    </w:p>
    <w:p w:rsidR="00BF1A7A" w:rsidRPr="00BF1A7A" w:rsidRDefault="00BF1A7A" w:rsidP="00BF1A7A">
      <w:pPr>
        <w:shd w:val="clear" w:color="auto" w:fill="FFFFFF"/>
        <w:spacing w:line="360" w:lineRule="auto"/>
        <w:ind w:firstLine="720"/>
        <w:rPr>
          <w:rFonts w:eastAsia="Calibri"/>
          <w:iCs/>
        </w:rPr>
      </w:pPr>
      <w:r w:rsidRPr="00BF1A7A">
        <w:rPr>
          <w:rFonts w:eastAsia="Calibri"/>
          <w:iCs/>
        </w:rPr>
        <w:t xml:space="preserve">1. Выступление вице-министра нефти и газа Республики Казахстан Акчулакова Б.  Газета «Казахстанская правда», 31 мая 2012 г. </w:t>
      </w:r>
    </w:p>
    <w:p w:rsidR="00BF1A7A" w:rsidRPr="00BF1A7A" w:rsidRDefault="00BF1A7A" w:rsidP="00BF1A7A">
      <w:pPr>
        <w:shd w:val="clear" w:color="auto" w:fill="FFFFFF"/>
        <w:spacing w:line="360" w:lineRule="auto"/>
        <w:ind w:firstLine="720"/>
        <w:rPr>
          <w:rFonts w:eastAsia="Calibri"/>
          <w:iCs/>
        </w:rPr>
      </w:pPr>
      <w:r w:rsidRPr="00BF1A7A">
        <w:rPr>
          <w:rFonts w:eastAsia="Calibri"/>
          <w:iCs/>
        </w:rPr>
        <w:t xml:space="preserve">2. Е.Бутырина. Газовый ренессанс. Журнал </w:t>
      </w:r>
      <w:r w:rsidRPr="00BF1A7A">
        <w:rPr>
          <w:rFonts w:eastAsia="Calibri"/>
          <w:iCs/>
          <w:lang w:val="en-US"/>
        </w:rPr>
        <w:t>KazEnergy</w:t>
      </w:r>
      <w:r w:rsidRPr="00BF1A7A">
        <w:rPr>
          <w:rFonts w:eastAsia="Calibri"/>
          <w:iCs/>
        </w:rPr>
        <w:t>, № 2 (57), 2013.</w:t>
      </w:r>
    </w:p>
    <w:p w:rsidR="00BF1A7A" w:rsidRPr="00BF1A7A" w:rsidRDefault="00BF1A7A" w:rsidP="00BF1A7A">
      <w:pPr>
        <w:spacing w:line="360" w:lineRule="auto"/>
        <w:ind w:firstLine="720"/>
        <w:jc w:val="both"/>
        <w:rPr>
          <w:rFonts w:eastAsia="Calibri"/>
        </w:rPr>
      </w:pPr>
      <w:r w:rsidRPr="00BF1A7A">
        <w:rPr>
          <w:rFonts w:eastAsia="Calibri"/>
        </w:rPr>
        <w:t>3. Топливно-энергетический баланс РК, часть 1.  Агентство по статистике Республики Казахстан, 2013 г.</w:t>
      </w:r>
    </w:p>
    <w:p w:rsidR="00BF1A7A" w:rsidRPr="00BF1A7A" w:rsidRDefault="00BF1A7A" w:rsidP="00BF1A7A">
      <w:pPr>
        <w:spacing w:line="360" w:lineRule="auto"/>
        <w:ind w:firstLine="720"/>
        <w:jc w:val="both"/>
        <w:rPr>
          <w:rFonts w:eastAsia="Calibri"/>
          <w:lang w:val="kk-KZ"/>
        </w:rPr>
      </w:pPr>
      <w:r w:rsidRPr="00BF1A7A">
        <w:rPr>
          <w:rFonts w:eastAsia="Calibri"/>
        </w:rPr>
        <w:t xml:space="preserve">4. Методика расчета выбросов парниковых газов.  РГП «КазНИИЭК». Утверждена МООС РК  </w:t>
      </w:r>
      <w:r w:rsidRPr="00BF1A7A">
        <w:rPr>
          <w:rFonts w:eastAsia="Calibri"/>
          <w:lang w:val="kk-KZ"/>
        </w:rPr>
        <w:t xml:space="preserve">24 </w:t>
      </w:r>
      <w:r w:rsidRPr="00BF1A7A">
        <w:rPr>
          <w:rFonts w:eastAsia="Calibri"/>
        </w:rPr>
        <w:t xml:space="preserve">ноября 2009 г., </w:t>
      </w:r>
      <w:r w:rsidRPr="00BF1A7A">
        <w:rPr>
          <w:rFonts w:eastAsia="Calibri"/>
          <w:lang w:val="kk-KZ"/>
        </w:rPr>
        <w:t>№ 251.</w:t>
      </w:r>
    </w:p>
    <w:p w:rsidR="00BF1A7A" w:rsidRPr="00BF1A7A" w:rsidRDefault="00BF1A7A" w:rsidP="00BF1A7A">
      <w:pPr>
        <w:spacing w:line="360" w:lineRule="auto"/>
        <w:ind w:firstLine="720"/>
        <w:jc w:val="both"/>
        <w:rPr>
          <w:rFonts w:eastAsia="Calibri"/>
          <w:lang w:val="kk-KZ"/>
        </w:rPr>
      </w:pPr>
      <w:r w:rsidRPr="00BF1A7A">
        <w:rPr>
          <w:rFonts w:eastAsia="Calibri"/>
          <w:lang w:val="kk-KZ"/>
        </w:rPr>
        <w:t>5. Общий классификатор видов экономической деятельности (ОКЭД). ГК РК 03-2007, Комитет по техническому регулированию и метрологии Министерства индустрии и торговли Республики Казахстан (Госстандарт). Астана, 2007, стр.246.</w:t>
      </w:r>
    </w:p>
    <w:p w:rsidR="00BF1A7A" w:rsidRPr="00BF1A7A" w:rsidRDefault="00BF1A7A" w:rsidP="00BF1A7A">
      <w:pPr>
        <w:rPr>
          <w:rFonts w:eastAsia="Calibri"/>
        </w:rPr>
      </w:pPr>
    </w:p>
    <w:p w:rsidR="00B27BC3" w:rsidRPr="00056F9A" w:rsidRDefault="00B27BC3" w:rsidP="00B27BC3">
      <w:pPr>
        <w:spacing w:line="360" w:lineRule="auto"/>
        <w:ind w:firstLine="720"/>
        <w:jc w:val="both"/>
        <w:rPr>
          <w:lang w:val="kk-KZ"/>
        </w:rPr>
      </w:pPr>
    </w:p>
    <w:p w:rsidR="00F40348" w:rsidRPr="00056F9A" w:rsidRDefault="00F40348" w:rsidP="00F40348">
      <w:pPr>
        <w:keepNext/>
        <w:spacing w:before="240" w:after="60"/>
        <w:outlineLvl w:val="1"/>
        <w:rPr>
          <w:rFonts w:eastAsia="TimesNewRomanPSMT"/>
          <w:b/>
          <w:bCs/>
          <w:iCs/>
          <w:sz w:val="28"/>
          <w:szCs w:val="28"/>
        </w:rPr>
      </w:pPr>
      <w:bookmarkStart w:id="97" w:name="_Toc383702879"/>
      <w:bookmarkStart w:id="98" w:name="_Toc388982313"/>
      <w:bookmarkEnd w:id="62"/>
      <w:r w:rsidRPr="00056F9A">
        <w:rPr>
          <w:rFonts w:eastAsia="TimesNewRomanPSMT"/>
          <w:b/>
          <w:bCs/>
          <w:iCs/>
          <w:sz w:val="28"/>
          <w:szCs w:val="28"/>
        </w:rPr>
        <w:t>3.</w:t>
      </w:r>
      <w:r w:rsidR="009E78C0" w:rsidRPr="00056F9A">
        <w:rPr>
          <w:rFonts w:eastAsia="TimesNewRomanPSMT"/>
          <w:b/>
          <w:bCs/>
          <w:iCs/>
          <w:sz w:val="28"/>
          <w:szCs w:val="28"/>
        </w:rPr>
        <w:t>4</w:t>
      </w:r>
      <w:r w:rsidRPr="00056F9A">
        <w:rPr>
          <w:rFonts w:eastAsia="TimesNewRomanPSMT"/>
          <w:b/>
          <w:bCs/>
          <w:iCs/>
          <w:sz w:val="28"/>
          <w:szCs w:val="28"/>
        </w:rPr>
        <w:t xml:space="preserve"> Транспорт(1.А.3 ОФО)</w:t>
      </w:r>
      <w:bookmarkEnd w:id="97"/>
      <w:bookmarkEnd w:id="98"/>
    </w:p>
    <w:p w:rsidR="00F40348" w:rsidRPr="00056F9A" w:rsidRDefault="00F40348" w:rsidP="009E78C0">
      <w:pPr>
        <w:pStyle w:val="30"/>
        <w:ind w:left="1418" w:hanging="567"/>
        <w:rPr>
          <w:rFonts w:eastAsia="TimesNewRomanPSMT"/>
          <w:sz w:val="24"/>
          <w:szCs w:val="24"/>
        </w:rPr>
      </w:pPr>
      <w:bookmarkStart w:id="99" w:name="_Toc383702880"/>
      <w:bookmarkStart w:id="100" w:name="_Toc388982314"/>
      <w:r w:rsidRPr="00056F9A">
        <w:rPr>
          <w:rFonts w:eastAsia="TimesNewRomanPSMT"/>
          <w:sz w:val="24"/>
          <w:szCs w:val="24"/>
        </w:rPr>
        <w:t>3.</w:t>
      </w:r>
      <w:r w:rsidR="009E78C0" w:rsidRPr="00056F9A">
        <w:rPr>
          <w:rFonts w:eastAsia="TimesNewRomanPSMT"/>
          <w:sz w:val="24"/>
          <w:szCs w:val="24"/>
        </w:rPr>
        <w:t>4</w:t>
      </w:r>
      <w:r w:rsidRPr="00056F9A">
        <w:rPr>
          <w:rFonts w:eastAsia="TimesNewRomanPSMT"/>
          <w:sz w:val="24"/>
          <w:szCs w:val="24"/>
        </w:rPr>
        <w:t>.1 Описание категории</w:t>
      </w:r>
      <w:bookmarkEnd w:id="99"/>
      <w:bookmarkEnd w:id="100"/>
    </w:p>
    <w:p w:rsidR="00F40348" w:rsidRPr="00056F9A" w:rsidRDefault="00F40348" w:rsidP="00F40348">
      <w:pPr>
        <w:spacing w:line="360" w:lineRule="auto"/>
        <w:ind w:firstLine="720"/>
        <w:jc w:val="both"/>
        <w:rPr>
          <w:rFonts w:eastAsia="TimesNewRomanPSMT"/>
        </w:rPr>
      </w:pPr>
    </w:p>
    <w:p w:rsidR="00F40348" w:rsidRPr="00056F9A" w:rsidRDefault="00F40348" w:rsidP="00F40348">
      <w:pPr>
        <w:spacing w:line="360" w:lineRule="auto"/>
        <w:ind w:firstLine="720"/>
        <w:jc w:val="both"/>
        <w:rPr>
          <w:rFonts w:eastAsia="TimesNewRomanPSMT"/>
        </w:rPr>
      </w:pPr>
      <w:r w:rsidRPr="00056F9A">
        <w:rPr>
          <w:rFonts w:eastAsia="TimesNewRomanPSMT"/>
        </w:rPr>
        <w:t>Транспорт является источником выбросов углекислого газа (СО</w:t>
      </w:r>
      <w:r w:rsidRPr="00056F9A">
        <w:rPr>
          <w:rFonts w:eastAsia="TimesNewRomanPSMT"/>
          <w:vertAlign w:val="subscript"/>
        </w:rPr>
        <w:t>2</w:t>
      </w:r>
      <w:r w:rsidRPr="00056F9A">
        <w:rPr>
          <w:rFonts w:eastAsia="TimesNewRomanPSMT"/>
        </w:rPr>
        <w:t>), метана (СН</w:t>
      </w:r>
      <w:r w:rsidRPr="00056F9A">
        <w:rPr>
          <w:rFonts w:eastAsia="TimesNewRomanPSMT"/>
          <w:vertAlign w:val="subscript"/>
        </w:rPr>
        <w:t>4</w:t>
      </w:r>
      <w:r w:rsidRPr="00056F9A">
        <w:rPr>
          <w:rFonts w:eastAsia="TimesNewRomanPSMT"/>
        </w:rPr>
        <w:t>) и закиси азота (N</w:t>
      </w:r>
      <w:r w:rsidRPr="00056F9A">
        <w:rPr>
          <w:rFonts w:eastAsia="TimesNewRomanPSMT"/>
          <w:vertAlign w:val="subscript"/>
        </w:rPr>
        <w:t>2</w:t>
      </w:r>
      <w:r w:rsidRPr="00056F9A">
        <w:rPr>
          <w:rFonts w:eastAsia="TimesNewRomanPSMT"/>
        </w:rPr>
        <w:t>О). При сжигании топлива всех видов выбрасывается еще ряд загрязняющих веществ, таких как окись углерода (СО), летучие неметановые соединения (ЛНОС), сернистый газ (SО</w:t>
      </w:r>
      <w:r w:rsidRPr="00056F9A">
        <w:rPr>
          <w:rFonts w:eastAsia="TimesNewRomanPSMT"/>
          <w:vertAlign w:val="subscript"/>
        </w:rPr>
        <w:t>2</w:t>
      </w:r>
      <w:r w:rsidRPr="00056F9A">
        <w:rPr>
          <w:rFonts w:eastAsia="TimesNewRomanPSMT"/>
        </w:rPr>
        <w:t>), оксиды азота(NO</w:t>
      </w:r>
      <w:r w:rsidRPr="00056F9A">
        <w:rPr>
          <w:rFonts w:eastAsia="TimesNewRomanPSMT"/>
          <w:vertAlign w:val="subscript"/>
        </w:rPr>
        <w:t>X</w:t>
      </w:r>
      <w:r w:rsidRPr="00056F9A">
        <w:rPr>
          <w:rFonts w:eastAsia="TimesNewRomanPSMT"/>
        </w:rPr>
        <w:t>), твердые частицы (ТЧ), которые способствуют локальному, региональному и даже глобальному загрязнению атмосферы.  В данном разделе осуществлена инвентаризация только СО</w:t>
      </w:r>
      <w:r w:rsidRPr="00056F9A">
        <w:rPr>
          <w:rFonts w:eastAsia="TimesNewRomanPSMT"/>
          <w:vertAlign w:val="subscript"/>
        </w:rPr>
        <w:t>2</w:t>
      </w:r>
      <w:r w:rsidRPr="00056F9A">
        <w:rPr>
          <w:rFonts w:eastAsia="TimesNewRomanPSMT"/>
        </w:rPr>
        <w:t>, CH</w:t>
      </w:r>
      <w:r w:rsidRPr="00056F9A">
        <w:rPr>
          <w:rFonts w:eastAsia="TimesNewRomanPSMT"/>
          <w:vertAlign w:val="subscript"/>
        </w:rPr>
        <w:t>4</w:t>
      </w:r>
      <w:r w:rsidRPr="00056F9A">
        <w:rPr>
          <w:rFonts w:eastAsia="TimesNewRomanPSMT"/>
        </w:rPr>
        <w:t xml:space="preserve"> и N</w:t>
      </w:r>
      <w:r w:rsidRPr="00056F9A">
        <w:rPr>
          <w:rFonts w:eastAsia="TimesNewRomanPSMT"/>
          <w:vertAlign w:val="subscript"/>
        </w:rPr>
        <w:t>2</w:t>
      </w:r>
      <w:r w:rsidRPr="00056F9A">
        <w:rPr>
          <w:rFonts w:eastAsia="TimesNewRomanPSMT"/>
        </w:rPr>
        <w:t xml:space="preserve">O, поступающих в атмосферу от мобильных источников: авиации, автомобильного и внедорожного транспорта.  </w:t>
      </w:r>
    </w:p>
    <w:p w:rsidR="00F40348" w:rsidRPr="00056F9A" w:rsidRDefault="00F40348" w:rsidP="00F40348">
      <w:pPr>
        <w:spacing w:line="360" w:lineRule="auto"/>
        <w:ind w:firstLine="540"/>
        <w:jc w:val="both"/>
        <w:rPr>
          <w:rFonts w:eastAsia="TimesNewRomanPSMT"/>
        </w:rPr>
      </w:pPr>
      <w:r w:rsidRPr="00056F9A">
        <w:rPr>
          <w:rFonts w:eastAsia="TimesNewRomanPSMT"/>
        </w:rPr>
        <w:t>В 2012 году эмиссии парниковых газов от транспортного сектора составили 26,3 млн. тонн СО</w:t>
      </w:r>
      <w:r w:rsidRPr="00056F9A">
        <w:rPr>
          <w:rFonts w:eastAsia="TimesNewRomanPSMT"/>
          <w:vertAlign w:val="subscript"/>
        </w:rPr>
        <w:t>2</w:t>
      </w:r>
      <w:r w:rsidRPr="00056F9A">
        <w:rPr>
          <w:rFonts w:eastAsia="TimesNewRomanPSMT"/>
        </w:rPr>
        <w:t>-эквивалента. Доля этой категории в общих эмиссиях парниковых газов в секторе «Энергетика» остается довольно стабильной и составляет в 2012 г</w:t>
      </w:r>
      <w:r w:rsidR="00A70EB6">
        <w:rPr>
          <w:rFonts w:eastAsia="TimesNewRomanPSMT"/>
        </w:rPr>
        <w:t>.</w:t>
      </w:r>
      <w:r w:rsidRPr="00056F9A">
        <w:rPr>
          <w:rFonts w:eastAsia="TimesNewRomanPSMT"/>
        </w:rPr>
        <w:t xml:space="preserve"> около 11  %. </w:t>
      </w:r>
    </w:p>
    <w:p w:rsidR="00F40348" w:rsidRPr="00056F9A" w:rsidRDefault="00F40348" w:rsidP="00F40348">
      <w:pPr>
        <w:shd w:val="clear" w:color="auto" w:fill="FFFFFF"/>
        <w:spacing w:line="360" w:lineRule="auto"/>
        <w:ind w:firstLine="567"/>
        <w:jc w:val="both"/>
      </w:pPr>
      <w:r w:rsidRPr="00056F9A">
        <w:t xml:space="preserve">К категории «Транспорт», согласно методике МГЭИК, отнесены эмиссии парниковых газов, образующиеся при сжигании топлива в мобильных источниках, за исключением тех видов транспорта, которые определяются как мобильные источники в секторе 1.А.4.С «Сельское хозяйство, лесоводство и рыбное хозяйство» и других подсекторах. Выделенные подкатегории охватывают все виды и подвиды транспорта, рекомендуемые Руководством МГЭИК. Что же касается трубопроводного транспорта, то он тоже добавлен к перечисленным  выше подсекторам согласно Руководству МГЭИК. </w:t>
      </w:r>
      <w:r w:rsidRPr="00056F9A">
        <w:lastRenderedPageBreak/>
        <w:t>Более детальную информацию о каждом из подсекторов можно найти  в соответствующих подразделах Руководства.</w:t>
      </w:r>
    </w:p>
    <w:p w:rsidR="00F40348" w:rsidRPr="00056F9A" w:rsidRDefault="00F40348" w:rsidP="00F40348">
      <w:pPr>
        <w:shd w:val="clear" w:color="auto" w:fill="FFFFFF"/>
        <w:spacing w:line="360" w:lineRule="auto"/>
        <w:ind w:firstLine="567"/>
        <w:jc w:val="both"/>
      </w:pPr>
      <w:r w:rsidRPr="00056F9A">
        <w:t xml:space="preserve">Таким образом, эмиссии от категории «Транспорт» включают все внутригосударственные транспортные подкатегории: </w:t>
      </w:r>
    </w:p>
    <w:p w:rsidR="00F40348" w:rsidRPr="00056F9A" w:rsidRDefault="00F40348" w:rsidP="00F40348">
      <w:pPr>
        <w:numPr>
          <w:ilvl w:val="0"/>
          <w:numId w:val="14"/>
        </w:numPr>
        <w:shd w:val="clear" w:color="auto" w:fill="FFFFFF"/>
        <w:spacing w:line="360" w:lineRule="auto"/>
        <w:ind w:left="1440" w:hanging="720"/>
        <w:jc w:val="both"/>
      </w:pPr>
      <w:r w:rsidRPr="00056F9A">
        <w:t>3.а Гражданскую авиацию;</w:t>
      </w:r>
    </w:p>
    <w:p w:rsidR="00F40348" w:rsidRPr="00056F9A" w:rsidRDefault="00F40348" w:rsidP="00F40348">
      <w:pPr>
        <w:numPr>
          <w:ilvl w:val="0"/>
          <w:numId w:val="14"/>
        </w:numPr>
        <w:shd w:val="clear" w:color="auto" w:fill="FFFFFF"/>
        <w:spacing w:line="360" w:lineRule="auto"/>
        <w:ind w:left="1440" w:hanging="720"/>
        <w:jc w:val="both"/>
      </w:pPr>
      <w:r w:rsidRPr="00056F9A">
        <w:t>3.</w:t>
      </w:r>
      <w:r w:rsidRPr="00056F9A">
        <w:rPr>
          <w:lang w:val="en-US"/>
        </w:rPr>
        <w:t>b</w:t>
      </w:r>
      <w:r w:rsidRPr="00056F9A">
        <w:t xml:space="preserve"> Автомобильный транспорт; </w:t>
      </w:r>
    </w:p>
    <w:p w:rsidR="00F40348" w:rsidRPr="00056F9A" w:rsidRDefault="00F40348" w:rsidP="00F40348">
      <w:pPr>
        <w:numPr>
          <w:ilvl w:val="0"/>
          <w:numId w:val="14"/>
        </w:numPr>
        <w:shd w:val="clear" w:color="auto" w:fill="FFFFFF"/>
        <w:spacing w:line="360" w:lineRule="auto"/>
        <w:ind w:left="1440" w:hanging="720"/>
        <w:jc w:val="both"/>
      </w:pPr>
      <w:r w:rsidRPr="00056F9A">
        <w:t>3.с Внедорожный транспорт;</w:t>
      </w:r>
    </w:p>
    <w:p w:rsidR="00F40348" w:rsidRPr="00056F9A" w:rsidRDefault="00F40348" w:rsidP="00F40348">
      <w:pPr>
        <w:numPr>
          <w:ilvl w:val="0"/>
          <w:numId w:val="14"/>
        </w:numPr>
        <w:shd w:val="clear" w:color="auto" w:fill="FFFFFF"/>
        <w:spacing w:line="360" w:lineRule="auto"/>
        <w:ind w:left="1440" w:hanging="720"/>
        <w:jc w:val="both"/>
      </w:pPr>
      <w:r w:rsidRPr="00056F9A">
        <w:t>3.</w:t>
      </w:r>
      <w:r w:rsidRPr="00056F9A">
        <w:rPr>
          <w:lang w:val="en-US"/>
        </w:rPr>
        <w:t>d</w:t>
      </w:r>
      <w:r w:rsidRPr="00056F9A">
        <w:t xml:space="preserve"> Железнодорожный транспорт; </w:t>
      </w:r>
    </w:p>
    <w:p w:rsidR="00F40348" w:rsidRPr="00056F9A" w:rsidRDefault="00F40348" w:rsidP="00F40348">
      <w:pPr>
        <w:numPr>
          <w:ilvl w:val="0"/>
          <w:numId w:val="14"/>
        </w:numPr>
        <w:shd w:val="clear" w:color="auto" w:fill="FFFFFF"/>
        <w:spacing w:line="360" w:lineRule="auto"/>
        <w:ind w:left="1440" w:hanging="720"/>
        <w:jc w:val="both"/>
      </w:pPr>
      <w:r w:rsidRPr="00056F9A">
        <w:t>3.</w:t>
      </w:r>
      <w:r w:rsidRPr="00056F9A">
        <w:rPr>
          <w:lang w:val="en-US"/>
        </w:rPr>
        <w:t>e</w:t>
      </w:r>
      <w:r w:rsidRPr="00056F9A">
        <w:t xml:space="preserve"> Водный транспорт </w:t>
      </w:r>
    </w:p>
    <w:p w:rsidR="00F40348" w:rsidRPr="00056F9A" w:rsidRDefault="00F40348" w:rsidP="00F40348">
      <w:pPr>
        <w:numPr>
          <w:ilvl w:val="0"/>
          <w:numId w:val="14"/>
        </w:numPr>
        <w:shd w:val="clear" w:color="auto" w:fill="FFFFFF"/>
        <w:spacing w:line="360" w:lineRule="auto"/>
        <w:ind w:left="1440" w:hanging="720"/>
        <w:jc w:val="both"/>
      </w:pPr>
      <w:r w:rsidRPr="00056F9A">
        <w:t>3.</w:t>
      </w:r>
      <w:r w:rsidRPr="00056F9A">
        <w:rPr>
          <w:lang w:val="en-US"/>
        </w:rPr>
        <w:t>f</w:t>
      </w:r>
      <w:r w:rsidRPr="00056F9A">
        <w:t xml:space="preserve"> Трубопроводный транспорт, т.е. поставка потребителю топлива путем транспортировки нефти и нефтепродуктов, природного газа по трубопроводам. </w:t>
      </w:r>
    </w:p>
    <w:p w:rsidR="00F40348" w:rsidRPr="00056F9A" w:rsidRDefault="00F40348" w:rsidP="00F40348">
      <w:pPr>
        <w:spacing w:line="360" w:lineRule="auto"/>
        <w:ind w:firstLine="567"/>
        <w:jc w:val="both"/>
      </w:pPr>
      <w:r w:rsidRPr="00056F9A">
        <w:t>Выделить, бункер от водного транспорта по итогам инвентаризации за 2012 г. не удалось. Причина заключалась в полном отсутствии таких данных у Республиканского агентства по статистике. Определённые попытки для этого сделаны, в частности расширена база запросов от предприятий и организаций и предполагается, что в будущем будут возможны другие пути получения таких данных.</w:t>
      </w:r>
    </w:p>
    <w:p w:rsidR="00F40348" w:rsidRPr="00056F9A" w:rsidRDefault="00F40348" w:rsidP="00F40348">
      <w:pPr>
        <w:shd w:val="clear" w:color="auto" w:fill="FFFFFF"/>
        <w:spacing w:line="360" w:lineRule="auto"/>
        <w:ind w:firstLine="567"/>
        <w:jc w:val="both"/>
      </w:pPr>
      <w:r w:rsidRPr="00056F9A">
        <w:t xml:space="preserve">На рисунке </w:t>
      </w:r>
      <w:r w:rsidR="00A70EB6">
        <w:t>3.15</w:t>
      </w:r>
      <w:r w:rsidRPr="00056F9A">
        <w:t xml:space="preserve"> и в таблице </w:t>
      </w:r>
      <w:r w:rsidR="00A70EB6">
        <w:t xml:space="preserve">3.26 </w:t>
      </w:r>
      <w:r w:rsidRPr="00056F9A">
        <w:t>представлены эмиссии парниковых газов от категории «Транспорт. Доля эмиссий СО</w:t>
      </w:r>
      <w:r w:rsidRPr="00056F9A">
        <w:rPr>
          <w:vertAlign w:val="subscript"/>
        </w:rPr>
        <w:t>2</w:t>
      </w:r>
      <w:r w:rsidRPr="00056F9A">
        <w:t xml:space="preserve"> от транспортного сектора составляет 99,34 %, доля метана и закиси азота очень мала и составила 0,54 % и 0,12 % соответственно. Что очень естественно, так как массовая доля этих газов, образованная при сгорании топлива, весьма невелика.</w:t>
      </w:r>
    </w:p>
    <w:p w:rsidR="00F40348" w:rsidRPr="00056F9A" w:rsidRDefault="00F40348" w:rsidP="00F40348">
      <w:pPr>
        <w:shd w:val="clear" w:color="auto" w:fill="FFFFFF"/>
        <w:spacing w:line="360" w:lineRule="auto"/>
        <w:ind w:firstLine="567"/>
        <w:jc w:val="both"/>
      </w:pPr>
      <w:r w:rsidRPr="00056F9A">
        <w:t xml:space="preserve">Из графика </w:t>
      </w:r>
      <w:r w:rsidR="00A70EB6">
        <w:t xml:space="preserve">3.15 </w:t>
      </w:r>
      <w:r w:rsidRPr="00056F9A">
        <w:t>можно видеть, что количество эмиссий СО</w:t>
      </w:r>
      <w:r w:rsidRPr="00056F9A">
        <w:rPr>
          <w:vertAlign w:val="subscript"/>
        </w:rPr>
        <w:t>2</w:t>
      </w:r>
      <w:r w:rsidRPr="00056F9A">
        <w:t xml:space="preserve"> в секторе «Транспорт» в 2012 году незначительно повысилось по сравнению  с предыдущим 2011 годом. График хорошо иллюстрирует факт, что  уровни эмиссий СО</w:t>
      </w:r>
      <w:r w:rsidRPr="00056F9A">
        <w:rPr>
          <w:vertAlign w:val="subscript"/>
        </w:rPr>
        <w:t>2</w:t>
      </w:r>
      <w:r w:rsidRPr="00056F9A">
        <w:t xml:space="preserve"> к 1990 (базовому) году, в секторе «Транспорт» достигнуты не были. Общий незначительный рост потребления топлива привел к увеличению эмиссий ПГ в этом секторе. </w:t>
      </w:r>
    </w:p>
    <w:p w:rsidR="00F40348" w:rsidRPr="00056F9A" w:rsidRDefault="00E05935" w:rsidP="00F40348">
      <w:pPr>
        <w:shd w:val="clear" w:color="auto" w:fill="FFFFFF"/>
        <w:spacing w:line="360" w:lineRule="auto"/>
        <w:jc w:val="both"/>
      </w:pPr>
      <w:r>
        <w:rPr>
          <w:noProof/>
        </w:rPr>
        <w:lastRenderedPageBreak/>
        <w:drawing>
          <wp:inline distT="0" distB="0" distL="0" distR="0">
            <wp:extent cx="5949315" cy="2887980"/>
            <wp:effectExtent l="0" t="0" r="13335" b="7620"/>
            <wp:docPr id="3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40348" w:rsidRPr="00056F9A" w:rsidRDefault="00F40348" w:rsidP="00F40348">
      <w:pPr>
        <w:shd w:val="clear" w:color="auto" w:fill="FFFFFF"/>
        <w:spacing w:line="360" w:lineRule="auto"/>
        <w:jc w:val="center"/>
      </w:pPr>
    </w:p>
    <w:p w:rsidR="001577EB" w:rsidRDefault="00F40348" w:rsidP="00F40348">
      <w:pPr>
        <w:shd w:val="clear" w:color="auto" w:fill="FFFFFF"/>
        <w:spacing w:line="360" w:lineRule="auto"/>
        <w:ind w:firstLine="720"/>
        <w:jc w:val="center"/>
      </w:pPr>
      <w:r w:rsidRPr="00056F9A">
        <w:t xml:space="preserve">Рисунок </w:t>
      </w:r>
      <w:r w:rsidR="001577EB" w:rsidRPr="001577EB">
        <w:t>3</w:t>
      </w:r>
      <w:r w:rsidR="001577EB">
        <w:t>.</w:t>
      </w:r>
      <w:r w:rsidR="001577EB" w:rsidRPr="001577EB">
        <w:t>15</w:t>
      </w:r>
      <w:r w:rsidRPr="00056F9A">
        <w:t xml:space="preserve"> - Эмиссии парниковых газов от </w:t>
      </w:r>
      <w:r w:rsidR="001577EB">
        <w:t>категории «Транспорт»</w:t>
      </w:r>
      <w:r w:rsidRPr="00056F9A">
        <w:t xml:space="preserve"> </w:t>
      </w:r>
    </w:p>
    <w:p w:rsidR="00F40348" w:rsidRPr="00056F9A" w:rsidRDefault="00F40348" w:rsidP="00F40348">
      <w:pPr>
        <w:shd w:val="clear" w:color="auto" w:fill="FFFFFF"/>
        <w:spacing w:line="360" w:lineRule="auto"/>
        <w:ind w:firstLine="720"/>
        <w:jc w:val="center"/>
      </w:pPr>
      <w:r w:rsidRPr="00056F9A">
        <w:t xml:space="preserve">в 1990 </w:t>
      </w:r>
      <w:r w:rsidRPr="00056F9A">
        <w:noBreakHyphen/>
        <w:t>2012 гг. (Гг СО</w:t>
      </w:r>
      <w:r w:rsidRPr="00056F9A">
        <w:rPr>
          <w:vertAlign w:val="subscript"/>
        </w:rPr>
        <w:t>2</w:t>
      </w:r>
      <w:r w:rsidRPr="00056F9A">
        <w:t>-экв.)</w:t>
      </w:r>
    </w:p>
    <w:p w:rsidR="00F40348" w:rsidRPr="00056F9A" w:rsidRDefault="00F40348" w:rsidP="00F40348">
      <w:pPr>
        <w:shd w:val="clear" w:color="auto" w:fill="FFFFFF"/>
        <w:spacing w:line="360" w:lineRule="auto"/>
        <w:jc w:val="center"/>
      </w:pPr>
    </w:p>
    <w:p w:rsidR="00F40348" w:rsidRPr="00056F9A" w:rsidRDefault="00F40348" w:rsidP="00F40348">
      <w:pPr>
        <w:spacing w:line="360" w:lineRule="auto"/>
        <w:ind w:firstLine="540"/>
        <w:jc w:val="both"/>
      </w:pPr>
      <w:r w:rsidRPr="00056F9A">
        <w:t xml:space="preserve">Динамика эмиссий в подкатегориях «Транспорт» представлена на рисунке </w:t>
      </w:r>
      <w:r w:rsidR="001577EB">
        <w:t>3.16</w:t>
      </w:r>
      <w:r w:rsidRPr="00056F9A">
        <w:t xml:space="preserve"> и в таблице </w:t>
      </w:r>
      <w:r w:rsidR="001627CE">
        <w:t>3.26.</w:t>
      </w:r>
    </w:p>
    <w:p w:rsidR="00F40348" w:rsidRPr="00056F9A" w:rsidRDefault="00F40348" w:rsidP="00F40348">
      <w:pPr>
        <w:spacing w:line="360" w:lineRule="auto"/>
        <w:ind w:firstLine="720"/>
        <w:jc w:val="both"/>
      </w:pPr>
      <w:r w:rsidRPr="00056F9A">
        <w:t>Общие эмиссии парниковых газов от транспортного сектора после 1990 г. интенсивно снижаются вплоть до 1999 года. Причина снижения эмиссий кроется в глубоком экономическом кризисе в стране. После 1999 г. эмиссии постоянно возрастают, почти достигнув уровня 1990 г. в 2007 году. Рост эмиссий главным образом происходит в автомобильном транспорте и после 2000 г. в трубопроводном транспорте. В 2012 г, как уже было сказано, эмиссии СО</w:t>
      </w:r>
      <w:r w:rsidRPr="00056F9A">
        <w:rPr>
          <w:vertAlign w:val="subscript"/>
        </w:rPr>
        <w:t>2</w:t>
      </w:r>
      <w:r w:rsidRPr="00056F9A">
        <w:t xml:space="preserve"> – экв. несколько возросли из-за роста потребления топлива в Республике, что естественно при продолжающимся, хотя и  слабом росте числа транспортных средств.</w:t>
      </w:r>
    </w:p>
    <w:p w:rsidR="00F40348" w:rsidRPr="00056F9A" w:rsidRDefault="00F40348" w:rsidP="00F40348">
      <w:pPr>
        <w:spacing w:line="360" w:lineRule="auto"/>
        <w:ind w:firstLine="720"/>
        <w:jc w:val="both"/>
      </w:pPr>
      <w:r w:rsidRPr="00056F9A">
        <w:t>В секторе «Гражданская авиация» за последние шесть лет наблюдается устойчивый рост потребления топлива и 2012г не стал здесь исключением. По сравнению с 2011 г эмиссии в секторе «Гражданская авиация» почти не изменились., в сравнении с 1990 годом, в этом секторе наблюдается значительно превышение эмиссий СО</w:t>
      </w:r>
      <w:r w:rsidRPr="00056F9A">
        <w:rPr>
          <w:vertAlign w:val="subscript"/>
        </w:rPr>
        <w:t>2</w:t>
      </w:r>
      <w:r w:rsidRPr="00056F9A">
        <w:t xml:space="preserve">, что обусловлено ростом перевозок, который продолжается уже более 6 лет, кроме того, возможно, что эмиссии за 1990 год оценены не полностью (идет переоценка). </w:t>
      </w:r>
    </w:p>
    <w:p w:rsidR="00F40348" w:rsidRPr="00056F9A" w:rsidRDefault="00F40348" w:rsidP="00F40348">
      <w:pPr>
        <w:spacing w:line="360" w:lineRule="auto"/>
        <w:ind w:firstLine="720"/>
        <w:jc w:val="both"/>
      </w:pPr>
      <w:r w:rsidRPr="00056F9A">
        <w:t>Принимаются меры к пересчёту эмиссий ПГ от гражданской авиации. Для этого сделаны соответствующие запросы, которые направлены на получение данных объемам топлива, восстановлению расписания полетов за 1990 г., таким образом</w:t>
      </w:r>
      <w:r w:rsidR="00A70EB6">
        <w:t>,</w:t>
      </w:r>
      <w:r w:rsidRPr="00056F9A">
        <w:t xml:space="preserve"> возможно</w:t>
      </w:r>
      <w:r w:rsidR="00A70EB6">
        <w:t>,</w:t>
      </w:r>
      <w:r w:rsidRPr="00056F9A">
        <w:t xml:space="preserve"> будет косвенно оценить расход авиационного топлива и эмиссии ПГ.</w:t>
      </w:r>
    </w:p>
    <w:tbl>
      <w:tblPr>
        <w:tblW w:w="0" w:type="auto"/>
        <w:jc w:val="center"/>
        <w:tblLayout w:type="fixed"/>
        <w:tblCellMar>
          <w:left w:w="57" w:type="dxa"/>
          <w:right w:w="57" w:type="dxa"/>
        </w:tblCellMar>
        <w:tblLook w:val="01E0" w:firstRow="1" w:lastRow="1" w:firstColumn="1" w:lastColumn="1" w:noHBand="0" w:noVBand="0"/>
      </w:tblPr>
      <w:tblGrid>
        <w:gridCol w:w="2929"/>
        <w:gridCol w:w="6330"/>
      </w:tblGrid>
      <w:tr w:rsidR="00F40348" w:rsidRPr="00056F9A" w:rsidTr="00F40348">
        <w:trPr>
          <w:jc w:val="center"/>
        </w:trPr>
        <w:tc>
          <w:tcPr>
            <w:tcW w:w="2929" w:type="dxa"/>
          </w:tcPr>
          <w:p w:rsidR="00F40348" w:rsidRPr="00056F9A" w:rsidRDefault="00E05935" w:rsidP="00F40348">
            <w:pPr>
              <w:autoSpaceDE w:val="0"/>
              <w:autoSpaceDN w:val="0"/>
              <w:spacing w:line="360" w:lineRule="auto"/>
              <w:jc w:val="both"/>
            </w:pPr>
            <w:r>
              <w:rPr>
                <w:noProof/>
              </w:rPr>
              <w:lastRenderedPageBreak/>
              <w:drawing>
                <wp:inline distT="0" distB="0" distL="0" distR="0">
                  <wp:extent cx="1914525" cy="20193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t="8192" r="46704" b="10916"/>
                          <a:stretch>
                            <a:fillRect/>
                          </a:stretch>
                        </pic:blipFill>
                        <pic:spPr bwMode="auto">
                          <a:xfrm>
                            <a:off x="0" y="0"/>
                            <a:ext cx="1914525" cy="2019300"/>
                          </a:xfrm>
                          <a:prstGeom prst="rect">
                            <a:avLst/>
                          </a:prstGeom>
                          <a:noFill/>
                          <a:ln>
                            <a:noFill/>
                          </a:ln>
                        </pic:spPr>
                      </pic:pic>
                    </a:graphicData>
                  </a:graphic>
                </wp:inline>
              </w:drawing>
            </w:r>
          </w:p>
          <w:p w:rsidR="00F40348" w:rsidRPr="00056F9A" w:rsidRDefault="00F40348" w:rsidP="00F40348">
            <w:pPr>
              <w:autoSpaceDE w:val="0"/>
              <w:autoSpaceDN w:val="0"/>
              <w:spacing w:line="360" w:lineRule="auto"/>
              <w:ind w:firstLine="720"/>
              <w:jc w:val="both"/>
            </w:pPr>
          </w:p>
          <w:p w:rsidR="00F40348" w:rsidRPr="00056F9A" w:rsidRDefault="00F40348" w:rsidP="00F40348">
            <w:pPr>
              <w:autoSpaceDE w:val="0"/>
              <w:autoSpaceDN w:val="0"/>
              <w:spacing w:line="360" w:lineRule="auto"/>
              <w:ind w:firstLine="720"/>
              <w:jc w:val="both"/>
            </w:pPr>
          </w:p>
          <w:p w:rsidR="00F40348" w:rsidRPr="00056F9A" w:rsidRDefault="00F40348" w:rsidP="00F40348">
            <w:pPr>
              <w:autoSpaceDE w:val="0"/>
              <w:autoSpaceDN w:val="0"/>
              <w:spacing w:line="360" w:lineRule="auto"/>
              <w:ind w:firstLine="720"/>
              <w:jc w:val="both"/>
              <w:rPr>
                <w:rFonts w:eastAsia="TimesNewRomanPSMT"/>
              </w:rPr>
            </w:pPr>
            <w:r w:rsidRPr="00056F9A">
              <w:rPr>
                <w:rFonts w:eastAsia="TimesNewRomanPSMT"/>
              </w:rPr>
              <w:t>1990 г</w:t>
            </w:r>
          </w:p>
        </w:tc>
        <w:tc>
          <w:tcPr>
            <w:tcW w:w="6330" w:type="dxa"/>
          </w:tcPr>
          <w:p w:rsidR="00F40348" w:rsidRPr="00056F9A" w:rsidRDefault="00E05935" w:rsidP="00F40348">
            <w:pPr>
              <w:autoSpaceDE w:val="0"/>
              <w:autoSpaceDN w:val="0"/>
              <w:spacing w:line="360" w:lineRule="auto"/>
              <w:ind w:firstLine="61"/>
              <w:jc w:val="both"/>
              <w:rPr>
                <w:rFonts w:eastAsia="TimesNewRomanPSMT"/>
              </w:rPr>
            </w:pPr>
            <w:r>
              <w:rPr>
                <w:noProof/>
              </w:rPr>
              <w:drawing>
                <wp:inline distT="0" distB="0" distL="0" distR="0">
                  <wp:extent cx="3924300" cy="2552700"/>
                  <wp:effectExtent l="0" t="0" r="0" b="0"/>
                  <wp:docPr id="3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40348" w:rsidRPr="00056F9A" w:rsidRDefault="00F40348" w:rsidP="00F40348">
            <w:pPr>
              <w:autoSpaceDE w:val="0"/>
              <w:autoSpaceDN w:val="0"/>
              <w:spacing w:line="360" w:lineRule="auto"/>
              <w:ind w:firstLine="720"/>
              <w:jc w:val="center"/>
              <w:rPr>
                <w:rFonts w:eastAsia="TimesNewRomanPSMT"/>
              </w:rPr>
            </w:pPr>
            <w:r w:rsidRPr="00056F9A">
              <w:rPr>
                <w:rFonts w:eastAsia="TimesNewRomanPSMT"/>
              </w:rPr>
              <w:t>2012 г</w:t>
            </w:r>
          </w:p>
        </w:tc>
      </w:tr>
    </w:tbl>
    <w:p w:rsidR="00F40348" w:rsidRPr="00056F9A" w:rsidRDefault="00F40348" w:rsidP="00F40348"/>
    <w:p w:rsidR="00F40348" w:rsidRPr="00056F9A" w:rsidRDefault="00F40348" w:rsidP="00F40348">
      <w:pPr>
        <w:ind w:firstLine="900"/>
        <w:jc w:val="center"/>
      </w:pPr>
      <w:r w:rsidRPr="00056F9A">
        <w:t xml:space="preserve">Рисунок </w:t>
      </w:r>
      <w:r w:rsidR="001577EB" w:rsidRPr="001577EB">
        <w:t>3.16</w:t>
      </w:r>
      <w:r w:rsidRPr="001577EB">
        <w:t xml:space="preserve"> -</w:t>
      </w:r>
      <w:r w:rsidRPr="00056F9A">
        <w:t xml:space="preserve"> Вклад подкатегорий в эмиссии ПГ при сжигании топлива в категории «Транспорт» в 1990 г. и 2012 г.</w:t>
      </w:r>
    </w:p>
    <w:p w:rsidR="00F40348" w:rsidRPr="00056F9A" w:rsidRDefault="00F40348" w:rsidP="00F40348">
      <w:pPr>
        <w:shd w:val="clear" w:color="auto" w:fill="FFFFFF"/>
        <w:spacing w:line="360" w:lineRule="auto"/>
        <w:jc w:val="center"/>
      </w:pPr>
    </w:p>
    <w:p w:rsidR="00F40348" w:rsidRPr="00056F9A" w:rsidRDefault="00F40348" w:rsidP="00F40348">
      <w:pPr>
        <w:shd w:val="clear" w:color="auto" w:fill="FFFFFF"/>
        <w:spacing w:line="360" w:lineRule="auto"/>
        <w:ind w:firstLine="540"/>
        <w:jc w:val="both"/>
      </w:pPr>
      <w:r w:rsidRPr="00056F9A">
        <w:t>Распределение вклада основных источников в суммарные эмиссии от подкатегории «Транспорт» за представленные годы несколько изменилось. Как представлено на рисунк</w:t>
      </w:r>
      <w:r w:rsidR="001577EB">
        <w:t>ах</w:t>
      </w:r>
      <w:r w:rsidRPr="00056F9A">
        <w:t xml:space="preserve"> </w:t>
      </w:r>
      <w:r w:rsidR="001577EB">
        <w:t>3.15</w:t>
      </w:r>
      <w:r w:rsidRPr="00056F9A">
        <w:t xml:space="preserve"> и </w:t>
      </w:r>
      <w:r w:rsidR="001577EB">
        <w:t>3.16,</w:t>
      </w:r>
      <w:r w:rsidRPr="00056F9A">
        <w:t xml:space="preserve"> автомобильный транспорт является наиболее важным источником эмиссий в секторе «Транспорт», его доля составляет 84,9 % от общих эмиссий в этом секторе в 2012 г. Следующим наиболее значительным источником эмиссий парниковых газов является подкатегория 3.е - «Трубопроводный транспорт», которая вносит 6,4 % в общие эмиссии от транспортного сектора. </w:t>
      </w:r>
    </w:p>
    <w:p w:rsidR="00F40348" w:rsidRPr="00056F9A" w:rsidRDefault="00F40348" w:rsidP="00F40348">
      <w:pPr>
        <w:shd w:val="clear" w:color="auto" w:fill="FFFFFF"/>
        <w:spacing w:line="360" w:lineRule="auto"/>
        <w:ind w:firstLine="540"/>
        <w:jc w:val="both"/>
      </w:pPr>
      <w:r w:rsidRPr="00056F9A">
        <w:t>Доля подкатегории 3.с «Железнодорожный транспорт» в 2012 г. составила 5,2 %, вклад подкатегории 3.а - «Гражданская авиация» вносит 3,1 % в суммарные эмиссии ПГ от этого сектора. Доля подкатегории 3.d «Водный транспорт» крайне незначительна и в 2012 г. составила 0,3 %.  За 2012 г. собраны достаточно полные данные о потребленном топливе в этой подкатегории. Однако выделить бункерное топливо не удалось. Экспертные оценки показывают, что это не меньше 60 % от потребленного топлива в этой подкатегории.</w:t>
      </w:r>
    </w:p>
    <w:p w:rsidR="00F40348" w:rsidRPr="00056F9A" w:rsidRDefault="00F40348" w:rsidP="00F40348">
      <w:pPr>
        <w:shd w:val="clear" w:color="auto" w:fill="FFFFFF"/>
        <w:spacing w:line="360" w:lineRule="auto"/>
        <w:ind w:firstLine="567"/>
        <w:jc w:val="both"/>
      </w:pPr>
      <w:r w:rsidRPr="00056F9A">
        <w:t>В 2012 г. наблюдается изменение в выбросах эмиссий СО</w:t>
      </w:r>
      <w:r w:rsidRPr="00056F9A">
        <w:rPr>
          <w:vertAlign w:val="subscript"/>
        </w:rPr>
        <w:t>2</w:t>
      </w:r>
      <w:r w:rsidRPr="00056F9A">
        <w:t xml:space="preserve"> – эквивалента по сравнению  с 1990 г. следующим образом: в секторе «Гражданская авиация» увеличение выбросов на 95,5%; в секторе «Автомобильный транспорт» увеличение эмиссий на 12%, в секторе «Железнодорожный транспорт» произошло уменьшение эмиссий СО</w:t>
      </w:r>
      <w:r w:rsidRPr="00056F9A">
        <w:rPr>
          <w:vertAlign w:val="subscript"/>
        </w:rPr>
        <w:t>2</w:t>
      </w:r>
      <w:r w:rsidRPr="00056F9A">
        <w:t xml:space="preserve"> на 56%, в секторе «Водный транспорт» наблюдается уменьшение эмиссий на 55%, и в секторе «Трубопроводный транспорт» произошло увеличение эмиссий по сравнению  с 1990 г на 85%.</w:t>
      </w:r>
    </w:p>
    <w:p w:rsidR="00F40348" w:rsidRPr="00056F9A" w:rsidRDefault="00F40348" w:rsidP="00F40348">
      <w:pPr>
        <w:shd w:val="clear" w:color="auto" w:fill="FFFFFF"/>
        <w:spacing w:line="360" w:lineRule="auto"/>
        <w:ind w:firstLine="567"/>
        <w:jc w:val="both"/>
        <w:sectPr w:rsidR="00F40348" w:rsidRPr="00056F9A" w:rsidSect="00757127">
          <w:footerReference w:type="even" r:id="rId55"/>
          <w:footerReference w:type="default" r:id="rId56"/>
          <w:pgSz w:w="11906" w:h="16838" w:code="9"/>
          <w:pgMar w:top="1134" w:right="850" w:bottom="1134" w:left="1701" w:header="708" w:footer="708" w:gutter="0"/>
          <w:cols w:space="708"/>
          <w:docGrid w:linePitch="360"/>
        </w:sectPr>
      </w:pPr>
    </w:p>
    <w:p w:rsidR="00F40348" w:rsidRPr="00056F9A" w:rsidRDefault="00F40348" w:rsidP="00F40348">
      <w:pPr>
        <w:shd w:val="clear" w:color="auto" w:fill="FFFFFF"/>
        <w:spacing w:line="360" w:lineRule="auto"/>
        <w:ind w:firstLine="567"/>
        <w:jc w:val="both"/>
      </w:pPr>
      <w:r w:rsidRPr="00056F9A">
        <w:lastRenderedPageBreak/>
        <w:t xml:space="preserve">Таблица </w:t>
      </w:r>
      <w:r w:rsidR="001627CE">
        <w:t>3.26</w:t>
      </w:r>
      <w:r w:rsidRPr="00056F9A">
        <w:t xml:space="preserve"> – Эмиссии от категории «Транспорт» по основным подкатегориям и газам 1990-2012 гг.  (Тг СО</w:t>
      </w:r>
      <w:r w:rsidRPr="00056F9A">
        <w:rPr>
          <w:vertAlign w:val="subscript"/>
        </w:rPr>
        <w:t>2</w:t>
      </w:r>
      <w:r w:rsidRPr="00056F9A">
        <w:t>-экв)</w:t>
      </w:r>
    </w:p>
    <w:p w:rsidR="00F40348" w:rsidRPr="00056F9A" w:rsidRDefault="00F40348" w:rsidP="00F40348">
      <w:pPr>
        <w:shd w:val="clear" w:color="auto" w:fill="FFFFFF"/>
        <w:spacing w:line="360" w:lineRule="auto"/>
        <w:ind w:firstLine="567"/>
        <w:jc w:val="both"/>
      </w:pP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1865"/>
        <w:gridCol w:w="557"/>
        <w:gridCol w:w="557"/>
        <w:gridCol w:w="557"/>
        <w:gridCol w:w="557"/>
        <w:gridCol w:w="557"/>
        <w:gridCol w:w="557"/>
        <w:gridCol w:w="508"/>
        <w:gridCol w:w="508"/>
        <w:gridCol w:w="508"/>
        <w:gridCol w:w="508"/>
        <w:gridCol w:w="508"/>
        <w:gridCol w:w="508"/>
        <w:gridCol w:w="508"/>
        <w:gridCol w:w="556"/>
        <w:gridCol w:w="556"/>
        <w:gridCol w:w="559"/>
        <w:gridCol w:w="559"/>
        <w:gridCol w:w="559"/>
        <w:gridCol w:w="559"/>
        <w:gridCol w:w="559"/>
        <w:gridCol w:w="559"/>
        <w:gridCol w:w="418"/>
        <w:gridCol w:w="474"/>
      </w:tblGrid>
      <w:tr w:rsidR="00F40348" w:rsidRPr="00056F9A" w:rsidTr="00F40348">
        <w:trPr>
          <w:trHeight w:val="330"/>
          <w:jc w:val="center"/>
        </w:trPr>
        <w:tc>
          <w:tcPr>
            <w:tcW w:w="660" w:type="pct"/>
            <w:shd w:val="clear" w:color="auto" w:fill="FFFFFF"/>
            <w:vAlign w:val="center"/>
          </w:tcPr>
          <w:p w:rsidR="00F40348" w:rsidRPr="00056F9A" w:rsidRDefault="00F40348" w:rsidP="00F40348">
            <w:pPr>
              <w:jc w:val="center"/>
              <w:rPr>
                <w:b/>
                <w:bCs/>
                <w:sz w:val="18"/>
                <w:szCs w:val="18"/>
              </w:rPr>
            </w:pP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1990</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1991</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1992</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1993</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1994</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1995</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1996</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1997</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1998</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1999</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2000</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2001</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2002</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2003</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2004</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2005</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2006</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2007</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2008</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2009</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2010</w:t>
            </w:r>
          </w:p>
        </w:tc>
        <w:tc>
          <w:tcPr>
            <w:tcW w:w="148" w:type="pct"/>
            <w:shd w:val="clear" w:color="auto" w:fill="FFFFFF"/>
            <w:vAlign w:val="center"/>
          </w:tcPr>
          <w:p w:rsidR="00F40348" w:rsidRPr="00056F9A" w:rsidRDefault="00F40348" w:rsidP="00F40348">
            <w:pPr>
              <w:jc w:val="center"/>
              <w:rPr>
                <w:b/>
                <w:bCs/>
                <w:sz w:val="18"/>
                <w:szCs w:val="18"/>
              </w:rPr>
            </w:pPr>
            <w:r w:rsidRPr="00056F9A">
              <w:rPr>
                <w:b/>
                <w:bCs/>
                <w:sz w:val="18"/>
                <w:szCs w:val="18"/>
              </w:rPr>
              <w:t>2011</w:t>
            </w:r>
          </w:p>
        </w:tc>
        <w:tc>
          <w:tcPr>
            <w:tcW w:w="168" w:type="pct"/>
            <w:shd w:val="clear" w:color="auto" w:fill="FFFFFF"/>
            <w:vAlign w:val="center"/>
          </w:tcPr>
          <w:p w:rsidR="00F40348" w:rsidRPr="00056F9A" w:rsidRDefault="00F40348" w:rsidP="00F40348">
            <w:pPr>
              <w:jc w:val="center"/>
              <w:rPr>
                <w:b/>
                <w:bCs/>
                <w:sz w:val="18"/>
                <w:szCs w:val="18"/>
              </w:rPr>
            </w:pPr>
            <w:r w:rsidRPr="00056F9A">
              <w:rPr>
                <w:b/>
                <w:bCs/>
                <w:sz w:val="18"/>
                <w:szCs w:val="18"/>
              </w:rPr>
              <w:t>2012</w:t>
            </w:r>
          </w:p>
        </w:tc>
      </w:tr>
      <w:tr w:rsidR="00F40348" w:rsidRPr="00056F9A" w:rsidTr="00F40348">
        <w:trPr>
          <w:trHeight w:val="315"/>
          <w:jc w:val="center"/>
        </w:trPr>
        <w:tc>
          <w:tcPr>
            <w:tcW w:w="660" w:type="pct"/>
            <w:shd w:val="clear" w:color="auto" w:fill="FFFFFF"/>
            <w:vAlign w:val="center"/>
          </w:tcPr>
          <w:p w:rsidR="00F40348" w:rsidRPr="00056F9A" w:rsidRDefault="00F40348" w:rsidP="00F40348">
            <w:pPr>
              <w:jc w:val="center"/>
              <w:rPr>
                <w:b/>
                <w:bCs/>
                <w:sz w:val="18"/>
                <w:szCs w:val="18"/>
              </w:rPr>
            </w:pPr>
            <w:r w:rsidRPr="00056F9A">
              <w:rPr>
                <w:b/>
                <w:bCs/>
                <w:sz w:val="18"/>
                <w:szCs w:val="18"/>
              </w:rPr>
              <w:t>3. Транспорт Всего</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22,7</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19,8</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19,69</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14,15</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12,58</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10,41</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8,66</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7,34</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7,13</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6,2</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9,69</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10,7</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12,8</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14,23</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11,77</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13,51</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18,17</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20,67</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24,76</w:t>
            </w:r>
          </w:p>
        </w:tc>
        <w:tc>
          <w:tcPr>
            <w:tcW w:w="198" w:type="pct"/>
            <w:shd w:val="clear" w:color="auto" w:fill="FFFFFF"/>
            <w:vAlign w:val="center"/>
          </w:tcPr>
          <w:p w:rsidR="00F40348" w:rsidRPr="00056F9A" w:rsidRDefault="00F40348" w:rsidP="00F40348">
            <w:pPr>
              <w:jc w:val="center"/>
              <w:rPr>
                <w:b/>
                <w:bCs/>
                <w:sz w:val="18"/>
                <w:szCs w:val="18"/>
              </w:rPr>
            </w:pPr>
            <w:r w:rsidRPr="00056F9A">
              <w:rPr>
                <w:b/>
                <w:sz w:val="18"/>
                <w:szCs w:val="18"/>
              </w:rPr>
              <w:t>23,87</w:t>
            </w:r>
          </w:p>
        </w:tc>
        <w:tc>
          <w:tcPr>
            <w:tcW w:w="198" w:type="pct"/>
            <w:shd w:val="clear" w:color="auto" w:fill="FFFFFF"/>
            <w:vAlign w:val="center"/>
          </w:tcPr>
          <w:p w:rsidR="00F40348" w:rsidRPr="00056F9A" w:rsidRDefault="00F40348" w:rsidP="00F40348">
            <w:pPr>
              <w:jc w:val="center"/>
              <w:rPr>
                <w:b/>
                <w:sz w:val="18"/>
                <w:szCs w:val="18"/>
              </w:rPr>
            </w:pPr>
            <w:r w:rsidRPr="00056F9A">
              <w:rPr>
                <w:b/>
                <w:sz w:val="18"/>
                <w:szCs w:val="18"/>
              </w:rPr>
              <w:t>24,60</w:t>
            </w:r>
          </w:p>
        </w:tc>
        <w:tc>
          <w:tcPr>
            <w:tcW w:w="148" w:type="pct"/>
            <w:shd w:val="clear" w:color="auto" w:fill="FFFFFF"/>
            <w:vAlign w:val="center"/>
          </w:tcPr>
          <w:p w:rsidR="00F40348" w:rsidRPr="00056F9A" w:rsidRDefault="00F40348" w:rsidP="00F40348">
            <w:pPr>
              <w:jc w:val="center"/>
              <w:rPr>
                <w:b/>
                <w:sz w:val="18"/>
                <w:szCs w:val="18"/>
                <w:highlight w:val="yellow"/>
              </w:rPr>
            </w:pPr>
            <w:r w:rsidRPr="00056F9A">
              <w:rPr>
                <w:b/>
                <w:sz w:val="18"/>
                <w:szCs w:val="18"/>
              </w:rPr>
              <w:t>22,81</w:t>
            </w:r>
          </w:p>
        </w:tc>
        <w:tc>
          <w:tcPr>
            <w:tcW w:w="168" w:type="pct"/>
            <w:shd w:val="clear" w:color="auto" w:fill="FFFFFF"/>
            <w:vAlign w:val="center"/>
          </w:tcPr>
          <w:p w:rsidR="00F40348" w:rsidRPr="00056F9A" w:rsidRDefault="00F40348" w:rsidP="00F40348">
            <w:pPr>
              <w:jc w:val="center"/>
              <w:rPr>
                <w:b/>
                <w:sz w:val="18"/>
                <w:szCs w:val="18"/>
                <w:highlight w:val="yellow"/>
              </w:rPr>
            </w:pPr>
            <w:r w:rsidRPr="00056F9A">
              <w:rPr>
                <w:b/>
                <w:sz w:val="18"/>
                <w:szCs w:val="18"/>
              </w:rPr>
              <w:t>26,2</w:t>
            </w:r>
          </w:p>
        </w:tc>
      </w:tr>
      <w:tr w:rsidR="00F40348" w:rsidRPr="00056F9A" w:rsidTr="00F40348">
        <w:trPr>
          <w:trHeight w:val="315"/>
          <w:jc w:val="center"/>
        </w:trPr>
        <w:tc>
          <w:tcPr>
            <w:tcW w:w="660" w:type="pct"/>
            <w:shd w:val="clear" w:color="auto" w:fill="FFFFFF"/>
            <w:vAlign w:val="center"/>
          </w:tcPr>
          <w:p w:rsidR="00F40348" w:rsidRPr="00056F9A" w:rsidRDefault="00F40348" w:rsidP="00F40348">
            <w:pPr>
              <w:jc w:val="center"/>
              <w:rPr>
                <w:b/>
                <w:bCs/>
                <w:i/>
                <w:iCs/>
                <w:sz w:val="18"/>
                <w:szCs w:val="18"/>
              </w:rPr>
            </w:pPr>
            <w:r w:rsidRPr="00056F9A">
              <w:rPr>
                <w:b/>
                <w:bCs/>
                <w:i/>
                <w:iCs/>
                <w:sz w:val="18"/>
                <w:szCs w:val="18"/>
              </w:rPr>
              <w:t>СО</w:t>
            </w:r>
            <w:r w:rsidRPr="00056F9A">
              <w:rPr>
                <w:b/>
                <w:bCs/>
                <w:i/>
                <w:iCs/>
                <w:sz w:val="18"/>
                <w:szCs w:val="18"/>
                <w:vertAlign w:val="subscript"/>
              </w:rPr>
              <w:t>2</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22,09</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19,27</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19,17</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13,77</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12,24</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10,13</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8,43</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7,14</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6,93</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6,04</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9,43</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10,4</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12,5</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13,84</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11,46</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13,15</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17,68</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20,12</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24,1</w:t>
            </w:r>
          </w:p>
        </w:tc>
        <w:tc>
          <w:tcPr>
            <w:tcW w:w="198" w:type="pct"/>
            <w:shd w:val="clear" w:color="auto" w:fill="FFFFFF"/>
            <w:vAlign w:val="center"/>
          </w:tcPr>
          <w:p w:rsidR="00F40348" w:rsidRPr="00056F9A" w:rsidRDefault="00F40348" w:rsidP="00F40348">
            <w:pPr>
              <w:jc w:val="center"/>
              <w:rPr>
                <w:b/>
                <w:bCs/>
                <w:sz w:val="18"/>
                <w:szCs w:val="18"/>
              </w:rPr>
            </w:pPr>
            <w:r w:rsidRPr="00056F9A">
              <w:rPr>
                <w:b/>
                <w:sz w:val="18"/>
                <w:szCs w:val="18"/>
              </w:rPr>
              <w:t>22,9</w:t>
            </w:r>
          </w:p>
        </w:tc>
        <w:tc>
          <w:tcPr>
            <w:tcW w:w="198" w:type="pct"/>
            <w:shd w:val="clear" w:color="auto" w:fill="FFFFFF"/>
            <w:vAlign w:val="center"/>
          </w:tcPr>
          <w:p w:rsidR="00F40348" w:rsidRPr="00056F9A" w:rsidRDefault="00F40348" w:rsidP="00F40348">
            <w:pPr>
              <w:jc w:val="center"/>
              <w:rPr>
                <w:b/>
                <w:sz w:val="18"/>
                <w:szCs w:val="18"/>
              </w:rPr>
            </w:pPr>
            <w:r w:rsidRPr="00056F9A">
              <w:rPr>
                <w:b/>
                <w:sz w:val="18"/>
                <w:szCs w:val="18"/>
              </w:rPr>
              <w:t>20,99</w:t>
            </w:r>
          </w:p>
        </w:tc>
        <w:tc>
          <w:tcPr>
            <w:tcW w:w="148" w:type="pct"/>
            <w:shd w:val="clear" w:color="auto" w:fill="FFFFFF"/>
            <w:vAlign w:val="center"/>
          </w:tcPr>
          <w:p w:rsidR="00F40348" w:rsidRPr="00056F9A" w:rsidRDefault="00F40348" w:rsidP="00F40348">
            <w:pPr>
              <w:jc w:val="center"/>
              <w:rPr>
                <w:b/>
                <w:sz w:val="18"/>
                <w:szCs w:val="18"/>
                <w:highlight w:val="yellow"/>
              </w:rPr>
            </w:pPr>
            <w:r w:rsidRPr="00056F9A">
              <w:rPr>
                <w:b/>
                <w:sz w:val="18"/>
                <w:szCs w:val="18"/>
              </w:rPr>
              <w:t>22,40</w:t>
            </w:r>
          </w:p>
        </w:tc>
        <w:tc>
          <w:tcPr>
            <w:tcW w:w="168" w:type="pct"/>
            <w:shd w:val="clear" w:color="auto" w:fill="FFFFFF"/>
            <w:vAlign w:val="center"/>
          </w:tcPr>
          <w:p w:rsidR="00F40348" w:rsidRPr="00056F9A" w:rsidRDefault="00F40348" w:rsidP="00F40348">
            <w:pPr>
              <w:jc w:val="center"/>
              <w:rPr>
                <w:b/>
                <w:sz w:val="18"/>
                <w:szCs w:val="18"/>
                <w:highlight w:val="yellow"/>
              </w:rPr>
            </w:pPr>
            <w:r w:rsidRPr="00056F9A">
              <w:rPr>
                <w:b/>
                <w:sz w:val="18"/>
                <w:szCs w:val="18"/>
              </w:rPr>
              <w:t>25,70</w:t>
            </w:r>
          </w:p>
        </w:tc>
      </w:tr>
      <w:tr w:rsidR="00F40348" w:rsidRPr="00056F9A" w:rsidTr="00F40348">
        <w:trPr>
          <w:trHeight w:val="255"/>
          <w:jc w:val="center"/>
        </w:trPr>
        <w:tc>
          <w:tcPr>
            <w:tcW w:w="660" w:type="pct"/>
            <w:shd w:val="clear" w:color="auto" w:fill="FFFFFF"/>
            <w:vAlign w:val="center"/>
          </w:tcPr>
          <w:p w:rsidR="00F40348" w:rsidRPr="00056F9A" w:rsidRDefault="00F40348" w:rsidP="00F40348">
            <w:pPr>
              <w:jc w:val="center"/>
              <w:rPr>
                <w:sz w:val="18"/>
                <w:szCs w:val="18"/>
              </w:rPr>
            </w:pPr>
            <w:r w:rsidRPr="00056F9A">
              <w:rPr>
                <w:sz w:val="18"/>
                <w:szCs w:val="18"/>
              </w:rPr>
              <w:t>Гражданская авиация</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0,04</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0,6</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1,16</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0,84</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0,51</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0,42</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0,32</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0,22</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0,34</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0,12</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0,12</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0,4</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0,47</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0,28</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0,33</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0,45</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0,45</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0,47</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0,56</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0,87</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0,87</w:t>
            </w:r>
          </w:p>
        </w:tc>
        <w:tc>
          <w:tcPr>
            <w:tcW w:w="148" w:type="pct"/>
            <w:shd w:val="clear" w:color="auto" w:fill="FFFFFF"/>
            <w:vAlign w:val="center"/>
          </w:tcPr>
          <w:p w:rsidR="00F40348" w:rsidRPr="00056F9A" w:rsidRDefault="00F40348" w:rsidP="00F40348">
            <w:pPr>
              <w:jc w:val="center"/>
              <w:rPr>
                <w:sz w:val="18"/>
                <w:szCs w:val="18"/>
                <w:highlight w:val="yellow"/>
              </w:rPr>
            </w:pPr>
            <w:r w:rsidRPr="00056F9A">
              <w:rPr>
                <w:sz w:val="18"/>
                <w:szCs w:val="18"/>
              </w:rPr>
              <w:t>0,77</w:t>
            </w:r>
          </w:p>
        </w:tc>
        <w:tc>
          <w:tcPr>
            <w:tcW w:w="168" w:type="pct"/>
            <w:shd w:val="clear" w:color="auto" w:fill="FFFFFF"/>
            <w:vAlign w:val="center"/>
          </w:tcPr>
          <w:p w:rsidR="00F40348" w:rsidRPr="00056F9A" w:rsidRDefault="00F40348" w:rsidP="00F40348">
            <w:pPr>
              <w:jc w:val="center"/>
              <w:rPr>
                <w:sz w:val="18"/>
                <w:szCs w:val="18"/>
              </w:rPr>
            </w:pPr>
            <w:r w:rsidRPr="00056F9A">
              <w:rPr>
                <w:sz w:val="18"/>
                <w:szCs w:val="18"/>
              </w:rPr>
              <w:t>0,715</w:t>
            </w:r>
          </w:p>
        </w:tc>
      </w:tr>
      <w:tr w:rsidR="00F40348" w:rsidRPr="00056F9A" w:rsidTr="00F40348">
        <w:trPr>
          <w:trHeight w:val="285"/>
          <w:jc w:val="center"/>
        </w:trPr>
        <w:tc>
          <w:tcPr>
            <w:tcW w:w="660" w:type="pct"/>
            <w:shd w:val="clear" w:color="auto" w:fill="FFFFFF"/>
            <w:vAlign w:val="center"/>
          </w:tcPr>
          <w:p w:rsidR="00F40348" w:rsidRPr="00056F9A" w:rsidRDefault="00F40348" w:rsidP="00F40348">
            <w:pPr>
              <w:jc w:val="center"/>
              <w:rPr>
                <w:sz w:val="18"/>
                <w:szCs w:val="18"/>
              </w:rPr>
            </w:pPr>
            <w:r w:rsidRPr="00056F9A">
              <w:rPr>
                <w:sz w:val="18"/>
                <w:szCs w:val="18"/>
              </w:rPr>
              <w:t>Автомобильный транспорт</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16,62</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13,99</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13,41</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10,16</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8,59</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7,04</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5,88</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5,23</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4,98</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5,22</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6,31</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6,97</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8,37</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8,84</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9,57</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11,71</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13,57</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15,94</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19,41</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18,15</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20,1</w:t>
            </w:r>
          </w:p>
        </w:tc>
        <w:tc>
          <w:tcPr>
            <w:tcW w:w="148" w:type="pct"/>
            <w:shd w:val="clear" w:color="auto" w:fill="FFFFFF"/>
            <w:vAlign w:val="center"/>
          </w:tcPr>
          <w:p w:rsidR="00F40348" w:rsidRPr="00056F9A" w:rsidRDefault="00F40348" w:rsidP="00F40348">
            <w:pPr>
              <w:jc w:val="center"/>
              <w:rPr>
                <w:sz w:val="18"/>
                <w:szCs w:val="18"/>
                <w:highlight w:val="yellow"/>
              </w:rPr>
            </w:pPr>
            <w:r w:rsidRPr="00056F9A">
              <w:rPr>
                <w:sz w:val="18"/>
                <w:szCs w:val="18"/>
              </w:rPr>
              <w:t>20,2</w:t>
            </w:r>
          </w:p>
        </w:tc>
        <w:tc>
          <w:tcPr>
            <w:tcW w:w="168" w:type="pct"/>
            <w:shd w:val="clear" w:color="auto" w:fill="FFFFFF"/>
            <w:vAlign w:val="center"/>
          </w:tcPr>
          <w:p w:rsidR="00F40348" w:rsidRPr="00056F9A" w:rsidRDefault="00F40348" w:rsidP="00F40348">
            <w:pPr>
              <w:jc w:val="center"/>
              <w:rPr>
                <w:sz w:val="18"/>
                <w:szCs w:val="18"/>
              </w:rPr>
            </w:pPr>
            <w:r w:rsidRPr="00056F9A">
              <w:rPr>
                <w:sz w:val="18"/>
                <w:szCs w:val="18"/>
              </w:rPr>
              <w:t>19,5</w:t>
            </w:r>
          </w:p>
        </w:tc>
      </w:tr>
      <w:tr w:rsidR="00F40348" w:rsidRPr="00056F9A" w:rsidTr="00F40348">
        <w:trPr>
          <w:trHeight w:val="525"/>
          <w:jc w:val="center"/>
        </w:trPr>
        <w:tc>
          <w:tcPr>
            <w:tcW w:w="660" w:type="pct"/>
            <w:shd w:val="clear" w:color="auto" w:fill="FFFFFF"/>
            <w:vAlign w:val="center"/>
          </w:tcPr>
          <w:p w:rsidR="00F40348" w:rsidRPr="00056F9A" w:rsidRDefault="00F40348" w:rsidP="00F40348">
            <w:pPr>
              <w:jc w:val="center"/>
              <w:rPr>
                <w:sz w:val="18"/>
                <w:szCs w:val="18"/>
              </w:rPr>
            </w:pPr>
            <w:r w:rsidRPr="00056F9A">
              <w:rPr>
                <w:sz w:val="18"/>
                <w:szCs w:val="18"/>
              </w:rPr>
              <w:t>Железнодорожный транспорт</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4,77</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3,94</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3,54</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1,58</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1,52</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1,4</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1,28</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1,14</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0,63</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0,61</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0,85</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0,89</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1,04</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1,21</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0,99</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0,66</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0,98</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1,09</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0,72</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0,62</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1,24</w:t>
            </w:r>
          </w:p>
        </w:tc>
        <w:tc>
          <w:tcPr>
            <w:tcW w:w="148" w:type="pct"/>
            <w:shd w:val="clear" w:color="auto" w:fill="FFFFFF"/>
            <w:vAlign w:val="center"/>
          </w:tcPr>
          <w:p w:rsidR="00F40348" w:rsidRPr="00056F9A" w:rsidRDefault="00F40348" w:rsidP="00F40348">
            <w:pPr>
              <w:jc w:val="center"/>
              <w:rPr>
                <w:sz w:val="18"/>
                <w:szCs w:val="18"/>
                <w:highlight w:val="yellow"/>
              </w:rPr>
            </w:pPr>
            <w:r w:rsidRPr="00056F9A">
              <w:rPr>
                <w:sz w:val="18"/>
                <w:szCs w:val="18"/>
              </w:rPr>
              <w:t>1,25</w:t>
            </w:r>
          </w:p>
        </w:tc>
        <w:tc>
          <w:tcPr>
            <w:tcW w:w="168" w:type="pct"/>
            <w:shd w:val="clear" w:color="auto" w:fill="FFFFFF"/>
            <w:vAlign w:val="center"/>
          </w:tcPr>
          <w:p w:rsidR="00F40348" w:rsidRPr="00056F9A" w:rsidRDefault="00F40348" w:rsidP="00F40348">
            <w:pPr>
              <w:jc w:val="center"/>
              <w:rPr>
                <w:sz w:val="18"/>
                <w:szCs w:val="18"/>
              </w:rPr>
            </w:pPr>
            <w:r w:rsidRPr="00056F9A">
              <w:rPr>
                <w:sz w:val="18"/>
                <w:szCs w:val="18"/>
              </w:rPr>
              <w:t>1,196</w:t>
            </w:r>
          </w:p>
        </w:tc>
      </w:tr>
      <w:tr w:rsidR="00F40348" w:rsidRPr="00056F9A" w:rsidTr="00F40348">
        <w:trPr>
          <w:trHeight w:val="285"/>
          <w:jc w:val="center"/>
        </w:trPr>
        <w:tc>
          <w:tcPr>
            <w:tcW w:w="660" w:type="pct"/>
            <w:shd w:val="clear" w:color="auto" w:fill="FFFFFF"/>
            <w:vAlign w:val="center"/>
          </w:tcPr>
          <w:p w:rsidR="00F40348" w:rsidRPr="00056F9A" w:rsidRDefault="00F40348" w:rsidP="00F40348">
            <w:pPr>
              <w:jc w:val="center"/>
              <w:rPr>
                <w:sz w:val="18"/>
                <w:szCs w:val="18"/>
              </w:rPr>
            </w:pPr>
            <w:r w:rsidRPr="00056F9A">
              <w:rPr>
                <w:sz w:val="18"/>
                <w:szCs w:val="18"/>
              </w:rPr>
              <w:t>Водный транспорт</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0,21</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0,38</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0,56</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0,75</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0,94</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0,75</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0,59</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0,43</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0,98</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0,08</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0,06</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0,01</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0,01</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0,01</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0,01</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0,01</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0,01</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0,02</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0,01</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0,03</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0,05</w:t>
            </w:r>
          </w:p>
        </w:tc>
        <w:tc>
          <w:tcPr>
            <w:tcW w:w="148" w:type="pct"/>
            <w:shd w:val="clear" w:color="auto" w:fill="FFFFFF"/>
            <w:vAlign w:val="center"/>
          </w:tcPr>
          <w:p w:rsidR="00F40348" w:rsidRPr="00056F9A" w:rsidRDefault="00F40348" w:rsidP="00F40348">
            <w:pPr>
              <w:jc w:val="center"/>
              <w:rPr>
                <w:sz w:val="18"/>
                <w:szCs w:val="18"/>
                <w:highlight w:val="yellow"/>
              </w:rPr>
            </w:pPr>
            <w:r w:rsidRPr="00056F9A">
              <w:rPr>
                <w:sz w:val="18"/>
                <w:szCs w:val="18"/>
              </w:rPr>
              <w:t>0,058</w:t>
            </w:r>
          </w:p>
        </w:tc>
        <w:tc>
          <w:tcPr>
            <w:tcW w:w="168" w:type="pct"/>
            <w:shd w:val="clear" w:color="auto" w:fill="FFFFFF"/>
            <w:vAlign w:val="center"/>
          </w:tcPr>
          <w:p w:rsidR="00F40348" w:rsidRPr="00056F9A" w:rsidRDefault="00F40348" w:rsidP="00F40348">
            <w:pPr>
              <w:jc w:val="center"/>
              <w:rPr>
                <w:sz w:val="18"/>
                <w:szCs w:val="18"/>
              </w:rPr>
            </w:pPr>
            <w:r w:rsidRPr="00056F9A">
              <w:rPr>
                <w:sz w:val="18"/>
                <w:szCs w:val="18"/>
              </w:rPr>
              <w:t>0,080</w:t>
            </w:r>
          </w:p>
        </w:tc>
      </w:tr>
      <w:tr w:rsidR="00F40348" w:rsidRPr="00056F9A" w:rsidTr="00F40348">
        <w:trPr>
          <w:trHeight w:val="585"/>
          <w:jc w:val="center"/>
        </w:trPr>
        <w:tc>
          <w:tcPr>
            <w:tcW w:w="660" w:type="pct"/>
            <w:shd w:val="clear" w:color="auto" w:fill="FFFFFF"/>
            <w:vAlign w:val="center"/>
          </w:tcPr>
          <w:p w:rsidR="00F40348" w:rsidRPr="00056F9A" w:rsidRDefault="00F40348" w:rsidP="00F40348">
            <w:pPr>
              <w:jc w:val="center"/>
              <w:rPr>
                <w:sz w:val="18"/>
                <w:szCs w:val="18"/>
              </w:rPr>
            </w:pPr>
            <w:r w:rsidRPr="00056F9A">
              <w:rPr>
                <w:sz w:val="18"/>
                <w:szCs w:val="18"/>
              </w:rPr>
              <w:t>Прочий транспорт (Трубопроводный'</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0,44</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0,36</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0,5</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0,44</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0,67</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0,51</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0,36</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0,11</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0,01</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0</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2,1</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2,19</w:t>
            </w:r>
          </w:p>
        </w:tc>
        <w:tc>
          <w:tcPr>
            <w:tcW w:w="180" w:type="pct"/>
            <w:shd w:val="clear" w:color="auto" w:fill="FFFFFF"/>
            <w:vAlign w:val="center"/>
          </w:tcPr>
          <w:p w:rsidR="00F40348" w:rsidRPr="00056F9A" w:rsidRDefault="00F40348" w:rsidP="00F40348">
            <w:pPr>
              <w:jc w:val="center"/>
              <w:rPr>
                <w:sz w:val="18"/>
                <w:szCs w:val="18"/>
              </w:rPr>
            </w:pPr>
            <w:r w:rsidRPr="00056F9A">
              <w:rPr>
                <w:sz w:val="18"/>
                <w:szCs w:val="18"/>
              </w:rPr>
              <w:t>2,63</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3,5</w:t>
            </w:r>
          </w:p>
        </w:tc>
        <w:tc>
          <w:tcPr>
            <w:tcW w:w="197" w:type="pct"/>
            <w:shd w:val="clear" w:color="auto" w:fill="FFFFFF"/>
            <w:vAlign w:val="center"/>
          </w:tcPr>
          <w:p w:rsidR="00F40348" w:rsidRPr="00056F9A" w:rsidRDefault="00F40348" w:rsidP="00F40348">
            <w:pPr>
              <w:jc w:val="center"/>
              <w:rPr>
                <w:sz w:val="18"/>
                <w:szCs w:val="18"/>
              </w:rPr>
            </w:pPr>
            <w:r w:rsidRPr="00056F9A">
              <w:rPr>
                <w:sz w:val="18"/>
                <w:szCs w:val="18"/>
              </w:rPr>
              <w:t>0,55</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0,32</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2,67</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2,6</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3,39</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2,68</w:t>
            </w:r>
          </w:p>
        </w:tc>
        <w:tc>
          <w:tcPr>
            <w:tcW w:w="198" w:type="pct"/>
            <w:shd w:val="clear" w:color="auto" w:fill="FFFFFF"/>
            <w:vAlign w:val="center"/>
          </w:tcPr>
          <w:p w:rsidR="00F40348" w:rsidRPr="00056F9A" w:rsidRDefault="00F40348" w:rsidP="00F40348">
            <w:pPr>
              <w:jc w:val="center"/>
              <w:rPr>
                <w:sz w:val="18"/>
                <w:szCs w:val="18"/>
              </w:rPr>
            </w:pPr>
            <w:r w:rsidRPr="00056F9A">
              <w:rPr>
                <w:sz w:val="18"/>
                <w:szCs w:val="18"/>
              </w:rPr>
              <w:t>2,8</w:t>
            </w:r>
          </w:p>
        </w:tc>
        <w:tc>
          <w:tcPr>
            <w:tcW w:w="148" w:type="pct"/>
            <w:shd w:val="clear" w:color="auto" w:fill="FFFFFF"/>
            <w:vAlign w:val="center"/>
          </w:tcPr>
          <w:p w:rsidR="00F40348" w:rsidRPr="00056F9A" w:rsidRDefault="00F40348" w:rsidP="00F40348">
            <w:pPr>
              <w:jc w:val="center"/>
              <w:rPr>
                <w:sz w:val="18"/>
                <w:szCs w:val="18"/>
              </w:rPr>
            </w:pPr>
            <w:r w:rsidRPr="00056F9A">
              <w:rPr>
                <w:sz w:val="18"/>
                <w:szCs w:val="18"/>
              </w:rPr>
              <w:t>1,8</w:t>
            </w:r>
          </w:p>
        </w:tc>
        <w:tc>
          <w:tcPr>
            <w:tcW w:w="168" w:type="pct"/>
            <w:shd w:val="clear" w:color="auto" w:fill="FFFFFF"/>
            <w:vAlign w:val="center"/>
          </w:tcPr>
          <w:p w:rsidR="00F40348" w:rsidRPr="00056F9A" w:rsidRDefault="00F40348" w:rsidP="00F40348">
            <w:pPr>
              <w:jc w:val="center"/>
              <w:rPr>
                <w:sz w:val="18"/>
                <w:szCs w:val="18"/>
                <w:highlight w:val="yellow"/>
              </w:rPr>
            </w:pPr>
            <w:r w:rsidRPr="00056F9A">
              <w:rPr>
                <w:sz w:val="18"/>
                <w:szCs w:val="18"/>
              </w:rPr>
              <w:t>1,48</w:t>
            </w:r>
          </w:p>
        </w:tc>
      </w:tr>
      <w:tr w:rsidR="00F40348" w:rsidRPr="00056F9A" w:rsidTr="00F40348">
        <w:trPr>
          <w:trHeight w:val="70"/>
          <w:jc w:val="center"/>
        </w:trPr>
        <w:tc>
          <w:tcPr>
            <w:tcW w:w="660" w:type="pct"/>
            <w:shd w:val="clear" w:color="auto" w:fill="FFFFFF"/>
            <w:vAlign w:val="center"/>
          </w:tcPr>
          <w:p w:rsidR="00F40348" w:rsidRPr="00056F9A" w:rsidRDefault="00F40348" w:rsidP="00F40348">
            <w:pPr>
              <w:jc w:val="center"/>
              <w:rPr>
                <w:i/>
                <w:iCs/>
                <w:sz w:val="18"/>
                <w:szCs w:val="18"/>
              </w:rPr>
            </w:pPr>
            <w:r w:rsidRPr="00056F9A">
              <w:rPr>
                <w:i/>
                <w:iCs/>
                <w:sz w:val="18"/>
                <w:szCs w:val="18"/>
              </w:rPr>
              <w:t>СН</w:t>
            </w:r>
            <w:r w:rsidRPr="00056F9A">
              <w:rPr>
                <w:i/>
                <w:iCs/>
                <w:sz w:val="18"/>
                <w:szCs w:val="18"/>
                <w:vertAlign w:val="subscript"/>
              </w:rPr>
              <w:t>4</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0,13</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0,1</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0,1</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0,08</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0,07</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0,06</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0,05</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0,04</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0,04</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0,04</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0,04</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0,05</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0,06</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0,06</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0,07</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0,08</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0,09</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0,11</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0,13</w:t>
            </w:r>
          </w:p>
        </w:tc>
        <w:tc>
          <w:tcPr>
            <w:tcW w:w="198" w:type="pct"/>
            <w:shd w:val="clear" w:color="auto" w:fill="FFFFFF"/>
            <w:vAlign w:val="center"/>
          </w:tcPr>
          <w:p w:rsidR="00F40348" w:rsidRPr="00056F9A" w:rsidRDefault="00F40348" w:rsidP="00F40348">
            <w:pPr>
              <w:jc w:val="center"/>
              <w:rPr>
                <w:b/>
                <w:sz w:val="18"/>
                <w:szCs w:val="18"/>
              </w:rPr>
            </w:pPr>
            <w:r w:rsidRPr="00056F9A">
              <w:rPr>
                <w:b/>
                <w:sz w:val="18"/>
                <w:szCs w:val="18"/>
              </w:rPr>
              <w:t>0,26</w:t>
            </w:r>
          </w:p>
        </w:tc>
        <w:tc>
          <w:tcPr>
            <w:tcW w:w="198" w:type="pct"/>
            <w:shd w:val="clear" w:color="auto" w:fill="FFFFFF"/>
            <w:vAlign w:val="center"/>
          </w:tcPr>
          <w:p w:rsidR="00F40348" w:rsidRPr="00056F9A" w:rsidRDefault="00F40348" w:rsidP="00F40348">
            <w:pPr>
              <w:jc w:val="center"/>
              <w:rPr>
                <w:b/>
                <w:sz w:val="18"/>
                <w:szCs w:val="18"/>
              </w:rPr>
            </w:pPr>
            <w:r w:rsidRPr="00056F9A">
              <w:rPr>
                <w:b/>
                <w:sz w:val="18"/>
                <w:szCs w:val="18"/>
              </w:rPr>
              <w:t>0,12</w:t>
            </w:r>
          </w:p>
        </w:tc>
        <w:tc>
          <w:tcPr>
            <w:tcW w:w="148" w:type="pct"/>
            <w:shd w:val="clear" w:color="auto" w:fill="FFFFFF"/>
            <w:vAlign w:val="center"/>
          </w:tcPr>
          <w:p w:rsidR="00F40348" w:rsidRPr="00056F9A" w:rsidRDefault="00F40348" w:rsidP="00F40348">
            <w:pPr>
              <w:jc w:val="center"/>
              <w:rPr>
                <w:b/>
                <w:sz w:val="18"/>
                <w:szCs w:val="18"/>
              </w:rPr>
            </w:pPr>
            <w:r w:rsidRPr="00056F9A">
              <w:rPr>
                <w:b/>
                <w:sz w:val="18"/>
                <w:szCs w:val="18"/>
              </w:rPr>
              <w:t>0,125</w:t>
            </w:r>
          </w:p>
        </w:tc>
        <w:tc>
          <w:tcPr>
            <w:tcW w:w="168" w:type="pct"/>
            <w:shd w:val="clear" w:color="auto" w:fill="FFFFFF"/>
            <w:vAlign w:val="center"/>
          </w:tcPr>
          <w:p w:rsidR="00F40348" w:rsidRPr="00056F9A" w:rsidRDefault="00F40348" w:rsidP="00F40348">
            <w:pPr>
              <w:jc w:val="center"/>
              <w:rPr>
                <w:b/>
                <w:sz w:val="18"/>
                <w:szCs w:val="18"/>
              </w:rPr>
            </w:pPr>
            <w:r w:rsidRPr="00056F9A">
              <w:rPr>
                <w:b/>
                <w:sz w:val="18"/>
                <w:szCs w:val="18"/>
              </w:rPr>
              <w:t>0,13</w:t>
            </w:r>
          </w:p>
        </w:tc>
      </w:tr>
      <w:tr w:rsidR="00F40348" w:rsidRPr="00056F9A" w:rsidTr="00F40348">
        <w:trPr>
          <w:trHeight w:val="345"/>
          <w:jc w:val="center"/>
        </w:trPr>
        <w:tc>
          <w:tcPr>
            <w:tcW w:w="660" w:type="pct"/>
            <w:shd w:val="clear" w:color="auto" w:fill="FFFFFF"/>
            <w:vAlign w:val="center"/>
          </w:tcPr>
          <w:p w:rsidR="00F40348" w:rsidRPr="00056F9A" w:rsidRDefault="00F40348" w:rsidP="00F40348">
            <w:pPr>
              <w:jc w:val="center"/>
              <w:rPr>
                <w:i/>
                <w:iCs/>
                <w:sz w:val="18"/>
                <w:szCs w:val="18"/>
              </w:rPr>
            </w:pPr>
            <w:r w:rsidRPr="00056F9A">
              <w:rPr>
                <w:i/>
                <w:iCs/>
                <w:sz w:val="18"/>
                <w:szCs w:val="18"/>
              </w:rPr>
              <w:t>N</w:t>
            </w:r>
            <w:r w:rsidRPr="00056F9A">
              <w:rPr>
                <w:i/>
                <w:iCs/>
                <w:sz w:val="18"/>
                <w:szCs w:val="18"/>
                <w:vertAlign w:val="subscript"/>
              </w:rPr>
              <w:t>2</w:t>
            </w:r>
            <w:r w:rsidRPr="00056F9A">
              <w:rPr>
                <w:i/>
                <w:iCs/>
                <w:sz w:val="18"/>
                <w:szCs w:val="18"/>
              </w:rPr>
              <w:t>O</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0,03</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0,03</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0,03</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0,02</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0,02</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0,02</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0,01</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0,01</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0,01</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0,01</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0,01</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0,01</w:t>
            </w:r>
          </w:p>
        </w:tc>
        <w:tc>
          <w:tcPr>
            <w:tcW w:w="180" w:type="pct"/>
            <w:shd w:val="clear" w:color="auto" w:fill="FFFFFF"/>
            <w:vAlign w:val="center"/>
          </w:tcPr>
          <w:p w:rsidR="00F40348" w:rsidRPr="00056F9A" w:rsidRDefault="00F40348" w:rsidP="00F40348">
            <w:pPr>
              <w:jc w:val="center"/>
              <w:rPr>
                <w:b/>
                <w:bCs/>
                <w:sz w:val="18"/>
                <w:szCs w:val="18"/>
              </w:rPr>
            </w:pPr>
            <w:r w:rsidRPr="00056F9A">
              <w:rPr>
                <w:b/>
                <w:bCs/>
                <w:sz w:val="18"/>
                <w:szCs w:val="18"/>
              </w:rPr>
              <w:t>0,01</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0,01</w:t>
            </w:r>
          </w:p>
        </w:tc>
        <w:tc>
          <w:tcPr>
            <w:tcW w:w="197" w:type="pct"/>
            <w:shd w:val="clear" w:color="auto" w:fill="FFFFFF"/>
            <w:vAlign w:val="center"/>
          </w:tcPr>
          <w:p w:rsidR="00F40348" w:rsidRPr="00056F9A" w:rsidRDefault="00F40348" w:rsidP="00F40348">
            <w:pPr>
              <w:jc w:val="center"/>
              <w:rPr>
                <w:b/>
                <w:bCs/>
                <w:sz w:val="18"/>
                <w:szCs w:val="18"/>
              </w:rPr>
            </w:pPr>
            <w:r w:rsidRPr="00056F9A">
              <w:rPr>
                <w:b/>
                <w:bCs/>
                <w:sz w:val="18"/>
                <w:szCs w:val="18"/>
              </w:rPr>
              <w:t>0,01</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0,02</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0,02</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0,02</w:t>
            </w:r>
          </w:p>
        </w:tc>
        <w:tc>
          <w:tcPr>
            <w:tcW w:w="198" w:type="pct"/>
            <w:shd w:val="clear" w:color="auto" w:fill="FFFFFF"/>
            <w:vAlign w:val="center"/>
          </w:tcPr>
          <w:p w:rsidR="00F40348" w:rsidRPr="00056F9A" w:rsidRDefault="00F40348" w:rsidP="00F40348">
            <w:pPr>
              <w:jc w:val="center"/>
              <w:rPr>
                <w:b/>
                <w:bCs/>
                <w:sz w:val="18"/>
                <w:szCs w:val="18"/>
              </w:rPr>
            </w:pPr>
            <w:r w:rsidRPr="00056F9A">
              <w:rPr>
                <w:b/>
                <w:bCs/>
                <w:sz w:val="18"/>
                <w:szCs w:val="18"/>
              </w:rPr>
              <w:t>0,03</w:t>
            </w:r>
          </w:p>
        </w:tc>
        <w:tc>
          <w:tcPr>
            <w:tcW w:w="198" w:type="pct"/>
            <w:shd w:val="clear" w:color="auto" w:fill="FFFFFF"/>
            <w:vAlign w:val="center"/>
          </w:tcPr>
          <w:p w:rsidR="00F40348" w:rsidRPr="00056F9A" w:rsidRDefault="00F40348" w:rsidP="00F40348">
            <w:pPr>
              <w:jc w:val="center"/>
              <w:rPr>
                <w:b/>
                <w:sz w:val="18"/>
                <w:szCs w:val="18"/>
              </w:rPr>
            </w:pPr>
            <w:r w:rsidRPr="00056F9A">
              <w:rPr>
                <w:b/>
                <w:sz w:val="18"/>
                <w:szCs w:val="18"/>
              </w:rPr>
              <w:t>0,02</w:t>
            </w:r>
          </w:p>
        </w:tc>
        <w:tc>
          <w:tcPr>
            <w:tcW w:w="198" w:type="pct"/>
            <w:shd w:val="clear" w:color="auto" w:fill="FFFFFF"/>
            <w:vAlign w:val="center"/>
          </w:tcPr>
          <w:p w:rsidR="00F40348" w:rsidRPr="00056F9A" w:rsidRDefault="00F40348" w:rsidP="00F40348">
            <w:pPr>
              <w:jc w:val="center"/>
              <w:rPr>
                <w:b/>
                <w:sz w:val="18"/>
                <w:szCs w:val="18"/>
              </w:rPr>
            </w:pPr>
            <w:r w:rsidRPr="00056F9A">
              <w:rPr>
                <w:b/>
                <w:sz w:val="18"/>
                <w:szCs w:val="18"/>
              </w:rPr>
              <w:t>0,02</w:t>
            </w:r>
          </w:p>
        </w:tc>
        <w:tc>
          <w:tcPr>
            <w:tcW w:w="148" w:type="pct"/>
            <w:shd w:val="clear" w:color="auto" w:fill="FFFFFF"/>
            <w:vAlign w:val="center"/>
          </w:tcPr>
          <w:p w:rsidR="00F40348" w:rsidRPr="00056F9A" w:rsidRDefault="00F40348" w:rsidP="00F40348">
            <w:pPr>
              <w:jc w:val="center"/>
              <w:rPr>
                <w:b/>
                <w:sz w:val="18"/>
                <w:szCs w:val="18"/>
              </w:rPr>
            </w:pPr>
            <w:r w:rsidRPr="00056F9A">
              <w:rPr>
                <w:b/>
                <w:sz w:val="18"/>
                <w:szCs w:val="18"/>
              </w:rPr>
              <w:t>0,028</w:t>
            </w:r>
          </w:p>
        </w:tc>
        <w:tc>
          <w:tcPr>
            <w:tcW w:w="168" w:type="pct"/>
            <w:shd w:val="clear" w:color="auto" w:fill="FFFFFF"/>
            <w:vAlign w:val="center"/>
          </w:tcPr>
          <w:p w:rsidR="00F40348" w:rsidRPr="00056F9A" w:rsidRDefault="00F40348" w:rsidP="00F40348">
            <w:pPr>
              <w:jc w:val="center"/>
              <w:rPr>
                <w:b/>
                <w:sz w:val="18"/>
                <w:szCs w:val="18"/>
              </w:rPr>
            </w:pPr>
            <w:r w:rsidRPr="00056F9A">
              <w:rPr>
                <w:b/>
                <w:sz w:val="18"/>
                <w:szCs w:val="18"/>
              </w:rPr>
              <w:t>0,03</w:t>
            </w:r>
          </w:p>
        </w:tc>
      </w:tr>
    </w:tbl>
    <w:p w:rsidR="00F40348" w:rsidRPr="00056F9A" w:rsidRDefault="00F40348" w:rsidP="00F40348">
      <w:pPr>
        <w:shd w:val="clear" w:color="auto" w:fill="FFFFFF"/>
        <w:spacing w:line="360" w:lineRule="auto"/>
        <w:ind w:firstLine="567"/>
        <w:jc w:val="both"/>
      </w:pPr>
    </w:p>
    <w:p w:rsidR="00F40348" w:rsidRPr="00056F9A" w:rsidRDefault="00F40348" w:rsidP="00F40348">
      <w:pPr>
        <w:shd w:val="clear" w:color="auto" w:fill="FFFFFF"/>
        <w:spacing w:line="360" w:lineRule="auto"/>
        <w:ind w:firstLine="567"/>
        <w:jc w:val="both"/>
      </w:pPr>
    </w:p>
    <w:p w:rsidR="00F40348" w:rsidRPr="00056F9A" w:rsidRDefault="00F40348" w:rsidP="00F40348">
      <w:pPr>
        <w:shd w:val="clear" w:color="auto" w:fill="FFFFFF"/>
        <w:spacing w:line="360" w:lineRule="auto"/>
        <w:ind w:firstLine="567"/>
        <w:jc w:val="both"/>
      </w:pPr>
    </w:p>
    <w:p w:rsidR="00F40348" w:rsidRPr="00056F9A" w:rsidRDefault="00F40348" w:rsidP="00F40348">
      <w:pPr>
        <w:shd w:val="clear" w:color="auto" w:fill="FFFFFF"/>
        <w:spacing w:line="360" w:lineRule="auto"/>
        <w:ind w:firstLine="567"/>
        <w:jc w:val="both"/>
      </w:pPr>
    </w:p>
    <w:p w:rsidR="00F40348" w:rsidRPr="00056F9A" w:rsidRDefault="00F40348" w:rsidP="00F40348">
      <w:pPr>
        <w:shd w:val="clear" w:color="auto" w:fill="FFFFFF"/>
        <w:spacing w:line="360" w:lineRule="auto"/>
        <w:ind w:firstLine="567"/>
        <w:jc w:val="both"/>
      </w:pPr>
    </w:p>
    <w:p w:rsidR="00F40348" w:rsidRPr="00056F9A" w:rsidRDefault="00F40348" w:rsidP="00F40348">
      <w:pPr>
        <w:shd w:val="clear" w:color="auto" w:fill="FFFFFF"/>
        <w:spacing w:line="360" w:lineRule="auto"/>
        <w:ind w:firstLine="567"/>
        <w:jc w:val="both"/>
      </w:pPr>
    </w:p>
    <w:p w:rsidR="00F40348" w:rsidRPr="00056F9A" w:rsidRDefault="00F40348" w:rsidP="00F40348">
      <w:pPr>
        <w:shd w:val="clear" w:color="auto" w:fill="FFFFFF"/>
        <w:spacing w:line="360" w:lineRule="auto"/>
        <w:ind w:firstLine="567"/>
        <w:jc w:val="both"/>
      </w:pPr>
    </w:p>
    <w:p w:rsidR="00F40348" w:rsidRPr="00056F9A" w:rsidRDefault="00F40348" w:rsidP="00F40348">
      <w:pPr>
        <w:shd w:val="clear" w:color="auto" w:fill="FFFFFF"/>
        <w:spacing w:line="360" w:lineRule="auto"/>
        <w:ind w:firstLine="567"/>
        <w:jc w:val="both"/>
      </w:pPr>
    </w:p>
    <w:p w:rsidR="00F40348" w:rsidRPr="00056F9A" w:rsidRDefault="00F40348" w:rsidP="00F40348">
      <w:pPr>
        <w:shd w:val="clear" w:color="auto" w:fill="FFFFFF"/>
        <w:spacing w:line="360" w:lineRule="auto"/>
        <w:ind w:firstLine="567"/>
        <w:jc w:val="both"/>
        <w:sectPr w:rsidR="00F40348" w:rsidRPr="00056F9A" w:rsidSect="00757127">
          <w:pgSz w:w="16838" w:h="11906" w:orient="landscape" w:code="9"/>
          <w:pgMar w:top="851" w:right="1134" w:bottom="1701" w:left="1134" w:header="709" w:footer="709" w:gutter="0"/>
          <w:cols w:space="708"/>
          <w:docGrid w:linePitch="360"/>
        </w:sectPr>
      </w:pPr>
    </w:p>
    <w:p w:rsidR="00F40348" w:rsidRPr="00056F9A" w:rsidRDefault="00F40348" w:rsidP="00FB24A5">
      <w:pPr>
        <w:pStyle w:val="40"/>
        <w:rPr>
          <w:rFonts w:eastAsia="TimesNewRomanPSMT"/>
          <w:sz w:val="24"/>
          <w:szCs w:val="24"/>
        </w:rPr>
      </w:pPr>
      <w:bookmarkStart w:id="101" w:name="_Toc383702881"/>
      <w:r w:rsidRPr="00056F9A">
        <w:rPr>
          <w:rFonts w:eastAsia="TimesNewRomanPSMT"/>
          <w:sz w:val="24"/>
          <w:szCs w:val="24"/>
        </w:rPr>
        <w:lastRenderedPageBreak/>
        <w:t>3.</w:t>
      </w:r>
      <w:r w:rsidR="009E78C0" w:rsidRPr="00056F9A">
        <w:rPr>
          <w:rFonts w:eastAsia="TimesNewRomanPSMT"/>
          <w:sz w:val="24"/>
          <w:szCs w:val="24"/>
        </w:rPr>
        <w:t>4</w:t>
      </w:r>
      <w:r w:rsidRPr="00056F9A">
        <w:rPr>
          <w:rFonts w:eastAsia="TimesNewRomanPSMT"/>
          <w:sz w:val="24"/>
          <w:szCs w:val="24"/>
        </w:rPr>
        <w:t>.</w:t>
      </w:r>
      <w:r w:rsidR="00FB24A5" w:rsidRPr="00056F9A">
        <w:rPr>
          <w:rFonts w:eastAsia="TimesNewRomanPSMT"/>
          <w:sz w:val="24"/>
          <w:szCs w:val="24"/>
        </w:rPr>
        <w:t>1.1</w:t>
      </w:r>
      <w:r w:rsidRPr="00056F9A">
        <w:rPr>
          <w:rFonts w:eastAsia="TimesNewRomanPSMT"/>
          <w:sz w:val="24"/>
          <w:szCs w:val="24"/>
        </w:rPr>
        <w:t xml:space="preserve"> Методологические подходы</w:t>
      </w:r>
      <w:bookmarkEnd w:id="101"/>
      <w:r w:rsidRPr="00056F9A">
        <w:rPr>
          <w:rFonts w:eastAsia="TimesNewRomanPSMT"/>
          <w:sz w:val="24"/>
          <w:szCs w:val="24"/>
        </w:rPr>
        <w:t xml:space="preserve"> </w:t>
      </w:r>
    </w:p>
    <w:p w:rsidR="00F40348" w:rsidRPr="00056F9A" w:rsidRDefault="00F40348" w:rsidP="00F40348">
      <w:pPr>
        <w:shd w:val="clear" w:color="auto" w:fill="FFFFFF"/>
        <w:ind w:firstLine="720"/>
        <w:jc w:val="both"/>
      </w:pPr>
    </w:p>
    <w:p w:rsidR="00F40348" w:rsidRPr="00056F9A" w:rsidRDefault="00F40348" w:rsidP="00F40348">
      <w:pPr>
        <w:shd w:val="clear" w:color="auto" w:fill="FFFFFF"/>
        <w:spacing w:line="360" w:lineRule="auto"/>
        <w:ind w:firstLine="720"/>
        <w:jc w:val="both"/>
      </w:pPr>
      <w:r w:rsidRPr="00056F9A">
        <w:t>При оценке данных о сожженном топливе дорожным транспортом в него включено все топливо, проданное в Казахстане, независимо от того, что часть транспорта ушла в соседние государства. Имеет место топливный «туризм». Предпринята попытка более четко отделить топливо, потребленное внедорожным транспортом. Как и при инвентаризации за предыдущий год, это удалось.</w:t>
      </w:r>
    </w:p>
    <w:p w:rsidR="00F40348" w:rsidRPr="00056F9A" w:rsidRDefault="00F40348" w:rsidP="00F40348">
      <w:pPr>
        <w:shd w:val="clear" w:color="auto" w:fill="FFFFFF"/>
        <w:spacing w:line="360" w:lineRule="auto"/>
        <w:ind w:firstLine="720"/>
        <w:jc w:val="both"/>
      </w:pPr>
      <w:r w:rsidRPr="00056F9A">
        <w:t>Уточнено количество солярки, используемой для отопления, и ее исключение из потребляемой дорожным и внедорожным транспортом. Данные о контрабанде топлива отсутствуют.</w:t>
      </w:r>
    </w:p>
    <w:p w:rsidR="00F40348" w:rsidRPr="00056F9A" w:rsidRDefault="00F40348" w:rsidP="00F40348">
      <w:pPr>
        <w:shd w:val="clear" w:color="auto" w:fill="FFFFFF"/>
        <w:spacing w:line="360" w:lineRule="auto"/>
        <w:ind w:firstLine="720"/>
        <w:jc w:val="both"/>
      </w:pPr>
      <w:r w:rsidRPr="00056F9A">
        <w:t>Агентству по национальной статистике, некоторым ведомствам предложено сделать ряд уточнений и дополнений, чтобы достичь более надежного разделения топлива между дорожным и внедорожным транспортом  и др. Достигнут заметный прогресс в получении необходимых данных от соответствующих ведомств, однако, такая работа идет медленно. На текущий год предполагается провести соответствующую работу по улучшению некоторых секторов за счет восстановления данных, при тесном сотрудничестве организаций</w:t>
      </w:r>
    </w:p>
    <w:p w:rsidR="00F40348" w:rsidRPr="00056F9A" w:rsidRDefault="00F40348" w:rsidP="00F40348">
      <w:pPr>
        <w:shd w:val="clear" w:color="auto" w:fill="FFFFFF"/>
        <w:spacing w:line="360" w:lineRule="auto"/>
        <w:ind w:firstLine="720"/>
        <w:jc w:val="both"/>
      </w:pPr>
      <w:r w:rsidRPr="00056F9A">
        <w:t>Методика учета выбросов ПГ от дорожного транспорта в общих чертах сохранилась с 1996г. (Руковод. Принципы МГЭИК, 1996г). Однако теперь по «эффективной практике 2000» допускается принимать, что топливо окисляется полностью. Это нами и принято при всех расчетах.</w:t>
      </w:r>
    </w:p>
    <w:p w:rsidR="00F40348" w:rsidRPr="00056F9A" w:rsidRDefault="00F40348" w:rsidP="00F40348">
      <w:pPr>
        <w:shd w:val="clear" w:color="auto" w:fill="FFFFFF"/>
        <w:spacing w:line="360" w:lineRule="auto"/>
        <w:ind w:firstLine="567"/>
        <w:jc w:val="both"/>
      </w:pPr>
      <w:r w:rsidRPr="00056F9A">
        <w:t>Для оценки эмиссий ПГ при сжигании топлива в мобильных источниках использовались данные о деятельности транспортных предприятий, предоставленные Агентством РК по статистике и национальные коэффициенты эмиссий, рассчитанные крупнейшей национальной энергетической компанией КазНИПИЭНЕРГОПРОМ по всем видам используемого топлива.</w:t>
      </w:r>
    </w:p>
    <w:p w:rsidR="00F40348" w:rsidRPr="00056F9A" w:rsidRDefault="00F40348" w:rsidP="00F40348">
      <w:pPr>
        <w:shd w:val="clear" w:color="auto" w:fill="FFFFFF"/>
        <w:spacing w:line="360" w:lineRule="auto"/>
        <w:ind w:firstLine="567"/>
        <w:jc w:val="both"/>
      </w:pPr>
      <w:r w:rsidRPr="00056F9A">
        <w:t>Поскольку Руководство настоятельно рекомендует выполнять расчеты как можно на более высоком уровне, то  для всех подсекторов мы использовали  национальные коэффициенты содержания углерода в топливе, представленные в отчете, т.е расчеты выбросов СО</w:t>
      </w:r>
      <w:r w:rsidRPr="00056F9A">
        <w:rPr>
          <w:vertAlign w:val="subscript"/>
        </w:rPr>
        <w:t>2</w:t>
      </w:r>
      <w:r w:rsidRPr="00056F9A">
        <w:t xml:space="preserve"> выполнены на уровне 2. Выбросы СН</w:t>
      </w:r>
      <w:r w:rsidRPr="00056F9A">
        <w:rPr>
          <w:vertAlign w:val="subscript"/>
        </w:rPr>
        <w:t>4</w:t>
      </w:r>
      <w:r w:rsidRPr="00056F9A">
        <w:t xml:space="preserve"> и </w:t>
      </w:r>
      <w:r w:rsidRPr="00056F9A">
        <w:rPr>
          <w:lang w:val="en-US"/>
        </w:rPr>
        <w:t>N</w:t>
      </w:r>
      <w:r w:rsidRPr="00056F9A">
        <w:rPr>
          <w:vertAlign w:val="subscript"/>
        </w:rPr>
        <w:t>2</w:t>
      </w:r>
      <w:r w:rsidRPr="00056F9A">
        <w:rPr>
          <w:lang w:val="en-US"/>
        </w:rPr>
        <w:t>O</w:t>
      </w:r>
      <w:r w:rsidRPr="00056F9A">
        <w:t xml:space="preserve"> по уровню 2 выполнены только для подкатегорий «Гражданская авиация», «автотранспорт» и «внедорожный транспорт», что составляет около 85% выбросов.</w:t>
      </w:r>
    </w:p>
    <w:p w:rsidR="00F40348" w:rsidRPr="00056F9A" w:rsidRDefault="00F40348" w:rsidP="00FB24A5">
      <w:pPr>
        <w:pStyle w:val="40"/>
        <w:rPr>
          <w:rFonts w:eastAsia="TimesNewRomanPSMT"/>
          <w:sz w:val="24"/>
          <w:szCs w:val="24"/>
        </w:rPr>
      </w:pPr>
      <w:r w:rsidRPr="00056F9A">
        <w:rPr>
          <w:rFonts w:eastAsia="TimesNewRomanPSMT"/>
          <w:sz w:val="24"/>
          <w:szCs w:val="24"/>
        </w:rPr>
        <w:t>3.</w:t>
      </w:r>
      <w:r w:rsidR="009E78C0" w:rsidRPr="00056F9A">
        <w:rPr>
          <w:rFonts w:eastAsia="TimesNewRomanPSMT"/>
          <w:sz w:val="24"/>
          <w:szCs w:val="24"/>
        </w:rPr>
        <w:t>4</w:t>
      </w:r>
      <w:r w:rsidRPr="00056F9A">
        <w:rPr>
          <w:rFonts w:eastAsia="TimesNewRomanPSMT"/>
          <w:sz w:val="24"/>
          <w:szCs w:val="24"/>
        </w:rPr>
        <w:t>.</w:t>
      </w:r>
      <w:r w:rsidR="00FB24A5" w:rsidRPr="00056F9A">
        <w:rPr>
          <w:rFonts w:eastAsia="TimesNewRomanPSMT"/>
          <w:sz w:val="24"/>
          <w:szCs w:val="24"/>
        </w:rPr>
        <w:t>1.2</w:t>
      </w:r>
      <w:r w:rsidRPr="00056F9A">
        <w:rPr>
          <w:rFonts w:eastAsia="TimesNewRomanPSMT"/>
          <w:sz w:val="24"/>
          <w:szCs w:val="24"/>
        </w:rPr>
        <w:t xml:space="preserve"> Коэффициенты эмиссии и другие параметры</w:t>
      </w:r>
    </w:p>
    <w:p w:rsidR="001627CE" w:rsidRDefault="001627CE" w:rsidP="00F40348">
      <w:pPr>
        <w:shd w:val="clear" w:color="auto" w:fill="FFFFFF"/>
        <w:spacing w:line="360" w:lineRule="auto"/>
        <w:ind w:firstLine="567"/>
        <w:jc w:val="both"/>
      </w:pPr>
    </w:p>
    <w:p w:rsidR="00F40348" w:rsidRPr="00056F9A" w:rsidRDefault="00F40348" w:rsidP="00F40348">
      <w:pPr>
        <w:shd w:val="clear" w:color="auto" w:fill="FFFFFF"/>
        <w:spacing w:line="360" w:lineRule="auto"/>
        <w:ind w:firstLine="567"/>
        <w:jc w:val="both"/>
      </w:pPr>
      <w:r w:rsidRPr="00056F9A">
        <w:t>Для оценки эмиссий были использованы следующие расчетные коэффициенты: удельная теплота сгорания и коэффициенты эмиссии для СО</w:t>
      </w:r>
      <w:r w:rsidRPr="00056F9A">
        <w:rPr>
          <w:vertAlign w:val="subscript"/>
        </w:rPr>
        <w:t>2</w:t>
      </w:r>
      <w:r w:rsidRPr="00056F9A">
        <w:t xml:space="preserve"> были рассчитаны с учетом специфики </w:t>
      </w:r>
      <w:r w:rsidRPr="00056F9A">
        <w:lastRenderedPageBreak/>
        <w:t xml:space="preserve">топлива, используемого в Казахстане (см. таблицу </w:t>
      </w:r>
      <w:r w:rsidR="001627CE">
        <w:t xml:space="preserve">3.3)  в </w:t>
      </w:r>
      <w:r w:rsidRPr="00056F9A">
        <w:t xml:space="preserve"> коэффициенты эмиссии других газов были взяты по умолчанию из Руководства МГЭИК.</w:t>
      </w:r>
    </w:p>
    <w:p w:rsidR="00F40348" w:rsidRPr="00056F9A" w:rsidRDefault="00F40348" w:rsidP="00F40348">
      <w:pPr>
        <w:shd w:val="clear" w:color="auto" w:fill="FFFFFF"/>
        <w:spacing w:line="360" w:lineRule="auto"/>
        <w:ind w:firstLine="567"/>
        <w:jc w:val="both"/>
      </w:pPr>
      <w:r w:rsidRPr="00056F9A">
        <w:t>Однако подкатегория «Автотранспорт» и «внедорожники» были при этом разделены по видам транспорта, что позволило выполнить расчеты СН</w:t>
      </w:r>
      <w:r w:rsidRPr="00056F9A">
        <w:rPr>
          <w:vertAlign w:val="subscript"/>
        </w:rPr>
        <w:t>4</w:t>
      </w:r>
      <w:r w:rsidRPr="00056F9A">
        <w:t xml:space="preserve"> и </w:t>
      </w:r>
      <w:r w:rsidRPr="00056F9A">
        <w:rPr>
          <w:lang w:val="en-US"/>
        </w:rPr>
        <w:t>N</w:t>
      </w:r>
      <w:r w:rsidRPr="00056F9A">
        <w:rPr>
          <w:vertAlign w:val="subscript"/>
        </w:rPr>
        <w:t>2</w:t>
      </w:r>
      <w:r w:rsidRPr="00056F9A">
        <w:rPr>
          <w:lang w:val="en-US"/>
        </w:rPr>
        <w:t>O</w:t>
      </w:r>
      <w:r w:rsidRPr="00056F9A">
        <w:t xml:space="preserve"> по уровню 2.</w:t>
      </w:r>
    </w:p>
    <w:p w:rsidR="00F40348" w:rsidRPr="00056F9A" w:rsidRDefault="00F40348" w:rsidP="00F40348">
      <w:pPr>
        <w:shd w:val="clear" w:color="auto" w:fill="FFFFFF"/>
        <w:spacing w:line="360" w:lineRule="auto"/>
        <w:ind w:firstLine="567"/>
        <w:jc w:val="both"/>
      </w:pPr>
    </w:p>
    <w:p w:rsidR="00F40348" w:rsidRPr="00056F9A" w:rsidRDefault="00F40348" w:rsidP="00FB24A5">
      <w:pPr>
        <w:pStyle w:val="40"/>
        <w:rPr>
          <w:rFonts w:eastAsia="TimesNewRomanPSMT"/>
          <w:sz w:val="24"/>
          <w:szCs w:val="24"/>
        </w:rPr>
      </w:pPr>
      <w:r w:rsidRPr="00056F9A">
        <w:rPr>
          <w:rFonts w:eastAsia="TimesNewRomanPSMT"/>
          <w:sz w:val="24"/>
          <w:szCs w:val="24"/>
        </w:rPr>
        <w:t>3.</w:t>
      </w:r>
      <w:r w:rsidR="009E78C0" w:rsidRPr="00056F9A">
        <w:rPr>
          <w:rFonts w:eastAsia="TimesNewRomanPSMT"/>
          <w:sz w:val="24"/>
          <w:szCs w:val="24"/>
        </w:rPr>
        <w:t>4</w:t>
      </w:r>
      <w:r w:rsidRPr="00056F9A">
        <w:rPr>
          <w:rFonts w:eastAsia="TimesNewRomanPSMT"/>
          <w:sz w:val="24"/>
          <w:szCs w:val="24"/>
        </w:rPr>
        <w:t>.</w:t>
      </w:r>
      <w:r w:rsidR="00FB24A5" w:rsidRPr="00056F9A">
        <w:rPr>
          <w:rFonts w:eastAsia="TimesNewRomanPSMT"/>
          <w:sz w:val="24"/>
          <w:szCs w:val="24"/>
        </w:rPr>
        <w:t>1.3</w:t>
      </w:r>
      <w:r w:rsidRPr="00056F9A">
        <w:rPr>
          <w:rFonts w:eastAsia="TimesNewRomanPSMT"/>
          <w:sz w:val="24"/>
          <w:szCs w:val="24"/>
        </w:rPr>
        <w:t xml:space="preserve"> Исходные данные</w:t>
      </w:r>
    </w:p>
    <w:p w:rsidR="00F40348" w:rsidRPr="00056F9A" w:rsidRDefault="00F40348" w:rsidP="00F40348">
      <w:pPr>
        <w:shd w:val="clear" w:color="auto" w:fill="FFFFFF"/>
        <w:spacing w:line="360" w:lineRule="auto"/>
        <w:ind w:firstLine="567"/>
        <w:jc w:val="both"/>
      </w:pPr>
      <w:r w:rsidRPr="00056F9A">
        <w:t xml:space="preserve">Основным источником информации для расчета эмиссий от всех подкатегорий сектора «Транспорт» послужили следующие документы: </w:t>
      </w:r>
    </w:p>
    <w:p w:rsidR="00F40348" w:rsidRPr="00056F9A" w:rsidRDefault="00F40348" w:rsidP="00F40348">
      <w:pPr>
        <w:shd w:val="clear" w:color="auto" w:fill="FFFFFF"/>
        <w:spacing w:line="360" w:lineRule="auto"/>
        <w:ind w:firstLine="567"/>
        <w:jc w:val="both"/>
      </w:pPr>
      <w:r w:rsidRPr="00056F9A">
        <w:t>топливно-энергетический баланс Республики Казахстан, выпускаемый Агентством    по статистике РК;</w:t>
      </w:r>
    </w:p>
    <w:p w:rsidR="00F40348" w:rsidRPr="00056F9A" w:rsidRDefault="00F40348" w:rsidP="00F40348">
      <w:pPr>
        <w:numPr>
          <w:ilvl w:val="0"/>
          <w:numId w:val="16"/>
        </w:numPr>
        <w:shd w:val="clear" w:color="auto" w:fill="FFFFFF"/>
        <w:spacing w:line="360" w:lineRule="auto"/>
        <w:ind w:left="851" w:hanging="425"/>
        <w:contextualSpacing/>
        <w:jc w:val="both"/>
      </w:pPr>
      <w:r w:rsidRPr="00056F9A">
        <w:t>годовой бюллетень "Автомобильный транспорт Республики Казахстан";</w:t>
      </w:r>
    </w:p>
    <w:p w:rsidR="00F40348" w:rsidRPr="00056F9A" w:rsidRDefault="00F40348" w:rsidP="00F40348">
      <w:pPr>
        <w:numPr>
          <w:ilvl w:val="0"/>
          <w:numId w:val="16"/>
        </w:numPr>
        <w:shd w:val="clear" w:color="auto" w:fill="FFFFFF"/>
        <w:spacing w:line="360" w:lineRule="auto"/>
        <w:ind w:left="851" w:hanging="425"/>
        <w:contextualSpacing/>
        <w:jc w:val="both"/>
      </w:pPr>
      <w:r w:rsidRPr="00056F9A">
        <w:t>статистические сборники «Транспорт Республики Казахстан 2012 гг.»;</w:t>
      </w:r>
    </w:p>
    <w:p w:rsidR="00F40348" w:rsidRPr="00056F9A" w:rsidRDefault="00F40348" w:rsidP="00F40348">
      <w:pPr>
        <w:numPr>
          <w:ilvl w:val="0"/>
          <w:numId w:val="16"/>
        </w:numPr>
        <w:shd w:val="clear" w:color="auto" w:fill="FFFFFF"/>
        <w:spacing w:line="360" w:lineRule="auto"/>
        <w:ind w:left="851" w:hanging="425"/>
        <w:contextualSpacing/>
        <w:jc w:val="both"/>
      </w:pPr>
      <w:r w:rsidRPr="00056F9A">
        <w:t>«Транспорт Республики Казахстан 2008-2013 гг.».</w:t>
      </w:r>
    </w:p>
    <w:p w:rsidR="00F40348" w:rsidRPr="00056F9A" w:rsidRDefault="00F40348" w:rsidP="00F40348">
      <w:pPr>
        <w:numPr>
          <w:ilvl w:val="0"/>
          <w:numId w:val="16"/>
        </w:numPr>
        <w:shd w:val="clear" w:color="auto" w:fill="FFFFFF"/>
        <w:spacing w:line="360" w:lineRule="auto"/>
        <w:ind w:left="851" w:hanging="425"/>
        <w:contextualSpacing/>
        <w:jc w:val="both"/>
      </w:pPr>
      <w:r w:rsidRPr="00056F9A">
        <w:t>Официальные данные дорожной полиции МВД РК, представляемые нам по запросу.</w:t>
      </w:r>
    </w:p>
    <w:p w:rsidR="00F40348" w:rsidRPr="00056F9A" w:rsidRDefault="00F40348" w:rsidP="00F40348">
      <w:pPr>
        <w:shd w:val="clear" w:color="auto" w:fill="FFFFFF"/>
        <w:spacing w:line="360" w:lineRule="auto"/>
        <w:ind w:firstLine="567"/>
        <w:jc w:val="both"/>
      </w:pPr>
      <w:r w:rsidRPr="00056F9A">
        <w:t>Эти данные были синтезированы на основе отчетов предприятий всех отраслей экономики, представляющих сведения о наличии и работе автотранспорта (собственного или арендованного). Кроме того, в работе использованы  так же данные</w:t>
      </w:r>
    </w:p>
    <w:p w:rsidR="00F40348" w:rsidRPr="00056F9A" w:rsidRDefault="00F40348" w:rsidP="00F40348">
      <w:pPr>
        <w:shd w:val="clear" w:color="auto" w:fill="FFFFFF"/>
        <w:spacing w:line="360" w:lineRule="auto"/>
        <w:ind w:firstLine="567"/>
        <w:jc w:val="both"/>
      </w:pPr>
      <w:r w:rsidRPr="00056F9A">
        <w:t>ЗАО НИИ Транспорта и Коммуникаций (ЗАОНИИТ);</w:t>
      </w:r>
    </w:p>
    <w:p w:rsidR="00F40348" w:rsidRPr="00056F9A" w:rsidRDefault="00F40348" w:rsidP="00F40348">
      <w:pPr>
        <w:shd w:val="clear" w:color="auto" w:fill="FFFFFF"/>
        <w:spacing w:line="360" w:lineRule="auto"/>
        <w:ind w:firstLine="567"/>
        <w:jc w:val="both"/>
      </w:pPr>
      <w:r w:rsidRPr="00056F9A">
        <w:t xml:space="preserve">Уровень эмиссий зависит от типа автомобиля. Типы автомобилей описаны в пересмотренном Руководстве МГЭИК и Руководстве по эффективной практике. </w:t>
      </w:r>
    </w:p>
    <w:p w:rsidR="00F40348" w:rsidRPr="00056F9A" w:rsidRDefault="00F40348" w:rsidP="00F40348">
      <w:pPr>
        <w:shd w:val="clear" w:color="auto" w:fill="FFFFFF"/>
        <w:spacing w:line="360" w:lineRule="auto"/>
        <w:ind w:firstLine="567"/>
        <w:jc w:val="both"/>
      </w:pPr>
      <w:r w:rsidRPr="00056F9A">
        <w:t>В Казахстане специалистами ЗАО "Научно-Исследовательский Институт Транспорта" весь парк автотранспортных средств был распределен по категориям с учетом</w:t>
      </w:r>
    </w:p>
    <w:p w:rsidR="00F40348" w:rsidRPr="00056F9A" w:rsidRDefault="00F40348" w:rsidP="00F40348">
      <w:pPr>
        <w:numPr>
          <w:ilvl w:val="0"/>
          <w:numId w:val="17"/>
        </w:numPr>
        <w:shd w:val="clear" w:color="auto" w:fill="FFFFFF"/>
        <w:spacing w:line="360" w:lineRule="auto"/>
        <w:ind w:left="851" w:hanging="861"/>
        <w:contextualSpacing/>
        <w:jc w:val="both"/>
      </w:pPr>
      <w:r w:rsidRPr="00056F9A">
        <w:t>классификации автомобилей, принятой Женевским Соглашением (Е/ЕСЕ/324 rev.2.5 October 1995);</w:t>
      </w:r>
    </w:p>
    <w:p w:rsidR="00F40348" w:rsidRPr="00056F9A" w:rsidRDefault="00F40348" w:rsidP="00F40348">
      <w:pPr>
        <w:numPr>
          <w:ilvl w:val="0"/>
          <w:numId w:val="17"/>
        </w:numPr>
        <w:shd w:val="clear" w:color="auto" w:fill="FFFFFF"/>
        <w:spacing w:line="360" w:lineRule="auto"/>
        <w:ind w:left="851" w:hanging="861"/>
        <w:contextualSpacing/>
        <w:jc w:val="both"/>
      </w:pPr>
      <w:r w:rsidRPr="00056F9A">
        <w:t>классификации автомобилей, принятой Российской Федерацией (ОН 025 270-66);</w:t>
      </w:r>
    </w:p>
    <w:p w:rsidR="00F40348" w:rsidRPr="00056F9A" w:rsidRDefault="00F40348" w:rsidP="00F40348">
      <w:pPr>
        <w:numPr>
          <w:ilvl w:val="0"/>
          <w:numId w:val="17"/>
        </w:numPr>
        <w:shd w:val="clear" w:color="auto" w:fill="FFFFFF"/>
        <w:spacing w:line="360" w:lineRule="auto"/>
        <w:ind w:left="851" w:hanging="861"/>
        <w:contextualSpacing/>
        <w:jc w:val="both"/>
      </w:pPr>
      <w:r w:rsidRPr="00056F9A">
        <w:t>группировке автомобилей (Евросоюз, отдельные европейские страны, США) по факторам эмиссии вредных веществ;</w:t>
      </w:r>
    </w:p>
    <w:p w:rsidR="00F40348" w:rsidRPr="00056F9A" w:rsidRDefault="00F40348" w:rsidP="00F40348">
      <w:pPr>
        <w:numPr>
          <w:ilvl w:val="0"/>
          <w:numId w:val="17"/>
        </w:numPr>
        <w:shd w:val="clear" w:color="auto" w:fill="FFFFFF"/>
        <w:spacing w:line="360" w:lineRule="auto"/>
        <w:ind w:left="851" w:hanging="861"/>
        <w:contextualSpacing/>
        <w:jc w:val="both"/>
      </w:pPr>
      <w:r w:rsidRPr="00056F9A">
        <w:t>группировке автомобилей по факторам эмиссии вредных веществ, произведенных в странах СНГ;</w:t>
      </w:r>
    </w:p>
    <w:p w:rsidR="00F40348" w:rsidRPr="00056F9A" w:rsidRDefault="00F40348" w:rsidP="00F40348">
      <w:pPr>
        <w:numPr>
          <w:ilvl w:val="0"/>
          <w:numId w:val="17"/>
        </w:numPr>
        <w:shd w:val="clear" w:color="auto" w:fill="FFFFFF"/>
        <w:spacing w:line="360" w:lineRule="auto"/>
        <w:ind w:left="851" w:hanging="861"/>
        <w:contextualSpacing/>
        <w:jc w:val="both"/>
      </w:pPr>
      <w:r w:rsidRPr="00056F9A">
        <w:t>группировкой автомобилей принятой Агентством РК по статистике;</w:t>
      </w:r>
    </w:p>
    <w:p w:rsidR="00F40348" w:rsidRPr="00056F9A" w:rsidRDefault="00F40348" w:rsidP="00F40348">
      <w:pPr>
        <w:numPr>
          <w:ilvl w:val="0"/>
          <w:numId w:val="17"/>
        </w:numPr>
        <w:shd w:val="clear" w:color="auto" w:fill="FFFFFF"/>
        <w:spacing w:line="360" w:lineRule="auto"/>
        <w:ind w:left="851" w:hanging="861"/>
        <w:contextualSpacing/>
        <w:jc w:val="both"/>
      </w:pPr>
      <w:r w:rsidRPr="00056F9A">
        <w:t>группировкой автомобилей принятой Налоговым Комитетом Министерства Госдоходов РК;</w:t>
      </w:r>
    </w:p>
    <w:p w:rsidR="00F40348" w:rsidRPr="00056F9A" w:rsidRDefault="00F40348" w:rsidP="00F40348">
      <w:pPr>
        <w:shd w:val="clear" w:color="auto" w:fill="FFFFFF"/>
        <w:spacing w:line="360" w:lineRule="auto"/>
        <w:ind w:firstLine="567"/>
        <w:jc w:val="both"/>
      </w:pPr>
      <w:r w:rsidRPr="00056F9A">
        <w:t xml:space="preserve"> "Методики определения выбросов автотранспорта для проведения сводных расчетов загрязнения атмосферы городов" (Государственный комитет Российской Федерации по охране окружающей среды, М. 1999)  и приведен в соответствие с категориями, представленными в </w:t>
      </w:r>
      <w:r w:rsidRPr="00056F9A">
        <w:lastRenderedPageBreak/>
        <w:t>Руководствах МГЭИК. Кроме того, для оценки внедорожного транспорта использовались данные о наличии в стране специфической техники, опубликованные на сайте Министерства сельского хозяйства.</w:t>
      </w:r>
    </w:p>
    <w:p w:rsidR="00F40348" w:rsidRPr="00056F9A" w:rsidRDefault="00F40348" w:rsidP="00FB24A5">
      <w:pPr>
        <w:pStyle w:val="40"/>
        <w:rPr>
          <w:rFonts w:eastAsia="TimesNewRomanPSMT"/>
          <w:sz w:val="24"/>
          <w:szCs w:val="24"/>
        </w:rPr>
      </w:pPr>
      <w:r w:rsidRPr="00056F9A">
        <w:rPr>
          <w:rFonts w:eastAsia="TimesNewRomanPSMT"/>
          <w:sz w:val="24"/>
          <w:szCs w:val="24"/>
        </w:rPr>
        <w:t>3.</w:t>
      </w:r>
      <w:r w:rsidR="009E78C0" w:rsidRPr="00056F9A">
        <w:rPr>
          <w:rFonts w:eastAsia="TimesNewRomanPSMT"/>
          <w:sz w:val="24"/>
          <w:szCs w:val="24"/>
        </w:rPr>
        <w:t>4</w:t>
      </w:r>
      <w:r w:rsidRPr="00056F9A">
        <w:rPr>
          <w:rFonts w:eastAsia="TimesNewRomanPSMT"/>
          <w:sz w:val="24"/>
          <w:szCs w:val="24"/>
        </w:rPr>
        <w:t>.</w:t>
      </w:r>
      <w:r w:rsidR="00FB24A5" w:rsidRPr="00056F9A">
        <w:rPr>
          <w:rFonts w:eastAsia="TimesNewRomanPSMT"/>
          <w:sz w:val="24"/>
          <w:szCs w:val="24"/>
        </w:rPr>
        <w:t>1.4</w:t>
      </w:r>
      <w:r w:rsidRPr="00056F9A">
        <w:rPr>
          <w:rFonts w:eastAsia="TimesNewRomanPSMT"/>
          <w:sz w:val="24"/>
          <w:szCs w:val="24"/>
        </w:rPr>
        <w:t xml:space="preserve">  Пересчеты</w:t>
      </w:r>
    </w:p>
    <w:p w:rsidR="00F40348" w:rsidRPr="00056F9A" w:rsidRDefault="00F40348" w:rsidP="00F40348">
      <w:pPr>
        <w:spacing w:line="360" w:lineRule="auto"/>
        <w:ind w:firstLine="540"/>
        <w:jc w:val="both"/>
        <w:rPr>
          <w:rFonts w:eastAsia="TimesNewRomanPSMT"/>
        </w:rPr>
      </w:pPr>
      <w:r w:rsidRPr="00056F9A">
        <w:rPr>
          <w:rFonts w:eastAsia="TimesNewRomanPSMT"/>
        </w:rPr>
        <w:t xml:space="preserve">Из таблицы </w:t>
      </w:r>
      <w:r w:rsidR="001627CE">
        <w:t xml:space="preserve">3.26 </w:t>
      </w:r>
      <w:r w:rsidRPr="00056F9A">
        <w:t xml:space="preserve"> можно видеть, что выбор видов топлив по подкатегориям транспорта стал в последние годы довольно ограничен, что несколько упрощает анализ и оценку неопределённостей. Нам удалось уточнить топливный баланс и сделать пересчеты эмиссий ПГ за последние три года. Из рис. </w:t>
      </w:r>
      <w:r w:rsidR="001627CE">
        <w:t>3.15</w:t>
      </w:r>
      <w:r w:rsidRPr="00056F9A">
        <w:t xml:space="preserve"> можно видеть, что после пересчетов временной ряд выбросов ПГ от автотранспорта стал более плавным.</w:t>
      </w:r>
    </w:p>
    <w:p w:rsidR="00F40348" w:rsidRPr="00056F9A" w:rsidRDefault="00F40348" w:rsidP="00F40348">
      <w:pPr>
        <w:spacing w:line="360" w:lineRule="auto"/>
        <w:ind w:firstLine="540"/>
        <w:jc w:val="both"/>
        <w:rPr>
          <w:rFonts w:eastAsia="TimesNewRomanPSMT"/>
        </w:rPr>
      </w:pPr>
      <w:r w:rsidRPr="00DA2B64">
        <w:rPr>
          <w:rFonts w:eastAsia="TimesNewRomanPSMT"/>
          <w:highlight w:val="yellow"/>
        </w:rPr>
        <w:t>К сожалению, по данным за годы до 2007 г, вызывающим у нас сомнения в этом году, пересчетов пока не сделано. Отчасти это связано, с отсутствием необходимых данных в Агентстве по статистике, за прошедшие годы, а также отсутствием дополнительных данных от потребителей или производств. Тем не менее, такая работа ведется, для улучшения качества Национальной инвентаризации в целом и в категории «Транспорт» в частности.</w:t>
      </w:r>
      <w:r w:rsidRPr="00056F9A">
        <w:rPr>
          <w:rFonts w:eastAsia="TimesNewRomanPSMT"/>
        </w:rPr>
        <w:t xml:space="preserve"> </w:t>
      </w:r>
    </w:p>
    <w:p w:rsidR="00F40348" w:rsidRPr="00056F9A" w:rsidRDefault="00F40348" w:rsidP="00FB24A5">
      <w:pPr>
        <w:pStyle w:val="40"/>
        <w:rPr>
          <w:rFonts w:eastAsia="TimesNewRomanPSMT"/>
          <w:sz w:val="24"/>
          <w:szCs w:val="24"/>
        </w:rPr>
      </w:pPr>
      <w:r w:rsidRPr="00056F9A">
        <w:rPr>
          <w:rFonts w:eastAsia="TimesNewRomanPSMT"/>
          <w:sz w:val="24"/>
          <w:szCs w:val="24"/>
        </w:rPr>
        <w:t>3.</w:t>
      </w:r>
      <w:r w:rsidR="009E78C0" w:rsidRPr="00056F9A">
        <w:rPr>
          <w:rFonts w:eastAsia="TimesNewRomanPSMT"/>
          <w:sz w:val="24"/>
          <w:szCs w:val="24"/>
        </w:rPr>
        <w:t>4</w:t>
      </w:r>
      <w:r w:rsidRPr="00056F9A">
        <w:rPr>
          <w:rFonts w:eastAsia="TimesNewRomanPSMT"/>
          <w:sz w:val="24"/>
          <w:szCs w:val="24"/>
        </w:rPr>
        <w:t>.</w:t>
      </w:r>
      <w:r w:rsidR="00FB24A5" w:rsidRPr="00056F9A">
        <w:rPr>
          <w:rFonts w:eastAsia="TimesNewRomanPSMT"/>
          <w:sz w:val="24"/>
          <w:szCs w:val="24"/>
        </w:rPr>
        <w:t>1.5</w:t>
      </w:r>
      <w:r w:rsidRPr="00056F9A">
        <w:rPr>
          <w:rFonts w:eastAsia="TimesNewRomanPSMT"/>
          <w:sz w:val="24"/>
          <w:szCs w:val="24"/>
        </w:rPr>
        <w:t xml:space="preserve">  Усовершенствования </w:t>
      </w:r>
    </w:p>
    <w:p w:rsidR="00F40348" w:rsidRPr="00056F9A" w:rsidRDefault="00F40348" w:rsidP="00F40348">
      <w:pPr>
        <w:spacing w:line="360" w:lineRule="auto"/>
        <w:ind w:firstLine="540"/>
        <w:jc w:val="both"/>
        <w:rPr>
          <w:rFonts w:eastAsia="TimesNewRomanPSMT"/>
        </w:rPr>
      </w:pPr>
      <w:r w:rsidRPr="00056F9A">
        <w:rPr>
          <w:rFonts w:eastAsia="TimesNewRomanPSMT"/>
        </w:rPr>
        <w:t xml:space="preserve">Для 2012 года в рамках выполнения Национальной инвентаризации остается выделенным внедорожный транспорт, используя для этого данные Министерства сельского хозяйства по количеству спец техники (комбайнов, тракторов, карьерный автотранспорт и прочее, согласно Руководству). Данные по эмиссии </w:t>
      </w:r>
      <w:r w:rsidRPr="00056F9A">
        <w:t>СО</w:t>
      </w:r>
      <w:r w:rsidRPr="00056F9A">
        <w:rPr>
          <w:vertAlign w:val="subscript"/>
        </w:rPr>
        <w:t>2</w:t>
      </w:r>
      <w:r w:rsidRPr="00056F9A">
        <w:t xml:space="preserve"> - эквивалента</w:t>
      </w:r>
      <w:r w:rsidRPr="00056F9A">
        <w:rPr>
          <w:rFonts w:eastAsia="TimesNewRomanPSMT"/>
        </w:rPr>
        <w:t xml:space="preserve"> в категории внедорожный транспорт в таблице </w:t>
      </w:r>
      <w:r w:rsidR="001627CE">
        <w:rPr>
          <w:rFonts w:eastAsia="TimesNewRomanPSMT"/>
        </w:rPr>
        <w:t xml:space="preserve">3.26 </w:t>
      </w:r>
      <w:r w:rsidRPr="00056F9A">
        <w:rPr>
          <w:rFonts w:eastAsia="TimesNewRomanPSMT"/>
        </w:rPr>
        <w:t xml:space="preserve"> включены в категорию «Автомобильный транспорт».</w:t>
      </w:r>
    </w:p>
    <w:p w:rsidR="00F40348" w:rsidRPr="00056F9A" w:rsidRDefault="00F40348" w:rsidP="00F40348">
      <w:pPr>
        <w:spacing w:line="360" w:lineRule="auto"/>
        <w:ind w:firstLine="540"/>
        <w:jc w:val="both"/>
        <w:rPr>
          <w:rFonts w:eastAsia="TimesNewRomanPSMT"/>
        </w:rPr>
      </w:pPr>
      <w:r w:rsidRPr="00056F9A">
        <w:rPr>
          <w:rFonts w:eastAsia="TimesNewRomanPSMT"/>
        </w:rPr>
        <w:t>Так же выделено бункерное топливо от авиации, за счет улучшения сбора информации.</w:t>
      </w:r>
    </w:p>
    <w:p w:rsidR="00F40348" w:rsidRPr="00056F9A" w:rsidRDefault="00F40348" w:rsidP="009E78C0">
      <w:pPr>
        <w:pStyle w:val="30"/>
        <w:ind w:left="1418" w:hanging="567"/>
        <w:rPr>
          <w:rFonts w:eastAsia="TimesNewRomanPSMT"/>
          <w:sz w:val="24"/>
          <w:szCs w:val="24"/>
        </w:rPr>
      </w:pPr>
      <w:bookmarkStart w:id="102" w:name="_Toc383702882"/>
      <w:bookmarkStart w:id="103" w:name="_Toc388982315"/>
      <w:r w:rsidRPr="00056F9A">
        <w:rPr>
          <w:rFonts w:eastAsia="TimesNewRomanPSMT"/>
          <w:sz w:val="24"/>
          <w:szCs w:val="24"/>
        </w:rPr>
        <w:t>3.</w:t>
      </w:r>
      <w:r w:rsidR="00FB24A5" w:rsidRPr="00056F9A">
        <w:rPr>
          <w:rFonts w:eastAsia="TimesNewRomanPSMT"/>
          <w:sz w:val="24"/>
          <w:szCs w:val="24"/>
        </w:rPr>
        <w:t>4.2</w:t>
      </w:r>
      <w:r w:rsidRPr="00056F9A">
        <w:rPr>
          <w:rFonts w:eastAsia="TimesNewRomanPSMT"/>
          <w:sz w:val="24"/>
          <w:szCs w:val="24"/>
        </w:rPr>
        <w:t xml:space="preserve"> Автомобильный транспорт</w:t>
      </w:r>
      <w:bookmarkEnd w:id="102"/>
      <w:bookmarkEnd w:id="103"/>
    </w:p>
    <w:p w:rsidR="001577EB" w:rsidRDefault="001577EB" w:rsidP="00F40348">
      <w:pPr>
        <w:spacing w:line="360" w:lineRule="auto"/>
        <w:ind w:firstLine="540"/>
        <w:jc w:val="both"/>
        <w:rPr>
          <w:rFonts w:eastAsia="TimesNewRomanPSMT"/>
        </w:rPr>
      </w:pPr>
    </w:p>
    <w:p w:rsidR="00F40348" w:rsidRPr="00056F9A" w:rsidRDefault="00F40348" w:rsidP="00F40348">
      <w:pPr>
        <w:spacing w:line="360" w:lineRule="auto"/>
        <w:ind w:firstLine="540"/>
        <w:jc w:val="both"/>
      </w:pPr>
      <w:r w:rsidRPr="00056F9A">
        <w:rPr>
          <w:rFonts w:eastAsia="TimesNewRomanPSMT"/>
        </w:rPr>
        <w:t xml:space="preserve">Как уже было сказано, на сектор «Автомобильный транспорт» приходится 84,9 % всех эмиссий </w:t>
      </w:r>
      <w:r w:rsidRPr="00056F9A">
        <w:t>СО</w:t>
      </w:r>
      <w:r w:rsidRPr="00056F9A">
        <w:rPr>
          <w:vertAlign w:val="subscript"/>
        </w:rPr>
        <w:t>2</w:t>
      </w:r>
      <w:r w:rsidRPr="00056F9A">
        <w:t>, в этом случае имеет смысл рассматривать данный сектор как «ключевой» в категории «Транспорт».</w:t>
      </w:r>
    </w:p>
    <w:p w:rsidR="00F40348" w:rsidRPr="00056F9A" w:rsidRDefault="00F40348" w:rsidP="00F40348">
      <w:pPr>
        <w:shd w:val="clear" w:color="auto" w:fill="FFFFFF"/>
        <w:spacing w:line="360" w:lineRule="auto"/>
        <w:ind w:firstLine="567"/>
        <w:jc w:val="both"/>
      </w:pPr>
      <w:r w:rsidRPr="00056F9A">
        <w:t>Эмиссии парниковых газов от автомобильного транспорта в 2012 г составляют 19,59 Тг СО</w:t>
      </w:r>
      <w:r w:rsidRPr="00056F9A">
        <w:rPr>
          <w:vertAlign w:val="subscript"/>
        </w:rPr>
        <w:t>2</w:t>
      </w:r>
      <w:r w:rsidRPr="00056F9A">
        <w:t xml:space="preserve"> экв. В 1990 г эмиссии составляли в этом секторе составили 16,624 Тг СО</w:t>
      </w:r>
      <w:r w:rsidRPr="00056F9A">
        <w:rPr>
          <w:vertAlign w:val="subscript"/>
        </w:rPr>
        <w:t>2</w:t>
      </w:r>
      <w:r w:rsidRPr="00056F9A">
        <w:t>-экв., таким образом можно констатировать тот факт, что 2012 г эмиссии СО</w:t>
      </w:r>
      <w:r w:rsidRPr="00056F9A">
        <w:rPr>
          <w:vertAlign w:val="subscript"/>
        </w:rPr>
        <w:t xml:space="preserve">2 </w:t>
      </w:r>
      <w:r w:rsidRPr="00056F9A">
        <w:t>на 2,3</w:t>
      </w:r>
      <w:r w:rsidRPr="00056F9A">
        <w:rPr>
          <w:vertAlign w:val="subscript"/>
        </w:rPr>
        <w:t xml:space="preserve"> </w:t>
      </w:r>
      <w:r w:rsidRPr="00056F9A">
        <w:t>Тг были больше, чем в 1990 г. В последние годы, рост эмиссий ПГ умеренный, что обусловлено насыщенностью внутреннего рынка автомобилями в относительно хорошем состоянии, а также  покупательскими возможностями населения.  Кроме того</w:t>
      </w:r>
      <w:r w:rsidR="001577EB">
        <w:t>,</w:t>
      </w:r>
      <w:r w:rsidRPr="00056F9A">
        <w:t xml:space="preserve"> Правительство РК  планирует провести дополнительные меры по налогооблажению двигателей с большим объемом, а так же реакцией внутреннего рынка на меры Правительства РК по ограничению ввоза старых и соответственно дешевых автомобилей.</w:t>
      </w:r>
    </w:p>
    <w:p w:rsidR="00F40348" w:rsidRPr="00056F9A" w:rsidRDefault="00F40348" w:rsidP="00F40348">
      <w:pPr>
        <w:shd w:val="clear" w:color="auto" w:fill="FFFFFF"/>
        <w:spacing w:line="360" w:lineRule="auto"/>
        <w:jc w:val="center"/>
      </w:pPr>
    </w:p>
    <w:p w:rsidR="00F40348" w:rsidRPr="00056F9A" w:rsidRDefault="00E05935" w:rsidP="00F40348">
      <w:pPr>
        <w:shd w:val="clear" w:color="auto" w:fill="FFFFFF"/>
        <w:jc w:val="center"/>
      </w:pPr>
      <w:r>
        <w:rPr>
          <w:noProof/>
        </w:rPr>
        <w:drawing>
          <wp:inline distT="0" distB="0" distL="0" distR="0">
            <wp:extent cx="5949950" cy="4309745"/>
            <wp:effectExtent l="0" t="0" r="12700" b="14605"/>
            <wp:docPr id="39"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577EB" w:rsidRDefault="001577EB" w:rsidP="00F40348">
      <w:pPr>
        <w:shd w:val="clear" w:color="auto" w:fill="FFFFFF"/>
        <w:ind w:firstLine="567"/>
        <w:jc w:val="center"/>
      </w:pPr>
    </w:p>
    <w:p w:rsidR="00F40348" w:rsidRDefault="00F40348" w:rsidP="00F40348">
      <w:pPr>
        <w:shd w:val="clear" w:color="auto" w:fill="FFFFFF"/>
        <w:ind w:firstLine="567"/>
        <w:jc w:val="center"/>
      </w:pPr>
      <w:r w:rsidRPr="00056F9A">
        <w:t xml:space="preserve">Рисунок </w:t>
      </w:r>
      <w:r w:rsidR="001577EB">
        <w:t>3.17</w:t>
      </w:r>
      <w:r w:rsidRPr="00056F9A">
        <w:t xml:space="preserve"> - Эмиссии парниковых газов от автомобильного транспорта за период 1990-2012 гг. (Тг СО2-экв.)</w:t>
      </w:r>
    </w:p>
    <w:p w:rsidR="001577EB" w:rsidRDefault="001577EB" w:rsidP="00F40348">
      <w:pPr>
        <w:shd w:val="clear" w:color="auto" w:fill="FFFFFF"/>
        <w:ind w:firstLine="567"/>
        <w:jc w:val="center"/>
      </w:pPr>
    </w:p>
    <w:p w:rsidR="001577EB" w:rsidRPr="00056F9A" w:rsidRDefault="001577EB" w:rsidP="001577EB">
      <w:pPr>
        <w:shd w:val="clear" w:color="auto" w:fill="FFFFFF"/>
        <w:ind w:firstLine="567"/>
        <w:jc w:val="both"/>
      </w:pPr>
      <w:r>
        <w:tab/>
        <w:t>На рисунке 3.17 представлена динамика эмиссий ПГ от автомобильного транспорта.</w:t>
      </w:r>
    </w:p>
    <w:p w:rsidR="00F40348" w:rsidRPr="00056F9A" w:rsidRDefault="00F40348" w:rsidP="00F40348">
      <w:pPr>
        <w:shd w:val="clear" w:color="auto" w:fill="FFFFFF"/>
        <w:ind w:firstLine="567"/>
        <w:jc w:val="center"/>
      </w:pPr>
    </w:p>
    <w:p w:rsidR="00F40348" w:rsidRPr="00056F9A" w:rsidRDefault="00F40348" w:rsidP="00FB24A5">
      <w:pPr>
        <w:pStyle w:val="40"/>
        <w:rPr>
          <w:rFonts w:eastAsia="TimesNewRomanPSMT"/>
          <w:sz w:val="24"/>
          <w:szCs w:val="24"/>
        </w:rPr>
      </w:pPr>
      <w:r w:rsidRPr="00056F9A">
        <w:rPr>
          <w:rFonts w:eastAsia="TimesNewRomanPSMT"/>
          <w:sz w:val="24"/>
          <w:szCs w:val="24"/>
        </w:rPr>
        <w:t>3.</w:t>
      </w:r>
      <w:r w:rsidR="00FB24A5" w:rsidRPr="00056F9A">
        <w:rPr>
          <w:rFonts w:eastAsia="TimesNewRomanPSMT"/>
          <w:sz w:val="24"/>
          <w:szCs w:val="24"/>
        </w:rPr>
        <w:t>4</w:t>
      </w:r>
      <w:r w:rsidRPr="00056F9A">
        <w:rPr>
          <w:rFonts w:eastAsia="TimesNewRomanPSMT"/>
          <w:sz w:val="24"/>
          <w:szCs w:val="24"/>
        </w:rPr>
        <w:t xml:space="preserve">.2.1 Методологические вопросы </w:t>
      </w:r>
    </w:p>
    <w:p w:rsidR="00F40348" w:rsidRPr="00056F9A" w:rsidRDefault="00F40348" w:rsidP="00F40348">
      <w:pPr>
        <w:shd w:val="clear" w:color="auto" w:fill="FFFFFF"/>
        <w:spacing w:line="360" w:lineRule="auto"/>
        <w:ind w:firstLine="567"/>
        <w:jc w:val="both"/>
      </w:pPr>
    </w:p>
    <w:p w:rsidR="00F40348" w:rsidRPr="00056F9A" w:rsidRDefault="00F40348" w:rsidP="00F40348">
      <w:pPr>
        <w:shd w:val="clear" w:color="auto" w:fill="FFFFFF"/>
        <w:spacing w:line="360" w:lineRule="auto"/>
        <w:ind w:firstLine="567"/>
        <w:jc w:val="both"/>
      </w:pPr>
      <w:r w:rsidRPr="00056F9A">
        <w:t>Для  оценки  эмиссий  парниковых  газов  по методологии  Ряда 2  были  использованы исходные данные из различных источников. Количество потребленного топлива было получено на основании данных о топливном балансе, данных о продажах топлива населению и предприятий. Достоверность данных для подкатегории «Автотранспорт» проверялось также через расчеты потребленного топлива через пробег и перевезенное количество пассажиров. При этом транспорт был распределен по типам и параметрам автомобиля с учетом страны-производителя (СНГ и дальнее зарубежье).</w:t>
      </w:r>
    </w:p>
    <w:p w:rsidR="00F40348" w:rsidRPr="00056F9A" w:rsidRDefault="00F40348" w:rsidP="00F40348">
      <w:pPr>
        <w:shd w:val="clear" w:color="auto" w:fill="FFFFFF"/>
        <w:spacing w:line="360" w:lineRule="auto"/>
        <w:ind w:firstLine="567"/>
        <w:jc w:val="both"/>
      </w:pPr>
      <w:r w:rsidRPr="00056F9A">
        <w:t xml:space="preserve">Для более точного расчета количества сожженного топлива каждая категория автомобилей была разделена на подкатегории с учетом используемого топлива и параметра автомобиля (объем двигателя или полная масса). В расчетах участвовали только данные по количеству технически исправных автомобилей по категориям автотранспорта и видам топлива. Результаты расчетов </w:t>
      </w:r>
      <w:r w:rsidRPr="00056F9A">
        <w:lastRenderedPageBreak/>
        <w:t>количества потребленного топлива по каждой подгруппе автомобилей с определенными параметрами объединены в соответствующие 4 основные категории согласно Руководству МГЭИК (Легковые автомобили, Грузовые автомобили до 3,5 тонн и микроавтобусы, Грузовые автомобили свыше 3,5 тонн, Автобусы).</w:t>
      </w:r>
    </w:p>
    <w:p w:rsidR="00F40348" w:rsidRPr="00056F9A" w:rsidRDefault="00F40348" w:rsidP="00F40348">
      <w:pPr>
        <w:shd w:val="clear" w:color="auto" w:fill="FFFFFF"/>
        <w:spacing w:line="360" w:lineRule="auto"/>
        <w:ind w:firstLine="567"/>
        <w:jc w:val="both"/>
      </w:pPr>
      <w:r w:rsidRPr="00056F9A">
        <w:t>По технологии контроля за выхлопными газами все автотранспортные средства были отнесены в одну группу - «неконтролируемые», по двум причинам: во-первых, количество машин, оснащенных каталитическими нейтрализаторами пренебрежимо мало (менее 1 %) и, во-вторых, учет машин, оснащенных каталитическими нейтрализаторами в настоящее время не ведется ни в органах статистики, ни в управлениях дорожной полиции.</w:t>
      </w:r>
    </w:p>
    <w:p w:rsidR="00F40348" w:rsidRPr="00056F9A" w:rsidRDefault="00F40348" w:rsidP="00F40348">
      <w:pPr>
        <w:shd w:val="clear" w:color="auto" w:fill="FFFFFF"/>
        <w:spacing w:line="360" w:lineRule="auto"/>
        <w:ind w:firstLine="567"/>
        <w:jc w:val="both"/>
      </w:pPr>
      <w:r w:rsidRPr="00056F9A">
        <w:t>Средний расход топлива (л/100 км) для различных категорий автотранспортных средств рассчитывается по разработанной в ЗАО НИИТранспорта математической модели. Исходные данные периодически корректируются на основе выборочного обследования транспортных средств Агентством РК по статистике и ЗАО НИИТранспорта. Входными данными для построения модели послужили нормы списания автомоторных топлив, утвержденных в Республике Казахстан для различных групп автотранспортных средств. Для всех рассмотренных категорий автомобилей модель дает не более чем 10 % погрешность при доверительной вероятности 0,9. Для грузовых автомобилей введена поправка на выполненную транспортную работу с учетом правил нормирования расхода топлива. То есть, к норме расхода топлива прибавляется надбавка на дополнительный расход топлива при движении автомобиля с грузом. Надбавка на выполненную транспортную работу устанавливается в зависимости от вида используемого топлива: для бензина 2,0 л/100км; для дизельного топлива 1,3 л/100км для СНГ 2,5 л/100км. В связи с этим средний расход топлива для грузовых автомобилей значительно меняется по времени. Однако использовать данные о пробеге в данной инвентаризации пока не удалось.</w:t>
      </w:r>
    </w:p>
    <w:p w:rsidR="00F40348" w:rsidRPr="00056F9A" w:rsidRDefault="00F40348" w:rsidP="00FB24A5">
      <w:pPr>
        <w:pStyle w:val="30"/>
        <w:ind w:left="1418" w:hanging="567"/>
        <w:rPr>
          <w:rFonts w:eastAsia="TimesNewRomanPSMT"/>
          <w:sz w:val="24"/>
          <w:szCs w:val="24"/>
        </w:rPr>
      </w:pPr>
      <w:bookmarkStart w:id="104" w:name="_Toc383702883"/>
      <w:bookmarkStart w:id="105" w:name="_Toc388982316"/>
      <w:r w:rsidRPr="00056F9A">
        <w:rPr>
          <w:rFonts w:eastAsia="TimesNewRomanPSMT"/>
          <w:sz w:val="24"/>
          <w:szCs w:val="24"/>
        </w:rPr>
        <w:t>3.</w:t>
      </w:r>
      <w:r w:rsidR="00FB24A5" w:rsidRPr="00056F9A">
        <w:rPr>
          <w:rFonts w:eastAsia="TimesNewRomanPSMT"/>
          <w:sz w:val="24"/>
          <w:szCs w:val="24"/>
        </w:rPr>
        <w:t>4</w:t>
      </w:r>
      <w:r w:rsidRPr="00056F9A">
        <w:rPr>
          <w:rFonts w:eastAsia="TimesNewRomanPSMT"/>
          <w:sz w:val="24"/>
          <w:szCs w:val="24"/>
        </w:rPr>
        <w:t>.3  Внедорожный транспорт</w:t>
      </w:r>
      <w:bookmarkEnd w:id="104"/>
      <w:bookmarkEnd w:id="105"/>
    </w:p>
    <w:p w:rsidR="00F40348" w:rsidRPr="00056F9A" w:rsidRDefault="00F40348" w:rsidP="00F40348">
      <w:pPr>
        <w:spacing w:line="360" w:lineRule="auto"/>
        <w:ind w:firstLine="720"/>
        <w:jc w:val="both"/>
      </w:pPr>
    </w:p>
    <w:p w:rsidR="00F40348" w:rsidRPr="00056F9A" w:rsidRDefault="00F40348" w:rsidP="00F40348">
      <w:pPr>
        <w:spacing w:line="360" w:lineRule="auto"/>
        <w:ind w:firstLine="720"/>
        <w:jc w:val="both"/>
      </w:pPr>
      <w:r w:rsidRPr="00056F9A">
        <w:t>Эта категория включает транспортные средства, используемые в сельском хозяйстве, промышленности (включая строительство и техобслуживание), в жилом секторе, а  также средства наземного обеспечения в аэропортах, сельскохозяйственную технику (тракторы, комбайны, погрузчики и др.). Двигателями внедорожной техники являются чаще всего дизельные, а также бензиновые двигатели, двухтактные и бензиновые четырехтактные двигатели.</w:t>
      </w:r>
    </w:p>
    <w:p w:rsidR="00F40348" w:rsidRPr="00056F9A" w:rsidRDefault="00F40348" w:rsidP="00FB24A5">
      <w:pPr>
        <w:pStyle w:val="40"/>
        <w:rPr>
          <w:rFonts w:eastAsia="TimesNewRomanPSMT"/>
          <w:sz w:val="24"/>
          <w:szCs w:val="24"/>
        </w:rPr>
      </w:pPr>
      <w:r w:rsidRPr="00056F9A">
        <w:rPr>
          <w:rFonts w:eastAsia="TimesNewRomanPSMT"/>
          <w:sz w:val="24"/>
          <w:szCs w:val="24"/>
        </w:rPr>
        <w:t>3.</w:t>
      </w:r>
      <w:r w:rsidR="00FB24A5" w:rsidRPr="00056F9A">
        <w:rPr>
          <w:rFonts w:eastAsia="TimesNewRomanPSMT"/>
          <w:sz w:val="24"/>
          <w:szCs w:val="24"/>
        </w:rPr>
        <w:t>4</w:t>
      </w:r>
      <w:r w:rsidRPr="00056F9A">
        <w:rPr>
          <w:rFonts w:eastAsia="TimesNewRomanPSMT"/>
          <w:sz w:val="24"/>
          <w:szCs w:val="24"/>
        </w:rPr>
        <w:t>.3.1 Методика учета</w:t>
      </w:r>
    </w:p>
    <w:p w:rsidR="00F40348" w:rsidRPr="00056F9A" w:rsidRDefault="00F40348" w:rsidP="00F40348">
      <w:pPr>
        <w:spacing w:line="360" w:lineRule="auto"/>
        <w:ind w:firstLine="720"/>
        <w:jc w:val="both"/>
      </w:pPr>
      <w:r w:rsidRPr="00056F9A">
        <w:t xml:space="preserve">Прежде всего, в соответствии с Руководящими принципами   </w:t>
      </w:r>
      <w:r w:rsidR="001577EB">
        <w:t xml:space="preserve">МГЭИК, </w:t>
      </w:r>
      <w:r w:rsidRPr="00056F9A">
        <w:t xml:space="preserve">нами принято, что имеет место полное сгорание топлива. Расчеты выполнялись сначала для </w:t>
      </w:r>
      <w:r w:rsidRPr="00056F9A">
        <w:rPr>
          <w:i/>
        </w:rPr>
        <w:t>СО</w:t>
      </w:r>
      <w:r w:rsidRPr="00056F9A">
        <w:rPr>
          <w:i/>
          <w:vertAlign w:val="subscript"/>
        </w:rPr>
        <w:t>2</w:t>
      </w:r>
      <w:r w:rsidRPr="00056F9A">
        <w:t xml:space="preserve">, а затем для </w:t>
      </w:r>
      <w:r w:rsidRPr="00056F9A">
        <w:rPr>
          <w:i/>
        </w:rPr>
        <w:t>СН</w:t>
      </w:r>
      <w:r w:rsidRPr="00056F9A">
        <w:rPr>
          <w:i/>
          <w:vertAlign w:val="subscript"/>
        </w:rPr>
        <w:t>4</w:t>
      </w:r>
      <w:r w:rsidRPr="00056F9A">
        <w:t xml:space="preserve"> и </w:t>
      </w:r>
      <w:r w:rsidRPr="00056F9A">
        <w:rPr>
          <w:i/>
        </w:rPr>
        <w:t>N</w:t>
      </w:r>
      <w:r w:rsidRPr="00056F9A">
        <w:rPr>
          <w:i/>
          <w:vertAlign w:val="subscript"/>
        </w:rPr>
        <w:t>2</w:t>
      </w:r>
      <w:r w:rsidRPr="00056F9A">
        <w:rPr>
          <w:i/>
        </w:rPr>
        <w:t>O</w:t>
      </w:r>
      <w:r w:rsidRPr="00056F9A">
        <w:t>. Как известно, расчеты выбросов СО</w:t>
      </w:r>
      <w:r w:rsidRPr="00056F9A">
        <w:rPr>
          <w:vertAlign w:val="subscript"/>
        </w:rPr>
        <w:t>2</w:t>
      </w:r>
      <w:r w:rsidRPr="00056F9A">
        <w:t xml:space="preserve"> значительно надежнее и проще, чем </w:t>
      </w:r>
      <w:r w:rsidRPr="00056F9A">
        <w:rPr>
          <w:i/>
        </w:rPr>
        <w:t>СН</w:t>
      </w:r>
      <w:r w:rsidRPr="00056F9A">
        <w:rPr>
          <w:i/>
          <w:vertAlign w:val="subscript"/>
        </w:rPr>
        <w:t>4</w:t>
      </w:r>
      <w:r w:rsidRPr="00056F9A">
        <w:t xml:space="preserve"> и </w:t>
      </w:r>
      <w:r w:rsidRPr="00056F9A">
        <w:rPr>
          <w:i/>
        </w:rPr>
        <w:t>N</w:t>
      </w:r>
      <w:r w:rsidRPr="00056F9A">
        <w:rPr>
          <w:i/>
          <w:vertAlign w:val="subscript"/>
        </w:rPr>
        <w:t>2</w:t>
      </w:r>
      <w:r w:rsidRPr="00056F9A">
        <w:rPr>
          <w:i/>
        </w:rPr>
        <w:t>O</w:t>
      </w:r>
      <w:r w:rsidRPr="00056F9A">
        <w:t xml:space="preserve">. </w:t>
      </w:r>
    </w:p>
    <w:p w:rsidR="00F40348" w:rsidRPr="00056F9A" w:rsidRDefault="00F40348" w:rsidP="00F40348">
      <w:pPr>
        <w:spacing w:line="360" w:lineRule="auto"/>
        <w:ind w:firstLine="720"/>
        <w:jc w:val="both"/>
      </w:pPr>
      <w:r w:rsidRPr="00056F9A">
        <w:lastRenderedPageBreak/>
        <w:t>В Казахстане есть данные о содержании углерода в топливе, но нет национальных данных об удельных коэффициентах выбросов. Поэтому, с учетом того, что есть данные о распределении внедорожной техники по отраслям деятельности, расчеты возможно выполнить на уровне 2.</w:t>
      </w:r>
    </w:p>
    <w:p w:rsidR="00F40348" w:rsidRPr="00056F9A" w:rsidRDefault="00F40348" w:rsidP="00F40348">
      <w:pPr>
        <w:spacing w:line="360" w:lineRule="auto"/>
        <w:ind w:firstLine="720"/>
        <w:jc w:val="both"/>
      </w:pPr>
      <w:r w:rsidRPr="00056F9A">
        <w:t>Руководство рекомендует для внедорожного транспорта даже выбросы СО</w:t>
      </w:r>
      <w:r w:rsidRPr="00056F9A">
        <w:rPr>
          <w:vertAlign w:val="subscript"/>
        </w:rPr>
        <w:t>2</w:t>
      </w:r>
      <w:r w:rsidRPr="00056F9A">
        <w:t xml:space="preserve"> осуществлять на уровне 2, поскольку существуют затруднения с данными о деятельности внедорожного транспорта, а статистические данные о его работе  публикуются не регулярно. При проведении расчетов использовались  коэффициенты выбросов </w:t>
      </w:r>
      <w:r w:rsidRPr="00056F9A">
        <w:rPr>
          <w:i/>
        </w:rPr>
        <w:t>СО</w:t>
      </w:r>
      <w:r w:rsidRPr="00056F9A">
        <w:rPr>
          <w:i/>
          <w:vertAlign w:val="subscript"/>
        </w:rPr>
        <w:t>2</w:t>
      </w:r>
      <w:r w:rsidRPr="00056F9A">
        <w:t xml:space="preserve">, </w:t>
      </w:r>
      <w:r w:rsidRPr="00056F9A">
        <w:rPr>
          <w:i/>
        </w:rPr>
        <w:t>СН</w:t>
      </w:r>
      <w:r w:rsidRPr="00056F9A">
        <w:rPr>
          <w:i/>
          <w:vertAlign w:val="subscript"/>
        </w:rPr>
        <w:t>4</w:t>
      </w:r>
      <w:r w:rsidRPr="00056F9A">
        <w:t xml:space="preserve"> и </w:t>
      </w:r>
      <w:r w:rsidRPr="00056F9A">
        <w:rPr>
          <w:i/>
        </w:rPr>
        <w:t>N</w:t>
      </w:r>
      <w:r w:rsidRPr="00056F9A">
        <w:rPr>
          <w:i/>
          <w:vertAlign w:val="subscript"/>
        </w:rPr>
        <w:t>2</w:t>
      </w:r>
      <w:r w:rsidRPr="00056F9A">
        <w:rPr>
          <w:i/>
        </w:rPr>
        <w:t>O</w:t>
      </w:r>
      <w:r w:rsidRPr="00056F9A">
        <w:t xml:space="preserve">;  «по умолчанию» по источникам  и по видам топлива взяты из Руководства. </w:t>
      </w:r>
    </w:p>
    <w:p w:rsidR="00F40348" w:rsidRPr="00056F9A" w:rsidRDefault="00F40348" w:rsidP="00F40348">
      <w:pPr>
        <w:spacing w:line="360" w:lineRule="auto"/>
        <w:ind w:firstLine="720"/>
        <w:jc w:val="both"/>
      </w:pPr>
      <w:r w:rsidRPr="00056F9A">
        <w:t xml:space="preserve">Получены также данные о топливе, которое было использовано в сельском хозяйстве. Получены также данные о внедорожной технике в строительстве, горнорудной промышленности и др., хотя и не такие полные, как требуется. </w:t>
      </w:r>
    </w:p>
    <w:p w:rsidR="00F40348" w:rsidRPr="00056F9A" w:rsidRDefault="00F40348" w:rsidP="00F40348">
      <w:pPr>
        <w:spacing w:line="360" w:lineRule="auto"/>
        <w:ind w:firstLine="720"/>
        <w:jc w:val="both"/>
      </w:pPr>
      <w:r w:rsidRPr="00056F9A">
        <w:t>Для расчета выбросов CH</w:t>
      </w:r>
      <w:r w:rsidRPr="00056F9A">
        <w:rPr>
          <w:vertAlign w:val="subscript"/>
        </w:rPr>
        <w:t>4</w:t>
      </w:r>
      <w:r w:rsidRPr="00056F9A">
        <w:t xml:space="preserve"> и N</w:t>
      </w:r>
      <w:r w:rsidRPr="00056F9A">
        <w:rPr>
          <w:vertAlign w:val="subscript"/>
        </w:rPr>
        <w:t>2</w:t>
      </w:r>
      <w:r w:rsidRPr="00056F9A">
        <w:t>O использованы данные о внедорожном транспорте по отраслям хозяйственной деятельности, а также коэффициенты «по умолчанию», рекомендованные Руководством. Это дает основание считать, что расчеты выбросов этих газов выполнены по уровню 2.</w:t>
      </w:r>
    </w:p>
    <w:p w:rsidR="00F40348" w:rsidRPr="00056F9A" w:rsidRDefault="00F40348" w:rsidP="00F40348">
      <w:pPr>
        <w:spacing w:line="360" w:lineRule="auto"/>
        <w:ind w:firstLine="720"/>
        <w:jc w:val="both"/>
      </w:pPr>
      <w:r w:rsidRPr="00056F9A">
        <w:t>Внимательный анализ удельных коэффициентов выбросов  CH</w:t>
      </w:r>
      <w:r w:rsidRPr="00056F9A">
        <w:rPr>
          <w:vertAlign w:val="subscript"/>
        </w:rPr>
        <w:t>4</w:t>
      </w:r>
      <w:r w:rsidRPr="00056F9A">
        <w:t xml:space="preserve"> и N</w:t>
      </w:r>
      <w:r w:rsidRPr="00056F9A">
        <w:rPr>
          <w:vertAlign w:val="subscript"/>
        </w:rPr>
        <w:t>2</w:t>
      </w:r>
      <w:r w:rsidRPr="00056F9A">
        <w:t>O, приведенных в таблице МГЭИК показывает, что удельный коэффициент CH</w:t>
      </w:r>
      <w:r w:rsidRPr="00056F9A">
        <w:rPr>
          <w:vertAlign w:val="subscript"/>
        </w:rPr>
        <w:t>4</w:t>
      </w:r>
      <w:r w:rsidRPr="00056F9A">
        <w:t xml:space="preserve">  слабо зависит от отрасли, где используются внедорожники, а удельные коэффициенты N</w:t>
      </w:r>
      <w:r w:rsidRPr="00056F9A">
        <w:rPr>
          <w:vertAlign w:val="subscript"/>
        </w:rPr>
        <w:t>2</w:t>
      </w:r>
      <w:r w:rsidRPr="00056F9A">
        <w:t xml:space="preserve">O  вообще не зависят от отрасли. </w:t>
      </w:r>
    </w:p>
    <w:p w:rsidR="00F40348" w:rsidRPr="00056F9A" w:rsidRDefault="00F40348" w:rsidP="00F40348">
      <w:pPr>
        <w:spacing w:line="360" w:lineRule="auto"/>
        <w:ind w:firstLine="720"/>
        <w:jc w:val="both"/>
      </w:pPr>
      <w:r w:rsidRPr="00056F9A">
        <w:t>Оценка неопределенностей выполнена в конце раздела «Мобильный  транспорт»</w:t>
      </w:r>
    </w:p>
    <w:p w:rsidR="00F40348" w:rsidRPr="00056F9A" w:rsidRDefault="00F40348" w:rsidP="00FB24A5">
      <w:pPr>
        <w:pStyle w:val="30"/>
        <w:ind w:left="1418" w:hanging="567"/>
        <w:rPr>
          <w:rFonts w:eastAsia="TimesNewRomanPSMT"/>
          <w:sz w:val="24"/>
          <w:szCs w:val="24"/>
        </w:rPr>
      </w:pPr>
      <w:bookmarkStart w:id="106" w:name="_Toc383702884"/>
      <w:bookmarkStart w:id="107" w:name="_Toc388982317"/>
      <w:r w:rsidRPr="00056F9A">
        <w:rPr>
          <w:rFonts w:eastAsia="TimesNewRomanPSMT"/>
          <w:sz w:val="24"/>
          <w:szCs w:val="24"/>
        </w:rPr>
        <w:t>3.</w:t>
      </w:r>
      <w:r w:rsidR="00FB24A5" w:rsidRPr="00056F9A">
        <w:rPr>
          <w:rFonts w:eastAsia="TimesNewRomanPSMT"/>
          <w:sz w:val="24"/>
          <w:szCs w:val="24"/>
        </w:rPr>
        <w:t>4</w:t>
      </w:r>
      <w:r w:rsidRPr="00056F9A">
        <w:rPr>
          <w:rFonts w:eastAsia="TimesNewRomanPSMT"/>
          <w:sz w:val="24"/>
          <w:szCs w:val="24"/>
        </w:rPr>
        <w:t>.4 Трубопроводный транспорт</w:t>
      </w:r>
      <w:bookmarkEnd w:id="106"/>
      <w:bookmarkEnd w:id="107"/>
    </w:p>
    <w:p w:rsidR="00F40348" w:rsidRPr="00056F9A" w:rsidRDefault="00F40348" w:rsidP="00F40348">
      <w:pPr>
        <w:spacing w:line="360" w:lineRule="auto"/>
        <w:ind w:firstLine="720"/>
        <w:jc w:val="both"/>
      </w:pPr>
      <w:r w:rsidRPr="00056F9A">
        <w:t xml:space="preserve">Расчеты выбросов </w:t>
      </w:r>
      <w:r w:rsidRPr="00056F9A">
        <w:rPr>
          <w:i/>
        </w:rPr>
        <w:t>СО</w:t>
      </w:r>
      <w:r w:rsidRPr="00056F9A">
        <w:rPr>
          <w:i/>
          <w:vertAlign w:val="subscript"/>
        </w:rPr>
        <w:t>2</w:t>
      </w:r>
      <w:r w:rsidRPr="00056F9A">
        <w:t xml:space="preserve"> выполнены нами, как и для всех других секторов, на основе национальных коэффициентов и данных Агентства по статистике о количестве сожженного топлива в этом подсекторе. Для расчетов выбросов </w:t>
      </w:r>
      <w:r w:rsidRPr="00056F9A">
        <w:rPr>
          <w:i/>
        </w:rPr>
        <w:t>СН</w:t>
      </w:r>
      <w:r w:rsidRPr="00056F9A">
        <w:rPr>
          <w:i/>
          <w:vertAlign w:val="subscript"/>
        </w:rPr>
        <w:t>4</w:t>
      </w:r>
      <w:r w:rsidRPr="00056F9A">
        <w:t xml:space="preserve"> и </w:t>
      </w:r>
      <w:r w:rsidRPr="00056F9A">
        <w:rPr>
          <w:i/>
          <w:lang w:val="en-US"/>
        </w:rPr>
        <w:t>N</w:t>
      </w:r>
      <w:r w:rsidRPr="00056F9A">
        <w:rPr>
          <w:i/>
          <w:vertAlign w:val="subscript"/>
        </w:rPr>
        <w:t>2</w:t>
      </w:r>
      <w:r w:rsidRPr="00056F9A">
        <w:rPr>
          <w:i/>
          <w:lang w:val="en-US"/>
        </w:rPr>
        <w:t>O</w:t>
      </w:r>
      <w:r w:rsidRPr="00056F9A">
        <w:t xml:space="preserve"> нами использованы коэффициенты «по умолчанию», приведенные в Руководстве. Таким образом, расчеты выбросов </w:t>
      </w:r>
      <w:r w:rsidRPr="00056F9A">
        <w:rPr>
          <w:i/>
        </w:rPr>
        <w:t>СО</w:t>
      </w:r>
      <w:r w:rsidRPr="00056F9A">
        <w:rPr>
          <w:i/>
          <w:vertAlign w:val="subscript"/>
        </w:rPr>
        <w:t>2</w:t>
      </w:r>
      <w:r w:rsidRPr="00056F9A">
        <w:t xml:space="preserve"> выполнены на уровне 2.</w:t>
      </w:r>
    </w:p>
    <w:p w:rsidR="00F40348" w:rsidRPr="00056F9A" w:rsidRDefault="00E05935" w:rsidP="00F40348">
      <w:pPr>
        <w:shd w:val="clear" w:color="auto" w:fill="FFFFFF"/>
        <w:jc w:val="center"/>
      </w:pPr>
      <w:r>
        <w:rPr>
          <w:noProof/>
        </w:rPr>
        <w:drawing>
          <wp:inline distT="0" distB="0" distL="0" distR="0">
            <wp:extent cx="3428365" cy="2000885"/>
            <wp:effectExtent l="0" t="0" r="635" b="18415"/>
            <wp:docPr id="4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40348" w:rsidRPr="00056F9A" w:rsidRDefault="00F40348" w:rsidP="00F40348">
      <w:pPr>
        <w:shd w:val="clear" w:color="auto" w:fill="FFFFFF"/>
        <w:jc w:val="center"/>
      </w:pPr>
      <w:r w:rsidRPr="001577EB">
        <w:t xml:space="preserve">Рисунок </w:t>
      </w:r>
      <w:r w:rsidR="001577EB">
        <w:t>3.18</w:t>
      </w:r>
      <w:r w:rsidRPr="00056F9A">
        <w:t xml:space="preserve"> - Эмиссии парниковых газов от </w:t>
      </w:r>
      <w:r w:rsidR="001577EB">
        <w:t>т</w:t>
      </w:r>
      <w:r w:rsidRPr="00056F9A">
        <w:t xml:space="preserve">рубопроводного транспорта за период </w:t>
      </w:r>
    </w:p>
    <w:p w:rsidR="00F40348" w:rsidRPr="00056F9A" w:rsidRDefault="00F40348" w:rsidP="00F40348">
      <w:pPr>
        <w:shd w:val="clear" w:color="auto" w:fill="FFFFFF"/>
        <w:jc w:val="center"/>
      </w:pPr>
      <w:r w:rsidRPr="00056F9A">
        <w:t>1990-2012 гг. (ТгСО</w:t>
      </w:r>
      <w:r w:rsidRPr="00056F9A">
        <w:rPr>
          <w:vertAlign w:val="subscript"/>
        </w:rPr>
        <w:t>2</w:t>
      </w:r>
      <w:r w:rsidRPr="00056F9A">
        <w:t>-экв.)</w:t>
      </w:r>
    </w:p>
    <w:p w:rsidR="00F40348" w:rsidRPr="00056F9A" w:rsidRDefault="00F40348" w:rsidP="00F40348">
      <w:pPr>
        <w:shd w:val="clear" w:color="auto" w:fill="FFFFFF"/>
        <w:ind w:firstLine="567"/>
        <w:jc w:val="center"/>
      </w:pPr>
    </w:p>
    <w:p w:rsidR="00F40348" w:rsidRPr="00056F9A" w:rsidRDefault="00F40348" w:rsidP="00F40348">
      <w:pPr>
        <w:spacing w:line="360" w:lineRule="auto"/>
        <w:ind w:firstLine="720"/>
        <w:jc w:val="both"/>
      </w:pPr>
      <w:r w:rsidRPr="00056F9A">
        <w:t>Как можно видеть</w:t>
      </w:r>
      <w:r w:rsidR="00A70EB6">
        <w:t xml:space="preserve"> на рисунке </w:t>
      </w:r>
      <w:r w:rsidR="001577EB">
        <w:t>3.18</w:t>
      </w:r>
      <w:r w:rsidRPr="00056F9A">
        <w:t>, суммарные эмиссии за 2012 г в секторе «Трубопроводный транспорт» несколько снижаются за последние четыре года. В сравнении с 1990 г, выбросы в целом, начиная с 2000 г, заметно увеличились, среднее превышение эмиссий относительно 1990 г, начиная с 2000 г равно 350 %. В частности, это связано с вводом в эксплуатацию новых магистралей, в том числе и международных. В 2012 году эмиссии СО</w:t>
      </w:r>
      <w:r w:rsidRPr="00056F9A">
        <w:rPr>
          <w:vertAlign w:val="subscript"/>
        </w:rPr>
        <w:t>2</w:t>
      </w:r>
      <w:r w:rsidRPr="00056F9A">
        <w:t xml:space="preserve"> – экв превышают  эмиссии 1990 г  на  1040,0 т</w:t>
      </w:r>
    </w:p>
    <w:p w:rsidR="00F40348" w:rsidRPr="00056F9A" w:rsidRDefault="001577EB" w:rsidP="00F40348">
      <w:pPr>
        <w:spacing w:line="360" w:lineRule="auto"/>
        <w:ind w:firstLine="720"/>
        <w:jc w:val="both"/>
      </w:pPr>
      <w:r>
        <w:t xml:space="preserve">Динамика эмиссий </w:t>
      </w:r>
      <w:r w:rsidR="00F40348" w:rsidRPr="00056F9A">
        <w:t>ПГ от трубопроводного транспорта</w:t>
      </w:r>
      <w:r>
        <w:t xml:space="preserve">, приведенная  на </w:t>
      </w:r>
      <w:r w:rsidR="00F40348" w:rsidRPr="00056F9A">
        <w:t xml:space="preserve">рисунке </w:t>
      </w:r>
      <w:r>
        <w:t>3.18,</w:t>
      </w:r>
      <w:r w:rsidR="00F40348" w:rsidRPr="00056F9A">
        <w:t xml:space="preserve"> </w:t>
      </w:r>
      <w:r>
        <w:t>показала, что данные за</w:t>
      </w:r>
      <w:r w:rsidR="00F40348" w:rsidRPr="00056F9A">
        <w:t xml:space="preserve"> 2004-2005 гг</w:t>
      </w:r>
      <w:r w:rsidR="00A70EB6">
        <w:t>.</w:t>
      </w:r>
      <w:r>
        <w:t xml:space="preserve">, очевидно, неполные. </w:t>
      </w:r>
      <w:r w:rsidR="00F40348" w:rsidRPr="00056F9A">
        <w:t xml:space="preserve"> Однако сегодня нет надежных данных для пересчета </w:t>
      </w:r>
      <w:r w:rsidR="00A70EB6">
        <w:t xml:space="preserve">эмиссий для </w:t>
      </w:r>
      <w:r w:rsidR="00F40348" w:rsidRPr="00056F9A">
        <w:t xml:space="preserve">отдельных </w:t>
      </w:r>
      <w:r w:rsidR="00A70EB6">
        <w:t xml:space="preserve">прошлых </w:t>
      </w:r>
      <w:r w:rsidR="00F40348" w:rsidRPr="00056F9A">
        <w:t xml:space="preserve">лет. </w:t>
      </w:r>
    </w:p>
    <w:p w:rsidR="00F40348" w:rsidRPr="00056F9A" w:rsidRDefault="00F40348" w:rsidP="00FB24A5">
      <w:pPr>
        <w:pStyle w:val="30"/>
        <w:ind w:left="1418" w:hanging="567"/>
        <w:rPr>
          <w:rFonts w:eastAsia="TimesNewRomanPSMT"/>
          <w:sz w:val="24"/>
          <w:szCs w:val="24"/>
        </w:rPr>
      </w:pPr>
      <w:bookmarkStart w:id="108" w:name="_Toc383702885"/>
      <w:bookmarkStart w:id="109" w:name="_Toc388982318"/>
      <w:r w:rsidRPr="00056F9A">
        <w:rPr>
          <w:rFonts w:eastAsia="TimesNewRomanPSMT"/>
          <w:sz w:val="24"/>
          <w:szCs w:val="24"/>
        </w:rPr>
        <w:t>3.</w:t>
      </w:r>
      <w:r w:rsidR="00FB24A5" w:rsidRPr="00056F9A">
        <w:rPr>
          <w:rFonts w:eastAsia="TimesNewRomanPSMT"/>
          <w:sz w:val="24"/>
          <w:szCs w:val="24"/>
        </w:rPr>
        <w:t>4</w:t>
      </w:r>
      <w:r w:rsidRPr="00056F9A">
        <w:rPr>
          <w:rFonts w:eastAsia="TimesNewRomanPSMT"/>
          <w:sz w:val="24"/>
          <w:szCs w:val="24"/>
        </w:rPr>
        <w:t>.5  Гражданская авиация</w:t>
      </w:r>
      <w:bookmarkEnd w:id="108"/>
      <w:bookmarkEnd w:id="109"/>
      <w:r w:rsidRPr="00056F9A">
        <w:rPr>
          <w:rFonts w:eastAsia="TimesNewRomanPSMT"/>
          <w:sz w:val="24"/>
          <w:szCs w:val="24"/>
        </w:rPr>
        <w:t xml:space="preserve"> </w:t>
      </w:r>
    </w:p>
    <w:p w:rsidR="00F40348" w:rsidRPr="00056F9A" w:rsidRDefault="00F40348" w:rsidP="00F40348">
      <w:pPr>
        <w:shd w:val="clear" w:color="auto" w:fill="FFFFFF"/>
        <w:spacing w:line="360" w:lineRule="auto"/>
        <w:ind w:firstLine="720"/>
        <w:jc w:val="both"/>
      </w:pPr>
    </w:p>
    <w:p w:rsidR="00F40348" w:rsidRPr="00056F9A" w:rsidRDefault="00F40348" w:rsidP="00F40348">
      <w:pPr>
        <w:shd w:val="clear" w:color="auto" w:fill="FFFFFF"/>
        <w:spacing w:line="360" w:lineRule="auto"/>
        <w:ind w:firstLine="720"/>
        <w:jc w:val="both"/>
      </w:pPr>
      <w:r w:rsidRPr="00056F9A">
        <w:t xml:space="preserve">Выбросы парниковых газов в авиации обусловлены в основном сжиганием реактивного керосина и бензина, а также в небольших количествах – авиационного бензина. Выбросы имеют свою специфику по сравнению с другими категориями мобильного транспорта. Так, выбросы авиационных двигателей в среднем содержат 70% </w:t>
      </w:r>
      <w:r w:rsidRPr="00056F9A">
        <w:rPr>
          <w:i/>
        </w:rPr>
        <w:t>СО</w:t>
      </w:r>
      <w:r w:rsidRPr="00056F9A">
        <w:rPr>
          <w:i/>
          <w:vertAlign w:val="subscript"/>
        </w:rPr>
        <w:t>2</w:t>
      </w:r>
      <w:r w:rsidRPr="00056F9A">
        <w:rPr>
          <w:i/>
        </w:rPr>
        <w:t>,</w:t>
      </w:r>
      <w:r w:rsidRPr="00056F9A">
        <w:t xml:space="preserve"> почти 30% воды и менее 1% других компонентов. Выбросы </w:t>
      </w:r>
      <w:r w:rsidRPr="00056F9A">
        <w:rPr>
          <w:i/>
        </w:rPr>
        <w:t>СН</w:t>
      </w:r>
      <w:r w:rsidRPr="00056F9A">
        <w:rPr>
          <w:i/>
          <w:vertAlign w:val="subscript"/>
        </w:rPr>
        <w:t>2</w:t>
      </w:r>
      <w:r w:rsidRPr="00056F9A">
        <w:t xml:space="preserve"> и </w:t>
      </w:r>
      <w:r w:rsidRPr="00056F9A">
        <w:rPr>
          <w:i/>
          <w:lang w:val="en-US"/>
        </w:rPr>
        <w:t>N</w:t>
      </w:r>
      <w:r w:rsidRPr="00056F9A">
        <w:rPr>
          <w:i/>
          <w:vertAlign w:val="subscript"/>
        </w:rPr>
        <w:t>2</w:t>
      </w:r>
      <w:r w:rsidRPr="00056F9A">
        <w:rPr>
          <w:i/>
          <w:lang w:val="en-US"/>
        </w:rPr>
        <w:t>O</w:t>
      </w:r>
      <w:r w:rsidRPr="00056F9A">
        <w:t xml:space="preserve"> малы или вообще отсутствуют. Отличительная особенность отразилась на методике учета. Все выбросы, по сути выбросы только </w:t>
      </w:r>
      <w:r w:rsidRPr="00056F9A">
        <w:rPr>
          <w:i/>
        </w:rPr>
        <w:t>СО</w:t>
      </w:r>
      <w:r w:rsidRPr="00056F9A">
        <w:rPr>
          <w:i/>
          <w:vertAlign w:val="subscript"/>
        </w:rPr>
        <w:t>2</w:t>
      </w:r>
      <w:r w:rsidRPr="00056F9A">
        <w:t>, делятся на две части: 1) выбросы цикла взлета и посадки (В/П) и 2) выбросы крейсерского полета. Было показано, что на этапе взлета и посадки происходит около 10% всех выбросов, остальные 90% осуществляются на больших высотах [Руководство по эффективной практике].</w:t>
      </w:r>
    </w:p>
    <w:p w:rsidR="00F40348" w:rsidRPr="00056F9A" w:rsidRDefault="00F40348" w:rsidP="00F40348">
      <w:pPr>
        <w:shd w:val="clear" w:color="auto" w:fill="FFFFFF"/>
        <w:spacing w:line="360" w:lineRule="auto"/>
        <w:ind w:firstLine="720"/>
        <w:jc w:val="both"/>
      </w:pPr>
      <w:r w:rsidRPr="00056F9A">
        <w:t>Имелись трудности, обусловленные тем, что в Руководстве отсутствуют данные об удельных величинах выбросов для некоторых типов самолетов, а именно Ил -76, Ан – 24, и некоторых других. В этом случае нами были взяты удельные выбросы других самолетов данного класса.</w:t>
      </w:r>
    </w:p>
    <w:p w:rsidR="00F40348" w:rsidRPr="00056F9A" w:rsidRDefault="00F40348" w:rsidP="00F40348">
      <w:pPr>
        <w:shd w:val="clear" w:color="auto" w:fill="FFFFFF"/>
        <w:spacing w:line="360" w:lineRule="auto"/>
        <w:ind w:firstLine="720"/>
        <w:jc w:val="both"/>
      </w:pPr>
      <w:r w:rsidRPr="00056F9A">
        <w:t>Кроме того, ряд небольших авиакомпаний не представили данные о циклах (взлет/посадок). В этом случае пришлось принять, что 10% топлива израсходовано на  взлет/посадки, что не противоречит методики. Исходя из этого, выполнены все расчеты об эмиссиях ПГ.</w:t>
      </w:r>
    </w:p>
    <w:p w:rsidR="00F40348" w:rsidRPr="00056F9A" w:rsidRDefault="00F40348" w:rsidP="00F40348">
      <w:pPr>
        <w:shd w:val="clear" w:color="auto" w:fill="FFFFFF"/>
        <w:spacing w:line="360" w:lineRule="auto"/>
        <w:ind w:firstLine="720"/>
        <w:jc w:val="both"/>
      </w:pPr>
      <w:r w:rsidRPr="00056F9A">
        <w:t>Мы выполняем наши расчеты на уровне 2, для этого при выполнить следующие этапы работ и расчетов:</w:t>
      </w:r>
    </w:p>
    <w:p w:rsidR="00F40348" w:rsidRPr="00056F9A" w:rsidRDefault="00F40348" w:rsidP="00F40348">
      <w:pPr>
        <w:numPr>
          <w:ilvl w:val="0"/>
          <w:numId w:val="15"/>
        </w:numPr>
        <w:shd w:val="clear" w:color="auto" w:fill="FFFFFF"/>
        <w:spacing w:line="360" w:lineRule="auto"/>
        <w:ind w:left="900"/>
        <w:jc w:val="both"/>
      </w:pPr>
      <w:r w:rsidRPr="00056F9A">
        <w:t>Определить количество израсходованного топлива отдельно на внутренних и международных линиях;</w:t>
      </w:r>
    </w:p>
    <w:p w:rsidR="00F40348" w:rsidRPr="00056F9A" w:rsidRDefault="00F40348" w:rsidP="00F40348">
      <w:pPr>
        <w:numPr>
          <w:ilvl w:val="0"/>
          <w:numId w:val="15"/>
        </w:numPr>
        <w:shd w:val="clear" w:color="auto" w:fill="FFFFFF"/>
        <w:spacing w:line="360" w:lineRule="auto"/>
        <w:ind w:left="900"/>
        <w:jc w:val="both"/>
      </w:pPr>
      <w:r w:rsidRPr="00056F9A">
        <w:t>Определить количество взлетов и посадок (В/П) по каждому типу самолетов, как для внутренних,  так и для международных рейсов;</w:t>
      </w:r>
    </w:p>
    <w:p w:rsidR="00F40348" w:rsidRPr="00056F9A" w:rsidRDefault="00F40348" w:rsidP="00F40348">
      <w:pPr>
        <w:shd w:val="clear" w:color="auto" w:fill="FFFFFF"/>
        <w:spacing w:line="360" w:lineRule="auto"/>
        <w:ind w:firstLine="720"/>
        <w:jc w:val="both"/>
      </w:pPr>
      <w:r w:rsidRPr="00056F9A">
        <w:lastRenderedPageBreak/>
        <w:t>-Оценить потребленное топливо отдельно для этапов В/П и для крейсерского полета. При этом выделить бункерное топливо, по которому затем отдельно рассчитать выбросы ПГ;</w:t>
      </w:r>
    </w:p>
    <w:p w:rsidR="00F40348" w:rsidRPr="00056F9A" w:rsidRDefault="00F40348" w:rsidP="00F40348">
      <w:pPr>
        <w:shd w:val="clear" w:color="auto" w:fill="FFFFFF"/>
        <w:spacing w:line="360" w:lineRule="auto"/>
        <w:ind w:firstLine="720"/>
        <w:jc w:val="both"/>
      </w:pPr>
      <w:r w:rsidRPr="00056F9A">
        <w:t>-рассчитать выбросы ПГ на этапах В/П и крейсерского полета, которые затем свести воедино.</w:t>
      </w:r>
    </w:p>
    <w:p w:rsidR="00F40348" w:rsidRPr="00056F9A" w:rsidRDefault="00F40348" w:rsidP="00F40348">
      <w:pPr>
        <w:shd w:val="clear" w:color="auto" w:fill="FFFFFF"/>
        <w:spacing w:line="360" w:lineRule="auto"/>
        <w:ind w:firstLine="720"/>
        <w:jc w:val="both"/>
      </w:pPr>
      <w:r w:rsidRPr="00056F9A">
        <w:t>-полученные данные о выбросах ПГ представить отдельно по бункерному топливу и по полетам внутри страны.</w:t>
      </w:r>
    </w:p>
    <w:p w:rsidR="00F40348" w:rsidRPr="00056F9A" w:rsidRDefault="00F40348" w:rsidP="00F40348">
      <w:pPr>
        <w:spacing w:line="360" w:lineRule="auto"/>
        <w:ind w:firstLine="720"/>
        <w:jc w:val="both"/>
      </w:pPr>
      <w:r w:rsidRPr="00056F9A">
        <w:rPr>
          <w:rFonts w:eastAsia="TimesNewRomanPSMT"/>
        </w:rPr>
        <w:t xml:space="preserve">Изменение эмиссий </w:t>
      </w:r>
      <w:r w:rsidRPr="00056F9A">
        <w:t>СО</w:t>
      </w:r>
      <w:r w:rsidRPr="00056F9A">
        <w:rPr>
          <w:vertAlign w:val="subscript"/>
        </w:rPr>
        <w:t>2</w:t>
      </w:r>
      <w:r w:rsidRPr="00056F9A">
        <w:t xml:space="preserve">-экв в секторе «Гражданская авиация» представлено на рисунке </w:t>
      </w:r>
      <w:r w:rsidR="001577EB">
        <w:t>3.19</w:t>
      </w:r>
      <w:r w:rsidRPr="00056F9A">
        <w:t xml:space="preserve"> Можно видеть, что, начиная с 2001 года, эмиссии в целом несколько уменьшаются из года в год, за исключением 2003-2004 г. 2012 год не стал исключением, в  рассматриваемом году наблюдается небольшое уменьшение эмиссий. Однако, количество международных рейсов существенно возросло, и превышает внутренние рейсы в несколько раз.</w:t>
      </w:r>
    </w:p>
    <w:p w:rsidR="00F40348" w:rsidRPr="00056F9A" w:rsidRDefault="00F40348" w:rsidP="00F40348">
      <w:pPr>
        <w:spacing w:line="360" w:lineRule="auto"/>
        <w:ind w:firstLine="720"/>
        <w:jc w:val="both"/>
        <w:rPr>
          <w:rFonts w:eastAsia="TimesNewRomanPSMT"/>
        </w:rPr>
      </w:pPr>
    </w:p>
    <w:p w:rsidR="00F40348" w:rsidRPr="00056F9A" w:rsidRDefault="00E05935" w:rsidP="00F40348">
      <w:pPr>
        <w:spacing w:line="360" w:lineRule="auto"/>
        <w:jc w:val="center"/>
        <w:rPr>
          <w:rFonts w:eastAsia="TimesNewRomanPSMT"/>
        </w:rPr>
      </w:pPr>
      <w:r>
        <w:rPr>
          <w:noProof/>
        </w:rPr>
        <w:drawing>
          <wp:inline distT="0" distB="0" distL="0" distR="0">
            <wp:extent cx="5949950" cy="4673600"/>
            <wp:effectExtent l="0" t="0" r="12700" b="12700"/>
            <wp:docPr id="41"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40348" w:rsidRPr="00056F9A" w:rsidRDefault="00F40348" w:rsidP="00F40348">
      <w:pPr>
        <w:spacing w:line="360" w:lineRule="auto"/>
        <w:jc w:val="center"/>
        <w:rPr>
          <w:rFonts w:eastAsia="TimesNewRomanPSMT"/>
        </w:rPr>
      </w:pPr>
    </w:p>
    <w:p w:rsidR="00F40348" w:rsidRPr="00056F9A" w:rsidRDefault="00F40348" w:rsidP="00F40348">
      <w:pPr>
        <w:shd w:val="clear" w:color="auto" w:fill="FFFFFF"/>
        <w:spacing w:line="360" w:lineRule="auto"/>
        <w:jc w:val="center"/>
      </w:pPr>
      <w:r w:rsidRPr="00056F9A">
        <w:t xml:space="preserve">Рисунок </w:t>
      </w:r>
      <w:r w:rsidR="001577EB">
        <w:t>3.19</w:t>
      </w:r>
      <w:r w:rsidRPr="00056F9A">
        <w:t xml:space="preserve"> - Эмиссии парниковых газов от сектора «Гражданская авиация» за период 1990-2012 гг. (ТгСО</w:t>
      </w:r>
      <w:r w:rsidRPr="00056F9A">
        <w:rPr>
          <w:vertAlign w:val="subscript"/>
        </w:rPr>
        <w:t>2</w:t>
      </w:r>
      <w:r w:rsidRPr="00056F9A">
        <w:t>-экв.)</w:t>
      </w:r>
    </w:p>
    <w:p w:rsidR="00F40348" w:rsidRPr="00056F9A" w:rsidRDefault="00F40348" w:rsidP="00FB24A5">
      <w:pPr>
        <w:pStyle w:val="30"/>
        <w:ind w:left="1418" w:hanging="567"/>
        <w:rPr>
          <w:rFonts w:eastAsia="TimesNewRomanPSMT"/>
          <w:sz w:val="24"/>
          <w:szCs w:val="24"/>
        </w:rPr>
      </w:pPr>
      <w:bookmarkStart w:id="110" w:name="_Toc383702886"/>
      <w:bookmarkStart w:id="111" w:name="_Toc388982319"/>
      <w:r w:rsidRPr="00056F9A">
        <w:rPr>
          <w:rFonts w:eastAsia="TimesNewRomanPSMT"/>
          <w:sz w:val="24"/>
          <w:szCs w:val="24"/>
        </w:rPr>
        <w:lastRenderedPageBreak/>
        <w:t>3.</w:t>
      </w:r>
      <w:r w:rsidR="00FB24A5" w:rsidRPr="00056F9A">
        <w:rPr>
          <w:rFonts w:eastAsia="TimesNewRomanPSMT"/>
          <w:sz w:val="24"/>
          <w:szCs w:val="24"/>
        </w:rPr>
        <w:t>4</w:t>
      </w:r>
      <w:r w:rsidRPr="00056F9A">
        <w:rPr>
          <w:rFonts w:eastAsia="TimesNewRomanPSMT"/>
          <w:sz w:val="24"/>
          <w:szCs w:val="24"/>
        </w:rPr>
        <w:t>.6  Железнодорожный транспорт</w:t>
      </w:r>
      <w:bookmarkEnd w:id="110"/>
      <w:bookmarkEnd w:id="111"/>
    </w:p>
    <w:p w:rsidR="00F40348" w:rsidRPr="00056F9A" w:rsidRDefault="00F40348" w:rsidP="00FB24A5">
      <w:pPr>
        <w:rPr>
          <w:rFonts w:eastAsia="TimesNewRomanPSMT"/>
        </w:rPr>
      </w:pPr>
    </w:p>
    <w:p w:rsidR="00F40348" w:rsidRPr="00056F9A" w:rsidRDefault="00F40348" w:rsidP="00F40348">
      <w:pPr>
        <w:shd w:val="clear" w:color="auto" w:fill="FFFFFF"/>
        <w:spacing w:line="360" w:lineRule="auto"/>
        <w:ind w:firstLine="720"/>
        <w:jc w:val="both"/>
      </w:pPr>
      <w:r w:rsidRPr="00056F9A">
        <w:t>В настоящее время наиболее распространенным типом локомотивов являются дизельные. Однако существуют еще электрические и паровые (паровозы). Выбросы, связанные с выработкой электроэнергии для электровозов, должны учитываться в разделе «Стационарные источники» и в данном разделе этот тип локомотивов не представлен.</w:t>
      </w:r>
    </w:p>
    <w:p w:rsidR="00F40348" w:rsidRPr="00056F9A" w:rsidRDefault="00F40348" w:rsidP="00F40348">
      <w:pPr>
        <w:shd w:val="clear" w:color="auto" w:fill="FFFFFF"/>
        <w:spacing w:line="360" w:lineRule="auto"/>
        <w:ind w:firstLine="720"/>
        <w:jc w:val="both"/>
      </w:pPr>
      <w:r w:rsidRPr="00056F9A">
        <w:t>Паровых локомотивов, которые бы эксплуатировались, на территории Казахстана, не осталось. Следовательно,  источником выбросов парниковых газов являются только дизельные локомотивы (тепловозы). Дизельные локомотивы делятся на три категории: маневровые, тяговые и дрезины. Маневровые локомотивы используются в пределах  железнодорожных станций, номинальная мощность двигателей у них от 200 до 2000 кВт.</w:t>
      </w:r>
    </w:p>
    <w:p w:rsidR="00F40348" w:rsidRPr="00056F9A" w:rsidRDefault="00F40348" w:rsidP="00F40348">
      <w:pPr>
        <w:shd w:val="clear" w:color="auto" w:fill="FFFFFF"/>
        <w:spacing w:line="360" w:lineRule="auto"/>
        <w:ind w:firstLine="720"/>
        <w:jc w:val="both"/>
      </w:pPr>
      <w:r w:rsidRPr="00056F9A">
        <w:t>Дрезины используются  на коротких дистанциях, обычно на пригодных или городских маршрутах, они оборудованы двигателями с номинальной мощностью от 150 до 1000 кВт. В  Казахстане  на городских маршрутах дрезины не используются.</w:t>
      </w:r>
    </w:p>
    <w:p w:rsidR="00F40348" w:rsidRPr="00056F9A" w:rsidRDefault="00F40348" w:rsidP="00F40348">
      <w:pPr>
        <w:shd w:val="clear" w:color="auto" w:fill="FFFFFF"/>
        <w:spacing w:line="360" w:lineRule="auto"/>
        <w:ind w:firstLine="720"/>
        <w:jc w:val="both"/>
      </w:pPr>
      <w:r w:rsidRPr="00056F9A">
        <w:t>Тяговые (линейные) локомотивы используются на длинных дистанциях для перевозки грузов и пассажиров. Они оборудованы двигателями номинальной мощностью от 400 до 4000 кВт.</w:t>
      </w:r>
    </w:p>
    <w:p w:rsidR="00F40348" w:rsidRPr="00056F9A" w:rsidRDefault="00F40348" w:rsidP="00F40348">
      <w:pPr>
        <w:spacing w:line="360" w:lineRule="auto"/>
        <w:ind w:firstLine="720"/>
        <w:jc w:val="both"/>
      </w:pPr>
      <w:r w:rsidRPr="00056F9A">
        <w:t xml:space="preserve">Расчеты выполнены на уровне 2, поскольку использованы национальные коэффициенты о теплотворной способности топлива и содержании углерода в нем.  </w:t>
      </w:r>
    </w:p>
    <w:p w:rsidR="00F40348" w:rsidRPr="00056F9A" w:rsidRDefault="00F40348" w:rsidP="00F40348">
      <w:pPr>
        <w:shd w:val="clear" w:color="auto" w:fill="FFFFFF"/>
        <w:spacing w:line="360" w:lineRule="auto"/>
        <w:ind w:firstLine="720"/>
        <w:jc w:val="both"/>
      </w:pPr>
      <w:r w:rsidRPr="00056F9A">
        <w:t xml:space="preserve">Использованные нами далее коэффициенты выбросов парниковых газов </w:t>
      </w:r>
      <w:r w:rsidRPr="00056F9A">
        <w:rPr>
          <w:i/>
        </w:rPr>
        <w:t>СН</w:t>
      </w:r>
      <w:r w:rsidRPr="00056F9A">
        <w:rPr>
          <w:i/>
          <w:vertAlign w:val="subscript"/>
        </w:rPr>
        <w:t xml:space="preserve">4  </w:t>
      </w:r>
      <w:r w:rsidRPr="00056F9A">
        <w:t>и</w:t>
      </w:r>
      <w:r w:rsidRPr="00056F9A">
        <w:rPr>
          <w:i/>
        </w:rPr>
        <w:t xml:space="preserve"> </w:t>
      </w:r>
      <w:r w:rsidRPr="00056F9A">
        <w:rPr>
          <w:i/>
          <w:lang w:val="en-US"/>
        </w:rPr>
        <w:t>N</w:t>
      </w:r>
      <w:r w:rsidRPr="00056F9A">
        <w:rPr>
          <w:i/>
          <w:vertAlign w:val="subscript"/>
        </w:rPr>
        <w:t>2</w:t>
      </w:r>
      <w:r w:rsidRPr="00056F9A">
        <w:rPr>
          <w:i/>
          <w:lang w:val="en-US"/>
        </w:rPr>
        <w:t>O</w:t>
      </w:r>
      <w:r w:rsidRPr="00056F9A">
        <w:rPr>
          <w:i/>
        </w:rPr>
        <w:t xml:space="preserve"> </w:t>
      </w:r>
      <w:r w:rsidRPr="00056F9A">
        <w:t xml:space="preserve"> (кроме </w:t>
      </w:r>
      <w:r w:rsidRPr="00056F9A">
        <w:rPr>
          <w:i/>
        </w:rPr>
        <w:t>СО</w:t>
      </w:r>
      <w:r w:rsidRPr="00056F9A">
        <w:rPr>
          <w:i/>
          <w:vertAlign w:val="subscript"/>
        </w:rPr>
        <w:t>2</w:t>
      </w:r>
      <w:r w:rsidRPr="00056F9A">
        <w:t>) для наиболее распространенных видов топлива, используемого на железнодорожном транспорте, «по умолчанию».</w:t>
      </w:r>
    </w:p>
    <w:p w:rsidR="00F40348" w:rsidRPr="00056F9A" w:rsidRDefault="00F40348" w:rsidP="00F40348">
      <w:pPr>
        <w:shd w:val="clear" w:color="auto" w:fill="FFFFFF"/>
        <w:spacing w:line="360" w:lineRule="auto"/>
        <w:ind w:firstLine="720"/>
        <w:jc w:val="both"/>
      </w:pPr>
      <w:r w:rsidRPr="00056F9A">
        <w:t>В этом секторе наблюдается стабильное уменьшение эмиссий СО</w:t>
      </w:r>
      <w:r w:rsidRPr="00056F9A">
        <w:rPr>
          <w:vertAlign w:val="subscript"/>
        </w:rPr>
        <w:t>2</w:t>
      </w:r>
      <w:r w:rsidR="00A33B71">
        <w:rPr>
          <w:vertAlign w:val="subscript"/>
        </w:rPr>
        <w:t>-</w:t>
      </w:r>
      <w:r w:rsidRPr="00056F9A">
        <w:t xml:space="preserve"> экв</w:t>
      </w:r>
      <w:r w:rsidR="00A33B71">
        <w:t xml:space="preserve">. </w:t>
      </w:r>
      <w:r w:rsidRPr="00056F9A">
        <w:t xml:space="preserve"> по сравнению с 1990 г. </w:t>
      </w:r>
      <w:r w:rsidR="00A33B71">
        <w:t xml:space="preserve">(Рисунок </w:t>
      </w:r>
      <w:r w:rsidR="001577EB">
        <w:t xml:space="preserve">3.20). </w:t>
      </w:r>
      <w:r w:rsidRPr="00056F9A">
        <w:t>Отчасти это связано с уменьшением всего железнодорожного движения, а так же с увеличением протяженности электрифицированных отрезков дорог.</w:t>
      </w:r>
    </w:p>
    <w:p w:rsidR="00F40348" w:rsidRPr="00056F9A" w:rsidRDefault="00E05935" w:rsidP="00F40348">
      <w:pPr>
        <w:shd w:val="clear" w:color="auto" w:fill="FFFFFF"/>
        <w:spacing w:line="360" w:lineRule="auto"/>
        <w:jc w:val="center"/>
        <w:rPr>
          <w:szCs w:val="28"/>
        </w:rPr>
      </w:pPr>
      <w:r>
        <w:rPr>
          <w:noProof/>
        </w:rPr>
        <w:drawing>
          <wp:inline distT="0" distB="0" distL="0" distR="0">
            <wp:extent cx="4370070" cy="2457450"/>
            <wp:effectExtent l="0" t="0" r="11430" b="0"/>
            <wp:docPr id="4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40348" w:rsidRPr="00056F9A" w:rsidRDefault="00F40348" w:rsidP="00F40348">
      <w:pPr>
        <w:shd w:val="clear" w:color="auto" w:fill="FFFFFF"/>
        <w:spacing w:line="360" w:lineRule="auto"/>
        <w:jc w:val="center"/>
      </w:pPr>
      <w:r w:rsidRPr="00056F9A">
        <w:t xml:space="preserve">Рисунок </w:t>
      </w:r>
      <w:r w:rsidR="001577EB">
        <w:t>3.20</w:t>
      </w:r>
      <w:r w:rsidRPr="00056F9A">
        <w:t xml:space="preserve"> - Эмиссии парниковых газов от сектора «Железнодорожный транспорт» за период 1990-2012 гг. (ТгСО</w:t>
      </w:r>
      <w:r w:rsidRPr="00056F9A">
        <w:rPr>
          <w:vertAlign w:val="subscript"/>
        </w:rPr>
        <w:t>2</w:t>
      </w:r>
      <w:r w:rsidRPr="00056F9A">
        <w:t>-экв.)</w:t>
      </w:r>
    </w:p>
    <w:p w:rsidR="00F40348" w:rsidRPr="00056F9A" w:rsidRDefault="00F40348" w:rsidP="00FB24A5">
      <w:pPr>
        <w:pStyle w:val="30"/>
        <w:ind w:left="1418" w:hanging="567"/>
        <w:rPr>
          <w:rFonts w:eastAsia="TimesNewRomanPSMT"/>
          <w:sz w:val="24"/>
          <w:szCs w:val="24"/>
        </w:rPr>
      </w:pPr>
      <w:bookmarkStart w:id="112" w:name="_Toc383702887"/>
      <w:bookmarkStart w:id="113" w:name="_Toc388982320"/>
      <w:r w:rsidRPr="00056F9A">
        <w:rPr>
          <w:rFonts w:eastAsia="TimesNewRomanPSMT"/>
          <w:sz w:val="24"/>
          <w:szCs w:val="24"/>
        </w:rPr>
        <w:lastRenderedPageBreak/>
        <w:t>3.</w:t>
      </w:r>
      <w:r w:rsidR="00FB24A5" w:rsidRPr="00056F9A">
        <w:rPr>
          <w:rFonts w:eastAsia="TimesNewRomanPSMT"/>
          <w:sz w:val="24"/>
          <w:szCs w:val="24"/>
        </w:rPr>
        <w:t>4</w:t>
      </w:r>
      <w:r w:rsidRPr="00056F9A">
        <w:rPr>
          <w:rFonts w:eastAsia="TimesNewRomanPSMT"/>
          <w:sz w:val="24"/>
          <w:szCs w:val="24"/>
        </w:rPr>
        <w:t>.7 Водный транспорт</w:t>
      </w:r>
      <w:bookmarkEnd w:id="112"/>
      <w:bookmarkEnd w:id="113"/>
    </w:p>
    <w:p w:rsidR="00F40348" w:rsidRPr="00056F9A" w:rsidRDefault="00F40348" w:rsidP="00F40348">
      <w:pPr>
        <w:shd w:val="clear" w:color="auto" w:fill="FFFFFF"/>
        <w:spacing w:line="360" w:lineRule="auto"/>
        <w:ind w:firstLine="720"/>
        <w:jc w:val="both"/>
      </w:pPr>
    </w:p>
    <w:p w:rsidR="00F40348" w:rsidRPr="00056F9A" w:rsidRDefault="00F40348" w:rsidP="00F40348">
      <w:pPr>
        <w:shd w:val="clear" w:color="auto" w:fill="FFFFFF"/>
        <w:spacing w:line="360" w:lineRule="auto"/>
        <w:ind w:firstLine="720"/>
        <w:jc w:val="both"/>
      </w:pPr>
      <w:r w:rsidRPr="00056F9A">
        <w:t xml:space="preserve">Поскольку Казахстан не имеет выхода </w:t>
      </w:r>
      <w:r w:rsidR="00A33B71">
        <w:t>к</w:t>
      </w:r>
      <w:r w:rsidRPr="00056F9A">
        <w:t xml:space="preserve"> Мирово</w:t>
      </w:r>
      <w:r w:rsidR="00A33B71">
        <w:t>му</w:t>
      </w:r>
      <w:r w:rsidRPr="00056F9A">
        <w:t xml:space="preserve"> океан</w:t>
      </w:r>
      <w:r w:rsidR="00A33B71">
        <w:t>у</w:t>
      </w:r>
      <w:r w:rsidRPr="00056F9A">
        <w:t>, то водные перевозки играют несколько меньшую роль, чем железнодорожные. Тем не менее, это быстро развивающийся вид транспорта, особенно на Каспи</w:t>
      </w:r>
      <w:r w:rsidR="00A33B71">
        <w:t>йском море</w:t>
      </w:r>
      <w:r w:rsidRPr="00056F9A">
        <w:t>.</w:t>
      </w:r>
    </w:p>
    <w:p w:rsidR="00F40348" w:rsidRPr="00056F9A" w:rsidRDefault="00F40348" w:rsidP="00F40348">
      <w:pPr>
        <w:shd w:val="clear" w:color="auto" w:fill="FFFFFF"/>
        <w:spacing w:line="360" w:lineRule="auto"/>
        <w:ind w:firstLine="720"/>
        <w:jc w:val="both"/>
      </w:pPr>
      <w:r w:rsidRPr="00056F9A">
        <w:t xml:space="preserve">Для водного транспорта принято разделять топливо, израсходованное на международных </w:t>
      </w:r>
      <w:r w:rsidR="00A33B71">
        <w:t>морских перевозках</w:t>
      </w:r>
      <w:r w:rsidRPr="00056F9A">
        <w:t>, от топлива, израсходованного внутренни</w:t>
      </w:r>
      <w:r w:rsidR="00A33B71">
        <w:t>м водным транспортом</w:t>
      </w:r>
      <w:r w:rsidRPr="00056F9A">
        <w:t xml:space="preserve">, а также необходима информация по видам </w:t>
      </w:r>
      <w:r w:rsidR="00A33B71">
        <w:t xml:space="preserve">используемого </w:t>
      </w:r>
      <w:r w:rsidRPr="00056F9A">
        <w:t xml:space="preserve">топлива. Такую информацию за 2012 г. нам получить не удалось, (как и за предыдущий период). </w:t>
      </w:r>
    </w:p>
    <w:p w:rsidR="00F40348" w:rsidRPr="00056F9A" w:rsidRDefault="00F40348" w:rsidP="00F40348">
      <w:pPr>
        <w:shd w:val="clear" w:color="auto" w:fill="FFFFFF"/>
        <w:spacing w:line="360" w:lineRule="auto"/>
        <w:ind w:firstLine="720"/>
        <w:jc w:val="both"/>
        <w:rPr>
          <w:rFonts w:eastAsia="TimesNewRomanPSMT"/>
        </w:rPr>
      </w:pPr>
      <w:r w:rsidRPr="00056F9A">
        <w:t xml:space="preserve">Расчеты выбросов ПГ </w:t>
      </w:r>
      <w:r w:rsidR="00A33B71">
        <w:t>от</w:t>
      </w:r>
      <w:r w:rsidRPr="00056F9A">
        <w:t xml:space="preserve"> международн</w:t>
      </w:r>
      <w:r w:rsidR="00A33B71">
        <w:t xml:space="preserve">ых водных перевозок </w:t>
      </w:r>
      <w:r w:rsidRPr="00056F9A">
        <w:t>не уда</w:t>
      </w:r>
      <w:r w:rsidR="00A33B71">
        <w:t xml:space="preserve">ется </w:t>
      </w:r>
      <w:r w:rsidRPr="00056F9A">
        <w:t xml:space="preserve">отделить от выбросов ПГ на внутренних </w:t>
      </w:r>
      <w:r w:rsidR="002D0F8E">
        <w:t xml:space="preserve">водных перевозках </w:t>
      </w:r>
      <w:r w:rsidRPr="00056F9A">
        <w:t xml:space="preserve"> из-за отсутствия отдельного учета топлива. Ввиду невозможности отделить топливо, предназначенное для военной деятельности на воде, оно тоже отнесено к внутреннему потреблению и таким образом учтено</w:t>
      </w:r>
      <w:r w:rsidR="002D0F8E">
        <w:t xml:space="preserve"> суммарно</w:t>
      </w:r>
      <w:r w:rsidRPr="00056F9A">
        <w:t xml:space="preserve">. </w:t>
      </w:r>
    </w:p>
    <w:p w:rsidR="00F40348" w:rsidRPr="00056F9A" w:rsidRDefault="00E05935" w:rsidP="00F40348">
      <w:pPr>
        <w:spacing w:line="360" w:lineRule="auto"/>
        <w:jc w:val="center"/>
      </w:pPr>
      <w:r>
        <w:rPr>
          <w:noProof/>
        </w:rPr>
        <w:drawing>
          <wp:inline distT="0" distB="0" distL="0" distR="0">
            <wp:extent cx="5441315" cy="3977005"/>
            <wp:effectExtent l="0" t="0" r="6985" b="4445"/>
            <wp:docPr id="43"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40348" w:rsidRPr="00056F9A" w:rsidRDefault="00F40348" w:rsidP="00F40348">
      <w:pPr>
        <w:spacing w:line="360" w:lineRule="auto"/>
        <w:jc w:val="center"/>
        <w:rPr>
          <w:rFonts w:eastAsia="TimesNewRomanPSMT"/>
        </w:rPr>
      </w:pPr>
    </w:p>
    <w:p w:rsidR="00F40348" w:rsidRPr="00056F9A" w:rsidRDefault="00F40348" w:rsidP="00F40348">
      <w:pPr>
        <w:shd w:val="clear" w:color="auto" w:fill="FFFFFF"/>
        <w:spacing w:line="360" w:lineRule="auto"/>
        <w:jc w:val="center"/>
      </w:pPr>
      <w:r w:rsidRPr="00056F9A">
        <w:t xml:space="preserve">Рисунок </w:t>
      </w:r>
      <w:r w:rsidR="001577EB">
        <w:t>3.21</w:t>
      </w:r>
      <w:r w:rsidRPr="00056F9A">
        <w:t xml:space="preserve"> - Эмиссии парниковых газов от сектора «Водный транспорт» за период 1990-2012 гг. (ТгСО</w:t>
      </w:r>
      <w:r w:rsidRPr="00056F9A">
        <w:rPr>
          <w:vertAlign w:val="subscript"/>
        </w:rPr>
        <w:t>2</w:t>
      </w:r>
      <w:r w:rsidRPr="00056F9A">
        <w:t>-экв.)</w:t>
      </w:r>
    </w:p>
    <w:p w:rsidR="00F40348" w:rsidRPr="00056F9A" w:rsidRDefault="00F40348" w:rsidP="00F40348">
      <w:pPr>
        <w:shd w:val="clear" w:color="auto" w:fill="FFFFFF"/>
        <w:spacing w:line="360" w:lineRule="auto"/>
        <w:ind w:firstLine="540"/>
        <w:jc w:val="both"/>
      </w:pPr>
      <w:r w:rsidRPr="00056F9A">
        <w:t>В секторе  «Водный транспорт»</w:t>
      </w:r>
      <w:r w:rsidR="002D0F8E">
        <w:t>,</w:t>
      </w:r>
      <w:r w:rsidRPr="00056F9A">
        <w:t xml:space="preserve"> так же  как и в «Железнодорожном транспорте»</w:t>
      </w:r>
      <w:r w:rsidR="002D0F8E">
        <w:t>,</w:t>
      </w:r>
      <w:r w:rsidRPr="00056F9A">
        <w:t xml:space="preserve"> наблюдается уменьшение эмиссий СО</w:t>
      </w:r>
      <w:r w:rsidRPr="00056F9A">
        <w:rPr>
          <w:vertAlign w:val="subscript"/>
        </w:rPr>
        <w:t>2</w:t>
      </w:r>
      <w:r w:rsidRPr="00056F9A">
        <w:t>-экв по сравнению с 1990 г.</w:t>
      </w:r>
    </w:p>
    <w:p w:rsidR="00F40348" w:rsidRPr="00056F9A" w:rsidRDefault="00F40348" w:rsidP="00FB24A5">
      <w:pPr>
        <w:pStyle w:val="30"/>
        <w:ind w:left="1418" w:hanging="567"/>
        <w:rPr>
          <w:rFonts w:eastAsia="TimesNewRomanPSMT"/>
          <w:sz w:val="24"/>
          <w:szCs w:val="24"/>
        </w:rPr>
      </w:pPr>
      <w:bookmarkStart w:id="114" w:name="_Toc383702888"/>
      <w:bookmarkStart w:id="115" w:name="_Toc388982321"/>
      <w:r w:rsidRPr="00056F9A">
        <w:rPr>
          <w:rFonts w:eastAsia="TimesNewRomanPSMT"/>
          <w:sz w:val="24"/>
          <w:szCs w:val="24"/>
        </w:rPr>
        <w:lastRenderedPageBreak/>
        <w:t>3.</w:t>
      </w:r>
      <w:r w:rsidR="00FB24A5" w:rsidRPr="00056F9A">
        <w:rPr>
          <w:rFonts w:eastAsia="TimesNewRomanPSMT"/>
          <w:sz w:val="24"/>
          <w:szCs w:val="24"/>
        </w:rPr>
        <w:t>4</w:t>
      </w:r>
      <w:r w:rsidRPr="00056F9A">
        <w:rPr>
          <w:rFonts w:eastAsia="TimesNewRomanPSMT"/>
          <w:sz w:val="24"/>
          <w:szCs w:val="24"/>
        </w:rPr>
        <w:t>.8  Оценка неопределенностей</w:t>
      </w:r>
      <w:bookmarkEnd w:id="114"/>
      <w:bookmarkEnd w:id="115"/>
    </w:p>
    <w:p w:rsidR="00F40348" w:rsidRPr="00056F9A" w:rsidRDefault="00F40348" w:rsidP="00F40348">
      <w:pPr>
        <w:spacing w:line="360" w:lineRule="auto"/>
        <w:ind w:firstLine="540"/>
        <w:jc w:val="both"/>
      </w:pPr>
    </w:p>
    <w:p w:rsidR="00F40348" w:rsidRPr="00056F9A" w:rsidRDefault="00F40348" w:rsidP="00F40348">
      <w:pPr>
        <w:spacing w:line="360" w:lineRule="auto"/>
        <w:ind w:firstLine="540"/>
        <w:jc w:val="both"/>
      </w:pPr>
      <w:r w:rsidRPr="00056F9A">
        <w:t>Неопределенности в секторе «Транспорт» можно разделить на две группы: а) неопределенности, обусловленные отсутствием национальных коэффициентов и  б) неопределенности, обусловленные неполнотой исходных данных.</w:t>
      </w:r>
    </w:p>
    <w:p w:rsidR="00F40348" w:rsidRPr="00056F9A" w:rsidRDefault="00F40348" w:rsidP="00FB24A5">
      <w:pPr>
        <w:pStyle w:val="40"/>
        <w:rPr>
          <w:rFonts w:eastAsia="TimesNewRomanPSMT"/>
          <w:sz w:val="24"/>
          <w:szCs w:val="24"/>
        </w:rPr>
      </w:pPr>
      <w:bookmarkStart w:id="116" w:name="_Toc383702889"/>
      <w:r w:rsidRPr="00056F9A">
        <w:rPr>
          <w:rFonts w:eastAsia="TimesNewRomanPSMT"/>
          <w:sz w:val="24"/>
          <w:szCs w:val="24"/>
        </w:rPr>
        <w:t>3.</w:t>
      </w:r>
      <w:r w:rsidR="00FB24A5" w:rsidRPr="00056F9A">
        <w:rPr>
          <w:rFonts w:eastAsia="TimesNewRomanPSMT"/>
          <w:sz w:val="24"/>
          <w:szCs w:val="24"/>
        </w:rPr>
        <w:t>4</w:t>
      </w:r>
      <w:r w:rsidRPr="00056F9A">
        <w:rPr>
          <w:rFonts w:eastAsia="TimesNewRomanPSMT"/>
          <w:sz w:val="24"/>
          <w:szCs w:val="24"/>
        </w:rPr>
        <w:t>.</w:t>
      </w:r>
      <w:r w:rsidR="00FB24A5" w:rsidRPr="00056F9A">
        <w:rPr>
          <w:rFonts w:eastAsia="TimesNewRomanPSMT"/>
          <w:sz w:val="24"/>
          <w:szCs w:val="24"/>
        </w:rPr>
        <w:t>8.1</w:t>
      </w:r>
      <w:r w:rsidRPr="00056F9A">
        <w:rPr>
          <w:rFonts w:eastAsia="TimesNewRomanPSMT"/>
          <w:sz w:val="24"/>
          <w:szCs w:val="24"/>
        </w:rPr>
        <w:t xml:space="preserve"> Неопределенности, обусловленные отсутствием национальных коэффициентов</w:t>
      </w:r>
      <w:bookmarkEnd w:id="116"/>
    </w:p>
    <w:p w:rsidR="00F40348" w:rsidRPr="00056F9A" w:rsidRDefault="00F40348" w:rsidP="00F40348">
      <w:pPr>
        <w:spacing w:line="360" w:lineRule="auto"/>
        <w:ind w:firstLine="540"/>
        <w:jc w:val="both"/>
      </w:pPr>
    </w:p>
    <w:p w:rsidR="00F40348" w:rsidRPr="00056F9A" w:rsidRDefault="00F40348" w:rsidP="00F40348">
      <w:pPr>
        <w:spacing w:line="360" w:lineRule="auto"/>
        <w:ind w:firstLine="540"/>
        <w:jc w:val="both"/>
      </w:pPr>
      <w:r w:rsidRPr="00056F9A">
        <w:t>К настоящему времени имеются национальные коэффициенты для большинства видов топлива, что позволяет вести расчеты выбросов СО</w:t>
      </w:r>
      <w:r w:rsidRPr="00056F9A">
        <w:rPr>
          <w:vertAlign w:val="subscript"/>
        </w:rPr>
        <w:t>2</w:t>
      </w:r>
      <w:r w:rsidRPr="00056F9A">
        <w:t xml:space="preserve"> на уровне 2 практически для всех подсекторов транспорта.</w:t>
      </w:r>
    </w:p>
    <w:p w:rsidR="00F40348" w:rsidRPr="00056F9A" w:rsidRDefault="00F40348" w:rsidP="00F40348">
      <w:pPr>
        <w:spacing w:line="360" w:lineRule="auto"/>
        <w:ind w:firstLine="540"/>
        <w:jc w:val="both"/>
      </w:pPr>
      <w:r w:rsidRPr="00056F9A">
        <w:t>В то же время национальные удельные коэффициенты выбросов СН</w:t>
      </w:r>
      <w:r w:rsidRPr="00056F9A">
        <w:rPr>
          <w:vertAlign w:val="subscript"/>
        </w:rPr>
        <w:t>4</w:t>
      </w:r>
      <w:r w:rsidRPr="00056F9A">
        <w:t xml:space="preserve"> и </w:t>
      </w:r>
      <w:r w:rsidRPr="00056F9A">
        <w:rPr>
          <w:lang w:val="en-US"/>
        </w:rPr>
        <w:t>N</w:t>
      </w:r>
      <w:r w:rsidRPr="00056F9A">
        <w:rPr>
          <w:vertAlign w:val="subscript"/>
        </w:rPr>
        <w:t>2</w:t>
      </w:r>
      <w:r w:rsidRPr="00056F9A">
        <w:rPr>
          <w:lang w:val="en-US"/>
        </w:rPr>
        <w:t>O</w:t>
      </w:r>
      <w:r w:rsidRPr="00056F9A">
        <w:t xml:space="preserve"> отсутствуют. Это не мешает, однако, вести расчеты выбросов этих ПГ на уровне 2 на основе коэффициентов, имеющихся для Европы, в подсекторе «Авиация», поскольку в Казахстане  эксплуатируются те же типы самолетов, что и в Европе. Однако в других подсекторах такая </w:t>
      </w:r>
      <w:r w:rsidR="002D0F8E">
        <w:t>за</w:t>
      </w:r>
      <w:r w:rsidRPr="00056F9A">
        <w:t>мена затруднительна.</w:t>
      </w:r>
    </w:p>
    <w:p w:rsidR="00F40348" w:rsidRPr="00056F9A" w:rsidRDefault="00F40348" w:rsidP="00F40348">
      <w:pPr>
        <w:spacing w:line="360" w:lineRule="auto"/>
        <w:ind w:firstLine="540"/>
        <w:jc w:val="both"/>
      </w:pPr>
      <w:r w:rsidRPr="00056F9A">
        <w:t>Требуется предварительно выполнить сравнительный анализ транспортных средств, эксплуатирующийся в дальнем зарубежье и в Казахстане. Затем на этой основе возможна адаптация удельных коэффициентов выбросов ПГ по некоторым подкатегориям транспортных средств.</w:t>
      </w:r>
    </w:p>
    <w:p w:rsidR="00F40348" w:rsidRPr="00056F9A" w:rsidRDefault="00F40348" w:rsidP="00FB24A5">
      <w:pPr>
        <w:pStyle w:val="40"/>
        <w:rPr>
          <w:rFonts w:eastAsia="TimesNewRomanPSMT"/>
          <w:sz w:val="24"/>
          <w:szCs w:val="24"/>
        </w:rPr>
      </w:pPr>
      <w:bookmarkStart w:id="117" w:name="_Toc383702890"/>
      <w:r w:rsidRPr="00056F9A">
        <w:rPr>
          <w:rFonts w:eastAsia="TimesNewRomanPSMT"/>
          <w:sz w:val="24"/>
          <w:szCs w:val="24"/>
        </w:rPr>
        <w:t>3.</w:t>
      </w:r>
      <w:r w:rsidR="00FB24A5" w:rsidRPr="00056F9A">
        <w:rPr>
          <w:rFonts w:eastAsia="TimesNewRomanPSMT"/>
          <w:sz w:val="24"/>
          <w:szCs w:val="24"/>
        </w:rPr>
        <w:t>4.8.2</w:t>
      </w:r>
      <w:r w:rsidRPr="00056F9A">
        <w:rPr>
          <w:rFonts w:eastAsia="TimesNewRomanPSMT"/>
          <w:sz w:val="24"/>
          <w:szCs w:val="24"/>
        </w:rPr>
        <w:t xml:space="preserve">  Неопределенности, обусловленные неполнотой исходных данных</w:t>
      </w:r>
      <w:bookmarkEnd w:id="117"/>
    </w:p>
    <w:p w:rsidR="00F40348" w:rsidRPr="00056F9A" w:rsidRDefault="00F40348" w:rsidP="00F40348">
      <w:pPr>
        <w:spacing w:line="360" w:lineRule="auto"/>
        <w:ind w:firstLine="540"/>
        <w:jc w:val="both"/>
      </w:pPr>
    </w:p>
    <w:p w:rsidR="00F40348" w:rsidRPr="00056F9A" w:rsidRDefault="00F40348" w:rsidP="00F40348">
      <w:pPr>
        <w:spacing w:line="360" w:lineRule="auto"/>
        <w:ind w:firstLine="540"/>
        <w:jc w:val="both"/>
      </w:pPr>
      <w:r w:rsidRPr="00056F9A">
        <w:t xml:space="preserve">С годами прогресс в росте полноты исходных данных заметен. Особенно эффективной оказалась проверка состояния инвентаризации в августе 2011г. Удалось существенно уточнить и расширить перечень данных, которые </w:t>
      </w:r>
      <w:r w:rsidR="002D0F8E">
        <w:t xml:space="preserve">предоставляет </w:t>
      </w:r>
      <w:r w:rsidRPr="00056F9A">
        <w:t>Агентств</w:t>
      </w:r>
      <w:r w:rsidR="002D0F8E">
        <w:t>о</w:t>
      </w:r>
      <w:r w:rsidRPr="00056F9A">
        <w:t xml:space="preserve"> по статистике и ряд других ведомств. В сотрудничестве с Агентством по статистке удалось уточнить топливный баланс за последние несколько лет. Работа продолжается и вероятна возможность успешного пересчета еще за ряд лет.</w:t>
      </w:r>
    </w:p>
    <w:p w:rsidR="00F40348" w:rsidRPr="00056F9A" w:rsidRDefault="00F40348" w:rsidP="00F40348">
      <w:pPr>
        <w:spacing w:line="360" w:lineRule="auto"/>
        <w:ind w:firstLine="540"/>
        <w:jc w:val="both"/>
      </w:pPr>
      <w:r w:rsidRPr="00056F9A">
        <w:t xml:space="preserve">Объективной причиной неполноты данных для инвентаризации являются различия в структуре данных, которые готовит и выдает Агентство по статистике для общего пользования, и данными, которые требуются для инвентаризации ПГ. </w:t>
      </w:r>
    </w:p>
    <w:p w:rsidR="00F40348" w:rsidRPr="00056F9A" w:rsidRDefault="00F40348" w:rsidP="00F40348">
      <w:pPr>
        <w:spacing w:line="360" w:lineRule="auto"/>
        <w:ind w:firstLine="540"/>
        <w:jc w:val="both"/>
      </w:pPr>
      <w:r w:rsidRPr="00056F9A">
        <w:t xml:space="preserve">За 2012 г. мы располагаем хорошими данными по подсектору «Авиация» о бункерном топливе, в т.ч. по типам самолетов, данными о налете часов и др. Это позволило выполнить практически все расчеты выбросов </w:t>
      </w:r>
      <w:r w:rsidR="002D0F8E">
        <w:t xml:space="preserve">в </w:t>
      </w:r>
      <w:r w:rsidRPr="00056F9A">
        <w:t>это</w:t>
      </w:r>
      <w:r w:rsidR="002D0F8E">
        <w:t xml:space="preserve">й </w:t>
      </w:r>
      <w:r w:rsidRPr="00056F9A">
        <w:t xml:space="preserve"> под</w:t>
      </w:r>
      <w:r w:rsidR="002D0F8E">
        <w:t>категории</w:t>
      </w:r>
      <w:r w:rsidRPr="00056F9A">
        <w:t xml:space="preserve"> по уровню 2, выделив бункерное топливо.</w:t>
      </w:r>
    </w:p>
    <w:p w:rsidR="00F40348" w:rsidRPr="00056F9A" w:rsidRDefault="00F40348" w:rsidP="00F40348">
      <w:pPr>
        <w:spacing w:line="360" w:lineRule="auto"/>
        <w:ind w:firstLine="540"/>
        <w:jc w:val="both"/>
      </w:pPr>
      <w:r w:rsidRPr="00056F9A">
        <w:lastRenderedPageBreak/>
        <w:t>К сожалению, аналогичных данных по водному транспорту собрать не удалось, хотя данные о сожженном топливе в это</w:t>
      </w:r>
      <w:r w:rsidR="002D0F8E">
        <w:t>й подкатегории</w:t>
      </w:r>
      <w:r w:rsidRPr="00056F9A">
        <w:t xml:space="preserve"> сейчас более обоснованы, чем несколько лет назад.</w:t>
      </w:r>
    </w:p>
    <w:p w:rsidR="00F40348" w:rsidRPr="00056F9A" w:rsidRDefault="002D0F8E" w:rsidP="00F40348">
      <w:pPr>
        <w:spacing w:line="360" w:lineRule="auto"/>
        <w:ind w:firstLine="540"/>
        <w:jc w:val="both"/>
      </w:pPr>
      <w:r>
        <w:t xml:space="preserve">В подкатегории </w:t>
      </w:r>
      <w:r w:rsidR="00F40348" w:rsidRPr="00056F9A">
        <w:t xml:space="preserve"> «Внедорожный транспорт» впервые получены данные о количестве техники в сельском и лесном хозяйстве страны. Полностью это проблему расчетов по второму уровню не решило, однако имеет место заметный прогресс.</w:t>
      </w:r>
    </w:p>
    <w:p w:rsidR="00F40348" w:rsidRPr="00056F9A" w:rsidRDefault="00F40348" w:rsidP="00F40348">
      <w:pPr>
        <w:spacing w:line="360" w:lineRule="auto"/>
        <w:ind w:firstLine="540"/>
        <w:jc w:val="both"/>
      </w:pPr>
      <w:r w:rsidRPr="00056F9A">
        <w:t>Остаются трудности в по</w:t>
      </w:r>
      <w:r w:rsidR="002D0F8E">
        <w:t>дкатегории</w:t>
      </w:r>
      <w:r w:rsidRPr="00056F9A">
        <w:t xml:space="preserve"> «Автотранспорт» (дорожный транспорт). В ближайшее время видимо мы будем иметь надежные данные не только об общем количестве автомобилей, но в т.ч. и по подкатегориям. Однако надежное деление автомобилей по возрасту пока отсутствует, а учет пробега, да еще с делением по типу покрытия пока не ведется. Эту проблему придется решать на уровне научного анализа. Самой проблемной представляется подкатегория «трубопроводный транспорт». Большая  межгодовая изменчивость выбросов ПГ здесь обусловлена неполнотой или необъективностью данных о сожженном топливе в прошедшие годы. Работа по уточнению таких данных ведется.</w:t>
      </w:r>
    </w:p>
    <w:p w:rsidR="00F40348" w:rsidRPr="00056F9A" w:rsidRDefault="00F40348" w:rsidP="00F40348">
      <w:pPr>
        <w:spacing w:line="360" w:lineRule="auto"/>
        <w:ind w:firstLine="540"/>
        <w:jc w:val="both"/>
      </w:pPr>
      <w:r w:rsidRPr="00056F9A">
        <w:t>Имеется ряд других трудностей, которые сказываются на уровне неопределенностей результатов.</w:t>
      </w:r>
    </w:p>
    <w:p w:rsidR="00F40348" w:rsidRPr="00056F9A" w:rsidRDefault="00F40348" w:rsidP="00FB24A5">
      <w:pPr>
        <w:pStyle w:val="40"/>
        <w:rPr>
          <w:rFonts w:eastAsia="TimesNewRomanPSMT"/>
          <w:sz w:val="24"/>
          <w:szCs w:val="24"/>
        </w:rPr>
      </w:pPr>
      <w:bookmarkStart w:id="118" w:name="_Toc383702891"/>
      <w:r w:rsidRPr="00056F9A">
        <w:rPr>
          <w:rFonts w:eastAsia="TimesNewRomanPSMT"/>
          <w:sz w:val="24"/>
          <w:szCs w:val="24"/>
        </w:rPr>
        <w:t>3.</w:t>
      </w:r>
      <w:r w:rsidR="00FB24A5" w:rsidRPr="00056F9A">
        <w:rPr>
          <w:rFonts w:eastAsia="TimesNewRomanPSMT"/>
          <w:sz w:val="24"/>
          <w:szCs w:val="24"/>
        </w:rPr>
        <w:t>4</w:t>
      </w:r>
      <w:r w:rsidRPr="00056F9A">
        <w:rPr>
          <w:rFonts w:eastAsia="TimesNewRomanPSMT"/>
          <w:sz w:val="24"/>
          <w:szCs w:val="24"/>
        </w:rPr>
        <w:t>.</w:t>
      </w:r>
      <w:r w:rsidR="00FB24A5" w:rsidRPr="00056F9A">
        <w:rPr>
          <w:rFonts w:eastAsia="TimesNewRomanPSMT"/>
          <w:sz w:val="24"/>
          <w:szCs w:val="24"/>
        </w:rPr>
        <w:t>8.3</w:t>
      </w:r>
      <w:r w:rsidRPr="00056F9A">
        <w:rPr>
          <w:rFonts w:eastAsia="TimesNewRomanPSMT"/>
          <w:sz w:val="24"/>
          <w:szCs w:val="24"/>
        </w:rPr>
        <w:t xml:space="preserve"> Неопределенности по подсекторам и суммарные</w:t>
      </w:r>
      <w:bookmarkEnd w:id="118"/>
    </w:p>
    <w:p w:rsidR="00F40348" w:rsidRPr="00056F9A" w:rsidRDefault="00F40348" w:rsidP="00F40348">
      <w:pPr>
        <w:spacing w:line="360" w:lineRule="auto"/>
        <w:ind w:firstLine="540"/>
        <w:jc w:val="both"/>
      </w:pPr>
    </w:p>
    <w:p w:rsidR="00F40348" w:rsidRPr="00056F9A" w:rsidRDefault="00F40348" w:rsidP="00F40348">
      <w:pPr>
        <w:spacing w:line="360" w:lineRule="auto"/>
        <w:ind w:firstLine="540"/>
        <w:jc w:val="both"/>
      </w:pPr>
      <w:r w:rsidRPr="00056F9A">
        <w:t>По всем подсекторам выбросы углекислого газа посчитаны по уровню 2. Следовательно, погрешности вычислений здесь не превышают 5%. При этом выбросы СО</w:t>
      </w:r>
      <w:r w:rsidRPr="00056F9A">
        <w:rPr>
          <w:vertAlign w:val="subscript"/>
        </w:rPr>
        <w:t xml:space="preserve">2 </w:t>
      </w:r>
      <w:r w:rsidRPr="00056F9A">
        <w:t>составляют (округленно) 24,6 млн.т., а выбросы СН</w:t>
      </w:r>
      <w:r w:rsidRPr="00056F9A">
        <w:rPr>
          <w:vertAlign w:val="subscript"/>
        </w:rPr>
        <w:t>4</w:t>
      </w:r>
      <w:r w:rsidRPr="00056F9A">
        <w:t xml:space="preserve"> и </w:t>
      </w:r>
      <w:r w:rsidRPr="00056F9A">
        <w:rPr>
          <w:lang w:val="en-US"/>
        </w:rPr>
        <w:t>N</w:t>
      </w:r>
      <w:r w:rsidRPr="00056F9A">
        <w:rPr>
          <w:vertAlign w:val="subscript"/>
        </w:rPr>
        <w:t>2</w:t>
      </w:r>
      <w:r w:rsidRPr="00056F9A">
        <w:rPr>
          <w:lang w:val="en-US"/>
        </w:rPr>
        <w:t>O</w:t>
      </w:r>
      <w:r w:rsidRPr="00056F9A">
        <w:t xml:space="preserve"> - 0,14 % от  суммарных выбросов.  При ошибке в расчетах выбросов этих газов 100%, что маловероятно, суммарная погрешность наиболее вероятно не превысит 4,5 - 5%. (половина погрешности от 5% для СО</w:t>
      </w:r>
      <w:r w:rsidRPr="00056F9A">
        <w:rPr>
          <w:vertAlign w:val="subscript"/>
        </w:rPr>
        <w:t xml:space="preserve">2 </w:t>
      </w:r>
      <w:r w:rsidRPr="00056F9A">
        <w:t xml:space="preserve"> плюс половина максимальной погрешности для СН</w:t>
      </w:r>
      <w:r w:rsidRPr="00056F9A">
        <w:rPr>
          <w:vertAlign w:val="subscript"/>
        </w:rPr>
        <w:t>4</w:t>
      </w:r>
      <w:r w:rsidRPr="00056F9A">
        <w:t xml:space="preserve"> и </w:t>
      </w:r>
      <w:r w:rsidRPr="00056F9A">
        <w:rPr>
          <w:lang w:val="en-US"/>
        </w:rPr>
        <w:t>N</w:t>
      </w:r>
      <w:r w:rsidRPr="00056F9A">
        <w:rPr>
          <w:vertAlign w:val="subscript"/>
        </w:rPr>
        <w:t>2</w:t>
      </w:r>
      <w:r w:rsidRPr="00056F9A">
        <w:rPr>
          <w:lang w:val="en-US"/>
        </w:rPr>
        <w:t>O</w:t>
      </w:r>
      <w:r w:rsidRPr="00056F9A">
        <w:t xml:space="preserve">). </w:t>
      </w:r>
    </w:p>
    <w:p w:rsidR="00F40348" w:rsidRPr="00056F9A" w:rsidRDefault="00F40348" w:rsidP="00F40348">
      <w:pPr>
        <w:spacing w:line="360" w:lineRule="auto"/>
        <w:ind w:firstLine="540"/>
        <w:jc w:val="both"/>
      </w:pPr>
      <w:r w:rsidRPr="00056F9A">
        <w:t>При этом считается, что исходные данные о топливе, по крайней мере</w:t>
      </w:r>
      <w:r w:rsidR="002D0F8E">
        <w:t>,</w:t>
      </w:r>
      <w:r w:rsidRPr="00056F9A">
        <w:t xml:space="preserve"> в общих суммах, верны.</w:t>
      </w:r>
    </w:p>
    <w:p w:rsidR="00F40348" w:rsidRPr="00056F9A" w:rsidRDefault="00F40348" w:rsidP="00FB24A5">
      <w:pPr>
        <w:pStyle w:val="30"/>
        <w:ind w:left="1418" w:hanging="567"/>
        <w:rPr>
          <w:rFonts w:eastAsia="TimesNewRomanPSMT"/>
          <w:sz w:val="24"/>
          <w:szCs w:val="24"/>
        </w:rPr>
      </w:pPr>
      <w:bookmarkStart w:id="119" w:name="_Toc383702892"/>
      <w:bookmarkStart w:id="120" w:name="_Toc388982322"/>
      <w:r w:rsidRPr="00056F9A">
        <w:rPr>
          <w:rFonts w:eastAsia="TimesNewRomanPSMT"/>
          <w:sz w:val="24"/>
          <w:szCs w:val="24"/>
        </w:rPr>
        <w:t>3.</w:t>
      </w:r>
      <w:r w:rsidR="00FB24A5" w:rsidRPr="00056F9A">
        <w:rPr>
          <w:rFonts w:eastAsia="TimesNewRomanPSMT"/>
          <w:sz w:val="24"/>
          <w:szCs w:val="24"/>
        </w:rPr>
        <w:t>4</w:t>
      </w:r>
      <w:r w:rsidRPr="00056F9A">
        <w:rPr>
          <w:rFonts w:eastAsia="TimesNewRomanPSMT"/>
          <w:sz w:val="24"/>
          <w:szCs w:val="24"/>
        </w:rPr>
        <w:t>.</w:t>
      </w:r>
      <w:r w:rsidR="00FB24A5" w:rsidRPr="00056F9A">
        <w:rPr>
          <w:rFonts w:eastAsia="TimesNewRomanPSMT"/>
          <w:sz w:val="24"/>
          <w:szCs w:val="24"/>
        </w:rPr>
        <w:t>9</w:t>
      </w:r>
      <w:r w:rsidRPr="00056F9A">
        <w:rPr>
          <w:rFonts w:eastAsia="TimesNewRomanPSMT"/>
          <w:sz w:val="24"/>
          <w:szCs w:val="24"/>
        </w:rPr>
        <w:t xml:space="preserve"> Планируемые улучшения</w:t>
      </w:r>
      <w:bookmarkEnd w:id="119"/>
      <w:bookmarkEnd w:id="120"/>
    </w:p>
    <w:p w:rsidR="00F40348" w:rsidRPr="00056F9A" w:rsidRDefault="00F40348" w:rsidP="00F40348">
      <w:pPr>
        <w:spacing w:line="360" w:lineRule="auto"/>
        <w:ind w:firstLine="540"/>
        <w:jc w:val="both"/>
      </w:pPr>
    </w:p>
    <w:p w:rsidR="00F40348" w:rsidRPr="00056F9A" w:rsidRDefault="00F40348" w:rsidP="00F40348">
      <w:pPr>
        <w:spacing w:line="360" w:lineRule="auto"/>
        <w:ind w:firstLine="540"/>
        <w:jc w:val="both"/>
      </w:pPr>
      <w:r w:rsidRPr="00056F9A">
        <w:t>Выбросы СН</w:t>
      </w:r>
      <w:r w:rsidRPr="00056F9A">
        <w:rPr>
          <w:vertAlign w:val="subscript"/>
        </w:rPr>
        <w:t>4</w:t>
      </w:r>
      <w:r w:rsidRPr="00056F9A">
        <w:t xml:space="preserve"> и </w:t>
      </w:r>
      <w:r w:rsidRPr="00056F9A">
        <w:rPr>
          <w:lang w:val="en-US"/>
        </w:rPr>
        <w:t>N</w:t>
      </w:r>
      <w:r w:rsidRPr="00056F9A">
        <w:rPr>
          <w:vertAlign w:val="subscript"/>
        </w:rPr>
        <w:t>2</w:t>
      </w:r>
      <w:r w:rsidRPr="00056F9A">
        <w:rPr>
          <w:lang w:val="en-US"/>
        </w:rPr>
        <w:t>O</w:t>
      </w:r>
      <w:r w:rsidRPr="00056F9A">
        <w:t xml:space="preserve"> наиболее значимы для дорожного транспорта и трубопроводного транспорта. Установление удельных коэффициентов выбросов для этих газов в названных подсекторах могло бы существенно уменьшить неопределенность в целом. Особого внимания требует уточнение удельных коэффициентов в трубопроводном транспорте. Используемые коэффициенты «по умолчанию» для этой отрасли с учетом того, что сжигается в основном газ, представляются завышенными. Этим вопросом предполагается заняться в ближайшее время.</w:t>
      </w:r>
    </w:p>
    <w:p w:rsidR="00F40348" w:rsidRPr="00056F9A" w:rsidRDefault="00F40348" w:rsidP="00F40348">
      <w:pPr>
        <w:spacing w:line="360" w:lineRule="auto"/>
        <w:ind w:firstLine="540"/>
        <w:jc w:val="both"/>
      </w:pPr>
      <w:r w:rsidRPr="00056F9A">
        <w:lastRenderedPageBreak/>
        <w:t>В ключевом источнике «Автотранспорт» планируется перейти на уровень 3 при расчете выбросов СН</w:t>
      </w:r>
      <w:r w:rsidRPr="00056F9A">
        <w:rPr>
          <w:vertAlign w:val="subscript"/>
        </w:rPr>
        <w:t>4</w:t>
      </w:r>
      <w:r w:rsidRPr="00056F9A">
        <w:t xml:space="preserve"> и </w:t>
      </w:r>
      <w:r w:rsidRPr="00056F9A">
        <w:rPr>
          <w:lang w:val="en-US"/>
        </w:rPr>
        <w:t>N</w:t>
      </w:r>
      <w:r w:rsidRPr="00056F9A">
        <w:rPr>
          <w:vertAlign w:val="subscript"/>
        </w:rPr>
        <w:t>2</w:t>
      </w:r>
      <w:r w:rsidRPr="00056F9A">
        <w:rPr>
          <w:lang w:val="en-US"/>
        </w:rPr>
        <w:t>O</w:t>
      </w:r>
      <w:r w:rsidRPr="00056F9A">
        <w:t xml:space="preserve">. Для этой цели будет использована одна из моделей, рекомендованных Руководством. Пока опыт по использованию модели </w:t>
      </w:r>
      <w:r w:rsidRPr="00056F9A">
        <w:rPr>
          <w:lang w:val="en-US"/>
        </w:rPr>
        <w:t>COPERT</w:t>
      </w:r>
      <w:r w:rsidRPr="00056F9A">
        <w:t xml:space="preserve"> в Казахстане отсутствует.</w:t>
      </w:r>
    </w:p>
    <w:p w:rsidR="00F40348" w:rsidRPr="00056F9A" w:rsidRDefault="00F40348" w:rsidP="00F40348">
      <w:pPr>
        <w:spacing w:line="360" w:lineRule="auto"/>
        <w:ind w:firstLine="540"/>
        <w:jc w:val="both"/>
      </w:pPr>
      <w:r w:rsidRPr="00056F9A">
        <w:t>Необходимо получить данные о бункерном топливе в под</w:t>
      </w:r>
      <w:r w:rsidR="002D0F8E">
        <w:t xml:space="preserve">категории </w:t>
      </w:r>
      <w:r w:rsidRPr="00056F9A">
        <w:t>«Водный транспорт». Отсутствует пока возможность вести расчет выбросов прекурсоров для большинства подсекторов по причине отсутствия удельных коэффициентов, особенно национальных.</w:t>
      </w:r>
    </w:p>
    <w:p w:rsidR="00F40348" w:rsidRPr="00056F9A" w:rsidRDefault="00F40348" w:rsidP="00F40348">
      <w:pPr>
        <w:spacing w:line="360" w:lineRule="auto"/>
        <w:ind w:firstLine="540"/>
        <w:jc w:val="both"/>
      </w:pPr>
      <w:r w:rsidRPr="00056F9A">
        <w:t>Планируется дальнейшее повышение надежности данных во всех подсекторах транспорта.</w:t>
      </w:r>
    </w:p>
    <w:p w:rsidR="00F40348" w:rsidRPr="00056F9A" w:rsidRDefault="00F40348" w:rsidP="00F40348"/>
    <w:p w:rsidR="000C6B55" w:rsidRPr="00056F9A" w:rsidRDefault="000C6B55" w:rsidP="000C6B55">
      <w:pPr>
        <w:keepNext/>
        <w:spacing w:before="240" w:after="60"/>
        <w:ind w:firstLine="851"/>
        <w:outlineLvl w:val="1"/>
        <w:rPr>
          <w:rFonts w:cs="Arial"/>
          <w:b/>
          <w:bCs/>
          <w:iCs/>
          <w:sz w:val="28"/>
          <w:szCs w:val="28"/>
        </w:rPr>
      </w:pPr>
      <w:bookmarkStart w:id="121" w:name="_Toc330214124"/>
      <w:bookmarkStart w:id="122" w:name="_Toc353811401"/>
      <w:bookmarkStart w:id="123" w:name="_Toc381632489"/>
      <w:bookmarkStart w:id="124" w:name="_Toc388982323"/>
      <w:bookmarkStart w:id="125" w:name="_Toc330214139"/>
      <w:bookmarkStart w:id="126" w:name="_Toc353811417"/>
      <w:bookmarkStart w:id="127" w:name="_Toc381632505"/>
      <w:bookmarkStart w:id="128" w:name="_Toc330214205"/>
      <w:bookmarkStart w:id="129" w:name="_Toc353811485"/>
      <w:bookmarkStart w:id="130" w:name="_Toc294523420"/>
      <w:r w:rsidRPr="00056F9A">
        <w:rPr>
          <w:rFonts w:cs="Arial"/>
          <w:b/>
          <w:bCs/>
          <w:iCs/>
          <w:sz w:val="28"/>
          <w:szCs w:val="28"/>
        </w:rPr>
        <w:t>3.</w:t>
      </w:r>
      <w:r w:rsidR="00FB24A5" w:rsidRPr="00056F9A">
        <w:rPr>
          <w:rFonts w:cs="Arial"/>
          <w:b/>
          <w:bCs/>
          <w:iCs/>
          <w:sz w:val="28"/>
          <w:szCs w:val="28"/>
        </w:rPr>
        <w:t>5</w:t>
      </w:r>
      <w:r w:rsidRPr="00056F9A">
        <w:rPr>
          <w:rFonts w:cs="Arial"/>
          <w:b/>
          <w:bCs/>
          <w:iCs/>
          <w:sz w:val="28"/>
          <w:szCs w:val="28"/>
        </w:rPr>
        <w:t xml:space="preserve"> Утечки от твёрдых топлив, нефти и природного газа</w:t>
      </w:r>
      <w:bookmarkEnd w:id="121"/>
      <w:bookmarkEnd w:id="122"/>
      <w:bookmarkEnd w:id="123"/>
      <w:bookmarkEnd w:id="124"/>
    </w:p>
    <w:p w:rsidR="000C6B55" w:rsidRPr="00056F9A" w:rsidRDefault="000C6B55" w:rsidP="000C6B55"/>
    <w:p w:rsidR="000C6B55" w:rsidRPr="00056F9A" w:rsidRDefault="000C6B55" w:rsidP="000C6B55">
      <w:pPr>
        <w:spacing w:line="360" w:lineRule="auto"/>
        <w:ind w:firstLine="851"/>
        <w:jc w:val="both"/>
      </w:pPr>
      <w:r w:rsidRPr="00056F9A">
        <w:t>Основными категориями источников парниковых газов в разделе «Эмиссия от утечек и испарения топлив» являются добыча твердого (1.В.1) и добыча, переработка и транспортировка нефти, газового конденсата и природного газа (1.В.2).  К этой категории также отнесены выбросы от сжигания углеводородов на факел</w:t>
      </w:r>
      <w:r w:rsidR="002D0F8E">
        <w:t>ах</w:t>
      </w:r>
      <w:r w:rsidRPr="00056F9A">
        <w:t>.</w:t>
      </w:r>
    </w:p>
    <w:p w:rsidR="002D0F8E" w:rsidRDefault="000C6B55" w:rsidP="000C6B55">
      <w:pPr>
        <w:spacing w:line="360" w:lineRule="auto"/>
        <w:ind w:firstLine="851"/>
        <w:jc w:val="both"/>
      </w:pPr>
      <w:r w:rsidRPr="00056F9A">
        <w:t>В 2012 г. выбросы, связанные с утечками</w:t>
      </w:r>
      <w:r w:rsidR="002D0F8E">
        <w:t>,</w:t>
      </w:r>
      <w:r w:rsidRPr="00056F9A">
        <w:t xml:space="preserve"> составили 3</w:t>
      </w:r>
      <w:r w:rsidR="00044758" w:rsidRPr="00056F9A">
        <w:t>4</w:t>
      </w:r>
      <w:r w:rsidRPr="00056F9A">
        <w:t>,</w:t>
      </w:r>
      <w:r w:rsidR="00044758" w:rsidRPr="00056F9A">
        <w:t>00</w:t>
      </w:r>
      <w:r w:rsidRPr="00056F9A">
        <w:t xml:space="preserve"> млн. т СО</w:t>
      </w:r>
      <w:r w:rsidRPr="00056F9A">
        <w:rPr>
          <w:vertAlign w:val="subscript"/>
        </w:rPr>
        <w:t>2</w:t>
      </w:r>
      <w:r w:rsidRPr="00056F9A">
        <w:t>-экв.</w:t>
      </w:r>
      <w:r w:rsidR="002D0F8E">
        <w:t>,</w:t>
      </w:r>
      <w:r w:rsidRPr="00056F9A">
        <w:t xml:space="preserve"> или около 14,04 % от общих выбросов в секторе «Энергетика» и увеличились  по сравнению с 2011 г. </w:t>
      </w:r>
      <w:r w:rsidR="002D0F8E">
        <w:t xml:space="preserve">предыдущим 2011 г. на </w:t>
      </w:r>
      <w:r w:rsidRPr="00056F9A">
        <w:t xml:space="preserve">5,4 %. </w:t>
      </w:r>
    </w:p>
    <w:p w:rsidR="000C6B55" w:rsidRPr="00056F9A" w:rsidRDefault="000C6B55" w:rsidP="000C6B55">
      <w:pPr>
        <w:spacing w:line="360" w:lineRule="auto"/>
        <w:ind w:firstLine="851"/>
        <w:jc w:val="both"/>
      </w:pPr>
      <w:r w:rsidRPr="00056F9A">
        <w:t xml:space="preserve">По отношению к  1990 г. </w:t>
      </w:r>
      <w:r w:rsidR="002D0F8E">
        <w:t xml:space="preserve">летучие </w:t>
      </w:r>
      <w:r w:rsidRPr="00056F9A">
        <w:t>выбросы составили 50,5 %</w:t>
      </w:r>
      <w:r w:rsidR="002D0F8E">
        <w:t xml:space="preserve">. </w:t>
      </w:r>
      <w:r w:rsidRPr="00056F9A">
        <w:t xml:space="preserve"> </w:t>
      </w:r>
      <w:r w:rsidR="00FE48DB" w:rsidRPr="00056F9A">
        <w:t>Р</w:t>
      </w:r>
      <w:r w:rsidRPr="00056F9A">
        <w:t xml:space="preserve">азница сохраняется за счет снижения выбросов от сжигания на факелах и  </w:t>
      </w:r>
      <w:r w:rsidR="002D0F8E">
        <w:t xml:space="preserve">в связи </w:t>
      </w:r>
      <w:r w:rsidRPr="00056F9A">
        <w:t>с тем, что угледобывающая отрасль не вышла на уровень добычи угля  1990 г.</w:t>
      </w:r>
    </w:p>
    <w:p w:rsidR="000C6B55" w:rsidRPr="00056F9A" w:rsidRDefault="000C6B55" w:rsidP="000C6B55">
      <w:pPr>
        <w:spacing w:line="360" w:lineRule="auto"/>
        <w:ind w:firstLine="851"/>
        <w:jc w:val="both"/>
      </w:pPr>
      <w:r w:rsidRPr="00056F9A">
        <w:t>Динамика выбросов ПГ в СО</w:t>
      </w:r>
      <w:r w:rsidRPr="00056F9A">
        <w:rPr>
          <w:vertAlign w:val="subscript"/>
        </w:rPr>
        <w:t>2</w:t>
      </w:r>
      <w:r w:rsidRPr="00056F9A">
        <w:t xml:space="preserve"> эквиваленте от добычи угля и нефтегазового сектора Казахстана, представлены в таблице </w:t>
      </w:r>
      <w:r w:rsidR="001627CE">
        <w:t>3.27</w:t>
      </w:r>
      <w:r w:rsidRPr="00056F9A">
        <w:t xml:space="preserve">. и на рисунке </w:t>
      </w:r>
      <w:r w:rsidR="001627CE">
        <w:t>3.22</w:t>
      </w:r>
      <w:r w:rsidRPr="00056F9A">
        <w:t>. ниже.</w:t>
      </w:r>
    </w:p>
    <w:p w:rsidR="000C6B55" w:rsidRPr="00056F9A" w:rsidRDefault="000C6B55" w:rsidP="000C6B55">
      <w:pPr>
        <w:spacing w:line="360" w:lineRule="auto"/>
        <w:ind w:firstLine="851"/>
        <w:jc w:val="both"/>
      </w:pPr>
      <w:r w:rsidRPr="00056F9A">
        <w:t>В 2012 г. около 68,1 % выбросов в категории,  «Выбросы, связанные с утечками» пришл</w:t>
      </w:r>
      <w:r w:rsidR="00FE48DB" w:rsidRPr="00056F9A">
        <w:t>и</w:t>
      </w:r>
      <w:r w:rsidRPr="00056F9A">
        <w:t xml:space="preserve">сь на выбросы в подкатегории «Твердые топлива», в то время как на подкатегорию «Нефть и природный газ» пришлось около 31,9 %  выбросов от данной категории (табл. </w:t>
      </w:r>
      <w:r w:rsidR="001627CE">
        <w:t>3.27</w:t>
      </w:r>
      <w:r w:rsidRPr="00056F9A">
        <w:t>).</w:t>
      </w:r>
    </w:p>
    <w:p w:rsidR="00C66849" w:rsidRDefault="00C66849" w:rsidP="000C6B55">
      <w:pPr>
        <w:autoSpaceDE w:val="0"/>
        <w:autoSpaceDN w:val="0"/>
        <w:adjustRightInd w:val="0"/>
        <w:spacing w:line="360" w:lineRule="auto"/>
        <w:ind w:firstLine="720"/>
        <w:jc w:val="both"/>
        <w:rPr>
          <w:iCs/>
        </w:rPr>
      </w:pPr>
    </w:p>
    <w:p w:rsidR="000C6B55" w:rsidRPr="00056F9A" w:rsidRDefault="000C6B55" w:rsidP="000C6B55">
      <w:pPr>
        <w:autoSpaceDE w:val="0"/>
        <w:autoSpaceDN w:val="0"/>
        <w:adjustRightInd w:val="0"/>
        <w:spacing w:line="360" w:lineRule="auto"/>
        <w:ind w:firstLine="720"/>
        <w:jc w:val="both"/>
        <w:rPr>
          <w:iCs/>
        </w:rPr>
      </w:pPr>
      <w:r w:rsidRPr="00056F9A">
        <w:rPr>
          <w:iCs/>
        </w:rPr>
        <w:t xml:space="preserve">Таблица </w:t>
      </w:r>
      <w:r w:rsidR="001627CE">
        <w:rPr>
          <w:iCs/>
        </w:rPr>
        <w:t xml:space="preserve">3.27 - </w:t>
      </w:r>
      <w:r w:rsidR="002D0F8E">
        <w:rPr>
          <w:iCs/>
        </w:rPr>
        <w:t>Летучие выбросы</w:t>
      </w:r>
      <w:r w:rsidRPr="00056F9A">
        <w:rPr>
          <w:iCs/>
        </w:rPr>
        <w:t>, млн. т СО</w:t>
      </w:r>
      <w:r w:rsidRPr="00056F9A">
        <w:rPr>
          <w:iCs/>
          <w:vertAlign w:val="subscript"/>
        </w:rPr>
        <w:t>2</w:t>
      </w:r>
      <w:r w:rsidRPr="00056F9A">
        <w:rPr>
          <w:iCs/>
        </w:rPr>
        <w:t>-экв.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008"/>
        <w:gridCol w:w="900"/>
        <w:gridCol w:w="1080"/>
        <w:gridCol w:w="900"/>
        <w:gridCol w:w="900"/>
        <w:gridCol w:w="1011"/>
      </w:tblGrid>
      <w:tr w:rsidR="000C6B55" w:rsidRPr="00056F9A" w:rsidTr="00044758">
        <w:trPr>
          <w:jc w:val="center"/>
        </w:trPr>
        <w:tc>
          <w:tcPr>
            <w:tcW w:w="2880" w:type="dxa"/>
          </w:tcPr>
          <w:p w:rsidR="000C6B55" w:rsidRPr="00056F9A" w:rsidRDefault="000C6B55" w:rsidP="000C6B55">
            <w:pPr>
              <w:adjustRightInd w:val="0"/>
              <w:spacing w:line="360" w:lineRule="auto"/>
              <w:jc w:val="both"/>
            </w:pPr>
            <w:r w:rsidRPr="00056F9A">
              <w:t>Категория выбросов</w:t>
            </w:r>
          </w:p>
        </w:tc>
        <w:tc>
          <w:tcPr>
            <w:tcW w:w="1008" w:type="dxa"/>
          </w:tcPr>
          <w:p w:rsidR="000C6B55" w:rsidRPr="00056F9A" w:rsidRDefault="000C6B55" w:rsidP="000C6B55">
            <w:pPr>
              <w:adjustRightInd w:val="0"/>
              <w:spacing w:line="360" w:lineRule="auto"/>
              <w:jc w:val="both"/>
            </w:pPr>
            <w:r w:rsidRPr="00056F9A">
              <w:t>1990</w:t>
            </w:r>
          </w:p>
        </w:tc>
        <w:tc>
          <w:tcPr>
            <w:tcW w:w="900" w:type="dxa"/>
          </w:tcPr>
          <w:p w:rsidR="000C6B55" w:rsidRPr="00056F9A" w:rsidRDefault="000C6B55" w:rsidP="000C6B55">
            <w:pPr>
              <w:adjustRightInd w:val="0"/>
              <w:spacing w:line="360" w:lineRule="auto"/>
              <w:jc w:val="both"/>
            </w:pPr>
            <w:r w:rsidRPr="00056F9A">
              <w:t>2008</w:t>
            </w:r>
          </w:p>
        </w:tc>
        <w:tc>
          <w:tcPr>
            <w:tcW w:w="1080" w:type="dxa"/>
          </w:tcPr>
          <w:p w:rsidR="000C6B55" w:rsidRPr="00056F9A" w:rsidRDefault="000C6B55" w:rsidP="000C6B55">
            <w:pPr>
              <w:adjustRightInd w:val="0"/>
              <w:spacing w:line="360" w:lineRule="auto"/>
              <w:jc w:val="both"/>
            </w:pPr>
            <w:r w:rsidRPr="00056F9A">
              <w:t>2009</w:t>
            </w:r>
          </w:p>
        </w:tc>
        <w:tc>
          <w:tcPr>
            <w:tcW w:w="900" w:type="dxa"/>
          </w:tcPr>
          <w:p w:rsidR="000C6B55" w:rsidRPr="00056F9A" w:rsidRDefault="000C6B55" w:rsidP="000C6B55">
            <w:pPr>
              <w:adjustRightInd w:val="0"/>
              <w:spacing w:line="360" w:lineRule="auto"/>
              <w:jc w:val="both"/>
            </w:pPr>
            <w:r w:rsidRPr="00056F9A">
              <w:t>2010</w:t>
            </w:r>
          </w:p>
        </w:tc>
        <w:tc>
          <w:tcPr>
            <w:tcW w:w="900" w:type="dxa"/>
          </w:tcPr>
          <w:p w:rsidR="000C6B55" w:rsidRPr="00056F9A" w:rsidRDefault="000C6B55" w:rsidP="000C6B55">
            <w:pPr>
              <w:adjustRightInd w:val="0"/>
              <w:spacing w:line="360" w:lineRule="auto"/>
              <w:jc w:val="both"/>
            </w:pPr>
            <w:r w:rsidRPr="00056F9A">
              <w:t>2011</w:t>
            </w:r>
          </w:p>
        </w:tc>
        <w:tc>
          <w:tcPr>
            <w:tcW w:w="1011" w:type="dxa"/>
          </w:tcPr>
          <w:p w:rsidR="000C6B55" w:rsidRPr="00056F9A" w:rsidRDefault="000C6B55" w:rsidP="000C6B55">
            <w:pPr>
              <w:adjustRightInd w:val="0"/>
              <w:spacing w:line="360" w:lineRule="auto"/>
              <w:jc w:val="both"/>
            </w:pPr>
            <w:r w:rsidRPr="00056F9A">
              <w:t>2012</w:t>
            </w:r>
          </w:p>
        </w:tc>
      </w:tr>
      <w:tr w:rsidR="000C6B55" w:rsidRPr="00056F9A" w:rsidTr="00044758">
        <w:trPr>
          <w:jc w:val="center"/>
        </w:trPr>
        <w:tc>
          <w:tcPr>
            <w:tcW w:w="2880" w:type="dxa"/>
          </w:tcPr>
          <w:p w:rsidR="000C6B55" w:rsidRPr="00056F9A" w:rsidRDefault="000C6B55" w:rsidP="00593BB4">
            <w:pPr>
              <w:adjustRightInd w:val="0"/>
              <w:jc w:val="both"/>
            </w:pPr>
            <w:r w:rsidRPr="00056F9A">
              <w:t xml:space="preserve">1.B </w:t>
            </w:r>
            <w:r w:rsidR="00593BB4">
              <w:t>Летучие в</w:t>
            </w:r>
            <w:r w:rsidRPr="00056F9A">
              <w:t>ыбросы, в том числе</w:t>
            </w:r>
            <w:r w:rsidR="00593BB4">
              <w:t>:</w:t>
            </w:r>
          </w:p>
        </w:tc>
        <w:tc>
          <w:tcPr>
            <w:tcW w:w="1008" w:type="dxa"/>
          </w:tcPr>
          <w:p w:rsidR="000C6B55" w:rsidRPr="00056F9A" w:rsidRDefault="000C6B55" w:rsidP="000C6B55">
            <w:pPr>
              <w:adjustRightInd w:val="0"/>
              <w:spacing w:line="360" w:lineRule="auto"/>
              <w:jc w:val="center"/>
            </w:pPr>
            <w:r w:rsidRPr="00056F9A">
              <w:t>52,561</w:t>
            </w:r>
          </w:p>
        </w:tc>
        <w:tc>
          <w:tcPr>
            <w:tcW w:w="900" w:type="dxa"/>
          </w:tcPr>
          <w:p w:rsidR="000C6B55" w:rsidRPr="00056F9A" w:rsidRDefault="000C6B55" w:rsidP="000C6B55">
            <w:pPr>
              <w:adjustRightInd w:val="0"/>
              <w:spacing w:line="360" w:lineRule="auto"/>
              <w:jc w:val="center"/>
            </w:pPr>
            <w:r w:rsidRPr="00056F9A">
              <w:t>30,54</w:t>
            </w:r>
          </w:p>
        </w:tc>
        <w:tc>
          <w:tcPr>
            <w:tcW w:w="1080" w:type="dxa"/>
          </w:tcPr>
          <w:p w:rsidR="000C6B55" w:rsidRPr="00056F9A" w:rsidRDefault="000C6B55" w:rsidP="000C6B55">
            <w:pPr>
              <w:adjustRightInd w:val="0"/>
              <w:spacing w:line="360" w:lineRule="auto"/>
              <w:jc w:val="center"/>
            </w:pPr>
            <w:r w:rsidRPr="00056F9A">
              <w:t>29,46</w:t>
            </w:r>
          </w:p>
        </w:tc>
        <w:tc>
          <w:tcPr>
            <w:tcW w:w="900" w:type="dxa"/>
          </w:tcPr>
          <w:p w:rsidR="000C6B55" w:rsidRPr="00056F9A" w:rsidRDefault="000C6B55" w:rsidP="000C6B55">
            <w:pPr>
              <w:adjustRightInd w:val="0"/>
              <w:spacing w:line="360" w:lineRule="auto"/>
              <w:jc w:val="center"/>
            </w:pPr>
            <w:r w:rsidRPr="00056F9A">
              <w:t>32,31</w:t>
            </w:r>
          </w:p>
        </w:tc>
        <w:tc>
          <w:tcPr>
            <w:tcW w:w="900" w:type="dxa"/>
          </w:tcPr>
          <w:p w:rsidR="000C6B55" w:rsidRPr="00056F9A" w:rsidRDefault="000C6B55" w:rsidP="000C6B55">
            <w:pPr>
              <w:adjustRightInd w:val="0"/>
              <w:spacing w:line="360" w:lineRule="auto"/>
              <w:jc w:val="center"/>
            </w:pPr>
            <w:r w:rsidRPr="00056F9A">
              <w:t>33,113</w:t>
            </w:r>
          </w:p>
        </w:tc>
        <w:tc>
          <w:tcPr>
            <w:tcW w:w="1011" w:type="dxa"/>
          </w:tcPr>
          <w:p w:rsidR="000C6B55" w:rsidRPr="00056F9A" w:rsidRDefault="00044758" w:rsidP="00044758">
            <w:pPr>
              <w:adjustRightInd w:val="0"/>
              <w:spacing w:line="360" w:lineRule="auto"/>
              <w:jc w:val="center"/>
            </w:pPr>
            <w:r w:rsidRPr="00056F9A">
              <w:t>34,00</w:t>
            </w:r>
          </w:p>
        </w:tc>
      </w:tr>
      <w:tr w:rsidR="000C6B55" w:rsidRPr="00056F9A" w:rsidTr="00044758">
        <w:trPr>
          <w:jc w:val="center"/>
        </w:trPr>
        <w:tc>
          <w:tcPr>
            <w:tcW w:w="2880" w:type="dxa"/>
          </w:tcPr>
          <w:p w:rsidR="000C6B55" w:rsidRPr="00056F9A" w:rsidRDefault="000C6B55" w:rsidP="000C6B55">
            <w:pPr>
              <w:adjustRightInd w:val="0"/>
              <w:jc w:val="both"/>
            </w:pPr>
            <w:r w:rsidRPr="00056F9A">
              <w:t>1.B.1 Твердые топлива</w:t>
            </w:r>
          </w:p>
        </w:tc>
        <w:tc>
          <w:tcPr>
            <w:tcW w:w="1008" w:type="dxa"/>
            <w:vAlign w:val="bottom"/>
          </w:tcPr>
          <w:p w:rsidR="000C6B55" w:rsidRPr="00056F9A" w:rsidRDefault="000C6B55" w:rsidP="000C6B55">
            <w:pPr>
              <w:jc w:val="center"/>
            </w:pPr>
            <w:r w:rsidRPr="00056F9A">
              <w:t>37,600</w:t>
            </w:r>
          </w:p>
        </w:tc>
        <w:tc>
          <w:tcPr>
            <w:tcW w:w="900" w:type="dxa"/>
            <w:vAlign w:val="bottom"/>
          </w:tcPr>
          <w:p w:rsidR="000C6B55" w:rsidRPr="00056F9A" w:rsidRDefault="000C6B55" w:rsidP="000C6B55">
            <w:pPr>
              <w:jc w:val="center"/>
            </w:pPr>
            <w:r w:rsidRPr="00056F9A">
              <w:t>19,99</w:t>
            </w:r>
          </w:p>
        </w:tc>
        <w:tc>
          <w:tcPr>
            <w:tcW w:w="1080" w:type="dxa"/>
            <w:vAlign w:val="bottom"/>
          </w:tcPr>
          <w:p w:rsidR="000C6B55" w:rsidRPr="00056F9A" w:rsidRDefault="000C6B55" w:rsidP="000C6B55">
            <w:pPr>
              <w:jc w:val="center"/>
            </w:pPr>
            <w:r w:rsidRPr="00056F9A">
              <w:t>19,91</w:t>
            </w:r>
          </w:p>
        </w:tc>
        <w:tc>
          <w:tcPr>
            <w:tcW w:w="900" w:type="dxa"/>
          </w:tcPr>
          <w:p w:rsidR="000C6B55" w:rsidRPr="00056F9A" w:rsidRDefault="000C6B55" w:rsidP="000C6B55">
            <w:pPr>
              <w:jc w:val="center"/>
            </w:pPr>
            <w:r w:rsidRPr="00056F9A">
              <w:t>22,57</w:t>
            </w:r>
          </w:p>
        </w:tc>
        <w:tc>
          <w:tcPr>
            <w:tcW w:w="900" w:type="dxa"/>
          </w:tcPr>
          <w:p w:rsidR="000C6B55" w:rsidRPr="00056F9A" w:rsidRDefault="000C6B55" w:rsidP="000C6B55">
            <w:pPr>
              <w:jc w:val="center"/>
            </w:pPr>
            <w:r w:rsidRPr="00056F9A">
              <w:t>22,916</w:t>
            </w:r>
          </w:p>
        </w:tc>
        <w:tc>
          <w:tcPr>
            <w:tcW w:w="1011" w:type="dxa"/>
          </w:tcPr>
          <w:p w:rsidR="000C6B55" w:rsidRPr="00056F9A" w:rsidRDefault="000C6B55" w:rsidP="000C6B55">
            <w:pPr>
              <w:jc w:val="center"/>
            </w:pPr>
            <w:r w:rsidRPr="00056F9A">
              <w:t>24,22</w:t>
            </w:r>
          </w:p>
        </w:tc>
      </w:tr>
      <w:tr w:rsidR="000C6B55" w:rsidRPr="00056F9A" w:rsidTr="00044758">
        <w:trPr>
          <w:jc w:val="center"/>
        </w:trPr>
        <w:tc>
          <w:tcPr>
            <w:tcW w:w="2880" w:type="dxa"/>
          </w:tcPr>
          <w:p w:rsidR="000C6B55" w:rsidRPr="00056F9A" w:rsidRDefault="000C6B55" w:rsidP="000C6B55">
            <w:pPr>
              <w:adjustRightInd w:val="0"/>
              <w:jc w:val="both"/>
            </w:pPr>
            <w:r w:rsidRPr="00056F9A">
              <w:t>1.B.2 Нефть и природный газ</w:t>
            </w:r>
          </w:p>
        </w:tc>
        <w:tc>
          <w:tcPr>
            <w:tcW w:w="1008" w:type="dxa"/>
            <w:vAlign w:val="bottom"/>
          </w:tcPr>
          <w:p w:rsidR="000C6B55" w:rsidRPr="00056F9A" w:rsidRDefault="000C6B55" w:rsidP="000C6B55">
            <w:pPr>
              <w:jc w:val="center"/>
            </w:pPr>
            <w:r w:rsidRPr="00056F9A">
              <w:t>14,961</w:t>
            </w:r>
          </w:p>
        </w:tc>
        <w:tc>
          <w:tcPr>
            <w:tcW w:w="900" w:type="dxa"/>
            <w:vAlign w:val="bottom"/>
          </w:tcPr>
          <w:p w:rsidR="000C6B55" w:rsidRPr="00056F9A" w:rsidRDefault="000C6B55" w:rsidP="000C6B55">
            <w:pPr>
              <w:jc w:val="center"/>
            </w:pPr>
            <w:r w:rsidRPr="00056F9A">
              <w:t>10,545</w:t>
            </w:r>
          </w:p>
        </w:tc>
        <w:tc>
          <w:tcPr>
            <w:tcW w:w="1080" w:type="dxa"/>
            <w:vAlign w:val="bottom"/>
          </w:tcPr>
          <w:p w:rsidR="000C6B55" w:rsidRPr="00056F9A" w:rsidRDefault="000C6B55" w:rsidP="000C6B55">
            <w:pPr>
              <w:jc w:val="center"/>
            </w:pPr>
            <w:r w:rsidRPr="00056F9A">
              <w:t>9,849</w:t>
            </w:r>
          </w:p>
        </w:tc>
        <w:tc>
          <w:tcPr>
            <w:tcW w:w="900" w:type="dxa"/>
            <w:vAlign w:val="bottom"/>
          </w:tcPr>
          <w:p w:rsidR="000C6B55" w:rsidRPr="00056F9A" w:rsidRDefault="000C6B55" w:rsidP="000C6B55">
            <w:pPr>
              <w:jc w:val="center"/>
            </w:pPr>
          </w:p>
          <w:p w:rsidR="000C6B55" w:rsidRPr="00056F9A" w:rsidRDefault="000C6B55" w:rsidP="000C6B55">
            <w:pPr>
              <w:jc w:val="center"/>
            </w:pPr>
            <w:r w:rsidRPr="00056F9A">
              <w:t>9,739</w:t>
            </w:r>
          </w:p>
        </w:tc>
        <w:tc>
          <w:tcPr>
            <w:tcW w:w="900" w:type="dxa"/>
            <w:vAlign w:val="bottom"/>
          </w:tcPr>
          <w:p w:rsidR="000C6B55" w:rsidRPr="00056F9A" w:rsidRDefault="000C6B55" w:rsidP="000C6B55">
            <w:pPr>
              <w:jc w:val="center"/>
            </w:pPr>
            <w:r w:rsidRPr="00056F9A">
              <w:t>10,196</w:t>
            </w:r>
          </w:p>
        </w:tc>
        <w:tc>
          <w:tcPr>
            <w:tcW w:w="1011" w:type="dxa"/>
          </w:tcPr>
          <w:p w:rsidR="000C6B55" w:rsidRPr="00056F9A" w:rsidRDefault="000C6B55" w:rsidP="000C6B55">
            <w:pPr>
              <w:jc w:val="center"/>
            </w:pPr>
          </w:p>
          <w:p w:rsidR="000C6B55" w:rsidRPr="00056F9A" w:rsidRDefault="000C6B55" w:rsidP="00044758">
            <w:pPr>
              <w:jc w:val="center"/>
            </w:pPr>
            <w:r w:rsidRPr="00056F9A">
              <w:t>9,</w:t>
            </w:r>
            <w:r w:rsidR="00044758" w:rsidRPr="00056F9A">
              <w:t>6</w:t>
            </w:r>
            <w:r w:rsidRPr="00056F9A">
              <w:t>4</w:t>
            </w:r>
          </w:p>
        </w:tc>
      </w:tr>
    </w:tbl>
    <w:p w:rsidR="000C6B55" w:rsidRPr="00056F9A" w:rsidRDefault="000C6B55" w:rsidP="000C6B55">
      <w:pPr>
        <w:autoSpaceDE w:val="0"/>
        <w:autoSpaceDN w:val="0"/>
        <w:adjustRightInd w:val="0"/>
        <w:spacing w:line="360" w:lineRule="auto"/>
        <w:ind w:firstLine="720"/>
        <w:jc w:val="both"/>
      </w:pPr>
    </w:p>
    <w:p w:rsidR="000C6B55" w:rsidRPr="00056F9A" w:rsidRDefault="00E05935" w:rsidP="000C6B55">
      <w:pPr>
        <w:autoSpaceDE w:val="0"/>
        <w:autoSpaceDN w:val="0"/>
        <w:adjustRightInd w:val="0"/>
        <w:spacing w:line="360" w:lineRule="auto"/>
        <w:ind w:firstLine="720"/>
        <w:jc w:val="both"/>
      </w:pPr>
      <w:r>
        <w:rPr>
          <w:noProof/>
        </w:rPr>
        <w:lastRenderedPageBreak/>
        <w:drawing>
          <wp:inline distT="0" distB="0" distL="0" distR="0">
            <wp:extent cx="5248275" cy="2514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48275" cy="2514600"/>
                    </a:xfrm>
                    <a:prstGeom prst="rect">
                      <a:avLst/>
                    </a:prstGeom>
                    <a:noFill/>
                    <a:ln>
                      <a:noFill/>
                    </a:ln>
                  </pic:spPr>
                </pic:pic>
              </a:graphicData>
            </a:graphic>
          </wp:inline>
        </w:drawing>
      </w:r>
    </w:p>
    <w:p w:rsidR="000C6B55" w:rsidRPr="00056F9A" w:rsidRDefault="000C6B55" w:rsidP="000C6B55">
      <w:pPr>
        <w:autoSpaceDE w:val="0"/>
        <w:autoSpaceDN w:val="0"/>
        <w:adjustRightInd w:val="0"/>
        <w:spacing w:line="360" w:lineRule="auto"/>
        <w:ind w:firstLine="720"/>
        <w:jc w:val="both"/>
      </w:pPr>
      <w:r w:rsidRPr="00056F9A">
        <w:rPr>
          <w:bCs/>
        </w:rPr>
        <w:t xml:space="preserve">Рисунок </w:t>
      </w:r>
      <w:r w:rsidR="001627CE">
        <w:rPr>
          <w:bCs/>
        </w:rPr>
        <w:t xml:space="preserve">3.22 - </w:t>
      </w:r>
      <w:r w:rsidRPr="00056F9A">
        <w:rPr>
          <w:bCs/>
        </w:rPr>
        <w:t>Динамика эмиссий ПГ от деятельности связанной с добычей  и транспортировкой твердого топлива, и нефтегазового сектора (тыс. тонн СО</w:t>
      </w:r>
      <w:r w:rsidRPr="00056F9A">
        <w:rPr>
          <w:bCs/>
          <w:vertAlign w:val="subscript"/>
        </w:rPr>
        <w:t>2</w:t>
      </w:r>
      <w:r w:rsidRPr="00056F9A">
        <w:rPr>
          <w:bCs/>
        </w:rPr>
        <w:t>- экв.).</w:t>
      </w:r>
    </w:p>
    <w:p w:rsidR="000C6B55" w:rsidRPr="00056F9A" w:rsidRDefault="000C6B55" w:rsidP="000C6B55">
      <w:pPr>
        <w:autoSpaceDE w:val="0"/>
        <w:autoSpaceDN w:val="0"/>
        <w:adjustRightInd w:val="0"/>
        <w:spacing w:line="360" w:lineRule="auto"/>
        <w:ind w:firstLine="720"/>
        <w:jc w:val="both"/>
      </w:pPr>
    </w:p>
    <w:p w:rsidR="000C6B55" w:rsidRPr="00056F9A" w:rsidRDefault="000C6B55" w:rsidP="00E93390">
      <w:pPr>
        <w:pStyle w:val="30"/>
        <w:rPr>
          <w:rFonts w:eastAsia="TimesNewRomanPSMT"/>
        </w:rPr>
      </w:pPr>
      <w:bookmarkStart w:id="131" w:name="_Toc330214125"/>
      <w:bookmarkStart w:id="132" w:name="_Toc353811402"/>
      <w:bookmarkStart w:id="133" w:name="_Toc381632490"/>
      <w:bookmarkStart w:id="134" w:name="_Toc388982324"/>
      <w:r w:rsidRPr="00056F9A">
        <w:rPr>
          <w:rFonts w:eastAsia="TimesNewRomanPSMT"/>
        </w:rPr>
        <w:t>3.</w:t>
      </w:r>
      <w:r w:rsidR="00FB24A5" w:rsidRPr="00056F9A">
        <w:rPr>
          <w:rFonts w:eastAsia="TimesNewRomanPSMT"/>
        </w:rPr>
        <w:t>5</w:t>
      </w:r>
      <w:r w:rsidRPr="00056F9A">
        <w:rPr>
          <w:rFonts w:eastAsia="TimesNewRomanPSMT"/>
        </w:rPr>
        <w:t>.1. Твердые топлива</w:t>
      </w:r>
      <w:bookmarkEnd w:id="131"/>
      <w:bookmarkEnd w:id="132"/>
      <w:bookmarkEnd w:id="133"/>
      <w:bookmarkEnd w:id="134"/>
    </w:p>
    <w:p w:rsidR="00C66849" w:rsidRDefault="00C66849" w:rsidP="000C6B55">
      <w:pPr>
        <w:spacing w:line="360" w:lineRule="auto"/>
        <w:ind w:firstLine="851"/>
        <w:jc w:val="both"/>
      </w:pPr>
    </w:p>
    <w:p w:rsidR="000C6B55" w:rsidRPr="00056F9A" w:rsidRDefault="000C6B55" w:rsidP="000C6B55">
      <w:pPr>
        <w:spacing w:line="360" w:lineRule="auto"/>
        <w:ind w:firstLine="851"/>
        <w:jc w:val="both"/>
      </w:pPr>
      <w:r w:rsidRPr="00056F9A">
        <w:t>В  Казахстане   уголь  является  одним  из  основных  энергоносителей.  Его добыча ведется открытым и подземным  способами в центральном северном и восточном Казахстане.  Основные угольные разрезы по открытой добыче расположены в центральном северном и восточном Казахстане (крупнейшее Экибастузский угольный бассейн), основная доля подземной добычи приходится на Карагандинскую область (Центральный Казахстан). На шахтах  страны добываются  угли  среднего и  высокого  качества,  часть  которых идет на коксование,  а  также  используется  в  качестве  сырья  в  химической  промышленности.  Данные о добыче угля подземным и открытым способами публикуются  в  данных  государственной    отчетности  Агентства по статистике РК за 1990…2012 гг.  Кроме того,  в последние годы угледобывающие предприятия республики также стали предоставлять данные о деятельности, что повысило качество исходной информации.</w:t>
      </w:r>
    </w:p>
    <w:p w:rsidR="000C6B55" w:rsidRPr="00056F9A" w:rsidRDefault="000C6B55" w:rsidP="000C6B55">
      <w:pPr>
        <w:spacing w:line="360" w:lineRule="auto"/>
        <w:ind w:firstLine="851"/>
        <w:jc w:val="both"/>
      </w:pPr>
      <w:r w:rsidRPr="00056F9A">
        <w:t xml:space="preserve">  При этом для повышения  точности  расчета  эмиссии CH</w:t>
      </w:r>
      <w:r w:rsidRPr="00056F9A">
        <w:rPr>
          <w:vertAlign w:val="subscript"/>
        </w:rPr>
        <w:t>4</w:t>
      </w:r>
      <w:r w:rsidRPr="00056F9A">
        <w:t xml:space="preserve">  большинство  предприятий предоставляют отчеты: по калорийности углей и содержанию метана на тонну произведенной продукции  для эксплуатируемых  угольных  бассейнов,  способа  добычи  и  добываемых  марок  углей. </w:t>
      </w:r>
    </w:p>
    <w:p w:rsidR="000C6B55" w:rsidRPr="00056F9A" w:rsidRDefault="000C6B55" w:rsidP="000C6B55">
      <w:pPr>
        <w:spacing w:line="360" w:lineRule="auto"/>
        <w:ind w:firstLine="851"/>
        <w:jc w:val="both"/>
      </w:pPr>
      <w:r w:rsidRPr="00056F9A">
        <w:t xml:space="preserve">В  соответствии  с методологией МГЭИК (IPCC, 2000; IPCC, 2006),  расчеты  выполнены для  добычи  угля  подземным  и  открытым  способами.  При  добыче  подземным  способом  эмиссия метана рассчитывалась отдельно при непосредственном извлечении угля из недр и  его  транспортировки  по  поверхности  к  месту  переработки (последующие  операции).  В  </w:t>
      </w:r>
      <w:r w:rsidRPr="00056F9A">
        <w:lastRenderedPageBreak/>
        <w:t xml:space="preserve">руководящих  указаниях  по  эффективной  практике  МГЭИК  указывается,  что  эмиссия  от  последующих  операций  с  углем,  добытым  открытым  способом,  учитывается  на  этапе  угледобычи (IPCC, 2000),  поэтому  расчеты  для  последующих  операций  при  открытой  добыче не проводились. </w:t>
      </w:r>
    </w:p>
    <w:p w:rsidR="000C6B55" w:rsidRPr="00056F9A" w:rsidRDefault="000C6B55" w:rsidP="00044758">
      <w:pPr>
        <w:spacing w:line="360" w:lineRule="auto"/>
        <w:ind w:firstLine="851"/>
        <w:jc w:val="both"/>
      </w:pPr>
      <w:r w:rsidRPr="00056F9A">
        <w:t>Общие выбросы СН</w:t>
      </w:r>
      <w:r w:rsidRPr="00056F9A">
        <w:rPr>
          <w:vertAlign w:val="subscript"/>
        </w:rPr>
        <w:t>4</w:t>
      </w:r>
      <w:r w:rsidRPr="00056F9A">
        <w:t xml:space="preserve"> от угледобычи представлены в таблице 3.2</w:t>
      </w:r>
      <w:r w:rsidR="00C66849">
        <w:t>8</w:t>
      </w:r>
      <w:r w:rsidR="00044758" w:rsidRPr="00056F9A">
        <w:t xml:space="preserve">. </w:t>
      </w:r>
      <w:r w:rsidRPr="00056F9A">
        <w:rPr>
          <w:rFonts w:ascii="TimesNewRoman" w:hAnsi="TimesNewRoman" w:cs="TimesNewRoman"/>
        </w:rPr>
        <w:t>Общая добыча  угля в 201</w:t>
      </w:r>
      <w:r w:rsidRPr="00056F9A">
        <w:rPr>
          <w:rFonts w:cs="TimesNewRoman"/>
        </w:rPr>
        <w:t>2</w:t>
      </w:r>
      <w:r w:rsidRPr="00056F9A">
        <w:rPr>
          <w:rFonts w:ascii="TimesNewRoman" w:hAnsi="TimesNewRoman" w:cs="TimesNewRoman"/>
        </w:rPr>
        <w:t xml:space="preserve"> г. </w:t>
      </w:r>
      <w:r w:rsidRPr="00056F9A">
        <w:t>составила 120,5  млн. т и</w:t>
      </w:r>
      <w:r w:rsidRPr="00056F9A">
        <w:rPr>
          <w:rFonts w:ascii="TimesNewRoman" w:hAnsi="TimesNewRoman" w:cs="TimesNewRoman"/>
        </w:rPr>
        <w:t xml:space="preserve"> увеличилась по отношению к 201</w:t>
      </w:r>
      <w:r w:rsidRPr="00056F9A">
        <w:rPr>
          <w:rFonts w:cs="TimesNewRoman"/>
        </w:rPr>
        <w:t>1</w:t>
      </w:r>
      <w:r w:rsidRPr="00056F9A">
        <w:rPr>
          <w:rFonts w:ascii="TimesNewRoman" w:hAnsi="TimesNewRoman" w:cs="TimesNewRoman"/>
        </w:rPr>
        <w:t xml:space="preserve"> году  на </w:t>
      </w:r>
      <w:r w:rsidRPr="00056F9A">
        <w:rPr>
          <w:rFonts w:cs="TimesNewRoman"/>
        </w:rPr>
        <w:t>3,5</w:t>
      </w:r>
      <w:r w:rsidRPr="00056F9A">
        <w:rPr>
          <w:rFonts w:ascii="TimesNewRoman" w:hAnsi="TimesNewRoman" w:cs="TimesNewRoman"/>
        </w:rPr>
        <w:t xml:space="preserve"> %,  и составляет </w:t>
      </w:r>
      <w:r w:rsidRPr="00056F9A">
        <w:rPr>
          <w:rFonts w:cs="TimesNewRoman"/>
        </w:rPr>
        <w:t>91,7</w:t>
      </w:r>
      <w:r w:rsidRPr="00056F9A">
        <w:rPr>
          <w:rFonts w:ascii="TimesNewRoman" w:hAnsi="TimesNewRoman" w:cs="TimesNewRoman"/>
        </w:rPr>
        <w:t xml:space="preserve">  % от уровня1990 г.</w:t>
      </w:r>
    </w:p>
    <w:p w:rsidR="000C6B55" w:rsidRPr="00056F9A" w:rsidRDefault="000C6B55" w:rsidP="000C6B55">
      <w:pPr>
        <w:spacing w:line="360" w:lineRule="auto"/>
        <w:ind w:firstLine="851"/>
        <w:jc w:val="both"/>
      </w:pPr>
      <w:r w:rsidRPr="00056F9A">
        <w:t>Таблица 3.2</w:t>
      </w:r>
      <w:r w:rsidR="00C66849">
        <w:t xml:space="preserve">8 - </w:t>
      </w:r>
      <w:r w:rsidRPr="00056F9A">
        <w:t xml:space="preserve"> Добыча угля открытым и подземным способом в РК (млн. тонн), летучие эмиссии от деятельности, связанной с добычей угля (тыс. тонн)</w:t>
      </w:r>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1210"/>
        <w:gridCol w:w="1124"/>
        <w:gridCol w:w="1145"/>
        <w:gridCol w:w="1122"/>
        <w:gridCol w:w="1327"/>
        <w:gridCol w:w="1062"/>
      </w:tblGrid>
      <w:tr w:rsidR="000C6B55" w:rsidRPr="00056F9A" w:rsidTr="000C6B55">
        <w:trPr>
          <w:jc w:val="center"/>
        </w:trPr>
        <w:tc>
          <w:tcPr>
            <w:tcW w:w="2278" w:type="dxa"/>
          </w:tcPr>
          <w:p w:rsidR="000C6B55" w:rsidRPr="00056F9A" w:rsidRDefault="000C6B55" w:rsidP="000C6B55">
            <w:pPr>
              <w:adjustRightInd w:val="0"/>
              <w:jc w:val="both"/>
            </w:pPr>
            <w:r w:rsidRPr="00056F9A">
              <w:t>Категория выбросов</w:t>
            </w:r>
          </w:p>
        </w:tc>
        <w:tc>
          <w:tcPr>
            <w:tcW w:w="1210" w:type="dxa"/>
          </w:tcPr>
          <w:p w:rsidR="000C6B55" w:rsidRPr="00056F9A" w:rsidRDefault="000C6B55" w:rsidP="000C6B55">
            <w:pPr>
              <w:adjustRightInd w:val="0"/>
              <w:jc w:val="both"/>
            </w:pPr>
            <w:r w:rsidRPr="00056F9A">
              <w:t>1990</w:t>
            </w:r>
          </w:p>
        </w:tc>
        <w:tc>
          <w:tcPr>
            <w:tcW w:w="1124" w:type="dxa"/>
          </w:tcPr>
          <w:p w:rsidR="000C6B55" w:rsidRPr="00056F9A" w:rsidRDefault="000C6B55" w:rsidP="000C6B55">
            <w:pPr>
              <w:adjustRightInd w:val="0"/>
              <w:jc w:val="both"/>
            </w:pPr>
            <w:r w:rsidRPr="00056F9A">
              <w:t>2008</w:t>
            </w:r>
          </w:p>
        </w:tc>
        <w:tc>
          <w:tcPr>
            <w:tcW w:w="1145" w:type="dxa"/>
          </w:tcPr>
          <w:p w:rsidR="000C6B55" w:rsidRPr="00056F9A" w:rsidRDefault="000C6B55" w:rsidP="000C6B55">
            <w:pPr>
              <w:adjustRightInd w:val="0"/>
              <w:jc w:val="both"/>
            </w:pPr>
            <w:r w:rsidRPr="00056F9A">
              <w:t>2009</w:t>
            </w:r>
          </w:p>
        </w:tc>
        <w:tc>
          <w:tcPr>
            <w:tcW w:w="1122" w:type="dxa"/>
          </w:tcPr>
          <w:p w:rsidR="000C6B55" w:rsidRPr="00056F9A" w:rsidRDefault="000C6B55" w:rsidP="000C6B55">
            <w:pPr>
              <w:adjustRightInd w:val="0"/>
              <w:jc w:val="both"/>
            </w:pPr>
            <w:r w:rsidRPr="00056F9A">
              <w:t>2010</w:t>
            </w:r>
          </w:p>
        </w:tc>
        <w:tc>
          <w:tcPr>
            <w:tcW w:w="1327" w:type="dxa"/>
          </w:tcPr>
          <w:p w:rsidR="000C6B55" w:rsidRPr="00056F9A" w:rsidRDefault="000C6B55" w:rsidP="000C6B55">
            <w:pPr>
              <w:adjustRightInd w:val="0"/>
              <w:jc w:val="both"/>
            </w:pPr>
            <w:r w:rsidRPr="00056F9A">
              <w:t>2011</w:t>
            </w:r>
          </w:p>
        </w:tc>
        <w:tc>
          <w:tcPr>
            <w:tcW w:w="1062" w:type="dxa"/>
          </w:tcPr>
          <w:p w:rsidR="000C6B55" w:rsidRPr="00056F9A" w:rsidRDefault="000C6B55" w:rsidP="000C6B55">
            <w:pPr>
              <w:adjustRightInd w:val="0"/>
              <w:jc w:val="both"/>
            </w:pPr>
            <w:r w:rsidRPr="00056F9A">
              <w:t>2012</w:t>
            </w:r>
          </w:p>
        </w:tc>
      </w:tr>
      <w:tr w:rsidR="000C6B55" w:rsidRPr="00056F9A" w:rsidTr="000C6B55">
        <w:trPr>
          <w:jc w:val="center"/>
        </w:trPr>
        <w:tc>
          <w:tcPr>
            <w:tcW w:w="2278" w:type="dxa"/>
          </w:tcPr>
          <w:p w:rsidR="000C6B55" w:rsidRPr="00056F9A" w:rsidRDefault="000C6B55" w:rsidP="000C6B55">
            <w:pPr>
              <w:jc w:val="both"/>
            </w:pPr>
            <w:r w:rsidRPr="00056F9A">
              <w:t>1В1А1 Подземная добыча млн. тонн</w:t>
            </w:r>
          </w:p>
        </w:tc>
        <w:tc>
          <w:tcPr>
            <w:tcW w:w="1210" w:type="dxa"/>
            <w:vAlign w:val="bottom"/>
          </w:tcPr>
          <w:p w:rsidR="000C6B55" w:rsidRPr="00056F9A" w:rsidRDefault="000C6B55" w:rsidP="000C6B55">
            <w:pPr>
              <w:jc w:val="center"/>
            </w:pPr>
            <w:r w:rsidRPr="00056F9A">
              <w:t>48,745</w:t>
            </w:r>
          </w:p>
        </w:tc>
        <w:tc>
          <w:tcPr>
            <w:tcW w:w="1124" w:type="dxa"/>
            <w:vAlign w:val="bottom"/>
          </w:tcPr>
          <w:p w:rsidR="000C6B55" w:rsidRPr="00056F9A" w:rsidRDefault="000C6B55" w:rsidP="000C6B55">
            <w:pPr>
              <w:jc w:val="center"/>
            </w:pPr>
            <w:r w:rsidRPr="00056F9A">
              <w:t>11,029</w:t>
            </w:r>
          </w:p>
        </w:tc>
        <w:tc>
          <w:tcPr>
            <w:tcW w:w="1145" w:type="dxa"/>
            <w:vAlign w:val="bottom"/>
          </w:tcPr>
          <w:p w:rsidR="000C6B55" w:rsidRPr="00056F9A" w:rsidRDefault="000C6B55" w:rsidP="000C6B55">
            <w:pPr>
              <w:jc w:val="center"/>
            </w:pPr>
            <w:r w:rsidRPr="00056F9A">
              <w:t>11,00</w:t>
            </w:r>
          </w:p>
        </w:tc>
        <w:tc>
          <w:tcPr>
            <w:tcW w:w="1122" w:type="dxa"/>
            <w:vAlign w:val="bottom"/>
          </w:tcPr>
          <w:p w:rsidR="000C6B55" w:rsidRPr="00056F9A" w:rsidRDefault="000C6B55" w:rsidP="000C6B55">
            <w:pPr>
              <w:jc w:val="center"/>
            </w:pPr>
            <w:r w:rsidRPr="00056F9A">
              <w:t>11,73</w:t>
            </w:r>
          </w:p>
        </w:tc>
        <w:tc>
          <w:tcPr>
            <w:tcW w:w="1327" w:type="dxa"/>
            <w:vAlign w:val="bottom"/>
          </w:tcPr>
          <w:p w:rsidR="000C6B55" w:rsidRPr="00056F9A" w:rsidRDefault="000C6B55" w:rsidP="000C6B55">
            <w:pPr>
              <w:jc w:val="center"/>
            </w:pPr>
            <w:r w:rsidRPr="00056F9A">
              <w:t>13, 4</w:t>
            </w:r>
          </w:p>
        </w:tc>
        <w:tc>
          <w:tcPr>
            <w:tcW w:w="1062" w:type="dxa"/>
          </w:tcPr>
          <w:p w:rsidR="000C6B55" w:rsidRPr="00056F9A" w:rsidRDefault="000C6B55" w:rsidP="000C6B55">
            <w:pPr>
              <w:jc w:val="center"/>
            </w:pPr>
          </w:p>
          <w:p w:rsidR="000C6B55" w:rsidRPr="00056F9A" w:rsidRDefault="000C6B55" w:rsidP="000C6B55">
            <w:pPr>
              <w:jc w:val="center"/>
            </w:pPr>
            <w:r w:rsidRPr="00056F9A">
              <w:t>10,5</w:t>
            </w:r>
          </w:p>
        </w:tc>
      </w:tr>
      <w:tr w:rsidR="000C6B55" w:rsidRPr="00056F9A" w:rsidTr="000C6B55">
        <w:trPr>
          <w:jc w:val="center"/>
        </w:trPr>
        <w:tc>
          <w:tcPr>
            <w:tcW w:w="2278" w:type="dxa"/>
          </w:tcPr>
          <w:p w:rsidR="000C6B55" w:rsidRPr="00056F9A" w:rsidRDefault="000C6B55" w:rsidP="000C6B55">
            <w:pPr>
              <w:jc w:val="both"/>
            </w:pPr>
            <w:r w:rsidRPr="00056F9A">
              <w:t>1В1А1 Открытая добыча млн. тонн</w:t>
            </w:r>
          </w:p>
        </w:tc>
        <w:tc>
          <w:tcPr>
            <w:tcW w:w="1210" w:type="dxa"/>
            <w:vAlign w:val="bottom"/>
          </w:tcPr>
          <w:p w:rsidR="000C6B55" w:rsidRPr="00056F9A" w:rsidRDefault="000C6B55" w:rsidP="000C6B55">
            <w:pPr>
              <w:jc w:val="center"/>
            </w:pPr>
            <w:r w:rsidRPr="00056F9A">
              <w:t>82,69</w:t>
            </w:r>
          </w:p>
        </w:tc>
        <w:tc>
          <w:tcPr>
            <w:tcW w:w="1124" w:type="dxa"/>
            <w:vAlign w:val="bottom"/>
          </w:tcPr>
          <w:p w:rsidR="000C6B55" w:rsidRPr="00056F9A" w:rsidRDefault="000C6B55" w:rsidP="000C6B55">
            <w:pPr>
              <w:jc w:val="center"/>
            </w:pPr>
            <w:r w:rsidRPr="00056F9A">
              <w:t>95,64</w:t>
            </w:r>
          </w:p>
        </w:tc>
        <w:tc>
          <w:tcPr>
            <w:tcW w:w="1145" w:type="dxa"/>
            <w:vAlign w:val="bottom"/>
          </w:tcPr>
          <w:p w:rsidR="000C6B55" w:rsidRPr="00056F9A" w:rsidRDefault="000C6B55" w:rsidP="000C6B55">
            <w:pPr>
              <w:jc w:val="center"/>
            </w:pPr>
            <w:r w:rsidRPr="00056F9A">
              <w:t>84,77</w:t>
            </w:r>
          </w:p>
        </w:tc>
        <w:tc>
          <w:tcPr>
            <w:tcW w:w="1122" w:type="dxa"/>
            <w:vAlign w:val="bottom"/>
          </w:tcPr>
          <w:p w:rsidR="000C6B55" w:rsidRPr="00056F9A" w:rsidRDefault="000C6B55" w:rsidP="000C6B55">
            <w:pPr>
              <w:jc w:val="center"/>
            </w:pPr>
            <w:r w:rsidRPr="00056F9A">
              <w:t>99,204</w:t>
            </w:r>
          </w:p>
        </w:tc>
        <w:tc>
          <w:tcPr>
            <w:tcW w:w="1327" w:type="dxa"/>
            <w:vAlign w:val="bottom"/>
          </w:tcPr>
          <w:p w:rsidR="000C6B55" w:rsidRPr="00056F9A" w:rsidRDefault="000C6B55" w:rsidP="000C6B55">
            <w:pPr>
              <w:jc w:val="center"/>
            </w:pPr>
            <w:r w:rsidRPr="00056F9A">
              <w:t>103, 1</w:t>
            </w:r>
          </w:p>
        </w:tc>
        <w:tc>
          <w:tcPr>
            <w:tcW w:w="1062" w:type="dxa"/>
          </w:tcPr>
          <w:p w:rsidR="000C6B55" w:rsidRPr="00056F9A" w:rsidRDefault="000C6B55" w:rsidP="000C6B55">
            <w:pPr>
              <w:jc w:val="center"/>
            </w:pPr>
          </w:p>
          <w:p w:rsidR="000C6B55" w:rsidRPr="00056F9A" w:rsidRDefault="000C6B55" w:rsidP="000C6B55">
            <w:pPr>
              <w:jc w:val="center"/>
            </w:pPr>
            <w:r w:rsidRPr="00056F9A">
              <w:t>109,9</w:t>
            </w:r>
          </w:p>
        </w:tc>
      </w:tr>
      <w:tr w:rsidR="000C6B55" w:rsidRPr="00056F9A" w:rsidTr="000C6B55">
        <w:trPr>
          <w:jc w:val="center"/>
        </w:trPr>
        <w:tc>
          <w:tcPr>
            <w:tcW w:w="2278" w:type="dxa"/>
          </w:tcPr>
          <w:p w:rsidR="000C6B55" w:rsidRPr="00056F9A" w:rsidRDefault="000C6B55" w:rsidP="000C6B55">
            <w:pPr>
              <w:jc w:val="both"/>
            </w:pPr>
            <w:r w:rsidRPr="00056F9A">
              <w:t>Выбросы метана от добычи угля (тыс. тонн)</w:t>
            </w:r>
          </w:p>
        </w:tc>
        <w:tc>
          <w:tcPr>
            <w:tcW w:w="1210" w:type="dxa"/>
            <w:vAlign w:val="bottom"/>
          </w:tcPr>
          <w:p w:rsidR="000C6B55" w:rsidRPr="00056F9A" w:rsidRDefault="000C6B55" w:rsidP="000C6B55">
            <w:pPr>
              <w:jc w:val="center"/>
            </w:pPr>
            <w:r w:rsidRPr="00056F9A">
              <w:t>1782,44</w:t>
            </w:r>
          </w:p>
        </w:tc>
        <w:tc>
          <w:tcPr>
            <w:tcW w:w="1124" w:type="dxa"/>
            <w:vAlign w:val="bottom"/>
          </w:tcPr>
          <w:p w:rsidR="000C6B55" w:rsidRPr="00056F9A" w:rsidRDefault="000C6B55" w:rsidP="000C6B55">
            <w:pPr>
              <w:jc w:val="right"/>
            </w:pPr>
            <w:r w:rsidRPr="00056F9A">
              <w:rPr>
                <w:sz w:val="22"/>
                <w:szCs w:val="22"/>
              </w:rPr>
              <w:t>944,1505</w:t>
            </w:r>
          </w:p>
        </w:tc>
        <w:tc>
          <w:tcPr>
            <w:tcW w:w="1145" w:type="dxa"/>
            <w:vAlign w:val="bottom"/>
          </w:tcPr>
          <w:p w:rsidR="000C6B55" w:rsidRPr="00056F9A" w:rsidRDefault="000C6B55" w:rsidP="000C6B55">
            <w:pPr>
              <w:jc w:val="right"/>
            </w:pPr>
            <w:r w:rsidRPr="00056F9A">
              <w:rPr>
                <w:sz w:val="22"/>
                <w:szCs w:val="22"/>
              </w:rPr>
              <w:t>941,1</w:t>
            </w:r>
          </w:p>
        </w:tc>
        <w:tc>
          <w:tcPr>
            <w:tcW w:w="1122" w:type="dxa"/>
            <w:vAlign w:val="bottom"/>
          </w:tcPr>
          <w:p w:rsidR="000C6B55" w:rsidRPr="00056F9A" w:rsidRDefault="000C6B55" w:rsidP="000C6B55">
            <w:pPr>
              <w:jc w:val="right"/>
            </w:pPr>
            <w:r w:rsidRPr="00056F9A">
              <w:rPr>
                <w:sz w:val="22"/>
                <w:szCs w:val="22"/>
              </w:rPr>
              <w:t>1066,46</w:t>
            </w:r>
          </w:p>
        </w:tc>
        <w:tc>
          <w:tcPr>
            <w:tcW w:w="1327" w:type="dxa"/>
            <w:vAlign w:val="bottom"/>
          </w:tcPr>
          <w:p w:rsidR="000C6B55" w:rsidRPr="00056F9A" w:rsidRDefault="000C6B55" w:rsidP="000C6B55">
            <w:pPr>
              <w:jc w:val="right"/>
            </w:pPr>
            <w:r w:rsidRPr="00056F9A">
              <w:t>1082,6</w:t>
            </w:r>
          </w:p>
        </w:tc>
        <w:tc>
          <w:tcPr>
            <w:tcW w:w="1062" w:type="dxa"/>
          </w:tcPr>
          <w:p w:rsidR="000C6B55" w:rsidRPr="00056F9A" w:rsidRDefault="000C6B55" w:rsidP="000C6B55">
            <w:pPr>
              <w:jc w:val="right"/>
            </w:pPr>
          </w:p>
          <w:p w:rsidR="000C6B55" w:rsidRPr="00056F9A" w:rsidRDefault="000C6B55" w:rsidP="000C6B55">
            <w:pPr>
              <w:jc w:val="right"/>
            </w:pPr>
          </w:p>
          <w:p w:rsidR="000C6B55" w:rsidRPr="00056F9A" w:rsidRDefault="000C6B55" w:rsidP="000C6B55">
            <w:pPr>
              <w:jc w:val="right"/>
            </w:pPr>
            <w:r w:rsidRPr="00056F9A">
              <w:t>1143,7</w:t>
            </w:r>
          </w:p>
        </w:tc>
      </w:tr>
      <w:tr w:rsidR="000C6B55" w:rsidRPr="00056F9A" w:rsidTr="000C6B55">
        <w:trPr>
          <w:jc w:val="center"/>
        </w:trPr>
        <w:tc>
          <w:tcPr>
            <w:tcW w:w="2278" w:type="dxa"/>
          </w:tcPr>
          <w:p w:rsidR="000C6B55" w:rsidRPr="00056F9A" w:rsidRDefault="000C6B55" w:rsidP="000C6B55">
            <w:pPr>
              <w:jc w:val="both"/>
            </w:pPr>
            <w:r w:rsidRPr="00056F9A">
              <w:t>Выбросы СО</w:t>
            </w:r>
            <w:r w:rsidRPr="00056F9A">
              <w:rPr>
                <w:vertAlign w:val="subscript"/>
              </w:rPr>
              <w:t>2</w:t>
            </w:r>
            <w:r w:rsidRPr="00056F9A">
              <w:t xml:space="preserve"> от добычи угля (тыс. тонн)</w:t>
            </w:r>
          </w:p>
        </w:tc>
        <w:tc>
          <w:tcPr>
            <w:tcW w:w="1210" w:type="dxa"/>
            <w:vAlign w:val="bottom"/>
          </w:tcPr>
          <w:p w:rsidR="000C6B55" w:rsidRPr="00056F9A" w:rsidRDefault="000C6B55" w:rsidP="000C6B55">
            <w:pPr>
              <w:jc w:val="center"/>
            </w:pPr>
            <w:r w:rsidRPr="00056F9A">
              <w:t>169,06</w:t>
            </w:r>
          </w:p>
        </w:tc>
        <w:tc>
          <w:tcPr>
            <w:tcW w:w="1124" w:type="dxa"/>
            <w:vAlign w:val="bottom"/>
          </w:tcPr>
          <w:p w:rsidR="000C6B55" w:rsidRPr="00056F9A" w:rsidRDefault="000C6B55" w:rsidP="000C6B55">
            <w:pPr>
              <w:jc w:val="right"/>
            </w:pPr>
            <w:r w:rsidRPr="00056F9A">
              <w:t>168,2</w:t>
            </w:r>
          </w:p>
        </w:tc>
        <w:tc>
          <w:tcPr>
            <w:tcW w:w="1145" w:type="dxa"/>
            <w:vAlign w:val="bottom"/>
          </w:tcPr>
          <w:p w:rsidR="000C6B55" w:rsidRPr="00056F9A" w:rsidRDefault="000C6B55" w:rsidP="000C6B55">
            <w:pPr>
              <w:jc w:val="right"/>
            </w:pPr>
            <w:r w:rsidRPr="00056F9A">
              <w:t>149,1</w:t>
            </w:r>
          </w:p>
        </w:tc>
        <w:tc>
          <w:tcPr>
            <w:tcW w:w="1122" w:type="dxa"/>
            <w:vAlign w:val="bottom"/>
          </w:tcPr>
          <w:p w:rsidR="000C6B55" w:rsidRPr="00056F9A" w:rsidRDefault="000C6B55" w:rsidP="000C6B55">
            <w:pPr>
              <w:jc w:val="right"/>
            </w:pPr>
            <w:r w:rsidRPr="00056F9A">
              <w:t>174,5</w:t>
            </w:r>
          </w:p>
        </w:tc>
        <w:tc>
          <w:tcPr>
            <w:tcW w:w="1327" w:type="dxa"/>
            <w:vAlign w:val="bottom"/>
          </w:tcPr>
          <w:p w:rsidR="000C6B55" w:rsidRPr="00056F9A" w:rsidRDefault="000C6B55" w:rsidP="000C6B55">
            <w:pPr>
              <w:jc w:val="right"/>
            </w:pPr>
            <w:r w:rsidRPr="00056F9A">
              <w:t>181,2</w:t>
            </w:r>
          </w:p>
        </w:tc>
        <w:tc>
          <w:tcPr>
            <w:tcW w:w="1062" w:type="dxa"/>
          </w:tcPr>
          <w:p w:rsidR="000C6B55" w:rsidRPr="00056F9A" w:rsidRDefault="000C6B55" w:rsidP="000C6B55">
            <w:pPr>
              <w:jc w:val="right"/>
            </w:pPr>
          </w:p>
          <w:p w:rsidR="000C6B55" w:rsidRPr="00056F9A" w:rsidRDefault="000C6B55" w:rsidP="000C6B55">
            <w:pPr>
              <w:jc w:val="right"/>
            </w:pPr>
          </w:p>
          <w:p w:rsidR="000C6B55" w:rsidRPr="00056F9A" w:rsidRDefault="000C6B55" w:rsidP="000C6B55">
            <w:pPr>
              <w:jc w:val="right"/>
            </w:pPr>
            <w:r w:rsidRPr="00056F9A">
              <w:t>193,3</w:t>
            </w:r>
          </w:p>
        </w:tc>
      </w:tr>
      <w:tr w:rsidR="000C6B55" w:rsidRPr="00056F9A" w:rsidTr="000C6B55">
        <w:trPr>
          <w:jc w:val="center"/>
        </w:trPr>
        <w:tc>
          <w:tcPr>
            <w:tcW w:w="2278" w:type="dxa"/>
          </w:tcPr>
          <w:p w:rsidR="000C6B55" w:rsidRPr="00056F9A" w:rsidRDefault="000C6B55" w:rsidP="000C6B55">
            <w:pPr>
              <w:jc w:val="both"/>
            </w:pPr>
            <w:r w:rsidRPr="00056F9A">
              <w:t>Общая эмиссия от добычи угля в СО</w:t>
            </w:r>
            <w:r w:rsidRPr="00056F9A">
              <w:rPr>
                <w:vertAlign w:val="subscript"/>
              </w:rPr>
              <w:t>2</w:t>
            </w:r>
            <w:r w:rsidRPr="00056F9A">
              <w:t xml:space="preserve"> экв. (тыс. тонн)</w:t>
            </w:r>
          </w:p>
        </w:tc>
        <w:tc>
          <w:tcPr>
            <w:tcW w:w="1210" w:type="dxa"/>
            <w:vAlign w:val="bottom"/>
          </w:tcPr>
          <w:p w:rsidR="000C6B55" w:rsidRPr="00056F9A" w:rsidRDefault="000C6B55" w:rsidP="000C6B55">
            <w:pPr>
              <w:jc w:val="center"/>
            </w:pPr>
            <w:r w:rsidRPr="00056F9A">
              <w:t>37600,33</w:t>
            </w:r>
          </w:p>
        </w:tc>
        <w:tc>
          <w:tcPr>
            <w:tcW w:w="1124" w:type="dxa"/>
            <w:vAlign w:val="bottom"/>
          </w:tcPr>
          <w:p w:rsidR="000C6B55" w:rsidRPr="00056F9A" w:rsidRDefault="000C6B55" w:rsidP="000C6B55">
            <w:pPr>
              <w:jc w:val="right"/>
            </w:pPr>
            <w:r w:rsidRPr="00056F9A">
              <w:t>19995,35</w:t>
            </w:r>
          </w:p>
        </w:tc>
        <w:tc>
          <w:tcPr>
            <w:tcW w:w="1145" w:type="dxa"/>
            <w:vAlign w:val="bottom"/>
          </w:tcPr>
          <w:p w:rsidR="000C6B55" w:rsidRPr="00056F9A" w:rsidRDefault="000C6B55" w:rsidP="000C6B55">
            <w:pPr>
              <w:jc w:val="right"/>
            </w:pPr>
            <w:r w:rsidRPr="00056F9A">
              <w:t>19911,7</w:t>
            </w:r>
          </w:p>
        </w:tc>
        <w:tc>
          <w:tcPr>
            <w:tcW w:w="1122" w:type="dxa"/>
            <w:vAlign w:val="bottom"/>
          </w:tcPr>
          <w:p w:rsidR="000C6B55" w:rsidRPr="00056F9A" w:rsidRDefault="000C6B55" w:rsidP="000C6B55">
            <w:pPr>
              <w:jc w:val="right"/>
            </w:pPr>
            <w:r w:rsidRPr="00056F9A">
              <w:t>22570,09</w:t>
            </w:r>
          </w:p>
        </w:tc>
        <w:tc>
          <w:tcPr>
            <w:tcW w:w="1327" w:type="dxa"/>
            <w:vAlign w:val="bottom"/>
          </w:tcPr>
          <w:p w:rsidR="000C6B55" w:rsidRPr="00056F9A" w:rsidRDefault="000C6B55" w:rsidP="000C6B55">
            <w:pPr>
              <w:jc w:val="right"/>
            </w:pPr>
            <w:r w:rsidRPr="00056F9A">
              <w:t>22916,62</w:t>
            </w:r>
          </w:p>
        </w:tc>
        <w:tc>
          <w:tcPr>
            <w:tcW w:w="1062" w:type="dxa"/>
          </w:tcPr>
          <w:p w:rsidR="000C6B55" w:rsidRPr="00056F9A" w:rsidRDefault="000C6B55" w:rsidP="000C6B55">
            <w:pPr>
              <w:jc w:val="right"/>
            </w:pPr>
          </w:p>
          <w:p w:rsidR="000C6B55" w:rsidRPr="00056F9A" w:rsidRDefault="000C6B55" w:rsidP="000C6B55">
            <w:pPr>
              <w:jc w:val="right"/>
            </w:pPr>
          </w:p>
          <w:p w:rsidR="000C6B55" w:rsidRPr="00056F9A" w:rsidRDefault="000C6B55" w:rsidP="000C6B55">
            <w:pPr>
              <w:jc w:val="right"/>
            </w:pPr>
            <w:r w:rsidRPr="00056F9A">
              <w:t>24210,6</w:t>
            </w:r>
          </w:p>
        </w:tc>
      </w:tr>
    </w:tbl>
    <w:p w:rsidR="000C6B55" w:rsidRPr="00056F9A" w:rsidRDefault="000C6B55" w:rsidP="000C6B55">
      <w:pPr>
        <w:spacing w:line="360" w:lineRule="auto"/>
        <w:ind w:firstLine="709"/>
        <w:jc w:val="both"/>
      </w:pPr>
    </w:p>
    <w:p w:rsidR="000C6B55" w:rsidRPr="00056F9A" w:rsidRDefault="000C6B55" w:rsidP="000C6B55">
      <w:pPr>
        <w:spacing w:line="360" w:lineRule="auto"/>
        <w:ind w:firstLine="709"/>
        <w:jc w:val="both"/>
      </w:pPr>
      <w:r w:rsidRPr="00056F9A">
        <w:t>Общая эмиссия от сектора добыча угля увеличились на 6,5 % по отношению к 2011 г и составили 24,2 млн. тонн СО</w:t>
      </w:r>
      <w:r w:rsidRPr="00056F9A">
        <w:rPr>
          <w:vertAlign w:val="subscript"/>
        </w:rPr>
        <w:t>2</w:t>
      </w:r>
      <w:r w:rsidRPr="00056F9A">
        <w:t>-экв. или 64,3 % от уровня 1990 г. Увеличение выбросов ПГ  связано с увеличением добычи угля и  уточнением данных по концентрации метана при открытой и подземной добычи угля, представленной предприятиями угольной отрасли РК.</w:t>
      </w:r>
    </w:p>
    <w:p w:rsidR="000C6B55" w:rsidRPr="00056F9A" w:rsidRDefault="000C6B55" w:rsidP="000C6B55">
      <w:pPr>
        <w:autoSpaceDE w:val="0"/>
        <w:autoSpaceDN w:val="0"/>
        <w:adjustRightInd w:val="0"/>
        <w:rPr>
          <w:rFonts w:ascii="Arial" w:hAnsi="Arial" w:cs="Arial"/>
          <w:sz w:val="20"/>
          <w:szCs w:val="20"/>
          <w:highlight w:val="yellow"/>
        </w:rPr>
      </w:pPr>
    </w:p>
    <w:p w:rsidR="000C6B55" w:rsidRPr="00056F9A" w:rsidRDefault="000C6B55" w:rsidP="000C6B55">
      <w:pPr>
        <w:keepNext/>
        <w:spacing w:before="240" w:after="60"/>
        <w:ind w:left="851" w:hanging="851"/>
        <w:outlineLvl w:val="3"/>
        <w:rPr>
          <w:b/>
          <w:bCs/>
          <w:i/>
        </w:rPr>
      </w:pPr>
      <w:bookmarkStart w:id="135" w:name="_Toc330214126"/>
      <w:bookmarkStart w:id="136" w:name="_Toc353811403"/>
      <w:bookmarkStart w:id="137" w:name="_Toc381632491"/>
      <w:r w:rsidRPr="00056F9A">
        <w:rPr>
          <w:b/>
          <w:bCs/>
          <w:i/>
        </w:rPr>
        <w:t>3.</w:t>
      </w:r>
      <w:r w:rsidR="00FB24A5" w:rsidRPr="00056F9A">
        <w:rPr>
          <w:b/>
          <w:bCs/>
          <w:i/>
        </w:rPr>
        <w:t>5</w:t>
      </w:r>
      <w:r w:rsidRPr="00056F9A">
        <w:rPr>
          <w:b/>
          <w:bCs/>
          <w:i/>
        </w:rPr>
        <w:t>.1.1 Методологические вопросы</w:t>
      </w:r>
      <w:bookmarkEnd w:id="135"/>
      <w:bookmarkEnd w:id="136"/>
      <w:bookmarkEnd w:id="137"/>
    </w:p>
    <w:p w:rsidR="000C6B55" w:rsidRPr="00056F9A" w:rsidRDefault="000C6B55" w:rsidP="000C6B55"/>
    <w:p w:rsidR="000C6B55" w:rsidRPr="00056F9A" w:rsidRDefault="000C6B55" w:rsidP="000C6B55">
      <w:pPr>
        <w:autoSpaceDE w:val="0"/>
        <w:autoSpaceDN w:val="0"/>
        <w:adjustRightInd w:val="0"/>
        <w:spacing w:line="360" w:lineRule="auto"/>
        <w:ind w:firstLine="851"/>
        <w:jc w:val="both"/>
        <w:rPr>
          <w:rFonts w:ascii="Calibri" w:hAnsi="Calibri" w:cs="TimesNewRoman"/>
        </w:rPr>
      </w:pPr>
      <w:r w:rsidRPr="00056F9A">
        <w:rPr>
          <w:rFonts w:ascii="TimesNewRoman" w:hAnsi="TimesNewRoman" w:cs="TimesNewRoman"/>
        </w:rPr>
        <w:t>При определении выбросов метана на угольных предприятиях в 1990</w:t>
      </w:r>
      <w:r w:rsidRPr="00056F9A">
        <w:rPr>
          <w:rFonts w:ascii="Calibri" w:hAnsi="Calibri" w:cs="TimesNewRoman"/>
        </w:rPr>
        <w:t>…</w:t>
      </w:r>
      <w:r w:rsidRPr="00056F9A">
        <w:rPr>
          <w:rFonts w:ascii="TimesNewRoman" w:hAnsi="TimesNewRoman" w:cs="TimesNewRoman"/>
        </w:rPr>
        <w:t>201</w:t>
      </w:r>
      <w:r w:rsidRPr="00056F9A">
        <w:rPr>
          <w:rFonts w:cs="TimesNewRoman"/>
        </w:rPr>
        <w:t>2</w:t>
      </w:r>
      <w:r w:rsidRPr="00056F9A">
        <w:rPr>
          <w:rFonts w:ascii="TimesNewRoman" w:hAnsi="TimesNewRoman" w:cs="TimesNewRoman"/>
        </w:rPr>
        <w:t xml:space="preserve"> гг. были использованы результаты </w:t>
      </w:r>
      <w:r w:rsidR="00E312EB" w:rsidRPr="00056F9A">
        <w:rPr>
          <w:rFonts w:ascii="TimesNewRoman" w:hAnsi="TimesNewRoman" w:cs="TimesNewRoman"/>
        </w:rPr>
        <w:t xml:space="preserve">исследований, </w:t>
      </w:r>
      <w:r w:rsidRPr="00056F9A">
        <w:rPr>
          <w:rFonts w:ascii="TimesNewRoman" w:hAnsi="TimesNewRoman" w:cs="TimesNewRoman"/>
        </w:rPr>
        <w:t>проведенных на некоторых угольных бассейнах [12]. Так для оценки эмисси</w:t>
      </w:r>
      <w:r w:rsidRPr="00056F9A">
        <w:t>и</w:t>
      </w:r>
      <w:r w:rsidRPr="00056F9A">
        <w:rPr>
          <w:rFonts w:ascii="TimesNewRoman" w:hAnsi="TimesNewRoman" w:cs="TimesNewRoman"/>
        </w:rPr>
        <w:t xml:space="preserve"> метана от подземной добычи использовался официальный отчет АО «МитталСтилл Темиртау» о </w:t>
      </w:r>
      <w:r w:rsidRPr="00056F9A">
        <w:rPr>
          <w:rFonts w:ascii="Calibri" w:hAnsi="Calibri" w:cs="TimesNewRoman"/>
        </w:rPr>
        <w:t>з</w:t>
      </w:r>
      <w:r w:rsidRPr="00056F9A">
        <w:rPr>
          <w:rFonts w:ascii="TimesNewRoman" w:hAnsi="TimesNewRoman" w:cs="TimesNewRoman"/>
        </w:rPr>
        <w:t>амерах концентрации метана при добыче угля</w:t>
      </w:r>
      <w:r w:rsidRPr="00056F9A">
        <w:t>,</w:t>
      </w:r>
      <w:r w:rsidRPr="00056F9A">
        <w:rPr>
          <w:rFonts w:ascii="TimesNewRoman" w:hAnsi="TimesNewRoman" w:cs="TimesNewRoman"/>
        </w:rPr>
        <w:t xml:space="preserve"> которая проводится непрерывным инструментальным методом  при помощи системы «Девис Дерби». Данные по выбросам метана при открытой добыче представлены Руководством АО «Евразийская энергетическая корпорация», АО «Разрез Восточный», ТОО «Богатырь Комир» и </w:t>
      </w:r>
      <w:r w:rsidRPr="00056F9A">
        <w:t>другими</w:t>
      </w:r>
      <w:r w:rsidRPr="00056F9A">
        <w:rPr>
          <w:rFonts w:ascii="TimesNewRoman" w:hAnsi="TimesNewRoman" w:cs="TimesNewRoman"/>
        </w:rPr>
        <w:t xml:space="preserve"> организациями на основании данных </w:t>
      </w:r>
      <w:r w:rsidRPr="00056F9A">
        <w:rPr>
          <w:rFonts w:ascii="TimesNewRoman" w:hAnsi="TimesNewRoman" w:cs="TimesNewRoman"/>
        </w:rPr>
        <w:lastRenderedPageBreak/>
        <w:t>«Геологических отчетов по геологоразведочным работам</w:t>
      </w:r>
      <w:r w:rsidRPr="00056F9A">
        <w:t xml:space="preserve">, </w:t>
      </w:r>
      <w:r w:rsidRPr="00056F9A">
        <w:rPr>
          <w:rFonts w:ascii="TimesNewRoman" w:hAnsi="TimesNewRoman" w:cs="TimesNewRoman"/>
        </w:rPr>
        <w:t>подсчету запасов угля и оценке попутных полезных ископаемых…»</w:t>
      </w:r>
      <w:r w:rsidRPr="00056F9A">
        <w:rPr>
          <w:rFonts w:ascii="Calibri" w:hAnsi="Calibri" w:cs="TimesNewRoman"/>
        </w:rPr>
        <w:t>.</w:t>
      </w:r>
    </w:p>
    <w:p w:rsidR="000C6B55" w:rsidRPr="00056F9A" w:rsidRDefault="000C6B55" w:rsidP="000C6B55">
      <w:pPr>
        <w:autoSpaceDE w:val="0"/>
        <w:autoSpaceDN w:val="0"/>
        <w:adjustRightInd w:val="0"/>
        <w:spacing w:line="360" w:lineRule="auto"/>
        <w:ind w:firstLine="851"/>
        <w:jc w:val="both"/>
        <w:rPr>
          <w:rFonts w:ascii="TimesNewRoman" w:hAnsi="TimesNewRoman" w:cs="TimesNewRoman"/>
        </w:rPr>
      </w:pPr>
      <w:r w:rsidRPr="00056F9A">
        <w:rPr>
          <w:rFonts w:ascii="TimesNewRoman" w:hAnsi="TimesNewRoman" w:cs="TimesNewRoman"/>
        </w:rPr>
        <w:t>Для оценки выбросов метана в 1990</w:t>
      </w:r>
      <w:r w:rsidRPr="00056F9A">
        <w:rPr>
          <w:rFonts w:ascii="Calibri" w:hAnsi="Calibri" w:cs="TimesNewRoman"/>
        </w:rPr>
        <w:t>…</w:t>
      </w:r>
      <w:r w:rsidRPr="00056F9A">
        <w:rPr>
          <w:rFonts w:ascii="TimesNewRoman" w:hAnsi="TimesNewRoman" w:cs="TimesNewRoman"/>
        </w:rPr>
        <w:t>201</w:t>
      </w:r>
      <w:r w:rsidRPr="00056F9A">
        <w:rPr>
          <w:rFonts w:cs="TimesNewRoman"/>
        </w:rPr>
        <w:t>2</w:t>
      </w:r>
      <w:r w:rsidRPr="00056F9A">
        <w:rPr>
          <w:rFonts w:ascii="TimesNewRoman" w:hAnsi="TimesNewRoman" w:cs="TimesNewRoman"/>
        </w:rPr>
        <w:t xml:space="preserve"> гг. использовались данные по объемам добычи угля из статистической отчетности РК и данных предприятий. а также  средневзвешенные коэффициенты выбросов метана в 1990</w:t>
      </w:r>
      <w:r w:rsidRPr="00056F9A">
        <w:rPr>
          <w:rFonts w:ascii="Calibri" w:hAnsi="Calibri" w:cs="TimesNewRoman"/>
        </w:rPr>
        <w:t>…</w:t>
      </w:r>
      <w:r w:rsidRPr="00056F9A">
        <w:rPr>
          <w:rFonts w:ascii="TimesNewRoman" w:hAnsi="TimesNewRoman" w:cs="TimesNewRoman"/>
        </w:rPr>
        <w:t>201</w:t>
      </w:r>
      <w:r w:rsidRPr="00056F9A">
        <w:rPr>
          <w:rFonts w:cs="TimesNewRoman"/>
        </w:rPr>
        <w:t>2</w:t>
      </w:r>
      <w:r w:rsidRPr="00056F9A">
        <w:rPr>
          <w:rFonts w:ascii="TimesNewRoman" w:hAnsi="TimesNewRoman" w:cs="TimesNewRoman"/>
        </w:rPr>
        <w:t xml:space="preserve"> гг. которые равны:</w:t>
      </w:r>
    </w:p>
    <w:p w:rsidR="000C6B55" w:rsidRPr="00056F9A" w:rsidRDefault="000C6B55" w:rsidP="000C6B55">
      <w:pPr>
        <w:numPr>
          <w:ilvl w:val="0"/>
          <w:numId w:val="19"/>
        </w:numPr>
        <w:autoSpaceDE w:val="0"/>
        <w:autoSpaceDN w:val="0"/>
        <w:adjustRightInd w:val="0"/>
        <w:spacing w:line="360" w:lineRule="auto"/>
        <w:contextualSpacing/>
        <w:jc w:val="both"/>
        <w:rPr>
          <w:rFonts w:ascii="TimesNewRoman" w:hAnsi="TimesNewRoman" w:cs="TimesNewRoman"/>
          <w:lang w:eastAsia="en-US"/>
        </w:rPr>
      </w:pPr>
      <w:r w:rsidRPr="00056F9A">
        <w:rPr>
          <w:rFonts w:ascii="Symbol" w:hAnsi="Symbol" w:cs="Symbol"/>
          <w:lang w:val="en-US" w:eastAsia="en-US"/>
        </w:rPr>
        <w:t></w:t>
      </w:r>
      <w:r w:rsidRPr="00056F9A">
        <w:rPr>
          <w:lang w:eastAsia="en-US"/>
        </w:rPr>
        <w:t>20,1…31,05</w:t>
      </w:r>
      <w:r w:rsidRPr="00056F9A">
        <w:rPr>
          <w:rFonts w:ascii="TimesNewRoman" w:hAnsi="TimesNewRoman" w:cs="TimesNewRoman"/>
          <w:lang w:eastAsia="en-US"/>
        </w:rPr>
        <w:t xml:space="preserve"> кг/т </w:t>
      </w:r>
      <w:r w:rsidRPr="00056F9A">
        <w:rPr>
          <w:rFonts w:ascii="Calibri" w:hAnsi="Calibri" w:cs="TimesNewRoman"/>
          <w:lang w:eastAsia="en-US"/>
        </w:rPr>
        <w:t xml:space="preserve">– </w:t>
      </w:r>
      <w:r w:rsidRPr="00056F9A">
        <w:rPr>
          <w:rFonts w:ascii="TimesNewRoman" w:hAnsi="TimesNewRoman" w:cs="TimesNewRoman"/>
          <w:lang w:eastAsia="en-US"/>
        </w:rPr>
        <w:t xml:space="preserve"> для добычи угля в шахтах. </w:t>
      </w:r>
      <w:r w:rsidRPr="00056F9A">
        <w:rPr>
          <w:lang w:eastAsia="en-US"/>
        </w:rPr>
        <w:t>При</w:t>
      </w:r>
      <w:r w:rsidRPr="00056F9A">
        <w:rPr>
          <w:rFonts w:ascii="TimesNewRoman" w:hAnsi="TimesNewRoman" w:cs="TimesNewRoman"/>
          <w:lang w:eastAsia="en-US"/>
        </w:rPr>
        <w:t xml:space="preserve"> этом коэффициент меняется от года к году в связи с изменением содержания метана в пластах, а также изменения концентрации метана  от шахты  к шахте (рекомендованные </w:t>
      </w:r>
      <w:r w:rsidRPr="00056F9A">
        <w:rPr>
          <w:rFonts w:ascii="TimesNewRoman" w:hAnsi="TimesNewRoman" w:cs="TimesNewRoman"/>
          <w:lang w:val="en-US" w:eastAsia="en-US"/>
        </w:rPr>
        <w:t>IPCC</w:t>
      </w:r>
      <w:r w:rsidRPr="00056F9A">
        <w:rPr>
          <w:rFonts w:ascii="TimesNewRoman" w:hAnsi="TimesNewRoman" w:cs="TimesNewRoman"/>
          <w:lang w:eastAsia="en-US"/>
        </w:rPr>
        <w:t xml:space="preserve">  факторы эмиссий для данного вида добычи составляют 0.9 </w:t>
      </w:r>
      <w:r w:rsidRPr="00056F9A">
        <w:rPr>
          <w:rFonts w:ascii="TimesNewRoman" w:hAnsi="TimesNewRoman" w:cs="TimesNewRoman"/>
          <w:lang w:val="en-US" w:eastAsia="en-US"/>
        </w:rPr>
        <w:t>to</w:t>
      </w:r>
      <w:r w:rsidRPr="00056F9A">
        <w:rPr>
          <w:rFonts w:ascii="TimesNewRoman" w:hAnsi="TimesNewRoman" w:cs="TimesNewRoman"/>
          <w:lang w:eastAsia="en-US"/>
        </w:rPr>
        <w:t xml:space="preserve"> 4.0 </w:t>
      </w:r>
      <w:r w:rsidRPr="00056F9A">
        <w:rPr>
          <w:rFonts w:ascii="TimesNewRoman" w:hAnsi="TimesNewRoman" w:cs="TimesNewRoman"/>
          <w:lang w:val="en-US" w:eastAsia="en-US"/>
        </w:rPr>
        <w:t>m</w:t>
      </w:r>
      <w:r w:rsidRPr="00056F9A">
        <w:rPr>
          <w:rFonts w:ascii="TimesNewRoman" w:hAnsi="TimesNewRoman" w:cs="TimesNewRoman"/>
          <w:vertAlign w:val="superscript"/>
          <w:lang w:eastAsia="en-US"/>
        </w:rPr>
        <w:t>3</w:t>
      </w:r>
      <w:r w:rsidRPr="00056F9A">
        <w:rPr>
          <w:rFonts w:ascii="TimesNewRoman" w:hAnsi="TimesNewRoman" w:cs="TimesNewRoman"/>
          <w:lang w:eastAsia="en-US"/>
        </w:rPr>
        <w:t>/</w:t>
      </w:r>
      <w:r w:rsidRPr="00056F9A">
        <w:rPr>
          <w:rFonts w:ascii="TimesNewRoman" w:hAnsi="TimesNewRoman" w:cs="TimesNewRoman"/>
          <w:lang w:val="en-US" w:eastAsia="en-US"/>
        </w:rPr>
        <w:t>ton</w:t>
      </w:r>
      <w:r w:rsidRPr="00056F9A">
        <w:rPr>
          <w:rFonts w:ascii="TimesNewRoman" w:hAnsi="TimesNewRoman" w:cs="TimesNewRoman"/>
          <w:lang w:eastAsia="en-US"/>
        </w:rPr>
        <w:t xml:space="preserve"> ниже используемых в РК);</w:t>
      </w:r>
    </w:p>
    <w:p w:rsidR="000C6B55" w:rsidRPr="00056F9A" w:rsidRDefault="000C6B55" w:rsidP="000C6B55">
      <w:pPr>
        <w:numPr>
          <w:ilvl w:val="0"/>
          <w:numId w:val="20"/>
        </w:numPr>
        <w:autoSpaceDE w:val="0"/>
        <w:autoSpaceDN w:val="0"/>
        <w:adjustRightInd w:val="0"/>
        <w:spacing w:line="360" w:lineRule="auto"/>
        <w:contextualSpacing/>
        <w:jc w:val="both"/>
        <w:rPr>
          <w:rFonts w:ascii="TimesNewRoman" w:hAnsi="TimesNewRoman" w:cs="TimesNewRoman"/>
          <w:lang w:eastAsia="en-US"/>
        </w:rPr>
      </w:pPr>
      <w:r w:rsidRPr="00056F9A">
        <w:rPr>
          <w:lang w:eastAsia="en-US"/>
        </w:rPr>
        <w:t>7,16</w:t>
      </w:r>
      <w:r w:rsidRPr="00056F9A">
        <w:rPr>
          <w:rFonts w:ascii="TimesNewRoman" w:hAnsi="TimesNewRoman" w:cs="TimesNewRoman"/>
          <w:lang w:eastAsia="en-US"/>
        </w:rPr>
        <w:t xml:space="preserve">  кг/т – для добычи угля открытым способом (рекомендованные </w:t>
      </w:r>
      <w:r w:rsidRPr="00056F9A">
        <w:rPr>
          <w:rFonts w:ascii="TimesNewRoman" w:hAnsi="TimesNewRoman" w:cs="TimesNewRoman"/>
          <w:lang w:val="en-US" w:eastAsia="en-US"/>
        </w:rPr>
        <w:t>IPCC</w:t>
      </w:r>
      <w:r w:rsidRPr="00056F9A">
        <w:rPr>
          <w:rFonts w:ascii="TimesNewRoman" w:hAnsi="TimesNewRoman" w:cs="TimesNewRoman"/>
          <w:lang w:eastAsia="en-US"/>
        </w:rPr>
        <w:t xml:space="preserve">  факторы эмиссий для данного вида добычи составляют 0.3 </w:t>
      </w:r>
      <w:r w:rsidRPr="00056F9A">
        <w:rPr>
          <w:rFonts w:ascii="TimesNewRoman" w:hAnsi="TimesNewRoman" w:cs="TimesNewRoman"/>
          <w:lang w:val="en-US" w:eastAsia="en-US"/>
        </w:rPr>
        <w:t>to</w:t>
      </w:r>
      <w:r w:rsidRPr="00056F9A">
        <w:rPr>
          <w:rFonts w:ascii="TimesNewRoman" w:hAnsi="TimesNewRoman" w:cs="TimesNewRoman"/>
          <w:lang w:eastAsia="en-US"/>
        </w:rPr>
        <w:t xml:space="preserve"> 2.0 </w:t>
      </w:r>
      <w:r w:rsidRPr="00056F9A">
        <w:rPr>
          <w:rFonts w:ascii="TimesNewRoman" w:hAnsi="TimesNewRoman" w:cs="TimesNewRoman"/>
          <w:lang w:val="en-US" w:eastAsia="en-US"/>
        </w:rPr>
        <w:t>m</w:t>
      </w:r>
      <w:r w:rsidRPr="00056F9A">
        <w:rPr>
          <w:rFonts w:ascii="TimesNewRoman" w:hAnsi="TimesNewRoman" w:cs="TimesNewRoman"/>
          <w:vertAlign w:val="superscript"/>
          <w:lang w:eastAsia="en-US"/>
        </w:rPr>
        <w:t>3</w:t>
      </w:r>
      <w:r w:rsidRPr="00056F9A">
        <w:rPr>
          <w:rFonts w:ascii="TimesNewRoman" w:hAnsi="TimesNewRoman" w:cs="TimesNewRoman"/>
          <w:lang w:eastAsia="en-US"/>
        </w:rPr>
        <w:t>/</w:t>
      </w:r>
      <w:r w:rsidRPr="00056F9A">
        <w:rPr>
          <w:rFonts w:ascii="TimesNewRoman" w:hAnsi="TimesNewRoman" w:cs="TimesNewRoman"/>
          <w:lang w:val="en-US" w:eastAsia="en-US"/>
        </w:rPr>
        <w:t>ton</w:t>
      </w:r>
      <w:r w:rsidRPr="00056F9A">
        <w:rPr>
          <w:rFonts w:ascii="TimesNewRoman" w:hAnsi="TimesNewRoman" w:cs="TimesNewRoman"/>
          <w:lang w:eastAsia="en-US"/>
        </w:rPr>
        <w:t>, ниже используемых в РК). При открытой добычи угля, согласно данным по газоносности пластов рассматриваемых бассейнов, которые в зависимости от месторождения  составляют от 7 до  15 м</w:t>
      </w:r>
      <w:r w:rsidRPr="00056F9A">
        <w:rPr>
          <w:rFonts w:ascii="TimesNewRoman" w:hAnsi="TimesNewRoman" w:cs="TimesNewRoman"/>
          <w:vertAlign w:val="superscript"/>
          <w:lang w:eastAsia="en-US"/>
        </w:rPr>
        <w:t>3</w:t>
      </w:r>
      <w:r w:rsidRPr="00056F9A">
        <w:rPr>
          <w:rFonts w:ascii="TimesNewRoman" w:hAnsi="TimesNewRoman" w:cs="TimesNewRoman"/>
          <w:lang w:eastAsia="en-US"/>
        </w:rPr>
        <w:t>/на 1 тонну добываемого угля. На основе данных по Экибастузскому угольному бассейну (ТОО «Богатырь Комир», ТОО «Разрез Восточный» (где добывается 80% всего угля открытым способом) среднее содержание газовых компонентов в угольных пластах (газоносность) находится в следующей пропорции (%):</w:t>
      </w:r>
      <w:r w:rsidRPr="00056F9A">
        <w:rPr>
          <w:rFonts w:ascii="Calibri" w:hAnsi="Calibri" w:cs="TimesNewRoman"/>
          <w:lang w:eastAsia="en-US"/>
        </w:rPr>
        <w:t>–</w:t>
      </w:r>
      <w:r w:rsidRPr="00056F9A">
        <w:rPr>
          <w:rFonts w:ascii="TimesNewRoman" w:hAnsi="TimesNewRoman" w:cs="TimesNewRoman"/>
          <w:lang w:eastAsia="en-US"/>
        </w:rPr>
        <w:t>CH</w:t>
      </w:r>
      <w:r w:rsidRPr="00056F9A">
        <w:rPr>
          <w:rFonts w:ascii="TimesNewRoman" w:hAnsi="TimesNewRoman" w:cs="TimesNewRoman"/>
          <w:vertAlign w:val="subscript"/>
          <w:lang w:eastAsia="en-US"/>
        </w:rPr>
        <w:t>4</w:t>
      </w:r>
      <w:r w:rsidRPr="00056F9A">
        <w:rPr>
          <w:rFonts w:ascii="Calibri" w:hAnsi="Calibri" w:cs="TimesNewRoman"/>
          <w:lang w:eastAsia="en-US"/>
        </w:rPr>
        <w:t>–</w:t>
      </w:r>
      <w:r w:rsidRPr="00056F9A">
        <w:rPr>
          <w:rFonts w:ascii="TimesNewRoman" w:hAnsi="TimesNewRoman" w:cs="TimesNewRoman"/>
          <w:lang w:eastAsia="en-US"/>
        </w:rPr>
        <w:t xml:space="preserve"> 70%; CO</w:t>
      </w:r>
      <w:r w:rsidRPr="00056F9A">
        <w:rPr>
          <w:rFonts w:ascii="TimesNewRoman" w:hAnsi="TimesNewRoman" w:cs="TimesNewRoman"/>
          <w:vertAlign w:val="subscript"/>
          <w:lang w:eastAsia="en-US"/>
        </w:rPr>
        <w:t>2</w:t>
      </w:r>
      <w:r w:rsidRPr="00056F9A">
        <w:rPr>
          <w:rFonts w:ascii="Calibri" w:hAnsi="Calibri" w:cs="TimesNewRoman"/>
          <w:lang w:eastAsia="en-US"/>
        </w:rPr>
        <w:t>–</w:t>
      </w:r>
      <w:r w:rsidRPr="00056F9A">
        <w:rPr>
          <w:rFonts w:ascii="TimesNewRoman" w:hAnsi="TimesNewRoman" w:cs="TimesNewRoman"/>
          <w:lang w:eastAsia="en-US"/>
        </w:rPr>
        <w:t xml:space="preserve">  7%; O</w:t>
      </w:r>
      <w:r w:rsidRPr="00056F9A">
        <w:rPr>
          <w:rFonts w:ascii="TimesNewRoman" w:hAnsi="TimesNewRoman" w:cs="TimesNewRoman"/>
          <w:vertAlign w:val="subscript"/>
          <w:lang w:eastAsia="en-US"/>
        </w:rPr>
        <w:t>2</w:t>
      </w:r>
      <w:r w:rsidRPr="00056F9A">
        <w:rPr>
          <w:rFonts w:ascii="Calibri" w:hAnsi="Calibri" w:cs="TimesNewRoman"/>
          <w:lang w:eastAsia="en-US"/>
        </w:rPr>
        <w:t>–</w:t>
      </w:r>
      <w:r w:rsidRPr="00056F9A">
        <w:rPr>
          <w:rFonts w:ascii="TimesNewRoman" w:hAnsi="TimesNewRoman" w:cs="TimesNewRoman"/>
          <w:lang w:eastAsia="en-US"/>
        </w:rPr>
        <w:t xml:space="preserve"> 1,4 %; H</w:t>
      </w:r>
      <w:r w:rsidRPr="00056F9A">
        <w:rPr>
          <w:rFonts w:ascii="TimesNewRoman" w:hAnsi="TimesNewRoman" w:cs="TimesNewRoman"/>
          <w:vertAlign w:val="subscript"/>
          <w:lang w:eastAsia="en-US"/>
        </w:rPr>
        <w:t>2</w:t>
      </w:r>
      <w:r w:rsidRPr="00056F9A">
        <w:rPr>
          <w:rFonts w:ascii="Calibri" w:hAnsi="Calibri" w:cs="TimesNewRoman"/>
          <w:lang w:eastAsia="en-US"/>
        </w:rPr>
        <w:t>–</w:t>
      </w:r>
      <w:r w:rsidRPr="00056F9A">
        <w:rPr>
          <w:rFonts w:ascii="TimesNewRoman" w:hAnsi="TimesNewRoman" w:cs="TimesNewRoman"/>
          <w:lang w:eastAsia="en-US"/>
        </w:rPr>
        <w:t xml:space="preserve">  0,5 %; N</w:t>
      </w:r>
      <w:r w:rsidRPr="00056F9A">
        <w:rPr>
          <w:rFonts w:ascii="TimesNewRoman" w:hAnsi="TimesNewRoman" w:cs="TimesNewRoman"/>
          <w:vertAlign w:val="subscript"/>
          <w:lang w:eastAsia="en-US"/>
        </w:rPr>
        <w:t>2</w:t>
      </w:r>
      <w:r w:rsidRPr="00056F9A">
        <w:rPr>
          <w:rFonts w:ascii="Calibri" w:hAnsi="Calibri" w:cs="TimesNewRoman"/>
          <w:lang w:eastAsia="en-US"/>
        </w:rPr>
        <w:t>–</w:t>
      </w:r>
      <w:r w:rsidRPr="00056F9A">
        <w:rPr>
          <w:rFonts w:ascii="TimesNewRoman" w:hAnsi="TimesNewRoman" w:cs="TimesNewRoman"/>
          <w:lang w:eastAsia="en-US"/>
        </w:rPr>
        <w:t xml:space="preserve">  20%; CH </w:t>
      </w:r>
      <w:r w:rsidRPr="00056F9A">
        <w:rPr>
          <w:rFonts w:ascii="Calibri" w:hAnsi="Calibri" w:cs="TimesNewRoman"/>
          <w:lang w:eastAsia="en-US"/>
        </w:rPr>
        <w:t>-</w:t>
      </w:r>
      <w:r w:rsidRPr="00056F9A">
        <w:rPr>
          <w:rFonts w:ascii="Calibri" w:hAnsi="Calibri"/>
          <w:lang w:eastAsia="en-US"/>
        </w:rPr>
        <w:t>1</w:t>
      </w:r>
      <w:r w:rsidRPr="00056F9A">
        <w:rPr>
          <w:rFonts w:ascii="TimesNewRoman" w:hAnsi="TimesNewRoman" w:cs="TimesNewRoman"/>
          <w:lang w:eastAsia="en-US"/>
        </w:rPr>
        <w:t>%.</w:t>
      </w:r>
    </w:p>
    <w:p w:rsidR="000C6B55" w:rsidRPr="00056F9A" w:rsidRDefault="000C6B55" w:rsidP="000C6B55">
      <w:pPr>
        <w:spacing w:line="360" w:lineRule="auto"/>
        <w:ind w:firstLine="851"/>
        <w:jc w:val="both"/>
      </w:pPr>
      <w:r w:rsidRPr="00056F9A">
        <w:t>Как видно из представленных данных, от 9,4 до 10,5 м</w:t>
      </w:r>
      <w:r w:rsidRPr="00056F9A">
        <w:rPr>
          <w:vertAlign w:val="superscript"/>
        </w:rPr>
        <w:t>3</w:t>
      </w:r>
      <w:r w:rsidRPr="00056F9A">
        <w:t>на одну тонну угля приходится на метан (70% от 15 м</w:t>
      </w:r>
      <w:r w:rsidRPr="00056F9A">
        <w:rPr>
          <w:vertAlign w:val="superscript"/>
        </w:rPr>
        <w:t>3</w:t>
      </w:r>
      <w:r w:rsidRPr="00056F9A">
        <w:t>) и 1,05 м</w:t>
      </w:r>
      <w:r w:rsidRPr="00056F9A">
        <w:rPr>
          <w:vertAlign w:val="superscript"/>
        </w:rPr>
        <w:t>3</w:t>
      </w:r>
      <w:r w:rsidRPr="00056F9A">
        <w:t xml:space="preserve"> на диоксид углерода (7% от 15 м</w:t>
      </w:r>
      <w:r w:rsidRPr="00056F9A">
        <w:rPr>
          <w:vertAlign w:val="superscript"/>
        </w:rPr>
        <w:t>3</w:t>
      </w:r>
      <w:r w:rsidRPr="00056F9A">
        <w:t>) –основные парниковые газы.</w:t>
      </w:r>
    </w:p>
    <w:p w:rsidR="000C6B55" w:rsidRPr="00056F9A" w:rsidRDefault="000C6B55" w:rsidP="000C6B55">
      <w:pPr>
        <w:autoSpaceDE w:val="0"/>
        <w:autoSpaceDN w:val="0"/>
        <w:adjustRightInd w:val="0"/>
        <w:spacing w:line="360" w:lineRule="auto"/>
        <w:ind w:firstLine="851"/>
        <w:jc w:val="both"/>
        <w:rPr>
          <w:rFonts w:ascii="TimesNewRoman" w:hAnsi="TimesNewRoman" w:cs="TimesNewRoman"/>
        </w:rPr>
      </w:pPr>
      <w:r w:rsidRPr="00056F9A">
        <w:t>Учитывая, что плотность метана при стандартных условиях и  температуре 20˚С составляет 0,72 кг/м</w:t>
      </w:r>
      <w:r w:rsidRPr="00056F9A">
        <w:rPr>
          <w:vertAlign w:val="superscript"/>
        </w:rPr>
        <w:t>3</w:t>
      </w:r>
      <w:r w:rsidRPr="00056F9A">
        <w:t xml:space="preserve">, тогда </w:t>
      </w:r>
      <w:r w:rsidRPr="00056F9A">
        <w:rPr>
          <w:rFonts w:ascii="TimesNewRoman" w:hAnsi="TimesNewRoman" w:cs="TimesNewRoman"/>
        </w:rPr>
        <w:t>средневзвешенные коэффициенты выбросов метана от открытой добычи составляют от 6,76 до 7,56кг/т.</w:t>
      </w:r>
    </w:p>
    <w:p w:rsidR="000C6B55" w:rsidRPr="00056F9A" w:rsidRDefault="000C6B55" w:rsidP="000C6B55">
      <w:pPr>
        <w:autoSpaceDE w:val="0"/>
        <w:autoSpaceDN w:val="0"/>
        <w:adjustRightInd w:val="0"/>
        <w:spacing w:line="360" w:lineRule="auto"/>
        <w:ind w:firstLine="851"/>
        <w:jc w:val="both"/>
        <w:rPr>
          <w:rFonts w:ascii="TimesNewRoman" w:hAnsi="TimesNewRoman" w:cs="TimesNewRoman"/>
        </w:rPr>
      </w:pPr>
      <w:r w:rsidRPr="00056F9A">
        <w:rPr>
          <w:rFonts w:cs="Symbol"/>
        </w:rPr>
        <w:t>–</w:t>
      </w:r>
      <w:r w:rsidRPr="00056F9A">
        <w:rPr>
          <w:rFonts w:ascii="Symbol" w:hAnsi="Symbol" w:cs="Symbol"/>
        </w:rPr>
        <w:t></w:t>
      </w:r>
      <w:r w:rsidRPr="00056F9A">
        <w:rPr>
          <w:rFonts w:ascii="TimesNewRoman" w:hAnsi="TimesNewRoman" w:cs="TimesNewRoman"/>
        </w:rPr>
        <w:t>коэффициенты для переработки и транспортировки угля (при добыче подземным способом) не использовались из-за их отсутствия;</w:t>
      </w:r>
    </w:p>
    <w:p w:rsidR="000C6B55" w:rsidRPr="00056F9A" w:rsidRDefault="000C6B55" w:rsidP="000C6B55">
      <w:pPr>
        <w:autoSpaceDE w:val="0"/>
        <w:autoSpaceDN w:val="0"/>
        <w:adjustRightInd w:val="0"/>
        <w:spacing w:line="360" w:lineRule="auto"/>
        <w:ind w:firstLine="851"/>
        <w:jc w:val="both"/>
      </w:pPr>
      <w:r w:rsidRPr="00056F9A">
        <w:rPr>
          <w:rFonts w:cs="Symbol"/>
        </w:rPr>
        <w:t>–</w:t>
      </w:r>
      <w:r w:rsidRPr="00056F9A">
        <w:rPr>
          <w:rFonts w:ascii="Symbol" w:hAnsi="Symbol" w:cs="Symbol"/>
        </w:rPr>
        <w:t></w:t>
      </w:r>
      <w:r w:rsidRPr="00056F9A">
        <w:rPr>
          <w:rFonts w:ascii="TimesNewRoman" w:hAnsi="TimesNewRoman" w:cs="TimesNewRoman"/>
        </w:rPr>
        <w:t>коэффициенты  для переработки и транспортировки угля (при добыче открытым способом) не использовались из-за их отсутствия.</w:t>
      </w:r>
    </w:p>
    <w:p w:rsidR="000C6B55" w:rsidRPr="00056F9A" w:rsidRDefault="000C6B55" w:rsidP="000C6B55">
      <w:pPr>
        <w:autoSpaceDE w:val="0"/>
        <w:autoSpaceDN w:val="0"/>
        <w:adjustRightInd w:val="0"/>
        <w:spacing w:line="360" w:lineRule="auto"/>
        <w:ind w:firstLine="851"/>
        <w:jc w:val="both"/>
      </w:pPr>
      <w:r w:rsidRPr="00056F9A">
        <w:t>Количество утилизированного метана в 1990…2012 гг. не рассчитывались, однако в 2011-2012 гг. были получены данные от предприятий  по извлечению и утилизации шахтного метана. Утилизация составляет около 3…5 % от общих выбросов метана от подземной добычи и используется, в основном, на производство тепла. Предприятиями угольной промышленности представлены данные по использованию шахтного метана за 2000 -2012 года. В результате анализа полученной информации сделан пересчет в данной категории  и утилизированный шахтный метан добавлен в категорию производство энергии и тепла.</w:t>
      </w:r>
    </w:p>
    <w:p w:rsidR="000C6B55" w:rsidRPr="00056F9A" w:rsidRDefault="000C6B55" w:rsidP="000C6B55">
      <w:pPr>
        <w:keepNext/>
        <w:spacing w:before="240" w:after="60"/>
        <w:ind w:left="851"/>
        <w:outlineLvl w:val="3"/>
        <w:rPr>
          <w:b/>
          <w:bCs/>
          <w:i/>
        </w:rPr>
      </w:pPr>
      <w:bookmarkStart w:id="138" w:name="_Toc353811404"/>
      <w:bookmarkStart w:id="139" w:name="_Toc381632492"/>
      <w:r w:rsidRPr="00056F9A">
        <w:rPr>
          <w:b/>
          <w:bCs/>
          <w:i/>
        </w:rPr>
        <w:lastRenderedPageBreak/>
        <w:t>3.</w:t>
      </w:r>
      <w:r w:rsidR="00FB24A5" w:rsidRPr="00056F9A">
        <w:rPr>
          <w:b/>
          <w:bCs/>
          <w:i/>
        </w:rPr>
        <w:t>5</w:t>
      </w:r>
      <w:r w:rsidRPr="00056F9A">
        <w:rPr>
          <w:b/>
          <w:bCs/>
          <w:i/>
        </w:rPr>
        <w:t>.1.2. Трансформация угля</w:t>
      </w:r>
      <w:bookmarkEnd w:id="138"/>
      <w:bookmarkEnd w:id="139"/>
    </w:p>
    <w:p w:rsidR="000C6B55" w:rsidRPr="00056F9A" w:rsidRDefault="000C6B55" w:rsidP="000C6B55"/>
    <w:p w:rsidR="000C6B55" w:rsidRPr="00056F9A" w:rsidRDefault="000C6B55" w:rsidP="000C6B55">
      <w:pPr>
        <w:spacing w:line="360" w:lineRule="auto"/>
        <w:ind w:firstLine="851"/>
        <w:jc w:val="both"/>
      </w:pPr>
      <w:r w:rsidRPr="00056F9A">
        <w:t xml:space="preserve">В соответствии с рекомендациями, полученными по результатам </w:t>
      </w:r>
      <w:r w:rsidR="00E312EB" w:rsidRPr="00056F9A">
        <w:t xml:space="preserve">обзора </w:t>
      </w:r>
      <w:r w:rsidRPr="00056F9A">
        <w:t>2012 года, были выполнены исследования по возможным процессам, приводящим к выделению СН</w:t>
      </w:r>
      <w:r w:rsidRPr="00056F9A">
        <w:rPr>
          <w:vertAlign w:val="subscript"/>
        </w:rPr>
        <w:t>4</w:t>
      </w:r>
      <w:r w:rsidRPr="00056F9A">
        <w:t xml:space="preserve"> и СО</w:t>
      </w:r>
      <w:r w:rsidRPr="00056F9A">
        <w:rPr>
          <w:vertAlign w:val="subscript"/>
        </w:rPr>
        <w:t>2</w:t>
      </w:r>
      <w:r w:rsidRPr="00056F9A">
        <w:t xml:space="preserve"> при трансформации угля в Казахстане. Однако, в связи с ограниченностью информации от предприятий, использующих уголь для своих производственных процессов, было установлено, что основные выбросы метана при трансформации угля происходят при производстве кокса, и н</w:t>
      </w:r>
      <w:r w:rsidR="00E312EB" w:rsidRPr="00056F9A">
        <w:t>е</w:t>
      </w:r>
      <w:r w:rsidRPr="00056F9A">
        <w:t xml:space="preserve"> учитываются в категории «Промышленные процессы», подкатегория 2В5.6 </w:t>
      </w:r>
      <w:r w:rsidR="00E312EB" w:rsidRPr="00056F9A">
        <w:t>«П</w:t>
      </w:r>
      <w:r w:rsidRPr="00056F9A">
        <w:t>роизводство кокса</w:t>
      </w:r>
      <w:r w:rsidR="00E312EB" w:rsidRPr="00056F9A">
        <w:t>»</w:t>
      </w:r>
      <w:r w:rsidRPr="00056F9A">
        <w:t>. Каких либо иных данных или производств, связанных с трансформацией твердого топлива в Казахстане, кроме перечисленных выше</w:t>
      </w:r>
      <w:r w:rsidR="00E312EB" w:rsidRPr="00056F9A">
        <w:t>,</w:t>
      </w:r>
      <w:r w:rsidRPr="00056F9A">
        <w:t xml:space="preserve"> в республике нет.</w:t>
      </w:r>
    </w:p>
    <w:p w:rsidR="000C6B55" w:rsidRPr="00056F9A" w:rsidRDefault="000C6B55" w:rsidP="00FB24A5">
      <w:pPr>
        <w:keepNext/>
        <w:spacing w:before="240" w:after="60"/>
        <w:ind w:left="851"/>
        <w:outlineLvl w:val="3"/>
        <w:rPr>
          <w:b/>
          <w:bCs/>
        </w:rPr>
      </w:pPr>
      <w:bookmarkStart w:id="140" w:name="_Toc330214127"/>
      <w:bookmarkStart w:id="141" w:name="_Toc353811405"/>
      <w:bookmarkStart w:id="142" w:name="_Toc381632493"/>
      <w:r w:rsidRPr="00056F9A">
        <w:rPr>
          <w:b/>
          <w:bCs/>
          <w:i/>
        </w:rPr>
        <w:t>3.</w:t>
      </w:r>
      <w:r w:rsidR="00FB24A5" w:rsidRPr="00056F9A">
        <w:rPr>
          <w:b/>
          <w:bCs/>
          <w:i/>
        </w:rPr>
        <w:t>5</w:t>
      </w:r>
      <w:r w:rsidRPr="00056F9A">
        <w:rPr>
          <w:b/>
          <w:bCs/>
          <w:i/>
        </w:rPr>
        <w:t>.1.3 Факторы неопределенности и последовательность временных рядов</w:t>
      </w:r>
      <w:bookmarkEnd w:id="140"/>
      <w:bookmarkEnd w:id="141"/>
      <w:bookmarkEnd w:id="142"/>
    </w:p>
    <w:p w:rsidR="000C6B55" w:rsidRPr="00056F9A" w:rsidRDefault="000C6B55" w:rsidP="000C6B55"/>
    <w:p w:rsidR="000C6B55" w:rsidRPr="00056F9A" w:rsidRDefault="000C6B55" w:rsidP="000C6B55">
      <w:pPr>
        <w:autoSpaceDE w:val="0"/>
        <w:autoSpaceDN w:val="0"/>
        <w:adjustRightInd w:val="0"/>
        <w:spacing w:line="360" w:lineRule="auto"/>
        <w:ind w:firstLine="851"/>
        <w:jc w:val="both"/>
      </w:pPr>
      <w:r w:rsidRPr="00056F9A">
        <w:rPr>
          <w:rFonts w:ascii="TimesNewRoman" w:hAnsi="TimesNewRoman" w:cs="TimesNewRoman"/>
        </w:rPr>
        <w:t>Неопределенность оценки выбросов метана при добыче угля и обращении с ним оценена на уровне 20%, исходя из уровня неопределенности</w:t>
      </w:r>
      <w:r w:rsidR="00E312EB" w:rsidRPr="00056F9A">
        <w:rPr>
          <w:rFonts w:ascii="TimesNewRoman" w:hAnsi="TimesNewRoman" w:cs="TimesNewRoman"/>
        </w:rPr>
        <w:t>,</w:t>
      </w:r>
      <w:r w:rsidRPr="00056F9A">
        <w:rPr>
          <w:rFonts w:ascii="TimesNewRoman" w:hAnsi="TimesNewRoman" w:cs="TimesNewRoman"/>
        </w:rPr>
        <w:t xml:space="preserve"> представленной непосредственно предприятиями угледобывающей отрасли, которые оценивают </w:t>
      </w:r>
      <w:r w:rsidR="00E312EB" w:rsidRPr="00056F9A">
        <w:rPr>
          <w:rFonts w:ascii="TimesNewRoman" w:hAnsi="TimesNewRoman" w:cs="TimesNewRoman"/>
        </w:rPr>
        <w:t xml:space="preserve">ее </w:t>
      </w:r>
      <w:r w:rsidRPr="00056F9A">
        <w:rPr>
          <w:rFonts w:ascii="TimesNewRoman" w:hAnsi="TimesNewRoman" w:cs="TimesNewRoman"/>
        </w:rPr>
        <w:t xml:space="preserve">на уровне 10%. Основная неопределенность в этой категории </w:t>
      </w:r>
      <w:r w:rsidR="00E312EB" w:rsidRPr="00056F9A">
        <w:t xml:space="preserve">относится к </w:t>
      </w:r>
      <w:r w:rsidRPr="00056F9A">
        <w:t>коэффициент</w:t>
      </w:r>
      <w:r w:rsidR="00E312EB" w:rsidRPr="00056F9A">
        <w:t>ам</w:t>
      </w:r>
      <w:r w:rsidRPr="00056F9A">
        <w:t xml:space="preserve"> выбросов метана при добыче угля подземным способом</w:t>
      </w:r>
      <w:r w:rsidR="00E312EB" w:rsidRPr="00056F9A">
        <w:t>,</w:t>
      </w:r>
      <w:r w:rsidRPr="00056F9A">
        <w:t xml:space="preserve"> а также при последующей его обработке и транспортировке. В связи с этим, неопределенность оценки выбросов определялась с использованием данных об источниках неопределенности при добыче, а по транспортировке и обработке взята  «по умолчанию». из  Руководства по эффективной практике для уровня 1. Оценка неопределенности выбросов при добыче угля открытым способом, а также при обработке и транспортировке угля, проводилась с использованием данных о неопределенности коэффициентов выбросов метана, представленных предприятиями Казахстана.</w:t>
      </w:r>
    </w:p>
    <w:p w:rsidR="000C6B55" w:rsidRPr="00056F9A" w:rsidRDefault="000C6B55" w:rsidP="00FB24A5">
      <w:pPr>
        <w:keepNext/>
        <w:spacing w:before="240" w:after="60"/>
        <w:ind w:left="851"/>
        <w:outlineLvl w:val="3"/>
        <w:rPr>
          <w:b/>
          <w:bCs/>
          <w:i/>
        </w:rPr>
      </w:pPr>
      <w:bookmarkStart w:id="143" w:name="_Toc330214128"/>
      <w:bookmarkStart w:id="144" w:name="_Toc353811406"/>
      <w:bookmarkStart w:id="145" w:name="_Toc381632494"/>
      <w:r w:rsidRPr="00056F9A">
        <w:rPr>
          <w:b/>
          <w:bCs/>
          <w:i/>
        </w:rPr>
        <w:t>3.</w:t>
      </w:r>
      <w:r w:rsidR="00FB24A5" w:rsidRPr="00056F9A">
        <w:rPr>
          <w:b/>
          <w:bCs/>
          <w:i/>
        </w:rPr>
        <w:t>5</w:t>
      </w:r>
      <w:r w:rsidRPr="00056F9A">
        <w:rPr>
          <w:b/>
          <w:bCs/>
          <w:i/>
        </w:rPr>
        <w:t>.1.4 Процедуры ОК/КК</w:t>
      </w:r>
      <w:bookmarkEnd w:id="143"/>
      <w:bookmarkEnd w:id="144"/>
      <w:bookmarkEnd w:id="145"/>
    </w:p>
    <w:p w:rsidR="000C6B55" w:rsidRPr="00056F9A" w:rsidRDefault="000C6B55" w:rsidP="000C6B55"/>
    <w:p w:rsidR="000C6B55" w:rsidRPr="00056F9A" w:rsidRDefault="000C6B55" w:rsidP="000C6B55">
      <w:pPr>
        <w:autoSpaceDE w:val="0"/>
        <w:autoSpaceDN w:val="0"/>
        <w:adjustRightInd w:val="0"/>
        <w:spacing w:line="360" w:lineRule="auto"/>
        <w:ind w:firstLine="851"/>
        <w:jc w:val="both"/>
        <w:rPr>
          <w:rFonts w:ascii="TimesNewRoman" w:hAnsi="TimesNewRoman" w:cs="TimesNewRoman"/>
        </w:rPr>
      </w:pPr>
      <w:r w:rsidRPr="00056F9A">
        <w:rPr>
          <w:rFonts w:ascii="TimesNewRoman" w:hAnsi="TimesNewRoman" w:cs="TimesNewRoman"/>
        </w:rPr>
        <w:t>Применялись общие процедуры ОК/КК. Коэффициенты выбросов метана</w:t>
      </w:r>
      <w:r w:rsidRPr="00056F9A">
        <w:t>,</w:t>
      </w:r>
      <w:r w:rsidRPr="00056F9A">
        <w:rPr>
          <w:rFonts w:ascii="TimesNewRoman" w:hAnsi="TimesNewRoman" w:cs="TimesNewRoman"/>
        </w:rPr>
        <w:t xml:space="preserve">  использованные для инвентаризации ПГ на угольных предприятиях Казахстана</w:t>
      </w:r>
      <w:r w:rsidR="00E312EB" w:rsidRPr="00056F9A">
        <w:rPr>
          <w:rFonts w:ascii="TimesNewRoman" w:hAnsi="TimesNewRoman" w:cs="TimesNewRoman"/>
        </w:rPr>
        <w:t>,</w:t>
      </w:r>
      <w:r w:rsidRPr="00056F9A">
        <w:rPr>
          <w:rFonts w:ascii="TimesNewRoman" w:hAnsi="TimesNewRoman" w:cs="TimesNewRoman"/>
        </w:rPr>
        <w:t xml:space="preserve"> согласуются с коэффициентами «по умолчанию</w:t>
      </w:r>
      <w:r w:rsidR="00E312EB" w:rsidRPr="00056F9A">
        <w:rPr>
          <w:rFonts w:ascii="TimesNewRoman" w:hAnsi="TimesNewRoman" w:cs="TimesNewRoman"/>
        </w:rPr>
        <w:t>»</w:t>
      </w:r>
      <w:r w:rsidRPr="00056F9A">
        <w:rPr>
          <w:rFonts w:ascii="TimesNewRoman" w:hAnsi="TimesNewRoman" w:cs="TimesNewRoman"/>
        </w:rPr>
        <w:t xml:space="preserve"> </w:t>
      </w:r>
      <w:r w:rsidR="00E312EB" w:rsidRPr="00056F9A">
        <w:rPr>
          <w:rFonts w:ascii="TimesNewRoman" w:hAnsi="TimesNewRoman" w:cs="TimesNewRoman"/>
        </w:rPr>
        <w:t xml:space="preserve"> МГЭИК</w:t>
      </w:r>
      <w:r w:rsidRPr="00056F9A">
        <w:t>,</w:t>
      </w:r>
      <w:r w:rsidRPr="00056F9A">
        <w:rPr>
          <w:rFonts w:ascii="TimesNewRoman" w:hAnsi="TimesNewRoman" w:cs="TimesNewRoman"/>
        </w:rPr>
        <w:t xml:space="preserve"> но имеют тенденцию изменения за исследуемый период, связанн</w:t>
      </w:r>
      <w:r w:rsidRPr="00056F9A">
        <w:t>ую</w:t>
      </w:r>
      <w:r w:rsidRPr="00056F9A">
        <w:rPr>
          <w:rFonts w:ascii="TimesNewRoman" w:hAnsi="TimesNewRoman" w:cs="TimesNewRoman"/>
        </w:rPr>
        <w:t xml:space="preserve"> с изменением уровня подземной добычи и характеристик метано</w:t>
      </w:r>
      <w:r w:rsidR="00E312EB" w:rsidRPr="00056F9A">
        <w:rPr>
          <w:rFonts w:ascii="TimesNewRoman" w:hAnsi="TimesNewRoman" w:cs="TimesNewRoman"/>
        </w:rPr>
        <w:t>но</w:t>
      </w:r>
      <w:r w:rsidRPr="00056F9A">
        <w:rPr>
          <w:rFonts w:ascii="TimesNewRoman" w:hAnsi="TimesNewRoman" w:cs="TimesNewRoman"/>
        </w:rPr>
        <w:t xml:space="preserve">сности </w:t>
      </w:r>
      <w:r w:rsidRPr="00056F9A">
        <w:t xml:space="preserve">угольного пласта </w:t>
      </w:r>
      <w:r w:rsidRPr="00056F9A">
        <w:rPr>
          <w:rFonts w:ascii="TimesNewRoman" w:hAnsi="TimesNewRoman" w:cs="TimesNewRoman"/>
        </w:rPr>
        <w:t>от года к году.</w:t>
      </w:r>
    </w:p>
    <w:p w:rsidR="000C6B55" w:rsidRPr="00056F9A" w:rsidRDefault="000C6B55" w:rsidP="00FB24A5">
      <w:pPr>
        <w:keepNext/>
        <w:spacing w:before="240" w:after="60"/>
        <w:ind w:left="851"/>
        <w:outlineLvl w:val="3"/>
        <w:rPr>
          <w:b/>
          <w:bCs/>
          <w:i/>
        </w:rPr>
      </w:pPr>
      <w:bookmarkStart w:id="146" w:name="_Toc330214129"/>
      <w:bookmarkStart w:id="147" w:name="_Toc353811407"/>
      <w:bookmarkStart w:id="148" w:name="_Toc381632495"/>
      <w:r w:rsidRPr="00056F9A">
        <w:rPr>
          <w:b/>
          <w:bCs/>
          <w:i/>
        </w:rPr>
        <w:t>3.</w:t>
      </w:r>
      <w:r w:rsidR="00FB24A5" w:rsidRPr="00056F9A">
        <w:rPr>
          <w:b/>
          <w:bCs/>
          <w:i/>
        </w:rPr>
        <w:t>5</w:t>
      </w:r>
      <w:r w:rsidRPr="00056F9A">
        <w:rPr>
          <w:b/>
          <w:bCs/>
          <w:i/>
        </w:rPr>
        <w:t>.1.5 Пересчет</w:t>
      </w:r>
      <w:bookmarkEnd w:id="146"/>
      <w:bookmarkEnd w:id="147"/>
      <w:bookmarkEnd w:id="148"/>
    </w:p>
    <w:p w:rsidR="000C6B55" w:rsidRPr="00056F9A" w:rsidRDefault="000C6B55" w:rsidP="000C6B55"/>
    <w:p w:rsidR="000C6B55" w:rsidRPr="00056F9A" w:rsidRDefault="000C6B55" w:rsidP="000C6B55">
      <w:pPr>
        <w:autoSpaceDE w:val="0"/>
        <w:autoSpaceDN w:val="0"/>
        <w:adjustRightInd w:val="0"/>
        <w:spacing w:line="360" w:lineRule="auto"/>
        <w:ind w:firstLine="851"/>
        <w:jc w:val="both"/>
        <w:rPr>
          <w:rFonts w:ascii="TimesNewRoman" w:hAnsi="TimesNewRoman" w:cs="TimesNewRoman"/>
        </w:rPr>
      </w:pPr>
      <w:r w:rsidRPr="00056F9A">
        <w:rPr>
          <w:rFonts w:ascii="TimesNewRoman" w:hAnsi="TimesNewRoman" w:cs="TimesNewRoman"/>
        </w:rPr>
        <w:t>Выполнены пересчеты выбросов ПГ за 2000</w:t>
      </w:r>
      <w:r w:rsidRPr="00056F9A">
        <w:rPr>
          <w:rFonts w:ascii="Calibri" w:hAnsi="Calibri" w:cs="TimesNewRoman"/>
        </w:rPr>
        <w:t>…</w:t>
      </w:r>
      <w:r w:rsidRPr="00056F9A">
        <w:rPr>
          <w:rFonts w:ascii="TimesNewRoman" w:hAnsi="TimesNewRoman" w:cs="TimesNewRoman"/>
        </w:rPr>
        <w:t>201</w:t>
      </w:r>
      <w:r w:rsidRPr="00056F9A">
        <w:rPr>
          <w:rFonts w:cs="TimesNewRoman"/>
        </w:rPr>
        <w:t>2</w:t>
      </w:r>
      <w:r w:rsidR="00E312EB" w:rsidRPr="00056F9A">
        <w:rPr>
          <w:rFonts w:cs="TimesNewRoman"/>
        </w:rPr>
        <w:t xml:space="preserve"> гг.</w:t>
      </w:r>
      <w:r w:rsidRPr="00056F9A">
        <w:rPr>
          <w:rFonts w:ascii="TimesNewRoman" w:hAnsi="TimesNewRoman" w:cs="TimesNewRoman"/>
        </w:rPr>
        <w:t xml:space="preserve"> с учетом уточненных коэффициентов по метану, представленных предприятиями угольной отрасли</w:t>
      </w:r>
      <w:r w:rsidR="00E312EB" w:rsidRPr="00056F9A">
        <w:rPr>
          <w:rFonts w:ascii="TimesNewRoman" w:hAnsi="TimesNewRoman" w:cs="TimesNewRoman"/>
        </w:rPr>
        <w:t>. П</w:t>
      </w:r>
      <w:r w:rsidRPr="00056F9A">
        <w:rPr>
          <w:rFonts w:ascii="TimesNewRoman" w:hAnsi="TimesNewRoman" w:cs="TimesNewRoman"/>
        </w:rPr>
        <w:t xml:space="preserve">ересчеты всего ряда с учетом новых коэффициентов выбросов метана на тонну добываемого угля </w:t>
      </w:r>
      <w:r w:rsidRPr="00056F9A">
        <w:rPr>
          <w:rFonts w:ascii="TimesNewRoman" w:hAnsi="TimesNewRoman" w:cs="TimesNewRoman"/>
        </w:rPr>
        <w:lastRenderedPageBreak/>
        <w:t>не выполнялись в связи с отсутствием данных о количестве добытого угля по разрезам за весь период.</w:t>
      </w:r>
    </w:p>
    <w:p w:rsidR="000C6B55" w:rsidRPr="00056F9A" w:rsidRDefault="000C6B55" w:rsidP="000C6B55">
      <w:pPr>
        <w:autoSpaceDE w:val="0"/>
        <w:autoSpaceDN w:val="0"/>
        <w:adjustRightInd w:val="0"/>
        <w:spacing w:line="360" w:lineRule="auto"/>
        <w:ind w:firstLine="720"/>
        <w:jc w:val="both"/>
        <w:rPr>
          <w:rFonts w:ascii="TimesNewRoman" w:hAnsi="TimesNewRoman" w:cs="TimesNewRoman"/>
        </w:rPr>
      </w:pPr>
    </w:p>
    <w:p w:rsidR="000C6B55" w:rsidRPr="00056F9A" w:rsidRDefault="000C6B55" w:rsidP="00FB24A5">
      <w:pPr>
        <w:keepNext/>
        <w:spacing w:before="240" w:after="60"/>
        <w:ind w:left="851"/>
        <w:outlineLvl w:val="3"/>
        <w:rPr>
          <w:b/>
          <w:bCs/>
          <w:i/>
        </w:rPr>
      </w:pPr>
      <w:bookmarkStart w:id="149" w:name="_Toc330214130"/>
      <w:bookmarkStart w:id="150" w:name="_Toc353811408"/>
      <w:bookmarkStart w:id="151" w:name="_Toc381632496"/>
      <w:r w:rsidRPr="00056F9A">
        <w:rPr>
          <w:b/>
          <w:bCs/>
          <w:i/>
        </w:rPr>
        <w:t>3.</w:t>
      </w:r>
      <w:r w:rsidR="00FB24A5" w:rsidRPr="00056F9A">
        <w:rPr>
          <w:b/>
          <w:bCs/>
          <w:i/>
        </w:rPr>
        <w:t>5</w:t>
      </w:r>
      <w:r w:rsidRPr="00056F9A">
        <w:rPr>
          <w:b/>
          <w:bCs/>
          <w:i/>
        </w:rPr>
        <w:t>.1.6 Усовершенствования</w:t>
      </w:r>
      <w:bookmarkEnd w:id="149"/>
      <w:bookmarkEnd w:id="150"/>
      <w:bookmarkEnd w:id="151"/>
    </w:p>
    <w:p w:rsidR="000C6B55" w:rsidRPr="00056F9A" w:rsidRDefault="000C6B55" w:rsidP="000C6B55"/>
    <w:p w:rsidR="000C6B55" w:rsidRPr="00056F9A" w:rsidRDefault="000C6B55" w:rsidP="000C6B55">
      <w:pPr>
        <w:autoSpaceDE w:val="0"/>
        <w:autoSpaceDN w:val="0"/>
        <w:adjustRightInd w:val="0"/>
        <w:spacing w:line="360" w:lineRule="auto"/>
        <w:ind w:firstLine="851"/>
        <w:jc w:val="both"/>
      </w:pPr>
      <w:r w:rsidRPr="00056F9A">
        <w:t>Количество  утилизированного  шахтного метана в РК включен</w:t>
      </w:r>
      <w:r w:rsidR="00CE6209" w:rsidRPr="00056F9A">
        <w:t>о</w:t>
      </w:r>
      <w:r w:rsidRPr="00056F9A">
        <w:t xml:space="preserve"> в сектор «Энергетическая промышленность» за весь период с учетом представленных данных.</w:t>
      </w:r>
    </w:p>
    <w:p w:rsidR="000C6B55" w:rsidRPr="00056F9A" w:rsidRDefault="000C6B55" w:rsidP="00DA754E">
      <w:pPr>
        <w:pStyle w:val="30"/>
        <w:rPr>
          <w:rFonts w:eastAsia="TimesNewRomanPSMT"/>
        </w:rPr>
      </w:pPr>
      <w:bookmarkStart w:id="152" w:name="_Toc330214131"/>
      <w:bookmarkStart w:id="153" w:name="_Toc353811409"/>
      <w:bookmarkStart w:id="154" w:name="_Toc381632497"/>
      <w:bookmarkStart w:id="155" w:name="_Toc388982325"/>
      <w:r w:rsidRPr="00056F9A">
        <w:rPr>
          <w:rFonts w:eastAsia="TimesNewRomanPSMT"/>
        </w:rPr>
        <w:t>3.</w:t>
      </w:r>
      <w:r w:rsidR="00FB24A5" w:rsidRPr="00056F9A">
        <w:rPr>
          <w:rFonts w:eastAsia="TimesNewRomanPSMT"/>
        </w:rPr>
        <w:t>5</w:t>
      </w:r>
      <w:r w:rsidRPr="00056F9A">
        <w:rPr>
          <w:rFonts w:eastAsia="TimesNewRomanPSMT"/>
        </w:rPr>
        <w:t>.2 Нефть и природный газ</w:t>
      </w:r>
      <w:bookmarkEnd w:id="152"/>
      <w:bookmarkEnd w:id="153"/>
      <w:bookmarkEnd w:id="154"/>
      <w:bookmarkEnd w:id="155"/>
    </w:p>
    <w:p w:rsidR="000C6B55" w:rsidRPr="00056F9A" w:rsidRDefault="000C6B55" w:rsidP="00FB24A5">
      <w:pPr>
        <w:keepNext/>
        <w:spacing w:before="240" w:after="60"/>
        <w:ind w:left="851"/>
        <w:outlineLvl w:val="3"/>
        <w:rPr>
          <w:b/>
          <w:bCs/>
          <w:i/>
        </w:rPr>
      </w:pPr>
      <w:bookmarkStart w:id="156" w:name="_Toc330214132"/>
      <w:bookmarkStart w:id="157" w:name="_Toc353811410"/>
      <w:bookmarkStart w:id="158" w:name="_Toc381632498"/>
      <w:r w:rsidRPr="00056F9A">
        <w:rPr>
          <w:b/>
          <w:bCs/>
          <w:i/>
        </w:rPr>
        <w:t>3.</w:t>
      </w:r>
      <w:r w:rsidR="00FB24A5" w:rsidRPr="00056F9A">
        <w:rPr>
          <w:b/>
          <w:bCs/>
          <w:i/>
        </w:rPr>
        <w:t>5</w:t>
      </w:r>
      <w:r w:rsidRPr="00056F9A">
        <w:rPr>
          <w:b/>
          <w:bCs/>
          <w:i/>
        </w:rPr>
        <w:t>.2.1 Описание категории</w:t>
      </w:r>
      <w:bookmarkEnd w:id="156"/>
      <w:bookmarkEnd w:id="157"/>
      <w:bookmarkEnd w:id="158"/>
    </w:p>
    <w:p w:rsidR="000C6B55" w:rsidRPr="00056F9A" w:rsidRDefault="000C6B55" w:rsidP="000C6B55">
      <w:pPr>
        <w:ind w:firstLine="851"/>
      </w:pPr>
    </w:p>
    <w:p w:rsidR="000C6B55" w:rsidRPr="00056F9A" w:rsidRDefault="000C6B55" w:rsidP="000C6B55">
      <w:pPr>
        <w:spacing w:line="360" w:lineRule="auto"/>
        <w:ind w:firstLine="851"/>
        <w:jc w:val="both"/>
      </w:pPr>
      <w:r w:rsidRPr="00056F9A">
        <w:t>В  настоящем  разделе  приводятся  оценки  эмиссии  СО</w:t>
      </w:r>
      <w:r w:rsidRPr="00056F9A">
        <w:rPr>
          <w:vertAlign w:val="subscript"/>
        </w:rPr>
        <w:t>2</w:t>
      </w:r>
      <w:r w:rsidRPr="00056F9A">
        <w:t>,  СН</w:t>
      </w:r>
      <w:r w:rsidRPr="00056F9A">
        <w:rPr>
          <w:vertAlign w:val="subscript"/>
        </w:rPr>
        <w:t>4</w:t>
      </w:r>
      <w:r w:rsidRPr="00056F9A">
        <w:t xml:space="preserve">  при  добыче нефти и газа, обслуживании  действующих  нефтяных  скважин, транспортировке, первичной  переработке  и  хранении нефти и газа. </w:t>
      </w:r>
    </w:p>
    <w:p w:rsidR="000C6B55" w:rsidRPr="00056F9A" w:rsidRDefault="000C6B55" w:rsidP="000C6B55">
      <w:pPr>
        <w:spacing w:line="360" w:lineRule="auto"/>
        <w:ind w:firstLine="851"/>
        <w:jc w:val="both"/>
      </w:pPr>
      <w:r w:rsidRPr="00056F9A">
        <w:t xml:space="preserve">В  разделе  также  приведены  оценки  эмиссии  метана  при  добыче  газового  конденсата.  В  отчете представлены  основные  показатели  хозяйственно-экономической деятельности нефтяной отрасли страны, взятые из данных государственной  статистической  отчетности  и  Министерства Энергетики и минеральных ресурсов Республики Казахстан.  </w:t>
      </w:r>
    </w:p>
    <w:p w:rsidR="000C6B55" w:rsidRPr="00056F9A" w:rsidRDefault="000C6B55" w:rsidP="000C6B55">
      <w:pPr>
        <w:spacing w:line="360" w:lineRule="auto"/>
        <w:ind w:firstLine="851"/>
        <w:jc w:val="both"/>
      </w:pPr>
      <w:r w:rsidRPr="00056F9A">
        <w:t>В таблице 3.2</w:t>
      </w:r>
      <w:r w:rsidR="00C66849">
        <w:t>9</w:t>
      </w:r>
      <w:r w:rsidRPr="00056F9A">
        <w:t xml:space="preserve"> Представленные данные по деятельности и выбросам ПГ от нефте-газового комплекса РК </w:t>
      </w:r>
    </w:p>
    <w:p w:rsidR="00CE6209" w:rsidRPr="00056F9A" w:rsidRDefault="00CE6209" w:rsidP="00CE6209">
      <w:pPr>
        <w:spacing w:line="360" w:lineRule="auto"/>
        <w:jc w:val="both"/>
      </w:pPr>
      <w:r w:rsidRPr="00056F9A">
        <w:t>Таблица 3.2</w:t>
      </w:r>
      <w:r w:rsidR="00C66849">
        <w:t xml:space="preserve">9 - </w:t>
      </w:r>
      <w:r w:rsidRPr="00056F9A">
        <w:t xml:space="preserve"> Данные о деятельности и летучие эмиссии от нефтегазового сектора в Казахстане</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1179"/>
        <w:gridCol w:w="1119"/>
        <w:gridCol w:w="1231"/>
        <w:gridCol w:w="1231"/>
        <w:gridCol w:w="1282"/>
        <w:gridCol w:w="1282"/>
      </w:tblGrid>
      <w:tr w:rsidR="000C6B55" w:rsidRPr="00056F9A" w:rsidTr="00C66849">
        <w:trPr>
          <w:jc w:val="center"/>
        </w:trPr>
        <w:tc>
          <w:tcPr>
            <w:tcW w:w="2470" w:type="dxa"/>
            <w:vAlign w:val="center"/>
          </w:tcPr>
          <w:p w:rsidR="000C6B55" w:rsidRPr="00056F9A" w:rsidRDefault="000C6B55" w:rsidP="000C6B55">
            <w:pPr>
              <w:adjustRightInd w:val="0"/>
              <w:spacing w:line="276" w:lineRule="auto"/>
              <w:jc w:val="center"/>
            </w:pPr>
            <w:r w:rsidRPr="00056F9A">
              <w:t>Категория выбросов</w:t>
            </w:r>
          </w:p>
        </w:tc>
        <w:tc>
          <w:tcPr>
            <w:tcW w:w="1179" w:type="dxa"/>
            <w:vAlign w:val="center"/>
          </w:tcPr>
          <w:p w:rsidR="000C6B55" w:rsidRPr="00056F9A" w:rsidRDefault="000C6B55" w:rsidP="000C6B55">
            <w:pPr>
              <w:adjustRightInd w:val="0"/>
              <w:spacing w:line="276" w:lineRule="auto"/>
              <w:jc w:val="center"/>
            </w:pPr>
            <w:r w:rsidRPr="00056F9A">
              <w:t>1990</w:t>
            </w:r>
          </w:p>
        </w:tc>
        <w:tc>
          <w:tcPr>
            <w:tcW w:w="1119" w:type="dxa"/>
            <w:vAlign w:val="center"/>
          </w:tcPr>
          <w:p w:rsidR="000C6B55" w:rsidRPr="00056F9A" w:rsidRDefault="000C6B55" w:rsidP="000C6B55">
            <w:pPr>
              <w:adjustRightInd w:val="0"/>
              <w:spacing w:line="276" w:lineRule="auto"/>
              <w:jc w:val="center"/>
            </w:pPr>
            <w:r w:rsidRPr="00056F9A">
              <w:t>2008</w:t>
            </w:r>
          </w:p>
        </w:tc>
        <w:tc>
          <w:tcPr>
            <w:tcW w:w="1231" w:type="dxa"/>
            <w:vAlign w:val="center"/>
          </w:tcPr>
          <w:p w:rsidR="000C6B55" w:rsidRPr="00056F9A" w:rsidRDefault="000C6B55" w:rsidP="000C6B55">
            <w:pPr>
              <w:adjustRightInd w:val="0"/>
              <w:spacing w:line="276" w:lineRule="auto"/>
              <w:jc w:val="center"/>
            </w:pPr>
            <w:r w:rsidRPr="00056F9A">
              <w:t>2009</w:t>
            </w:r>
          </w:p>
        </w:tc>
        <w:tc>
          <w:tcPr>
            <w:tcW w:w="1231" w:type="dxa"/>
            <w:vAlign w:val="center"/>
          </w:tcPr>
          <w:p w:rsidR="000C6B55" w:rsidRPr="00056F9A" w:rsidRDefault="000C6B55" w:rsidP="000C6B55">
            <w:pPr>
              <w:adjustRightInd w:val="0"/>
              <w:spacing w:line="276" w:lineRule="auto"/>
              <w:jc w:val="center"/>
            </w:pPr>
            <w:r w:rsidRPr="00056F9A">
              <w:t>2010</w:t>
            </w:r>
          </w:p>
        </w:tc>
        <w:tc>
          <w:tcPr>
            <w:tcW w:w="1282" w:type="dxa"/>
            <w:vAlign w:val="center"/>
          </w:tcPr>
          <w:p w:rsidR="000C6B55" w:rsidRPr="00056F9A" w:rsidRDefault="000C6B55" w:rsidP="000C6B55">
            <w:pPr>
              <w:adjustRightInd w:val="0"/>
              <w:spacing w:line="276" w:lineRule="auto"/>
              <w:jc w:val="center"/>
            </w:pPr>
            <w:r w:rsidRPr="00056F9A">
              <w:t>2011</w:t>
            </w:r>
          </w:p>
        </w:tc>
        <w:tc>
          <w:tcPr>
            <w:tcW w:w="1282" w:type="dxa"/>
            <w:vAlign w:val="center"/>
          </w:tcPr>
          <w:p w:rsidR="000C6B55" w:rsidRPr="00056F9A" w:rsidRDefault="000C6B55" w:rsidP="000C6B55">
            <w:pPr>
              <w:adjustRightInd w:val="0"/>
              <w:spacing w:line="276" w:lineRule="auto"/>
              <w:jc w:val="center"/>
            </w:pPr>
            <w:r w:rsidRPr="00056F9A">
              <w:t>2012</w:t>
            </w:r>
          </w:p>
        </w:tc>
      </w:tr>
      <w:tr w:rsidR="000C6B55" w:rsidRPr="00056F9A" w:rsidTr="00C66849">
        <w:trPr>
          <w:jc w:val="center"/>
        </w:trPr>
        <w:tc>
          <w:tcPr>
            <w:tcW w:w="2470" w:type="dxa"/>
            <w:vAlign w:val="center"/>
          </w:tcPr>
          <w:p w:rsidR="000C6B55" w:rsidRPr="00056F9A" w:rsidRDefault="000C6B55" w:rsidP="000C6B55">
            <w:pPr>
              <w:jc w:val="center"/>
            </w:pPr>
            <w:r w:rsidRPr="00056F9A">
              <w:t>1В2А2 Добыча нефти (млн. тонн)</w:t>
            </w:r>
          </w:p>
        </w:tc>
        <w:tc>
          <w:tcPr>
            <w:tcW w:w="1179" w:type="dxa"/>
            <w:vAlign w:val="center"/>
          </w:tcPr>
          <w:p w:rsidR="000C6B55" w:rsidRPr="00056F9A" w:rsidRDefault="000C6B55" w:rsidP="000C6B55">
            <w:pPr>
              <w:spacing w:line="276" w:lineRule="auto"/>
              <w:jc w:val="center"/>
            </w:pPr>
            <w:r w:rsidRPr="00056F9A">
              <w:t>25.82</w:t>
            </w:r>
          </w:p>
        </w:tc>
        <w:tc>
          <w:tcPr>
            <w:tcW w:w="1119" w:type="dxa"/>
            <w:vAlign w:val="center"/>
          </w:tcPr>
          <w:p w:rsidR="000C6B55" w:rsidRPr="00056F9A" w:rsidRDefault="000C6B55" w:rsidP="000C6B55">
            <w:pPr>
              <w:spacing w:line="276" w:lineRule="auto"/>
              <w:jc w:val="center"/>
            </w:pPr>
            <w:r w:rsidRPr="00056F9A">
              <w:t>70.67</w:t>
            </w:r>
          </w:p>
        </w:tc>
        <w:tc>
          <w:tcPr>
            <w:tcW w:w="1231" w:type="dxa"/>
            <w:vAlign w:val="center"/>
          </w:tcPr>
          <w:p w:rsidR="000C6B55" w:rsidRPr="00056F9A" w:rsidRDefault="000C6B55" w:rsidP="000C6B55">
            <w:pPr>
              <w:spacing w:line="276" w:lineRule="auto"/>
              <w:jc w:val="center"/>
            </w:pPr>
            <w:r w:rsidRPr="00056F9A">
              <w:t>76.48</w:t>
            </w:r>
          </w:p>
        </w:tc>
        <w:tc>
          <w:tcPr>
            <w:tcW w:w="1231" w:type="dxa"/>
            <w:vAlign w:val="center"/>
          </w:tcPr>
          <w:p w:rsidR="000C6B55" w:rsidRPr="00056F9A" w:rsidRDefault="000C6B55" w:rsidP="000C6B55">
            <w:pPr>
              <w:spacing w:line="276" w:lineRule="auto"/>
              <w:jc w:val="center"/>
            </w:pPr>
            <w:r w:rsidRPr="00056F9A">
              <w:t>79.68</w:t>
            </w:r>
          </w:p>
        </w:tc>
        <w:tc>
          <w:tcPr>
            <w:tcW w:w="1282" w:type="dxa"/>
          </w:tcPr>
          <w:p w:rsidR="000C6B55" w:rsidRPr="00056F9A" w:rsidRDefault="000C6B55" w:rsidP="000C6B55">
            <w:pPr>
              <w:spacing w:line="276" w:lineRule="auto"/>
              <w:jc w:val="center"/>
              <w:rPr>
                <w:lang w:eastAsia="en-US"/>
              </w:rPr>
            </w:pPr>
          </w:p>
          <w:p w:rsidR="000C6B55" w:rsidRPr="00056F9A" w:rsidRDefault="000C6B55" w:rsidP="000C6B55">
            <w:pPr>
              <w:spacing w:line="276" w:lineRule="auto"/>
              <w:jc w:val="center"/>
            </w:pPr>
            <w:r w:rsidRPr="00056F9A">
              <w:rPr>
                <w:lang w:eastAsia="en-US"/>
              </w:rPr>
              <w:t>80.06</w:t>
            </w:r>
          </w:p>
          <w:p w:rsidR="000C6B55" w:rsidRPr="00056F9A" w:rsidRDefault="000C6B55" w:rsidP="000C6B55">
            <w:pPr>
              <w:spacing w:line="276" w:lineRule="auto"/>
              <w:jc w:val="center"/>
            </w:pPr>
          </w:p>
        </w:tc>
        <w:tc>
          <w:tcPr>
            <w:tcW w:w="1282" w:type="dxa"/>
          </w:tcPr>
          <w:p w:rsidR="000C6B55" w:rsidRPr="00056F9A" w:rsidRDefault="000C6B55" w:rsidP="000C6B55">
            <w:pPr>
              <w:spacing w:line="276" w:lineRule="auto"/>
              <w:jc w:val="center"/>
              <w:rPr>
                <w:lang w:eastAsia="en-US"/>
              </w:rPr>
            </w:pPr>
          </w:p>
          <w:p w:rsidR="000C6B55" w:rsidRPr="00056F9A" w:rsidRDefault="000C6B55" w:rsidP="000C6B55">
            <w:pPr>
              <w:spacing w:line="276" w:lineRule="auto"/>
              <w:jc w:val="center"/>
              <w:rPr>
                <w:lang w:eastAsia="en-US"/>
              </w:rPr>
            </w:pPr>
            <w:r w:rsidRPr="00056F9A">
              <w:rPr>
                <w:lang w:eastAsia="en-US"/>
              </w:rPr>
              <w:t>79,2</w:t>
            </w:r>
          </w:p>
        </w:tc>
      </w:tr>
      <w:tr w:rsidR="000C6B55" w:rsidRPr="00056F9A" w:rsidTr="00C66849">
        <w:trPr>
          <w:jc w:val="center"/>
        </w:trPr>
        <w:tc>
          <w:tcPr>
            <w:tcW w:w="2470" w:type="dxa"/>
            <w:vAlign w:val="center"/>
          </w:tcPr>
          <w:p w:rsidR="000C6B55" w:rsidRPr="00056F9A" w:rsidRDefault="000C6B55" w:rsidP="000C6B55">
            <w:pPr>
              <w:jc w:val="center"/>
            </w:pPr>
            <w:r w:rsidRPr="00056F9A">
              <w:t>1В2А3 Транспортировка нефти (ж\д, морской транспорт) (млн. тонн)</w:t>
            </w:r>
          </w:p>
        </w:tc>
        <w:tc>
          <w:tcPr>
            <w:tcW w:w="1179" w:type="dxa"/>
            <w:vAlign w:val="center"/>
          </w:tcPr>
          <w:p w:rsidR="000C6B55" w:rsidRPr="00056F9A" w:rsidRDefault="000C6B55" w:rsidP="000C6B55">
            <w:pPr>
              <w:spacing w:line="276" w:lineRule="auto"/>
              <w:jc w:val="center"/>
            </w:pPr>
            <w:r w:rsidRPr="00056F9A">
              <w:t>1,41</w:t>
            </w:r>
          </w:p>
        </w:tc>
        <w:tc>
          <w:tcPr>
            <w:tcW w:w="1119" w:type="dxa"/>
            <w:vAlign w:val="center"/>
          </w:tcPr>
          <w:p w:rsidR="000C6B55" w:rsidRPr="00056F9A" w:rsidRDefault="000C6B55" w:rsidP="000C6B55">
            <w:pPr>
              <w:spacing w:line="276" w:lineRule="auto"/>
              <w:jc w:val="center"/>
            </w:pPr>
            <w:r w:rsidRPr="00056F9A">
              <w:t>14,04</w:t>
            </w:r>
          </w:p>
        </w:tc>
        <w:tc>
          <w:tcPr>
            <w:tcW w:w="1231" w:type="dxa"/>
            <w:vAlign w:val="center"/>
          </w:tcPr>
          <w:p w:rsidR="000C6B55" w:rsidRPr="00056F9A" w:rsidRDefault="000C6B55" w:rsidP="000C6B55">
            <w:pPr>
              <w:spacing w:line="276" w:lineRule="auto"/>
              <w:jc w:val="center"/>
            </w:pPr>
            <w:r w:rsidRPr="00056F9A">
              <w:t>15,10</w:t>
            </w:r>
          </w:p>
        </w:tc>
        <w:tc>
          <w:tcPr>
            <w:tcW w:w="1231" w:type="dxa"/>
            <w:vAlign w:val="center"/>
          </w:tcPr>
          <w:p w:rsidR="000C6B55" w:rsidRPr="00056F9A" w:rsidRDefault="000C6B55" w:rsidP="000C6B55">
            <w:pPr>
              <w:spacing w:line="276" w:lineRule="auto"/>
              <w:jc w:val="center"/>
            </w:pPr>
            <w:r w:rsidRPr="00056F9A">
              <w:t>15,963</w:t>
            </w:r>
          </w:p>
        </w:tc>
        <w:tc>
          <w:tcPr>
            <w:tcW w:w="1282" w:type="dxa"/>
            <w:vAlign w:val="center"/>
          </w:tcPr>
          <w:p w:rsidR="000C6B55" w:rsidRPr="00056F9A" w:rsidRDefault="000C6B55" w:rsidP="000C6B55">
            <w:pPr>
              <w:spacing w:line="276" w:lineRule="auto"/>
              <w:jc w:val="center"/>
            </w:pPr>
          </w:p>
          <w:p w:rsidR="000C6B55" w:rsidRPr="00056F9A" w:rsidRDefault="000C6B55" w:rsidP="000C6B55">
            <w:pPr>
              <w:spacing w:line="276" w:lineRule="auto"/>
              <w:jc w:val="center"/>
            </w:pPr>
            <w:r w:rsidRPr="00056F9A">
              <w:t>15,9</w:t>
            </w:r>
          </w:p>
          <w:p w:rsidR="000C6B55" w:rsidRPr="00056F9A" w:rsidRDefault="000C6B55" w:rsidP="000C6B55">
            <w:pPr>
              <w:spacing w:line="276" w:lineRule="auto"/>
              <w:jc w:val="center"/>
            </w:pPr>
          </w:p>
        </w:tc>
        <w:tc>
          <w:tcPr>
            <w:tcW w:w="1282" w:type="dxa"/>
          </w:tcPr>
          <w:p w:rsidR="000C6B55" w:rsidRPr="00056F9A" w:rsidRDefault="000C6B55" w:rsidP="000C6B55">
            <w:pPr>
              <w:spacing w:line="276" w:lineRule="auto"/>
              <w:jc w:val="center"/>
              <w:rPr>
                <w:highlight w:val="yellow"/>
              </w:rPr>
            </w:pPr>
          </w:p>
          <w:p w:rsidR="000C6B55" w:rsidRPr="00056F9A" w:rsidRDefault="000C6B55" w:rsidP="000C6B55">
            <w:pPr>
              <w:spacing w:line="276" w:lineRule="auto"/>
              <w:jc w:val="center"/>
              <w:rPr>
                <w:highlight w:val="yellow"/>
              </w:rPr>
            </w:pPr>
          </w:p>
          <w:p w:rsidR="000C6B55" w:rsidRPr="00056F9A" w:rsidRDefault="006C33C7" w:rsidP="000C6B55">
            <w:pPr>
              <w:spacing w:line="276" w:lineRule="auto"/>
              <w:jc w:val="center"/>
              <w:rPr>
                <w:highlight w:val="yellow"/>
              </w:rPr>
            </w:pPr>
            <w:r w:rsidRPr="00056F9A">
              <w:t>15,96</w:t>
            </w:r>
          </w:p>
        </w:tc>
      </w:tr>
      <w:tr w:rsidR="000C6B55" w:rsidRPr="00056F9A" w:rsidTr="00C66849">
        <w:trPr>
          <w:jc w:val="center"/>
        </w:trPr>
        <w:tc>
          <w:tcPr>
            <w:tcW w:w="2470" w:type="dxa"/>
            <w:vAlign w:val="center"/>
          </w:tcPr>
          <w:p w:rsidR="000C6B55" w:rsidRPr="00056F9A" w:rsidRDefault="000C6B55" w:rsidP="000C6B55">
            <w:pPr>
              <w:jc w:val="center"/>
            </w:pPr>
            <w:r w:rsidRPr="00056F9A">
              <w:t>1В2А4 Переработка нефти (млн. тонн)</w:t>
            </w:r>
          </w:p>
        </w:tc>
        <w:tc>
          <w:tcPr>
            <w:tcW w:w="1179" w:type="dxa"/>
            <w:vAlign w:val="center"/>
          </w:tcPr>
          <w:p w:rsidR="000C6B55" w:rsidRPr="00056F9A" w:rsidRDefault="000C6B55" w:rsidP="000C6B55">
            <w:pPr>
              <w:spacing w:line="276" w:lineRule="auto"/>
              <w:jc w:val="center"/>
            </w:pPr>
            <w:r w:rsidRPr="00056F9A">
              <w:t>17,85</w:t>
            </w:r>
          </w:p>
        </w:tc>
        <w:tc>
          <w:tcPr>
            <w:tcW w:w="1119" w:type="dxa"/>
            <w:vAlign w:val="center"/>
          </w:tcPr>
          <w:p w:rsidR="000C6B55" w:rsidRPr="00056F9A" w:rsidRDefault="000C6B55" w:rsidP="000C6B55">
            <w:pPr>
              <w:spacing w:line="276" w:lineRule="auto"/>
              <w:jc w:val="center"/>
            </w:pPr>
            <w:r w:rsidRPr="00056F9A">
              <w:t>11,79</w:t>
            </w:r>
          </w:p>
        </w:tc>
        <w:tc>
          <w:tcPr>
            <w:tcW w:w="1231" w:type="dxa"/>
            <w:vAlign w:val="center"/>
          </w:tcPr>
          <w:p w:rsidR="000C6B55" w:rsidRPr="00056F9A" w:rsidRDefault="000C6B55" w:rsidP="000C6B55">
            <w:pPr>
              <w:spacing w:line="276" w:lineRule="auto"/>
              <w:jc w:val="center"/>
            </w:pPr>
            <w:r w:rsidRPr="00056F9A">
              <w:t>11,69</w:t>
            </w:r>
          </w:p>
        </w:tc>
        <w:tc>
          <w:tcPr>
            <w:tcW w:w="1231" w:type="dxa"/>
            <w:vAlign w:val="center"/>
          </w:tcPr>
          <w:p w:rsidR="000C6B55" w:rsidRPr="00056F9A" w:rsidRDefault="000C6B55" w:rsidP="000C6B55">
            <w:pPr>
              <w:spacing w:line="276" w:lineRule="auto"/>
              <w:jc w:val="center"/>
            </w:pPr>
            <w:r w:rsidRPr="00056F9A">
              <w:t>13,68</w:t>
            </w:r>
          </w:p>
        </w:tc>
        <w:tc>
          <w:tcPr>
            <w:tcW w:w="1282" w:type="dxa"/>
          </w:tcPr>
          <w:p w:rsidR="000C6B55" w:rsidRPr="00056F9A" w:rsidRDefault="000C6B55" w:rsidP="000C6B55">
            <w:pPr>
              <w:spacing w:line="276" w:lineRule="auto"/>
              <w:jc w:val="center"/>
            </w:pPr>
          </w:p>
          <w:p w:rsidR="000C6B55" w:rsidRPr="00056F9A" w:rsidRDefault="000C6B55" w:rsidP="000C6B55">
            <w:pPr>
              <w:spacing w:line="276" w:lineRule="auto"/>
              <w:jc w:val="center"/>
            </w:pPr>
            <w:r w:rsidRPr="00056F9A">
              <w:t>13,78</w:t>
            </w:r>
          </w:p>
        </w:tc>
        <w:tc>
          <w:tcPr>
            <w:tcW w:w="1282" w:type="dxa"/>
          </w:tcPr>
          <w:p w:rsidR="000C6B55" w:rsidRPr="00056F9A" w:rsidRDefault="000C6B55" w:rsidP="000C6B55">
            <w:pPr>
              <w:spacing w:line="276" w:lineRule="auto"/>
              <w:jc w:val="center"/>
              <w:rPr>
                <w:highlight w:val="yellow"/>
              </w:rPr>
            </w:pPr>
          </w:p>
          <w:p w:rsidR="000C6B55" w:rsidRPr="00056F9A" w:rsidRDefault="000C6B55" w:rsidP="000C6B55">
            <w:pPr>
              <w:spacing w:line="276" w:lineRule="auto"/>
              <w:jc w:val="center"/>
              <w:rPr>
                <w:highlight w:val="yellow"/>
              </w:rPr>
            </w:pPr>
            <w:r w:rsidRPr="00056F9A">
              <w:t>14,46</w:t>
            </w:r>
          </w:p>
        </w:tc>
      </w:tr>
      <w:tr w:rsidR="000C6B55" w:rsidRPr="00056F9A" w:rsidTr="00C66849">
        <w:trPr>
          <w:jc w:val="center"/>
        </w:trPr>
        <w:tc>
          <w:tcPr>
            <w:tcW w:w="2470" w:type="dxa"/>
            <w:vAlign w:val="center"/>
          </w:tcPr>
          <w:p w:rsidR="000C6B55" w:rsidRPr="00056F9A" w:rsidRDefault="000C6B55" w:rsidP="000C6B55">
            <w:pPr>
              <w:jc w:val="center"/>
            </w:pPr>
            <w:r w:rsidRPr="00056F9A">
              <w:t>1В2В2 Добыча газа (млрд.м</w:t>
            </w:r>
            <w:r w:rsidRPr="00056F9A">
              <w:rPr>
                <w:vertAlign w:val="superscript"/>
              </w:rPr>
              <w:t>3</w:t>
            </w:r>
            <w:r w:rsidRPr="00056F9A">
              <w:t>)</w:t>
            </w:r>
          </w:p>
        </w:tc>
        <w:tc>
          <w:tcPr>
            <w:tcW w:w="1179" w:type="dxa"/>
            <w:vAlign w:val="center"/>
          </w:tcPr>
          <w:p w:rsidR="000C6B55" w:rsidRPr="00056F9A" w:rsidRDefault="000C6B55" w:rsidP="000C6B55">
            <w:pPr>
              <w:spacing w:line="276" w:lineRule="auto"/>
              <w:jc w:val="center"/>
            </w:pPr>
            <w:r w:rsidRPr="00056F9A">
              <w:t>7,11</w:t>
            </w:r>
          </w:p>
        </w:tc>
        <w:tc>
          <w:tcPr>
            <w:tcW w:w="1119" w:type="dxa"/>
            <w:vAlign w:val="center"/>
          </w:tcPr>
          <w:p w:rsidR="000C6B55" w:rsidRPr="00056F9A" w:rsidRDefault="000C6B55" w:rsidP="000C6B55">
            <w:pPr>
              <w:spacing w:line="276" w:lineRule="auto"/>
              <w:jc w:val="center"/>
            </w:pPr>
            <w:r w:rsidRPr="00056F9A">
              <w:t>33,51</w:t>
            </w:r>
          </w:p>
        </w:tc>
        <w:tc>
          <w:tcPr>
            <w:tcW w:w="1231" w:type="dxa"/>
            <w:vAlign w:val="center"/>
          </w:tcPr>
          <w:p w:rsidR="000C6B55" w:rsidRPr="00056F9A" w:rsidRDefault="000C6B55" w:rsidP="000C6B55">
            <w:pPr>
              <w:spacing w:line="276" w:lineRule="auto"/>
              <w:jc w:val="center"/>
            </w:pPr>
            <w:r w:rsidRPr="00056F9A">
              <w:t>35,94</w:t>
            </w:r>
          </w:p>
        </w:tc>
        <w:tc>
          <w:tcPr>
            <w:tcW w:w="1231" w:type="dxa"/>
            <w:vAlign w:val="center"/>
          </w:tcPr>
          <w:p w:rsidR="000C6B55" w:rsidRPr="00056F9A" w:rsidRDefault="000C6B55" w:rsidP="000C6B55">
            <w:pPr>
              <w:spacing w:line="276" w:lineRule="auto"/>
              <w:jc w:val="center"/>
            </w:pPr>
            <w:r w:rsidRPr="00056F9A">
              <w:t>37,41</w:t>
            </w:r>
          </w:p>
        </w:tc>
        <w:tc>
          <w:tcPr>
            <w:tcW w:w="1282" w:type="dxa"/>
            <w:vAlign w:val="center"/>
          </w:tcPr>
          <w:p w:rsidR="000C6B55" w:rsidRPr="00056F9A" w:rsidRDefault="000C6B55" w:rsidP="000C6B55">
            <w:pPr>
              <w:spacing w:line="276" w:lineRule="auto"/>
              <w:jc w:val="center"/>
            </w:pPr>
            <w:r w:rsidRPr="00056F9A">
              <w:rPr>
                <w:lang w:eastAsia="en-US"/>
              </w:rPr>
              <w:t>39,53</w:t>
            </w:r>
          </w:p>
        </w:tc>
        <w:tc>
          <w:tcPr>
            <w:tcW w:w="1282" w:type="dxa"/>
          </w:tcPr>
          <w:p w:rsidR="000C6B55" w:rsidRPr="00056F9A" w:rsidRDefault="000C6B55" w:rsidP="000C6B55">
            <w:pPr>
              <w:spacing w:line="276" w:lineRule="auto"/>
              <w:jc w:val="center"/>
              <w:rPr>
                <w:lang w:eastAsia="en-US"/>
              </w:rPr>
            </w:pPr>
            <w:r w:rsidRPr="00056F9A">
              <w:rPr>
                <w:lang w:eastAsia="en-US"/>
              </w:rPr>
              <w:t>40,3</w:t>
            </w:r>
          </w:p>
        </w:tc>
      </w:tr>
      <w:tr w:rsidR="000C6B55" w:rsidRPr="00056F9A" w:rsidTr="00C66849">
        <w:trPr>
          <w:jc w:val="center"/>
        </w:trPr>
        <w:tc>
          <w:tcPr>
            <w:tcW w:w="2470" w:type="dxa"/>
            <w:vAlign w:val="center"/>
          </w:tcPr>
          <w:p w:rsidR="000C6B55" w:rsidRPr="00056F9A" w:rsidRDefault="000C6B55" w:rsidP="000C6B55">
            <w:pPr>
              <w:jc w:val="center"/>
            </w:pPr>
            <w:r w:rsidRPr="00056F9A">
              <w:t>1В2В3 Транспортировка газа (млрд.м</w:t>
            </w:r>
            <w:r w:rsidRPr="00056F9A">
              <w:rPr>
                <w:vertAlign w:val="superscript"/>
              </w:rPr>
              <w:t>3</w:t>
            </w:r>
            <w:r w:rsidRPr="00056F9A">
              <w:t>)</w:t>
            </w:r>
          </w:p>
        </w:tc>
        <w:tc>
          <w:tcPr>
            <w:tcW w:w="1179" w:type="dxa"/>
            <w:vAlign w:val="center"/>
          </w:tcPr>
          <w:p w:rsidR="000C6B55" w:rsidRPr="00056F9A" w:rsidRDefault="000C6B55" w:rsidP="000C6B55">
            <w:pPr>
              <w:spacing w:line="276" w:lineRule="auto"/>
              <w:jc w:val="center"/>
            </w:pPr>
            <w:r w:rsidRPr="00056F9A">
              <w:t>90,00</w:t>
            </w:r>
          </w:p>
        </w:tc>
        <w:tc>
          <w:tcPr>
            <w:tcW w:w="1119" w:type="dxa"/>
            <w:vAlign w:val="center"/>
          </w:tcPr>
          <w:p w:rsidR="000C6B55" w:rsidRPr="00056F9A" w:rsidRDefault="000C6B55" w:rsidP="000C6B55">
            <w:pPr>
              <w:spacing w:line="276" w:lineRule="auto"/>
              <w:jc w:val="center"/>
            </w:pPr>
            <w:r w:rsidRPr="00056F9A">
              <w:t>115,66</w:t>
            </w:r>
          </w:p>
        </w:tc>
        <w:tc>
          <w:tcPr>
            <w:tcW w:w="1231" w:type="dxa"/>
            <w:vAlign w:val="center"/>
          </w:tcPr>
          <w:p w:rsidR="000C6B55" w:rsidRPr="00056F9A" w:rsidRDefault="000C6B55" w:rsidP="000C6B55">
            <w:pPr>
              <w:spacing w:line="276" w:lineRule="auto"/>
              <w:jc w:val="center"/>
            </w:pPr>
            <w:r w:rsidRPr="00056F9A">
              <w:t>91,09</w:t>
            </w:r>
          </w:p>
        </w:tc>
        <w:tc>
          <w:tcPr>
            <w:tcW w:w="1231" w:type="dxa"/>
            <w:vAlign w:val="center"/>
          </w:tcPr>
          <w:p w:rsidR="000C6B55" w:rsidRPr="00056F9A" w:rsidRDefault="000C6B55" w:rsidP="000C6B55">
            <w:pPr>
              <w:spacing w:line="276" w:lineRule="auto"/>
              <w:jc w:val="center"/>
            </w:pPr>
            <w:r w:rsidRPr="00056F9A">
              <w:t>99,45</w:t>
            </w:r>
          </w:p>
        </w:tc>
        <w:tc>
          <w:tcPr>
            <w:tcW w:w="1282" w:type="dxa"/>
          </w:tcPr>
          <w:p w:rsidR="000C6B55" w:rsidRPr="00056F9A" w:rsidRDefault="000C6B55" w:rsidP="000C6B55">
            <w:pPr>
              <w:spacing w:line="276" w:lineRule="auto"/>
              <w:jc w:val="center"/>
            </w:pPr>
          </w:p>
          <w:p w:rsidR="000C6B55" w:rsidRPr="00056F9A" w:rsidRDefault="000C6B55" w:rsidP="000C6B55">
            <w:pPr>
              <w:spacing w:line="276" w:lineRule="auto"/>
              <w:jc w:val="center"/>
            </w:pPr>
            <w:r w:rsidRPr="00056F9A">
              <w:t>102,93</w:t>
            </w:r>
          </w:p>
        </w:tc>
        <w:tc>
          <w:tcPr>
            <w:tcW w:w="1282" w:type="dxa"/>
          </w:tcPr>
          <w:p w:rsidR="000C6B55" w:rsidRPr="00056F9A" w:rsidRDefault="000C6B55" w:rsidP="000C6B55">
            <w:pPr>
              <w:spacing w:line="276" w:lineRule="auto"/>
              <w:jc w:val="center"/>
            </w:pPr>
          </w:p>
          <w:p w:rsidR="000C6B55" w:rsidRPr="00056F9A" w:rsidRDefault="000C6B55" w:rsidP="000C6B55">
            <w:pPr>
              <w:spacing w:line="276" w:lineRule="auto"/>
              <w:jc w:val="center"/>
            </w:pPr>
            <w:r w:rsidRPr="00056F9A">
              <w:t>89,2</w:t>
            </w:r>
          </w:p>
        </w:tc>
      </w:tr>
      <w:tr w:rsidR="000C6B55" w:rsidRPr="00056F9A" w:rsidTr="00C66849">
        <w:trPr>
          <w:jc w:val="center"/>
        </w:trPr>
        <w:tc>
          <w:tcPr>
            <w:tcW w:w="2470" w:type="dxa"/>
            <w:vAlign w:val="center"/>
          </w:tcPr>
          <w:p w:rsidR="000C6B55" w:rsidRPr="00056F9A" w:rsidRDefault="000C6B55" w:rsidP="000C6B55">
            <w:pPr>
              <w:jc w:val="center"/>
            </w:pPr>
            <w:r w:rsidRPr="00056F9A">
              <w:t>В2В4 Распределение газа (внутри страны) (млрд.м</w:t>
            </w:r>
            <w:r w:rsidRPr="00056F9A">
              <w:rPr>
                <w:vertAlign w:val="superscript"/>
              </w:rPr>
              <w:t>3</w:t>
            </w:r>
            <w:r w:rsidRPr="00056F9A">
              <w:t>)</w:t>
            </w:r>
          </w:p>
        </w:tc>
        <w:tc>
          <w:tcPr>
            <w:tcW w:w="1179" w:type="dxa"/>
            <w:vAlign w:val="center"/>
          </w:tcPr>
          <w:p w:rsidR="000C6B55" w:rsidRPr="00056F9A" w:rsidRDefault="000C6B55" w:rsidP="000C6B55">
            <w:pPr>
              <w:spacing w:line="276" w:lineRule="auto"/>
              <w:jc w:val="center"/>
            </w:pPr>
            <w:r w:rsidRPr="00056F9A">
              <w:t>13,92</w:t>
            </w:r>
          </w:p>
        </w:tc>
        <w:tc>
          <w:tcPr>
            <w:tcW w:w="1119" w:type="dxa"/>
            <w:vAlign w:val="center"/>
          </w:tcPr>
          <w:p w:rsidR="000C6B55" w:rsidRPr="00056F9A" w:rsidRDefault="000C6B55" w:rsidP="000C6B55">
            <w:pPr>
              <w:spacing w:line="276" w:lineRule="auto"/>
              <w:jc w:val="center"/>
            </w:pPr>
            <w:r w:rsidRPr="00056F9A">
              <w:t>8,42</w:t>
            </w:r>
          </w:p>
        </w:tc>
        <w:tc>
          <w:tcPr>
            <w:tcW w:w="1231" w:type="dxa"/>
            <w:vAlign w:val="center"/>
          </w:tcPr>
          <w:p w:rsidR="000C6B55" w:rsidRPr="00056F9A" w:rsidRDefault="000C6B55" w:rsidP="000C6B55">
            <w:pPr>
              <w:spacing w:line="276" w:lineRule="auto"/>
              <w:jc w:val="center"/>
            </w:pPr>
            <w:r w:rsidRPr="00056F9A">
              <w:t>7,91</w:t>
            </w:r>
          </w:p>
        </w:tc>
        <w:tc>
          <w:tcPr>
            <w:tcW w:w="1231" w:type="dxa"/>
            <w:vAlign w:val="center"/>
          </w:tcPr>
          <w:p w:rsidR="000C6B55" w:rsidRPr="00056F9A" w:rsidRDefault="000C6B55" w:rsidP="000C6B55">
            <w:pPr>
              <w:spacing w:line="276" w:lineRule="auto"/>
              <w:jc w:val="center"/>
            </w:pPr>
            <w:r w:rsidRPr="00056F9A">
              <w:t>8,49</w:t>
            </w:r>
          </w:p>
        </w:tc>
        <w:tc>
          <w:tcPr>
            <w:tcW w:w="1282" w:type="dxa"/>
          </w:tcPr>
          <w:p w:rsidR="000C6B55" w:rsidRPr="00056F9A" w:rsidRDefault="000C6B55" w:rsidP="000C6B55">
            <w:pPr>
              <w:spacing w:line="276" w:lineRule="auto"/>
              <w:jc w:val="center"/>
            </w:pPr>
          </w:p>
          <w:p w:rsidR="000C6B55" w:rsidRPr="00056F9A" w:rsidRDefault="000C6B55" w:rsidP="000C6B55">
            <w:pPr>
              <w:spacing w:line="276" w:lineRule="auto"/>
              <w:jc w:val="center"/>
            </w:pPr>
            <w:r w:rsidRPr="00056F9A">
              <w:t>9,62</w:t>
            </w:r>
          </w:p>
          <w:p w:rsidR="000C6B55" w:rsidRPr="00056F9A" w:rsidRDefault="000C6B55" w:rsidP="000C6B55">
            <w:pPr>
              <w:spacing w:line="276" w:lineRule="auto"/>
              <w:jc w:val="center"/>
            </w:pPr>
          </w:p>
        </w:tc>
        <w:tc>
          <w:tcPr>
            <w:tcW w:w="1282" w:type="dxa"/>
          </w:tcPr>
          <w:p w:rsidR="000C6B55" w:rsidRPr="00056F9A" w:rsidRDefault="000C6B55" w:rsidP="000C6B55">
            <w:pPr>
              <w:spacing w:line="276" w:lineRule="auto"/>
            </w:pPr>
          </w:p>
          <w:p w:rsidR="000C6B55" w:rsidRPr="00056F9A" w:rsidRDefault="000C6B55" w:rsidP="000C6B55">
            <w:pPr>
              <w:spacing w:line="276" w:lineRule="auto"/>
            </w:pPr>
            <w:r w:rsidRPr="00056F9A">
              <w:t>10,1</w:t>
            </w:r>
          </w:p>
        </w:tc>
      </w:tr>
      <w:tr w:rsidR="000C6B55" w:rsidRPr="00056F9A" w:rsidTr="00C66849">
        <w:trPr>
          <w:jc w:val="center"/>
        </w:trPr>
        <w:tc>
          <w:tcPr>
            <w:tcW w:w="2470" w:type="dxa"/>
            <w:vAlign w:val="center"/>
          </w:tcPr>
          <w:p w:rsidR="000C6B55" w:rsidRPr="00056F9A" w:rsidRDefault="000C6B55" w:rsidP="000C6B55">
            <w:pPr>
              <w:jc w:val="center"/>
            </w:pPr>
            <w:r w:rsidRPr="00056F9A">
              <w:lastRenderedPageBreak/>
              <w:t>1В2С2.3 Сжигание на факелах (млрд.м</w:t>
            </w:r>
            <w:r w:rsidRPr="00056F9A">
              <w:rPr>
                <w:vertAlign w:val="superscript"/>
              </w:rPr>
              <w:t>3</w:t>
            </w:r>
            <w:r w:rsidRPr="00056F9A">
              <w:t>)</w:t>
            </w:r>
          </w:p>
        </w:tc>
        <w:tc>
          <w:tcPr>
            <w:tcW w:w="1179" w:type="dxa"/>
            <w:vAlign w:val="center"/>
          </w:tcPr>
          <w:p w:rsidR="000C6B55" w:rsidRPr="00056F9A" w:rsidRDefault="000C6B55" w:rsidP="000C6B55">
            <w:pPr>
              <w:spacing w:line="276" w:lineRule="auto"/>
              <w:jc w:val="center"/>
            </w:pPr>
            <w:r w:rsidRPr="00056F9A">
              <w:t>3,09</w:t>
            </w:r>
          </w:p>
        </w:tc>
        <w:tc>
          <w:tcPr>
            <w:tcW w:w="1119" w:type="dxa"/>
            <w:vAlign w:val="center"/>
          </w:tcPr>
          <w:p w:rsidR="000C6B55" w:rsidRPr="00056F9A" w:rsidRDefault="000C6B55" w:rsidP="000C6B55">
            <w:pPr>
              <w:spacing w:line="276" w:lineRule="auto"/>
              <w:jc w:val="center"/>
            </w:pPr>
            <w:r w:rsidRPr="00056F9A">
              <w:t>1,82</w:t>
            </w:r>
          </w:p>
        </w:tc>
        <w:tc>
          <w:tcPr>
            <w:tcW w:w="1231" w:type="dxa"/>
            <w:vAlign w:val="center"/>
          </w:tcPr>
          <w:p w:rsidR="000C6B55" w:rsidRPr="00056F9A" w:rsidRDefault="000C6B55" w:rsidP="000C6B55">
            <w:pPr>
              <w:spacing w:line="276" w:lineRule="auto"/>
              <w:jc w:val="center"/>
            </w:pPr>
            <w:r w:rsidRPr="00056F9A">
              <w:t>1,73</w:t>
            </w:r>
          </w:p>
        </w:tc>
        <w:tc>
          <w:tcPr>
            <w:tcW w:w="1231" w:type="dxa"/>
            <w:vAlign w:val="center"/>
          </w:tcPr>
          <w:p w:rsidR="000C6B55" w:rsidRPr="00056F9A" w:rsidRDefault="000C6B55" w:rsidP="000C6B55">
            <w:pPr>
              <w:spacing w:line="276" w:lineRule="auto"/>
              <w:jc w:val="center"/>
            </w:pPr>
            <w:r w:rsidRPr="00056F9A">
              <w:t>1,35</w:t>
            </w:r>
          </w:p>
        </w:tc>
        <w:tc>
          <w:tcPr>
            <w:tcW w:w="1282" w:type="dxa"/>
          </w:tcPr>
          <w:p w:rsidR="000C6B55" w:rsidRPr="00056F9A" w:rsidRDefault="000C6B55" w:rsidP="000C6B55">
            <w:pPr>
              <w:spacing w:line="276" w:lineRule="auto"/>
              <w:jc w:val="center"/>
            </w:pPr>
          </w:p>
          <w:p w:rsidR="000C6B55" w:rsidRPr="00056F9A" w:rsidRDefault="000C6B55" w:rsidP="000C6B55">
            <w:pPr>
              <w:spacing w:line="276" w:lineRule="auto"/>
              <w:jc w:val="center"/>
            </w:pPr>
            <w:r w:rsidRPr="00056F9A">
              <w:t>1,27</w:t>
            </w:r>
          </w:p>
        </w:tc>
        <w:tc>
          <w:tcPr>
            <w:tcW w:w="1282" w:type="dxa"/>
          </w:tcPr>
          <w:p w:rsidR="000C6B55" w:rsidRPr="00056F9A" w:rsidRDefault="000C6B55" w:rsidP="000C6B55">
            <w:pPr>
              <w:spacing w:line="276" w:lineRule="auto"/>
              <w:jc w:val="center"/>
            </w:pPr>
          </w:p>
          <w:p w:rsidR="000C6B55" w:rsidRPr="00056F9A" w:rsidRDefault="000C6B55" w:rsidP="000C6B55">
            <w:pPr>
              <w:spacing w:line="276" w:lineRule="auto"/>
              <w:jc w:val="center"/>
            </w:pPr>
            <w:r w:rsidRPr="00056F9A">
              <w:t>1,2</w:t>
            </w:r>
          </w:p>
        </w:tc>
      </w:tr>
      <w:tr w:rsidR="000C6B55" w:rsidRPr="00056F9A" w:rsidTr="00C66849">
        <w:trPr>
          <w:jc w:val="center"/>
        </w:trPr>
        <w:tc>
          <w:tcPr>
            <w:tcW w:w="2470" w:type="dxa"/>
            <w:vAlign w:val="center"/>
          </w:tcPr>
          <w:p w:rsidR="000C6B55" w:rsidRPr="00056F9A" w:rsidRDefault="000C6B55" w:rsidP="000C6B55">
            <w:pPr>
              <w:jc w:val="center"/>
            </w:pPr>
            <w:r w:rsidRPr="00056F9A">
              <w:t>Общая эмиссия от нефти и газа в СО</w:t>
            </w:r>
            <w:r w:rsidRPr="00056F9A">
              <w:rPr>
                <w:vertAlign w:val="subscript"/>
              </w:rPr>
              <w:t>2</w:t>
            </w:r>
            <w:r w:rsidRPr="00056F9A">
              <w:t>-экв. (млн. тонн)</w:t>
            </w:r>
          </w:p>
        </w:tc>
        <w:tc>
          <w:tcPr>
            <w:tcW w:w="1179" w:type="dxa"/>
            <w:vAlign w:val="center"/>
          </w:tcPr>
          <w:p w:rsidR="000C6B55" w:rsidRPr="00056F9A" w:rsidRDefault="000C6B55" w:rsidP="000C6B55">
            <w:pPr>
              <w:spacing w:line="276" w:lineRule="auto"/>
              <w:jc w:val="center"/>
            </w:pPr>
            <w:r w:rsidRPr="00056F9A">
              <w:t>14,96</w:t>
            </w:r>
          </w:p>
        </w:tc>
        <w:tc>
          <w:tcPr>
            <w:tcW w:w="1119" w:type="dxa"/>
            <w:vAlign w:val="center"/>
          </w:tcPr>
          <w:p w:rsidR="000C6B55" w:rsidRPr="00056F9A" w:rsidRDefault="000C6B55" w:rsidP="000C6B55">
            <w:pPr>
              <w:spacing w:line="276" w:lineRule="auto"/>
              <w:jc w:val="center"/>
            </w:pPr>
            <w:r w:rsidRPr="00056F9A">
              <w:t>10,55</w:t>
            </w:r>
          </w:p>
        </w:tc>
        <w:tc>
          <w:tcPr>
            <w:tcW w:w="1231" w:type="dxa"/>
            <w:vAlign w:val="center"/>
          </w:tcPr>
          <w:p w:rsidR="000C6B55" w:rsidRPr="00056F9A" w:rsidRDefault="000C6B55" w:rsidP="000C6B55">
            <w:pPr>
              <w:spacing w:line="276" w:lineRule="auto"/>
              <w:jc w:val="center"/>
            </w:pPr>
            <w:r w:rsidRPr="00056F9A">
              <w:t>9,85</w:t>
            </w:r>
          </w:p>
        </w:tc>
        <w:tc>
          <w:tcPr>
            <w:tcW w:w="1231" w:type="dxa"/>
            <w:vAlign w:val="center"/>
          </w:tcPr>
          <w:p w:rsidR="000C6B55" w:rsidRPr="00056F9A" w:rsidRDefault="000C6B55" w:rsidP="000C6B55">
            <w:pPr>
              <w:spacing w:line="276" w:lineRule="auto"/>
              <w:jc w:val="center"/>
            </w:pPr>
            <w:r w:rsidRPr="00056F9A">
              <w:t>9,74</w:t>
            </w:r>
          </w:p>
        </w:tc>
        <w:tc>
          <w:tcPr>
            <w:tcW w:w="1282" w:type="dxa"/>
          </w:tcPr>
          <w:p w:rsidR="000C6B55" w:rsidRPr="00056F9A" w:rsidRDefault="000C6B55" w:rsidP="000C6B55">
            <w:pPr>
              <w:spacing w:line="276" w:lineRule="auto"/>
              <w:jc w:val="center"/>
            </w:pPr>
          </w:p>
          <w:p w:rsidR="000C6B55" w:rsidRPr="00056F9A" w:rsidRDefault="000C6B55" w:rsidP="000C6B55">
            <w:pPr>
              <w:spacing w:line="276" w:lineRule="auto"/>
              <w:jc w:val="center"/>
            </w:pPr>
          </w:p>
          <w:p w:rsidR="000C6B55" w:rsidRPr="00056F9A" w:rsidRDefault="000C6B55" w:rsidP="000C6B55">
            <w:pPr>
              <w:spacing w:line="276" w:lineRule="auto"/>
              <w:jc w:val="center"/>
            </w:pPr>
            <w:r w:rsidRPr="00056F9A">
              <w:t>10,19</w:t>
            </w:r>
          </w:p>
          <w:p w:rsidR="000C6B55" w:rsidRPr="00056F9A" w:rsidRDefault="000C6B55" w:rsidP="000C6B55">
            <w:pPr>
              <w:spacing w:line="276" w:lineRule="auto"/>
              <w:jc w:val="center"/>
            </w:pPr>
          </w:p>
          <w:p w:rsidR="000C6B55" w:rsidRPr="00056F9A" w:rsidRDefault="000C6B55" w:rsidP="000C6B55">
            <w:pPr>
              <w:spacing w:line="276" w:lineRule="auto"/>
              <w:jc w:val="center"/>
            </w:pPr>
          </w:p>
        </w:tc>
        <w:tc>
          <w:tcPr>
            <w:tcW w:w="1282" w:type="dxa"/>
          </w:tcPr>
          <w:p w:rsidR="000C6B55" w:rsidRPr="00056F9A" w:rsidRDefault="000C6B55" w:rsidP="000C6B55">
            <w:pPr>
              <w:spacing w:line="276" w:lineRule="auto"/>
              <w:jc w:val="center"/>
            </w:pPr>
          </w:p>
          <w:p w:rsidR="000C6B55" w:rsidRPr="00056F9A" w:rsidRDefault="000C6B55" w:rsidP="000C6B55">
            <w:pPr>
              <w:spacing w:line="276" w:lineRule="auto"/>
              <w:jc w:val="center"/>
            </w:pPr>
          </w:p>
          <w:p w:rsidR="000C6B55" w:rsidRPr="00056F9A" w:rsidRDefault="006C33C7" w:rsidP="000C6B55">
            <w:pPr>
              <w:spacing w:line="276" w:lineRule="auto"/>
              <w:jc w:val="center"/>
            </w:pPr>
            <w:r w:rsidRPr="00056F9A">
              <w:t>9,64</w:t>
            </w:r>
          </w:p>
        </w:tc>
      </w:tr>
    </w:tbl>
    <w:p w:rsidR="000C6B55" w:rsidRPr="00056F9A" w:rsidRDefault="000C6B55" w:rsidP="000C6B55">
      <w:pPr>
        <w:spacing w:line="360" w:lineRule="auto"/>
        <w:ind w:firstLine="902"/>
        <w:jc w:val="both"/>
      </w:pPr>
    </w:p>
    <w:p w:rsidR="000C6B55" w:rsidRPr="00056F9A" w:rsidRDefault="000C6B55" w:rsidP="00FB24A5">
      <w:pPr>
        <w:keepNext/>
        <w:spacing w:before="240" w:after="60"/>
        <w:ind w:left="851"/>
        <w:outlineLvl w:val="3"/>
        <w:rPr>
          <w:b/>
          <w:bCs/>
          <w:i/>
        </w:rPr>
      </w:pPr>
      <w:bookmarkStart w:id="159" w:name="_Toc330214133"/>
      <w:bookmarkStart w:id="160" w:name="_Toc353811411"/>
      <w:bookmarkStart w:id="161" w:name="_Toc381632499"/>
      <w:r w:rsidRPr="00056F9A">
        <w:rPr>
          <w:b/>
          <w:bCs/>
          <w:i/>
        </w:rPr>
        <w:t>3.</w:t>
      </w:r>
      <w:r w:rsidR="00FB24A5" w:rsidRPr="00056F9A">
        <w:rPr>
          <w:b/>
          <w:bCs/>
          <w:i/>
        </w:rPr>
        <w:t>5</w:t>
      </w:r>
      <w:r w:rsidRPr="00056F9A">
        <w:rPr>
          <w:b/>
          <w:bCs/>
          <w:i/>
        </w:rPr>
        <w:t>.2.2.Нефть (категория 1.B.2.a)</w:t>
      </w:r>
      <w:bookmarkEnd w:id="159"/>
      <w:bookmarkEnd w:id="160"/>
      <w:bookmarkEnd w:id="161"/>
    </w:p>
    <w:p w:rsidR="000C6B55" w:rsidRPr="00056F9A" w:rsidRDefault="000C6B55" w:rsidP="000C6B55">
      <w:pPr>
        <w:autoSpaceDE w:val="0"/>
        <w:autoSpaceDN w:val="0"/>
        <w:adjustRightInd w:val="0"/>
        <w:ind w:firstLine="720"/>
        <w:jc w:val="both"/>
        <w:rPr>
          <w:i/>
          <w:iCs/>
        </w:rPr>
      </w:pPr>
    </w:p>
    <w:p w:rsidR="000C6B55" w:rsidRPr="00056F9A" w:rsidRDefault="000C6B55" w:rsidP="000C6B55">
      <w:pPr>
        <w:autoSpaceDE w:val="0"/>
        <w:autoSpaceDN w:val="0"/>
        <w:adjustRightInd w:val="0"/>
        <w:spacing w:line="360" w:lineRule="auto"/>
        <w:ind w:firstLine="851"/>
        <w:jc w:val="both"/>
        <w:rPr>
          <w:iCs/>
        </w:rPr>
      </w:pPr>
      <w:r w:rsidRPr="00056F9A">
        <w:rPr>
          <w:b/>
          <w:i/>
          <w:iCs/>
        </w:rPr>
        <w:t>Разведка нефти</w:t>
      </w:r>
      <w:r w:rsidRPr="00056F9A">
        <w:rPr>
          <w:i/>
          <w:iCs/>
        </w:rPr>
        <w:t xml:space="preserve">: </w:t>
      </w:r>
      <w:r w:rsidRPr="00056F9A">
        <w:rPr>
          <w:iCs/>
        </w:rPr>
        <w:t>К сожалению, доступ к информации по выбросам ПГ, связанным с работами по разведке</w:t>
      </w:r>
      <w:r w:rsidR="00CE6209" w:rsidRPr="00056F9A">
        <w:rPr>
          <w:iCs/>
        </w:rPr>
        <w:t xml:space="preserve"> нефти,</w:t>
      </w:r>
      <w:r w:rsidRPr="00056F9A">
        <w:rPr>
          <w:iCs/>
        </w:rPr>
        <w:t xml:space="preserve"> не включены в НДК и </w:t>
      </w:r>
      <w:r w:rsidRPr="00056F9A">
        <w:rPr>
          <w:iCs/>
          <w:lang w:val="en-US"/>
        </w:rPr>
        <w:t>CRF</w:t>
      </w:r>
      <w:r w:rsidRPr="00056F9A">
        <w:rPr>
          <w:iCs/>
        </w:rPr>
        <w:t>,</w:t>
      </w:r>
      <w:r w:rsidR="00CE6209" w:rsidRPr="00056F9A">
        <w:rPr>
          <w:iCs/>
        </w:rPr>
        <w:t xml:space="preserve"> </w:t>
      </w:r>
      <w:r w:rsidRPr="00056F9A">
        <w:rPr>
          <w:iCs/>
        </w:rPr>
        <w:t xml:space="preserve">так как в Казахстане работают около </w:t>
      </w:r>
      <w:r w:rsidR="00CE6209" w:rsidRPr="00056F9A">
        <w:rPr>
          <w:iCs/>
        </w:rPr>
        <w:t>ста</w:t>
      </w:r>
      <w:r w:rsidRPr="00056F9A">
        <w:rPr>
          <w:iCs/>
        </w:rPr>
        <w:t xml:space="preserve"> различных </w:t>
      </w:r>
      <w:r w:rsidR="00CE6209" w:rsidRPr="00056F9A">
        <w:rPr>
          <w:iCs/>
        </w:rPr>
        <w:t>н</w:t>
      </w:r>
      <w:r w:rsidRPr="00056F9A">
        <w:rPr>
          <w:iCs/>
        </w:rPr>
        <w:t xml:space="preserve">ациональных и международных </w:t>
      </w:r>
      <w:r w:rsidR="00CE6209" w:rsidRPr="00056F9A">
        <w:rPr>
          <w:iCs/>
        </w:rPr>
        <w:t>компаний,</w:t>
      </w:r>
      <w:r w:rsidRPr="00056F9A">
        <w:rPr>
          <w:iCs/>
        </w:rPr>
        <w:t xml:space="preserve"> осуществляющи</w:t>
      </w:r>
      <w:r w:rsidR="00CE6209" w:rsidRPr="00056F9A">
        <w:rPr>
          <w:iCs/>
        </w:rPr>
        <w:t>х</w:t>
      </w:r>
      <w:r w:rsidRPr="00056F9A">
        <w:rPr>
          <w:iCs/>
        </w:rPr>
        <w:t xml:space="preserve"> свою деятельность по добыче и разведке углеводородов</w:t>
      </w:r>
      <w:r w:rsidR="00CE6209" w:rsidRPr="00056F9A">
        <w:rPr>
          <w:iCs/>
        </w:rPr>
        <w:t xml:space="preserve">, которые не предоставляют такую информацию.  </w:t>
      </w:r>
      <w:r w:rsidRPr="00056F9A">
        <w:rPr>
          <w:iCs/>
        </w:rPr>
        <w:t xml:space="preserve">Вопрос получения информации по разведке </w:t>
      </w:r>
      <w:r w:rsidR="00CE6209" w:rsidRPr="00056F9A">
        <w:rPr>
          <w:iCs/>
        </w:rPr>
        <w:t xml:space="preserve">нефти </w:t>
      </w:r>
      <w:r w:rsidRPr="00056F9A">
        <w:rPr>
          <w:iCs/>
        </w:rPr>
        <w:t xml:space="preserve">с целью восстановить  ряд за 1990…2012 гг. пока остается открытым. Только 40% процентов недропользователей готовы предоставить данную информацию. </w:t>
      </w:r>
    </w:p>
    <w:p w:rsidR="000C6B55" w:rsidRPr="00056F9A" w:rsidRDefault="000C6B55" w:rsidP="000C6B55">
      <w:pPr>
        <w:autoSpaceDE w:val="0"/>
        <w:autoSpaceDN w:val="0"/>
        <w:adjustRightInd w:val="0"/>
        <w:spacing w:line="360" w:lineRule="auto"/>
        <w:ind w:firstLine="851"/>
        <w:jc w:val="both"/>
      </w:pPr>
      <w:r w:rsidRPr="00056F9A">
        <w:rPr>
          <w:b/>
          <w:i/>
          <w:iCs/>
        </w:rPr>
        <w:t xml:space="preserve">Добыча нефти: </w:t>
      </w:r>
      <w:r w:rsidRPr="00056F9A">
        <w:t xml:space="preserve"> В 2012 г. добыча нефти в Казахстане  составила 79,2 млн. т</w:t>
      </w:r>
      <w:r w:rsidR="00CE6209" w:rsidRPr="00056F9A">
        <w:t xml:space="preserve">, </w:t>
      </w:r>
      <w:r w:rsidRPr="00056F9A">
        <w:t xml:space="preserve"> что на 0,4 % ниже уровня  добычи в 2011 г. и на 310 % выше уровня добычи в 1990 г.  Основными недропользователями, осуществляющими добыч</w:t>
      </w:r>
      <w:r w:rsidR="00CE6209" w:rsidRPr="00056F9A">
        <w:t>у</w:t>
      </w:r>
      <w:r w:rsidRPr="00056F9A">
        <w:t xml:space="preserve"> нефти и газового конденсата</w:t>
      </w:r>
      <w:r w:rsidR="00CE6209" w:rsidRPr="00056F9A">
        <w:t>,</w:t>
      </w:r>
      <w:r w:rsidRPr="00056F9A">
        <w:t xml:space="preserve"> являются Национальная компания АО «КазМунайГаз», Аджип,  ВР,  Карачаганак Петролеум, ТШО и др</w:t>
      </w:r>
      <w:r w:rsidR="00CE6209" w:rsidRPr="00056F9A">
        <w:t>угие</w:t>
      </w:r>
      <w:r w:rsidRPr="00056F9A">
        <w:t>.</w:t>
      </w:r>
    </w:p>
    <w:p w:rsidR="000C6B55" w:rsidRPr="00056F9A" w:rsidRDefault="000C6B55" w:rsidP="000C6B55">
      <w:pPr>
        <w:autoSpaceDE w:val="0"/>
        <w:autoSpaceDN w:val="0"/>
        <w:adjustRightInd w:val="0"/>
        <w:spacing w:line="360" w:lineRule="auto"/>
        <w:ind w:firstLine="851"/>
        <w:jc w:val="both"/>
      </w:pPr>
      <w:r w:rsidRPr="00056F9A">
        <w:rPr>
          <w:b/>
          <w:i/>
          <w:iCs/>
        </w:rPr>
        <w:t>Транспортировка нефти</w:t>
      </w:r>
      <w:r w:rsidRPr="00056F9A">
        <w:rPr>
          <w:i/>
          <w:iCs/>
        </w:rPr>
        <w:t xml:space="preserve">. </w:t>
      </w:r>
      <w:r w:rsidRPr="00056F9A">
        <w:t xml:space="preserve">В Казахстане функционирует развитая система транспортировки нефти трубопроводным, железнодорожным и морским транспортом. Нефтепроводы обеспечивают поставку нефти на Казахстанские НПЗ, а также в Россию и далее в Европейские страны. На сегодняшний день основными действующими экспортными маршрутами казахстанской нефти являются трубопровод Атырау-Самара, трубопровод КТК, трубопровод Атасу-Алашанькоу, порт Актау. </w:t>
      </w:r>
    </w:p>
    <w:p w:rsidR="000C6B55" w:rsidRPr="00056F9A" w:rsidRDefault="000C6B55" w:rsidP="000C6B55">
      <w:pPr>
        <w:autoSpaceDE w:val="0"/>
        <w:autoSpaceDN w:val="0"/>
        <w:adjustRightInd w:val="0"/>
        <w:spacing w:line="360" w:lineRule="auto"/>
        <w:ind w:firstLine="851"/>
        <w:jc w:val="both"/>
      </w:pPr>
      <w:r w:rsidRPr="00056F9A">
        <w:t>Эксплуатацию магистральных нефтепроводов выполняет компания А</w:t>
      </w:r>
      <w:r w:rsidR="00CE6209" w:rsidRPr="00056F9A">
        <w:t>О</w:t>
      </w:r>
      <w:r w:rsidRPr="00056F9A">
        <w:t xml:space="preserve"> «КазТрансГаз», которая входит в общую систему предприятий АО НК «КазМунайГаз». </w:t>
      </w:r>
    </w:p>
    <w:p w:rsidR="000C6B55" w:rsidRPr="00056F9A" w:rsidRDefault="000C6B55" w:rsidP="000C6B55">
      <w:pPr>
        <w:autoSpaceDE w:val="0"/>
        <w:autoSpaceDN w:val="0"/>
        <w:adjustRightInd w:val="0"/>
        <w:spacing w:line="360" w:lineRule="auto"/>
        <w:ind w:firstLine="851"/>
        <w:jc w:val="both"/>
      </w:pPr>
      <w:r w:rsidRPr="00056F9A">
        <w:t>В 2012 г. на НПЗ Казахстана было переработано около 14,1 млн. т нефти и газового конденсата,  при этом общее количество переработанной нефти и газового конденсата имеет тенденцию к увеличению, что связано с увеличением спроса на топливо  транспортным сектором РК.</w:t>
      </w:r>
    </w:p>
    <w:p w:rsidR="000C6B55" w:rsidRPr="00056F9A" w:rsidRDefault="000C6B55" w:rsidP="000C6B55">
      <w:pPr>
        <w:autoSpaceDE w:val="0"/>
        <w:autoSpaceDN w:val="0"/>
        <w:adjustRightInd w:val="0"/>
        <w:ind w:firstLine="851"/>
        <w:jc w:val="both"/>
        <w:rPr>
          <w:rFonts w:ascii="TimesNewRoman" w:hAnsi="TimesNewRoman" w:cs="TimesNewRoman"/>
        </w:rPr>
      </w:pPr>
    </w:p>
    <w:p w:rsidR="00C66849" w:rsidRDefault="00C66849" w:rsidP="000C6B55">
      <w:pPr>
        <w:autoSpaceDE w:val="0"/>
        <w:autoSpaceDN w:val="0"/>
        <w:adjustRightInd w:val="0"/>
        <w:ind w:firstLine="851"/>
        <w:jc w:val="both"/>
        <w:rPr>
          <w:b/>
          <w:i/>
          <w:iCs/>
        </w:rPr>
      </w:pPr>
    </w:p>
    <w:p w:rsidR="00C66849" w:rsidRDefault="00C66849" w:rsidP="000C6B55">
      <w:pPr>
        <w:autoSpaceDE w:val="0"/>
        <w:autoSpaceDN w:val="0"/>
        <w:adjustRightInd w:val="0"/>
        <w:ind w:firstLine="851"/>
        <w:jc w:val="both"/>
        <w:rPr>
          <w:b/>
          <w:i/>
          <w:iCs/>
        </w:rPr>
      </w:pPr>
    </w:p>
    <w:p w:rsidR="000C6B55" w:rsidRPr="00056F9A" w:rsidRDefault="000C6B55" w:rsidP="000C6B55">
      <w:pPr>
        <w:autoSpaceDE w:val="0"/>
        <w:autoSpaceDN w:val="0"/>
        <w:adjustRightInd w:val="0"/>
        <w:ind w:firstLine="851"/>
        <w:jc w:val="both"/>
        <w:rPr>
          <w:b/>
          <w:i/>
          <w:iCs/>
        </w:rPr>
      </w:pPr>
      <w:r w:rsidRPr="00056F9A">
        <w:rPr>
          <w:b/>
          <w:i/>
          <w:iCs/>
        </w:rPr>
        <w:lastRenderedPageBreak/>
        <w:t xml:space="preserve">Природный газ (категория 1.B.2.b) </w:t>
      </w:r>
    </w:p>
    <w:p w:rsidR="000C6B55" w:rsidRPr="00056F9A" w:rsidRDefault="000C6B55" w:rsidP="000C6B55">
      <w:pPr>
        <w:autoSpaceDE w:val="0"/>
        <w:autoSpaceDN w:val="0"/>
        <w:adjustRightInd w:val="0"/>
        <w:ind w:firstLine="851"/>
        <w:jc w:val="both"/>
        <w:rPr>
          <w:i/>
          <w:iCs/>
          <w:sz w:val="22"/>
          <w:szCs w:val="22"/>
        </w:rPr>
      </w:pPr>
    </w:p>
    <w:p w:rsidR="000C6B55" w:rsidRPr="00056F9A" w:rsidRDefault="000C6B55" w:rsidP="000C6B55">
      <w:pPr>
        <w:autoSpaceDE w:val="0"/>
        <w:autoSpaceDN w:val="0"/>
        <w:adjustRightInd w:val="0"/>
        <w:spacing w:line="360" w:lineRule="auto"/>
        <w:ind w:firstLine="851"/>
        <w:jc w:val="both"/>
        <w:rPr>
          <w:i/>
          <w:iCs/>
        </w:rPr>
      </w:pPr>
      <w:r w:rsidRPr="00056F9A">
        <w:rPr>
          <w:b/>
          <w:i/>
          <w:iCs/>
        </w:rPr>
        <w:t>Разведка природного газа</w:t>
      </w:r>
      <w:r w:rsidRPr="00056F9A">
        <w:rPr>
          <w:i/>
          <w:iCs/>
        </w:rPr>
        <w:t xml:space="preserve">: </w:t>
      </w:r>
      <w:r w:rsidRPr="00056F9A">
        <w:rPr>
          <w:iCs/>
        </w:rPr>
        <w:t xml:space="preserve">К сожалению, информация по выбросам ПГ, связанная с работами по разведке, не включены в НДК и </w:t>
      </w:r>
      <w:r w:rsidRPr="00056F9A">
        <w:rPr>
          <w:iCs/>
          <w:lang w:val="en-US"/>
        </w:rPr>
        <w:t>CRF</w:t>
      </w:r>
      <w:r w:rsidRPr="00056F9A">
        <w:rPr>
          <w:iCs/>
        </w:rPr>
        <w:t>,так как в Казахстане работают около 100 различных Национальных и международных предприятий, осуществляющих свою деятельность по добыче и разведке углеводородов. Вопрос получения информации по разведке с целью восстановить  ряд за 1990…2012 гг. пока остается открытым. Только 40% процентов недропользователей готовы предоставить данную информацию.</w:t>
      </w:r>
    </w:p>
    <w:p w:rsidR="000C6B55" w:rsidRPr="00056F9A" w:rsidRDefault="000C6B55" w:rsidP="000C6B55">
      <w:pPr>
        <w:autoSpaceDE w:val="0"/>
        <w:autoSpaceDN w:val="0"/>
        <w:adjustRightInd w:val="0"/>
        <w:spacing w:line="360" w:lineRule="auto"/>
        <w:ind w:firstLine="851"/>
        <w:jc w:val="both"/>
      </w:pPr>
      <w:r w:rsidRPr="00056F9A">
        <w:rPr>
          <w:b/>
          <w:i/>
          <w:iCs/>
        </w:rPr>
        <w:t xml:space="preserve">Добыча природного газа. </w:t>
      </w:r>
      <w:r w:rsidRPr="00056F9A">
        <w:t>Добыча природного газа в Казахстане  осуществляется достаточно длительный период времени, особенно в западных регионах страны. Южные области снабжаются газом, поступающим из Узбекистана и Туркменистана. Для обеспечения независимости южных и центральных областей страны от сопредельных стран Республика в последние годы провела ряд мероприятий по разведке и определению балансовых запасов  природного газа по всей территории страны. Строятся крупные газопроводные системы на Китай с возможностью обеспечения южных и  центральных регионов своим газом. Интенсивное развитие газодобывающей промышленности в последнее десятилетие  позволило достичь максимального уровня добычи природного газа в 2012 г., которая составила 40,3  млрд. м</w:t>
      </w:r>
      <w:r w:rsidRPr="00056F9A">
        <w:rPr>
          <w:vertAlign w:val="superscript"/>
        </w:rPr>
        <w:t>3</w:t>
      </w:r>
      <w:r w:rsidRPr="00056F9A">
        <w:t xml:space="preserve">, что выше уровня 2011 г. на 5,7 % и в пять раз выше по отношению к 1990 г.     </w:t>
      </w:r>
    </w:p>
    <w:p w:rsidR="000C6B55" w:rsidRPr="00056F9A" w:rsidRDefault="000C6B55" w:rsidP="000C6B55">
      <w:pPr>
        <w:autoSpaceDE w:val="0"/>
        <w:autoSpaceDN w:val="0"/>
        <w:adjustRightInd w:val="0"/>
        <w:spacing w:line="360" w:lineRule="auto"/>
        <w:ind w:firstLine="851"/>
        <w:jc w:val="both"/>
      </w:pPr>
      <w:r w:rsidRPr="00056F9A">
        <w:rPr>
          <w:b/>
          <w:i/>
          <w:iCs/>
        </w:rPr>
        <w:t xml:space="preserve">Транспортировка природного газа. </w:t>
      </w:r>
      <w:r w:rsidRPr="00056F9A">
        <w:t xml:space="preserve">Газотранспортная система (ГТС) Казахстана является крупнейшей в Средней Азии. Основным оператором ГТС является АО «Интергаз Центральная Азия». АО «Интергаз Центральная Азия» создано в июне 1997 года. Компания осуществляет непосредственное управление переданной ей в концессию газотранспортной системой Казахстана и входит в состав группы компаний АО «КазТрансГаз» (дочерняя АО НК «КазМунайГаз»). Основными направлениями деятельности АО «Интергаз Центральная Азия» являются эксплуатация и техническое обслуживание системы магистральных газопроводов и осуществление транспортировки природного газа для внутренних потребителей, а также международного транзита. Фактически «Интергаз Центральная Азия» контролирует все магистральные газопроводы республики общей протяженностью более 11 тыс. км. Благодаря постоянной модернизации их мощность постоянно возрастает. Компания осуществляет транспортировку газа по территории Казахстана по 10-ти магистральным газопроводам. Транспортировка газа осуществляется 22 компрессорными станциями, на которых установлено 284 газоперекачивающих агрегата различных типов и моделей. Наиболее крупнейший из газопроводов – это МГ «Средняя Азия-Центр», суммарная протяженность которого в однониточном исполнении составляет 4892 км. Кроме того, в состав Компании входят 3 подземных хранилища газа (ПХГ). Наиболее крупное из них Бозойское ПХГ. расположенное в Актюбинской области. Действуют также Полторацкое </w:t>
      </w:r>
      <w:r w:rsidRPr="00056F9A">
        <w:lastRenderedPageBreak/>
        <w:t xml:space="preserve">ПХГ. расположенное в Южно-Казахстанской области, а также Акыртобинское ПХГ в Жамбылской области. Подземные хранилища газа предназначены для обеспечения природным газом потребителей в зимние сезоны. а также в периоды уменьшения объемов поставок газа. </w:t>
      </w:r>
    </w:p>
    <w:p w:rsidR="000C6B55" w:rsidRPr="00056F9A" w:rsidRDefault="000C6B55" w:rsidP="000C6B55">
      <w:pPr>
        <w:autoSpaceDE w:val="0"/>
        <w:autoSpaceDN w:val="0"/>
        <w:adjustRightInd w:val="0"/>
        <w:spacing w:line="360" w:lineRule="auto"/>
        <w:ind w:firstLine="851"/>
        <w:jc w:val="both"/>
      </w:pPr>
      <w:r w:rsidRPr="00056F9A">
        <w:t>Общий объем транспортируемого газа по системам трубопроводов по территории РК составили в 2012 году 89,6 млрд. м</w:t>
      </w:r>
      <w:r w:rsidRPr="00056F9A">
        <w:rPr>
          <w:vertAlign w:val="superscript"/>
        </w:rPr>
        <w:t>3</w:t>
      </w:r>
      <w:r w:rsidRPr="00056F9A">
        <w:t xml:space="preserve"> и снизилась   по отношению к 2011 году на 12%, и по отношению к 1990 г. – 104 %. </w:t>
      </w:r>
    </w:p>
    <w:p w:rsidR="000C6B55" w:rsidRPr="00056F9A" w:rsidRDefault="000C6B55" w:rsidP="000C6B55">
      <w:pPr>
        <w:autoSpaceDE w:val="0"/>
        <w:autoSpaceDN w:val="0"/>
        <w:adjustRightInd w:val="0"/>
        <w:ind w:firstLine="720"/>
        <w:jc w:val="both"/>
        <w:rPr>
          <w:b/>
        </w:rPr>
      </w:pPr>
    </w:p>
    <w:p w:rsidR="000C6B55" w:rsidRPr="00056F9A" w:rsidRDefault="000C6B55" w:rsidP="000C6B55">
      <w:pPr>
        <w:autoSpaceDE w:val="0"/>
        <w:autoSpaceDN w:val="0"/>
        <w:adjustRightInd w:val="0"/>
        <w:spacing w:line="360" w:lineRule="auto"/>
        <w:ind w:firstLine="851"/>
        <w:jc w:val="both"/>
        <w:rPr>
          <w:b/>
        </w:rPr>
      </w:pPr>
      <w:r w:rsidRPr="00056F9A">
        <w:rPr>
          <w:b/>
          <w:i/>
          <w:iCs/>
        </w:rPr>
        <w:t>Распределение природного газа</w:t>
      </w:r>
      <w:r w:rsidRPr="00056F9A">
        <w:rPr>
          <w:b/>
        </w:rPr>
        <w:t xml:space="preserve"> </w:t>
      </w:r>
    </w:p>
    <w:p w:rsidR="000C6B55" w:rsidRPr="00056F9A" w:rsidRDefault="000C6B55" w:rsidP="000C6B55">
      <w:pPr>
        <w:autoSpaceDE w:val="0"/>
        <w:autoSpaceDN w:val="0"/>
        <w:adjustRightInd w:val="0"/>
        <w:spacing w:line="360" w:lineRule="auto"/>
        <w:ind w:firstLine="851"/>
        <w:jc w:val="both"/>
      </w:pPr>
      <w:r w:rsidRPr="00056F9A">
        <w:t>Развитие внутренних газораспределительных сетей Казахстана в последнее десятилетие идет стремительными темпами. С 1990 г. протяженность газораспределительных сетей увеличилась на 20%. Необходимо отметить, что основной прирост протяженности сетей пришелся на сети низкого давления и малого диаметра, которые обеспечивают подачу газа индивидуальным домохозяйствам. Ведущей организацией, которая занимается координацией работы предприятий по газораспределению и газоснабжению. является АО «Казтрансгаз» «дочерняя АО НК «КазМунайГаз». Эксплуатацией газораспределительных сетей и поставкой природного газа непосредственно потребителям занимаются предприятия по газоснабжению и газификации.</w:t>
      </w:r>
    </w:p>
    <w:p w:rsidR="000C6B55" w:rsidRPr="00056F9A" w:rsidRDefault="000C6B55" w:rsidP="00FB24A5">
      <w:pPr>
        <w:keepNext/>
        <w:spacing w:before="240" w:after="60"/>
        <w:ind w:left="851"/>
        <w:outlineLvl w:val="3"/>
        <w:rPr>
          <w:b/>
          <w:bCs/>
          <w:i/>
        </w:rPr>
      </w:pPr>
      <w:bookmarkStart w:id="162" w:name="_Toc330214134"/>
      <w:bookmarkStart w:id="163" w:name="_Toc353811412"/>
      <w:bookmarkStart w:id="164" w:name="_Toc381632500"/>
      <w:r w:rsidRPr="00056F9A">
        <w:rPr>
          <w:b/>
          <w:bCs/>
          <w:i/>
        </w:rPr>
        <w:t>3.</w:t>
      </w:r>
      <w:r w:rsidR="00FB24A5" w:rsidRPr="00056F9A">
        <w:rPr>
          <w:b/>
          <w:bCs/>
          <w:i/>
        </w:rPr>
        <w:t>5</w:t>
      </w:r>
      <w:r w:rsidRPr="00056F9A">
        <w:rPr>
          <w:b/>
          <w:bCs/>
          <w:i/>
        </w:rPr>
        <w:t>.2.3 Методологические подходы</w:t>
      </w:r>
      <w:bookmarkEnd w:id="162"/>
      <w:bookmarkEnd w:id="163"/>
      <w:bookmarkEnd w:id="164"/>
    </w:p>
    <w:p w:rsidR="000C6B55" w:rsidRPr="00056F9A" w:rsidRDefault="000C6B55" w:rsidP="000C6B55">
      <w:pPr>
        <w:ind w:firstLine="720"/>
      </w:pPr>
    </w:p>
    <w:p w:rsidR="000C6B55" w:rsidRPr="00056F9A" w:rsidRDefault="000C6B55" w:rsidP="000C6B55">
      <w:pPr>
        <w:spacing w:line="360" w:lineRule="auto"/>
        <w:ind w:firstLine="851"/>
        <w:jc w:val="both"/>
      </w:pPr>
      <w:r w:rsidRPr="00056F9A">
        <w:t>Коэффициент летучих выбросов, связанных с транспортировкой, хранением и переработкой нефти для предприятий РК может меняться и составлять от  0,003 до 0,005 % от  общего объема произведенной продукции. При этом концентрация метана в летучих выбросах меняется от предприятия к предприятию и составляет от 65 до 78 %.</w:t>
      </w:r>
    </w:p>
    <w:p w:rsidR="000C6B55" w:rsidRPr="00056F9A" w:rsidRDefault="000C6B55" w:rsidP="000C6B55">
      <w:pPr>
        <w:spacing w:line="360" w:lineRule="auto"/>
        <w:ind w:firstLine="851"/>
        <w:jc w:val="both"/>
        <w:rPr>
          <w:i/>
          <w:vertAlign w:val="superscript"/>
        </w:rPr>
      </w:pPr>
      <w:r w:rsidRPr="00056F9A">
        <w:rPr>
          <w:i/>
        </w:rPr>
        <w:t>Для перевода объема СН</w:t>
      </w:r>
      <w:r w:rsidRPr="00056F9A">
        <w:rPr>
          <w:i/>
          <w:vertAlign w:val="subscript"/>
        </w:rPr>
        <w:t xml:space="preserve">4 </w:t>
      </w:r>
      <w:r w:rsidRPr="00056F9A">
        <w:rPr>
          <w:i/>
        </w:rPr>
        <w:t>в тонны используются данные о плотности метана при стандартных атмосферных условиях  температуре 20</w:t>
      </w:r>
      <w:r w:rsidRPr="00056F9A">
        <w:rPr>
          <w:i/>
          <w:vertAlign w:val="superscript"/>
        </w:rPr>
        <w:t>0</w:t>
      </w:r>
      <w:r w:rsidRPr="00056F9A">
        <w:rPr>
          <w:i/>
        </w:rPr>
        <w:t>С и атмосферном давлении 760 мм ртутного  столба, которая составляет0,72 кг/м</w:t>
      </w:r>
      <w:r w:rsidRPr="00056F9A">
        <w:rPr>
          <w:i/>
          <w:vertAlign w:val="superscript"/>
        </w:rPr>
        <w:t>3</w:t>
      </w:r>
      <w:r w:rsidRPr="00056F9A">
        <w:rPr>
          <w:i/>
        </w:rPr>
        <w:t>.</w:t>
      </w:r>
    </w:p>
    <w:p w:rsidR="000C6B55" w:rsidRPr="00056F9A" w:rsidRDefault="000C6B55" w:rsidP="000C6B55">
      <w:pPr>
        <w:autoSpaceDE w:val="0"/>
        <w:autoSpaceDN w:val="0"/>
        <w:adjustRightInd w:val="0"/>
        <w:spacing w:line="360" w:lineRule="auto"/>
        <w:ind w:firstLine="851"/>
        <w:jc w:val="both"/>
      </w:pPr>
      <w:r w:rsidRPr="00056F9A">
        <w:t>Выбросы от обращения с нефтью определялись в соответствии с рекомендации Пересмотренных руководящих принципов. Приняты следующие коэффициенты выбросов метана в соответствии с [9]:</w:t>
      </w:r>
    </w:p>
    <w:p w:rsidR="000C6B55" w:rsidRPr="00056F9A" w:rsidRDefault="000C6B55" w:rsidP="000C6B55">
      <w:pPr>
        <w:numPr>
          <w:ilvl w:val="0"/>
          <w:numId w:val="21"/>
        </w:numPr>
        <w:autoSpaceDE w:val="0"/>
        <w:autoSpaceDN w:val="0"/>
        <w:adjustRightInd w:val="0"/>
        <w:spacing w:line="360" w:lineRule="auto"/>
        <w:contextualSpacing/>
        <w:jc w:val="both"/>
        <w:rPr>
          <w:lang w:eastAsia="en-US"/>
        </w:rPr>
      </w:pPr>
      <w:r w:rsidRPr="00056F9A">
        <w:rPr>
          <w:lang w:eastAsia="en-US"/>
        </w:rPr>
        <w:t>4500 кг</w:t>
      </w:r>
      <w:r w:rsidRPr="00056F9A">
        <w:rPr>
          <w:lang w:val="en-US" w:eastAsia="en-US"/>
        </w:rPr>
        <w:t>CH</w:t>
      </w:r>
      <w:r w:rsidRPr="00056F9A">
        <w:rPr>
          <w:vertAlign w:val="subscript"/>
          <w:lang w:eastAsia="en-US"/>
        </w:rPr>
        <w:t>4</w:t>
      </w:r>
      <w:r w:rsidRPr="00056F9A">
        <w:rPr>
          <w:lang w:eastAsia="en-US"/>
        </w:rPr>
        <w:t>/ПДж – для добычи нефти;</w:t>
      </w:r>
    </w:p>
    <w:p w:rsidR="000C6B55" w:rsidRPr="00056F9A" w:rsidRDefault="000C6B55" w:rsidP="000C6B55">
      <w:pPr>
        <w:numPr>
          <w:ilvl w:val="0"/>
          <w:numId w:val="21"/>
        </w:numPr>
        <w:autoSpaceDE w:val="0"/>
        <w:autoSpaceDN w:val="0"/>
        <w:adjustRightInd w:val="0"/>
        <w:spacing w:line="360" w:lineRule="auto"/>
        <w:contextualSpacing/>
        <w:jc w:val="both"/>
        <w:rPr>
          <w:lang w:eastAsia="en-US"/>
        </w:rPr>
      </w:pPr>
      <w:r w:rsidRPr="00056F9A">
        <w:rPr>
          <w:lang w:eastAsia="en-US"/>
        </w:rPr>
        <w:t>1000 кг</w:t>
      </w:r>
      <w:r w:rsidRPr="00056F9A">
        <w:rPr>
          <w:lang w:val="en-US" w:eastAsia="en-US"/>
        </w:rPr>
        <w:t>CH</w:t>
      </w:r>
      <w:r w:rsidRPr="00056F9A">
        <w:rPr>
          <w:vertAlign w:val="subscript"/>
          <w:lang w:eastAsia="en-US"/>
        </w:rPr>
        <w:t>4</w:t>
      </w:r>
      <w:r w:rsidRPr="00056F9A">
        <w:rPr>
          <w:lang w:eastAsia="en-US"/>
        </w:rPr>
        <w:t>/ПДж – при переработке нефти;</w:t>
      </w:r>
    </w:p>
    <w:p w:rsidR="000C6B55" w:rsidRPr="00056F9A" w:rsidRDefault="000C6B55" w:rsidP="000C6B55">
      <w:pPr>
        <w:numPr>
          <w:ilvl w:val="0"/>
          <w:numId w:val="21"/>
        </w:numPr>
        <w:autoSpaceDE w:val="0"/>
        <w:autoSpaceDN w:val="0"/>
        <w:adjustRightInd w:val="0"/>
        <w:spacing w:line="360" w:lineRule="auto"/>
        <w:contextualSpacing/>
        <w:jc w:val="both"/>
        <w:rPr>
          <w:lang w:eastAsia="en-US"/>
        </w:rPr>
      </w:pPr>
      <w:r w:rsidRPr="00056F9A">
        <w:rPr>
          <w:lang w:eastAsia="en-US"/>
        </w:rPr>
        <w:t>200 кг</w:t>
      </w:r>
      <w:r w:rsidRPr="00056F9A">
        <w:rPr>
          <w:lang w:val="en-US" w:eastAsia="en-US"/>
        </w:rPr>
        <w:t>CH</w:t>
      </w:r>
      <w:r w:rsidRPr="00056F9A">
        <w:rPr>
          <w:vertAlign w:val="subscript"/>
          <w:lang w:eastAsia="en-US"/>
        </w:rPr>
        <w:t>4</w:t>
      </w:r>
      <w:r w:rsidRPr="00056F9A">
        <w:rPr>
          <w:lang w:eastAsia="en-US"/>
        </w:rPr>
        <w:t>/ПДж – при хранении нефти.</w:t>
      </w:r>
    </w:p>
    <w:p w:rsidR="000C6B55" w:rsidRPr="00056F9A" w:rsidRDefault="000C6B55" w:rsidP="000C6B55">
      <w:pPr>
        <w:autoSpaceDE w:val="0"/>
        <w:autoSpaceDN w:val="0"/>
        <w:adjustRightInd w:val="0"/>
        <w:spacing w:line="360" w:lineRule="auto"/>
        <w:ind w:firstLine="720"/>
        <w:jc w:val="both"/>
      </w:pPr>
      <w:r w:rsidRPr="00056F9A">
        <w:t xml:space="preserve">Транспортировка нефти в Казахстане осуществляется трубопроводным и другими видами транспорта. По этой причине были использованы коэффициенты выбросов «по умолчанию» для транспортировки нефти по трубопроводам из Руководства по эффективной практике. Приняты </w:t>
      </w:r>
      <w:r w:rsidRPr="00056F9A">
        <w:lastRenderedPageBreak/>
        <w:t>следующие коэффициенты выбросов при транспортировке, приведенные к объемам прокачки нефти по нефтепроводам:</w:t>
      </w:r>
    </w:p>
    <w:p w:rsidR="000C6B55" w:rsidRPr="00056F9A" w:rsidRDefault="000C6B55" w:rsidP="000C6B55">
      <w:pPr>
        <w:autoSpaceDE w:val="0"/>
        <w:autoSpaceDN w:val="0"/>
        <w:adjustRightInd w:val="0"/>
        <w:spacing w:line="360" w:lineRule="auto"/>
        <w:ind w:firstLine="720"/>
        <w:jc w:val="both"/>
      </w:pPr>
      <w:r w:rsidRPr="00056F9A">
        <w:t>4,9∙10</w:t>
      </w:r>
      <w:r w:rsidRPr="00056F9A">
        <w:rPr>
          <w:vertAlign w:val="superscript"/>
        </w:rPr>
        <w:t>-7</w:t>
      </w:r>
      <w:r w:rsidRPr="00056F9A">
        <w:t xml:space="preserve"> Гг/тыс. м</w:t>
      </w:r>
      <w:r w:rsidRPr="00056F9A">
        <w:rPr>
          <w:vertAlign w:val="superscript"/>
        </w:rPr>
        <w:t>3</w:t>
      </w:r>
      <w:r w:rsidRPr="00056F9A">
        <w:t>–для СО</w:t>
      </w:r>
      <w:r w:rsidRPr="00056F9A">
        <w:rPr>
          <w:vertAlign w:val="subscript"/>
        </w:rPr>
        <w:t>2</w:t>
      </w:r>
      <w:r w:rsidRPr="00056F9A">
        <w:t>;</w:t>
      </w:r>
    </w:p>
    <w:p w:rsidR="000C6B55" w:rsidRPr="00056F9A" w:rsidRDefault="000C6B55" w:rsidP="000C6B55">
      <w:pPr>
        <w:autoSpaceDE w:val="0"/>
        <w:autoSpaceDN w:val="0"/>
        <w:adjustRightInd w:val="0"/>
        <w:spacing w:line="360" w:lineRule="auto"/>
        <w:ind w:firstLine="720"/>
        <w:jc w:val="both"/>
      </w:pPr>
      <w:r w:rsidRPr="00056F9A">
        <w:t>5,4∙10</w:t>
      </w:r>
      <w:r w:rsidRPr="00056F9A">
        <w:rPr>
          <w:vertAlign w:val="superscript"/>
        </w:rPr>
        <w:t>-6</w:t>
      </w:r>
      <w:r w:rsidRPr="00056F9A">
        <w:t xml:space="preserve"> Гг/тыс. м</w:t>
      </w:r>
      <w:r w:rsidRPr="00056F9A">
        <w:rPr>
          <w:vertAlign w:val="superscript"/>
        </w:rPr>
        <w:t>3</w:t>
      </w:r>
      <w:r w:rsidRPr="00056F9A">
        <w:t>–  для СН</w:t>
      </w:r>
      <w:r w:rsidRPr="00056F9A">
        <w:rPr>
          <w:vertAlign w:val="subscript"/>
        </w:rPr>
        <w:t>4</w:t>
      </w:r>
      <w:r w:rsidRPr="00056F9A">
        <w:t>.</w:t>
      </w:r>
    </w:p>
    <w:p w:rsidR="000C6B55" w:rsidRPr="00056F9A" w:rsidRDefault="000C6B55" w:rsidP="000C6B55">
      <w:pPr>
        <w:autoSpaceDE w:val="0"/>
        <w:autoSpaceDN w:val="0"/>
        <w:adjustRightInd w:val="0"/>
        <w:spacing w:line="360" w:lineRule="auto"/>
        <w:ind w:firstLine="720"/>
        <w:jc w:val="both"/>
      </w:pPr>
      <w:r w:rsidRPr="00056F9A">
        <w:t>Для перевода количества транспортируемой нефти из единиц массы, которые фиксируют нефтетранспортные предприятия, в объемные единицы использовалась средняя плотность российской экспортной смеси Urals – 0,865 т/м</w:t>
      </w:r>
      <w:r w:rsidRPr="00056F9A">
        <w:rPr>
          <w:vertAlign w:val="superscript"/>
        </w:rPr>
        <w:t>3</w:t>
      </w:r>
      <w:r w:rsidRPr="00056F9A">
        <w:t>.</w:t>
      </w:r>
    </w:p>
    <w:p w:rsidR="000C6B55" w:rsidRPr="00056F9A" w:rsidRDefault="000C6B55" w:rsidP="000C6B55">
      <w:pPr>
        <w:autoSpaceDE w:val="0"/>
        <w:autoSpaceDN w:val="0"/>
        <w:adjustRightInd w:val="0"/>
        <w:ind w:firstLine="720"/>
        <w:jc w:val="both"/>
        <w:rPr>
          <w:rFonts w:ascii="Arial,Italic" w:hAnsi="Arial,Italic" w:cs="Arial,Italic"/>
          <w:i/>
          <w:iCs/>
        </w:rPr>
      </w:pPr>
    </w:p>
    <w:p w:rsidR="000C6B55" w:rsidRPr="00056F9A" w:rsidRDefault="000C6B55" w:rsidP="000C6B55">
      <w:pPr>
        <w:autoSpaceDE w:val="0"/>
        <w:autoSpaceDN w:val="0"/>
        <w:adjustRightInd w:val="0"/>
        <w:spacing w:line="360" w:lineRule="auto"/>
        <w:ind w:firstLine="720"/>
        <w:jc w:val="both"/>
        <w:rPr>
          <w:b/>
          <w:i/>
          <w:iCs/>
        </w:rPr>
      </w:pPr>
      <w:r w:rsidRPr="00056F9A">
        <w:rPr>
          <w:b/>
          <w:i/>
          <w:iCs/>
        </w:rPr>
        <w:t>Природный газ (категория 1.B.2.b)</w:t>
      </w:r>
    </w:p>
    <w:p w:rsidR="000C6B55" w:rsidRPr="00056F9A" w:rsidRDefault="000C6B55" w:rsidP="000C6B55">
      <w:pPr>
        <w:autoSpaceDE w:val="0"/>
        <w:autoSpaceDN w:val="0"/>
        <w:adjustRightInd w:val="0"/>
        <w:spacing w:line="360" w:lineRule="auto"/>
        <w:ind w:firstLine="720"/>
        <w:jc w:val="both"/>
        <w:rPr>
          <w:i/>
          <w:iCs/>
          <w:highlight w:val="yellow"/>
        </w:rPr>
      </w:pPr>
    </w:p>
    <w:p w:rsidR="000C6B55" w:rsidRPr="00056F9A" w:rsidRDefault="000C6B55" w:rsidP="000C6B55">
      <w:pPr>
        <w:autoSpaceDE w:val="0"/>
        <w:autoSpaceDN w:val="0"/>
        <w:adjustRightInd w:val="0"/>
        <w:spacing w:line="360" w:lineRule="auto"/>
        <w:ind w:firstLine="720"/>
        <w:jc w:val="both"/>
      </w:pPr>
      <w:r w:rsidRPr="00056F9A">
        <w:t>Выбросы при добыче природного газа определялись в соответствии с рекомендациями Руководства по эффективной практике и коэффициентами по умолчанию:</w:t>
      </w:r>
    </w:p>
    <w:p w:rsidR="000C6B55" w:rsidRPr="00056F9A" w:rsidRDefault="000C6B55" w:rsidP="000C6B55">
      <w:pPr>
        <w:numPr>
          <w:ilvl w:val="0"/>
          <w:numId w:val="22"/>
        </w:numPr>
        <w:autoSpaceDE w:val="0"/>
        <w:autoSpaceDN w:val="0"/>
        <w:adjustRightInd w:val="0"/>
        <w:spacing w:line="360" w:lineRule="auto"/>
        <w:contextualSpacing/>
        <w:jc w:val="both"/>
        <w:rPr>
          <w:lang w:eastAsia="en-US"/>
        </w:rPr>
      </w:pPr>
      <w:r w:rsidRPr="00056F9A">
        <w:rPr>
          <w:lang w:eastAsia="en-US"/>
        </w:rPr>
        <w:t>2,9 т/млн. м</w:t>
      </w:r>
      <w:r w:rsidRPr="00056F9A">
        <w:rPr>
          <w:vertAlign w:val="superscript"/>
          <w:lang w:eastAsia="en-US"/>
        </w:rPr>
        <w:t>3</w:t>
      </w:r>
      <w:r w:rsidRPr="00056F9A">
        <w:rPr>
          <w:lang w:eastAsia="en-US"/>
        </w:rPr>
        <w:t>–  для СН</w:t>
      </w:r>
      <w:r w:rsidRPr="00056F9A">
        <w:rPr>
          <w:vertAlign w:val="subscript"/>
          <w:lang w:eastAsia="en-US"/>
        </w:rPr>
        <w:t>4</w:t>
      </w:r>
      <w:r w:rsidRPr="00056F9A">
        <w:rPr>
          <w:lang w:eastAsia="en-US"/>
        </w:rPr>
        <w:t>;</w:t>
      </w:r>
    </w:p>
    <w:p w:rsidR="000C6B55" w:rsidRPr="00056F9A" w:rsidRDefault="000C6B55" w:rsidP="000C6B55">
      <w:pPr>
        <w:numPr>
          <w:ilvl w:val="0"/>
          <w:numId w:val="22"/>
        </w:numPr>
        <w:autoSpaceDE w:val="0"/>
        <w:autoSpaceDN w:val="0"/>
        <w:adjustRightInd w:val="0"/>
        <w:spacing w:line="360" w:lineRule="auto"/>
        <w:contextualSpacing/>
        <w:jc w:val="both"/>
        <w:rPr>
          <w:lang w:eastAsia="en-US"/>
        </w:rPr>
      </w:pPr>
      <w:r w:rsidRPr="00056F9A">
        <w:rPr>
          <w:lang w:eastAsia="en-US"/>
        </w:rPr>
        <w:t>95 кг/млн.м</w:t>
      </w:r>
      <w:r w:rsidRPr="00056F9A">
        <w:rPr>
          <w:vertAlign w:val="superscript"/>
          <w:lang w:eastAsia="en-US"/>
        </w:rPr>
        <w:t>3</w:t>
      </w:r>
      <w:r w:rsidRPr="00056F9A">
        <w:rPr>
          <w:lang w:eastAsia="en-US"/>
        </w:rPr>
        <w:t>–  для СО</w:t>
      </w:r>
      <w:r w:rsidRPr="00056F9A">
        <w:rPr>
          <w:vertAlign w:val="subscript"/>
          <w:lang w:eastAsia="en-US"/>
        </w:rPr>
        <w:t>2</w:t>
      </w:r>
      <w:r w:rsidRPr="00056F9A">
        <w:rPr>
          <w:lang w:eastAsia="en-US"/>
        </w:rPr>
        <w:t>.</w:t>
      </w:r>
    </w:p>
    <w:p w:rsidR="000C6B55" w:rsidRPr="00056F9A" w:rsidRDefault="000C6B55" w:rsidP="000C6B55">
      <w:pPr>
        <w:autoSpaceDE w:val="0"/>
        <w:autoSpaceDN w:val="0"/>
        <w:adjustRightInd w:val="0"/>
        <w:spacing w:line="360" w:lineRule="auto"/>
        <w:ind w:firstLine="720"/>
        <w:jc w:val="both"/>
      </w:pPr>
      <w:r w:rsidRPr="00056F9A">
        <w:rPr>
          <w:b/>
          <w:i/>
          <w:iCs/>
        </w:rPr>
        <w:t>Транспортировка природного газа</w:t>
      </w:r>
      <w:r w:rsidRPr="00056F9A">
        <w:rPr>
          <w:i/>
          <w:iCs/>
        </w:rPr>
        <w:t xml:space="preserve">. </w:t>
      </w:r>
      <w:r w:rsidRPr="00056F9A">
        <w:t>При определении выбросов метана от ГТС Казахстана авторы кадастра основывались на результатах исследований, которые опубликованы в открытой печати, а также консультаций со специалистами.</w:t>
      </w:r>
    </w:p>
    <w:p w:rsidR="000C6B55" w:rsidRPr="00056F9A" w:rsidRDefault="000C6B55" w:rsidP="000C6B55">
      <w:pPr>
        <w:autoSpaceDE w:val="0"/>
        <w:autoSpaceDN w:val="0"/>
        <w:adjustRightInd w:val="0"/>
        <w:spacing w:line="360" w:lineRule="auto"/>
        <w:ind w:firstLine="720"/>
        <w:jc w:val="both"/>
      </w:pPr>
      <w:r w:rsidRPr="00056F9A">
        <w:t>Однако пока не удалось прийти к общему решению по оценке потерь при транспортировке газа по газопроводам РК, поэтому за основу взяты официальные потери газа при транспортировке, представленные Министерством нефти и газа Казахстана.</w:t>
      </w:r>
    </w:p>
    <w:p w:rsidR="000C6B55" w:rsidRPr="00056F9A" w:rsidRDefault="000C6B55" w:rsidP="000C6B55">
      <w:pPr>
        <w:autoSpaceDE w:val="0"/>
        <w:autoSpaceDN w:val="0"/>
        <w:adjustRightInd w:val="0"/>
        <w:spacing w:line="360" w:lineRule="auto"/>
        <w:ind w:firstLine="720"/>
        <w:jc w:val="both"/>
        <w:rPr>
          <w:rFonts w:ascii="TimesNewRoman,Italic" w:hAnsi="TimesNewRoman,Italic" w:cs="TimesNewRoman,Italic"/>
          <w:i/>
          <w:iCs/>
        </w:rPr>
      </w:pPr>
    </w:p>
    <w:p w:rsidR="000C6B55" w:rsidRPr="00056F9A" w:rsidRDefault="000C6B55" w:rsidP="000C6B55">
      <w:pPr>
        <w:autoSpaceDE w:val="0"/>
        <w:autoSpaceDN w:val="0"/>
        <w:adjustRightInd w:val="0"/>
        <w:spacing w:line="360" w:lineRule="auto"/>
        <w:ind w:firstLine="539"/>
        <w:jc w:val="both"/>
      </w:pPr>
      <w:r w:rsidRPr="00056F9A">
        <w:rPr>
          <w:b/>
          <w:i/>
          <w:iCs/>
        </w:rPr>
        <w:t xml:space="preserve">Распределение природного газа. </w:t>
      </w:r>
      <w:r w:rsidRPr="00056F9A">
        <w:t xml:space="preserve">Необходимо отметить, что определение выбросов метана от газораспределительных сетей требует предварительного выделения из величины потерь, которые несут газораспределительные предприятия, так называемых коммерческих потерь. Коммерческие потери возникают из-за разницы фактического потребления природного газа и </w:t>
      </w:r>
      <w:r w:rsidR="00CE6209" w:rsidRPr="00056F9A">
        <w:t xml:space="preserve">планируемого </w:t>
      </w:r>
      <w:r w:rsidRPr="00056F9A">
        <w:t xml:space="preserve">потребления. </w:t>
      </w:r>
    </w:p>
    <w:p w:rsidR="000C6B55" w:rsidRPr="00056F9A" w:rsidRDefault="000C6B55" w:rsidP="000C6B55">
      <w:pPr>
        <w:autoSpaceDE w:val="0"/>
        <w:autoSpaceDN w:val="0"/>
        <w:adjustRightInd w:val="0"/>
        <w:spacing w:line="336" w:lineRule="auto"/>
        <w:ind w:firstLine="720"/>
        <w:jc w:val="both"/>
        <w:rPr>
          <w:rFonts w:ascii="TimesNewRoman" w:hAnsi="TimesNewRoman" w:cs="TimesNewRoman"/>
        </w:rPr>
      </w:pPr>
      <w:r w:rsidRPr="00056F9A">
        <w:rPr>
          <w:rFonts w:ascii="TimesNewRoman" w:hAnsi="TimesNewRoman" w:cs="TimesNewRoman"/>
        </w:rPr>
        <w:t>По данным Министерства нефти и газа РК за 201</w:t>
      </w:r>
      <w:r w:rsidRPr="00056F9A">
        <w:rPr>
          <w:rFonts w:cs="TimesNewRoman"/>
        </w:rPr>
        <w:t>2</w:t>
      </w:r>
      <w:r w:rsidRPr="00056F9A">
        <w:rPr>
          <w:rFonts w:ascii="TimesNewRoman" w:hAnsi="TimesNewRoman" w:cs="TimesNewRoman"/>
        </w:rPr>
        <w:t xml:space="preserve"> г. общие потери природного газа в распределительных сетях РК составили около </w:t>
      </w:r>
      <w:r w:rsidRPr="00056F9A">
        <w:rPr>
          <w:rFonts w:cs="TimesNewRoman"/>
        </w:rPr>
        <w:t>820</w:t>
      </w:r>
      <w:r w:rsidRPr="00056F9A">
        <w:t xml:space="preserve">,2 </w:t>
      </w:r>
      <w:r w:rsidRPr="00056F9A">
        <w:rPr>
          <w:rFonts w:ascii="TimesNewRoman" w:hAnsi="TimesNewRoman" w:cs="TimesNewRoman"/>
        </w:rPr>
        <w:t>млн. м</w:t>
      </w:r>
      <w:r w:rsidRPr="00056F9A">
        <w:rPr>
          <w:rFonts w:ascii="TimesNewRoman" w:hAnsi="TimesNewRoman" w:cs="TimesNewRoman"/>
          <w:vertAlign w:val="superscript"/>
        </w:rPr>
        <w:t>3</w:t>
      </w:r>
      <w:r w:rsidRPr="00056F9A">
        <w:rPr>
          <w:rFonts w:ascii="TimesNewRoman" w:hAnsi="TimesNewRoman" w:cs="TimesNewRoman"/>
        </w:rPr>
        <w:t xml:space="preserve">. </w:t>
      </w:r>
    </w:p>
    <w:p w:rsidR="000C6B55" w:rsidRPr="00056F9A" w:rsidRDefault="000C6B55" w:rsidP="000C6B55">
      <w:pPr>
        <w:autoSpaceDE w:val="0"/>
        <w:autoSpaceDN w:val="0"/>
        <w:adjustRightInd w:val="0"/>
        <w:spacing w:line="336" w:lineRule="auto"/>
        <w:ind w:firstLine="720"/>
        <w:jc w:val="both"/>
        <w:rPr>
          <w:rFonts w:ascii="TimesNewRoman" w:hAnsi="TimesNewRoman" w:cs="TimesNewRoman"/>
        </w:rPr>
      </w:pPr>
      <w:r w:rsidRPr="00056F9A">
        <w:rPr>
          <w:rFonts w:ascii="TimesNewRoman" w:hAnsi="TimesNewRoman" w:cs="TimesNewRoman"/>
          <w:b/>
          <w:i/>
        </w:rPr>
        <w:t>Потребление природного газа.</w:t>
      </w:r>
      <w:r w:rsidRPr="00056F9A">
        <w:rPr>
          <w:rFonts w:ascii="TimesNewRoman" w:hAnsi="TimesNewRoman" w:cs="TimesNewRoman"/>
        </w:rPr>
        <w:t xml:space="preserve"> Выбросы метана от утечек у потребителей рассчитывались с использованием подхода, определенного Пересмотренными руководящими принципами [9]. Коэффициенты выбросов метана принимались равными средним значениям из предложенного диапазона по умолчанию,  для стран бывшего СССР:</w:t>
      </w:r>
    </w:p>
    <w:p w:rsidR="000C6B55" w:rsidRPr="00056F9A" w:rsidRDefault="000C6B55" w:rsidP="000C6B55">
      <w:pPr>
        <w:numPr>
          <w:ilvl w:val="0"/>
          <w:numId w:val="23"/>
        </w:numPr>
        <w:autoSpaceDE w:val="0"/>
        <w:autoSpaceDN w:val="0"/>
        <w:adjustRightInd w:val="0"/>
        <w:spacing w:line="336" w:lineRule="auto"/>
        <w:contextualSpacing/>
        <w:jc w:val="both"/>
        <w:rPr>
          <w:rFonts w:ascii="TimesNewRoman" w:hAnsi="TimesNewRoman" w:cs="TimesNewRoman"/>
          <w:lang w:eastAsia="en-US"/>
        </w:rPr>
      </w:pPr>
      <w:r w:rsidRPr="00056F9A">
        <w:rPr>
          <w:rFonts w:ascii="TimesNewRoman" w:hAnsi="TimesNewRoman" w:cs="TimesNewRoman"/>
          <w:lang w:eastAsia="en-US"/>
        </w:rPr>
        <w:t xml:space="preserve">280 т/ПДж </w:t>
      </w:r>
      <w:r w:rsidRPr="00056F9A">
        <w:rPr>
          <w:rFonts w:ascii="Calibri" w:hAnsi="Calibri" w:cs="TimesNewRoman"/>
          <w:lang w:eastAsia="en-US"/>
        </w:rPr>
        <w:t>–</w:t>
      </w:r>
      <w:r w:rsidRPr="00056F9A">
        <w:rPr>
          <w:rFonts w:ascii="TimesNewRoman" w:hAnsi="TimesNewRoman" w:cs="TimesNewRoman"/>
          <w:lang w:eastAsia="en-US"/>
        </w:rPr>
        <w:t>утечки на промышленных предприятиях и электростанциях;</w:t>
      </w:r>
    </w:p>
    <w:p w:rsidR="000C6B55" w:rsidRPr="00056F9A" w:rsidRDefault="000C6B55" w:rsidP="000C6B55">
      <w:pPr>
        <w:numPr>
          <w:ilvl w:val="0"/>
          <w:numId w:val="23"/>
        </w:numPr>
        <w:autoSpaceDE w:val="0"/>
        <w:autoSpaceDN w:val="0"/>
        <w:adjustRightInd w:val="0"/>
        <w:spacing w:line="336" w:lineRule="auto"/>
        <w:contextualSpacing/>
        <w:jc w:val="both"/>
        <w:rPr>
          <w:rFonts w:ascii="TimesNewRoman" w:hAnsi="TimesNewRoman" w:cs="TimesNewRoman"/>
          <w:lang w:eastAsia="en-US"/>
        </w:rPr>
      </w:pPr>
      <w:r w:rsidRPr="00056F9A">
        <w:rPr>
          <w:rFonts w:ascii="TimesNewRoman" w:hAnsi="TimesNewRoman" w:cs="TimesNewRoman"/>
          <w:lang w:eastAsia="en-US"/>
        </w:rPr>
        <w:t xml:space="preserve">140 т/ПДж </w:t>
      </w:r>
      <w:r w:rsidRPr="00056F9A">
        <w:rPr>
          <w:rFonts w:ascii="Calibri" w:hAnsi="Calibri" w:cs="TimesNewRoman"/>
          <w:lang w:eastAsia="en-US"/>
        </w:rPr>
        <w:t xml:space="preserve">– </w:t>
      </w:r>
      <w:r w:rsidRPr="00056F9A">
        <w:rPr>
          <w:rFonts w:ascii="TimesNewRoman" w:hAnsi="TimesNewRoman" w:cs="TimesNewRoman"/>
          <w:lang w:eastAsia="en-US"/>
        </w:rPr>
        <w:t xml:space="preserve"> утечки в жилом и коммерческом секторах.</w:t>
      </w:r>
    </w:p>
    <w:p w:rsidR="000C6B55" w:rsidRPr="00056F9A" w:rsidRDefault="000C6B55" w:rsidP="000C6B55">
      <w:pPr>
        <w:autoSpaceDE w:val="0"/>
        <w:autoSpaceDN w:val="0"/>
        <w:adjustRightInd w:val="0"/>
        <w:spacing w:line="336" w:lineRule="auto"/>
        <w:ind w:firstLine="720"/>
        <w:jc w:val="both"/>
        <w:rPr>
          <w:rFonts w:ascii="TimesNewRoman" w:hAnsi="TimesNewRoman" w:cs="TimesNewRoman"/>
        </w:rPr>
      </w:pPr>
      <w:r w:rsidRPr="00056F9A">
        <w:rPr>
          <w:rFonts w:ascii="TimesNewRoman" w:hAnsi="TimesNewRoman" w:cs="TimesNewRoman"/>
        </w:rPr>
        <w:lastRenderedPageBreak/>
        <w:t>В качестве данных о деятельности, к которым применялись указанные коэффициенты выбросов, использовалось количество потребленного газа в соответствующей категории.</w:t>
      </w:r>
    </w:p>
    <w:p w:rsidR="000C6B55" w:rsidRPr="00056F9A" w:rsidRDefault="000C6B55" w:rsidP="00FB24A5">
      <w:pPr>
        <w:keepNext/>
        <w:spacing w:before="240" w:after="60"/>
        <w:ind w:left="851" w:hanging="142"/>
        <w:outlineLvl w:val="3"/>
        <w:rPr>
          <w:b/>
          <w:bCs/>
          <w:i/>
        </w:rPr>
      </w:pPr>
      <w:bookmarkStart w:id="165" w:name="_Toc330214135"/>
      <w:bookmarkStart w:id="166" w:name="_Toc353811413"/>
      <w:bookmarkStart w:id="167" w:name="_Toc381632501"/>
      <w:r w:rsidRPr="00056F9A">
        <w:rPr>
          <w:b/>
          <w:bCs/>
          <w:i/>
        </w:rPr>
        <w:t>3.</w:t>
      </w:r>
      <w:r w:rsidR="00FB24A5" w:rsidRPr="00056F9A">
        <w:rPr>
          <w:b/>
          <w:bCs/>
          <w:i/>
        </w:rPr>
        <w:t>5</w:t>
      </w:r>
      <w:r w:rsidRPr="00056F9A">
        <w:rPr>
          <w:b/>
          <w:bCs/>
          <w:i/>
        </w:rPr>
        <w:t>.2.4 Оценка неопределенности и последовательности временных рядов</w:t>
      </w:r>
      <w:bookmarkEnd w:id="165"/>
      <w:bookmarkEnd w:id="166"/>
      <w:bookmarkEnd w:id="167"/>
    </w:p>
    <w:p w:rsidR="000C6B55" w:rsidRPr="00056F9A" w:rsidRDefault="000C6B55" w:rsidP="000C6B55">
      <w:pPr>
        <w:autoSpaceDE w:val="0"/>
        <w:autoSpaceDN w:val="0"/>
        <w:adjustRightInd w:val="0"/>
        <w:rPr>
          <w:rFonts w:ascii="TimesNewRoman" w:hAnsi="TimesNewRoman" w:cs="TimesNewRoman"/>
        </w:rPr>
      </w:pPr>
    </w:p>
    <w:p w:rsidR="000C6B55" w:rsidRPr="00056F9A" w:rsidRDefault="000C6B55" w:rsidP="000C6B55">
      <w:pPr>
        <w:autoSpaceDE w:val="0"/>
        <w:autoSpaceDN w:val="0"/>
        <w:adjustRightInd w:val="0"/>
        <w:spacing w:line="336" w:lineRule="auto"/>
        <w:ind w:firstLine="720"/>
        <w:jc w:val="both"/>
      </w:pPr>
      <w:r w:rsidRPr="00056F9A">
        <w:rPr>
          <w:rFonts w:ascii="TimesNewRoman" w:hAnsi="TimesNewRoman" w:cs="TimesNewRoman"/>
        </w:rPr>
        <w:t>Неопределенность оценки выбросов метана в данной категории оценена на уровне 50% и вызвана, в первую очередь, неопределенностью коэффициентов выбросов метана при транспортировке и потреблении природного газа</w:t>
      </w:r>
      <w:r w:rsidR="006A629F" w:rsidRPr="00056F9A">
        <w:rPr>
          <w:rFonts w:ascii="TimesNewRoman" w:hAnsi="TimesNewRoman" w:cs="TimesNewRoman"/>
        </w:rPr>
        <w:t xml:space="preserve"> промышленными предприятиями. </w:t>
      </w:r>
      <w:r w:rsidRPr="00056F9A">
        <w:t>При оценке неопределенности использовались данные о рекомендуемых диапазонах коэффициентов выбросов.</w:t>
      </w:r>
    </w:p>
    <w:p w:rsidR="000C6B55" w:rsidRPr="00056F9A" w:rsidRDefault="000C6B55" w:rsidP="000C6B55">
      <w:pPr>
        <w:autoSpaceDE w:val="0"/>
        <w:autoSpaceDN w:val="0"/>
        <w:adjustRightInd w:val="0"/>
        <w:rPr>
          <w:rFonts w:ascii="ArialNarrow,BoldItalic" w:hAnsi="ArialNarrow,BoldItalic" w:cs="ArialNarrow,BoldItalic"/>
          <w:b/>
          <w:bCs/>
          <w:i/>
          <w:iCs/>
          <w:sz w:val="26"/>
          <w:szCs w:val="26"/>
        </w:rPr>
      </w:pPr>
    </w:p>
    <w:p w:rsidR="000C6B55" w:rsidRPr="00056F9A" w:rsidRDefault="000C6B55" w:rsidP="00FB24A5">
      <w:pPr>
        <w:keepNext/>
        <w:spacing w:before="240" w:after="60"/>
        <w:ind w:left="851" w:hanging="142"/>
        <w:outlineLvl w:val="3"/>
        <w:rPr>
          <w:b/>
          <w:bCs/>
          <w:i/>
        </w:rPr>
      </w:pPr>
      <w:bookmarkStart w:id="168" w:name="_Toc330214136"/>
      <w:bookmarkStart w:id="169" w:name="_Toc353811414"/>
      <w:bookmarkStart w:id="170" w:name="_Toc381632502"/>
      <w:r w:rsidRPr="00056F9A">
        <w:rPr>
          <w:b/>
          <w:bCs/>
          <w:i/>
        </w:rPr>
        <w:t>3.</w:t>
      </w:r>
      <w:r w:rsidR="00FB24A5" w:rsidRPr="00056F9A">
        <w:rPr>
          <w:b/>
          <w:bCs/>
          <w:i/>
        </w:rPr>
        <w:t>5</w:t>
      </w:r>
      <w:r w:rsidRPr="00056F9A">
        <w:rPr>
          <w:b/>
          <w:bCs/>
          <w:i/>
        </w:rPr>
        <w:t>.2.5 Процедуры ОК/КК</w:t>
      </w:r>
      <w:bookmarkEnd w:id="168"/>
      <w:bookmarkEnd w:id="169"/>
      <w:bookmarkEnd w:id="170"/>
    </w:p>
    <w:p w:rsidR="000C6B55" w:rsidRPr="00056F9A" w:rsidRDefault="000C6B55" w:rsidP="000C6B55">
      <w:pPr>
        <w:autoSpaceDE w:val="0"/>
        <w:autoSpaceDN w:val="0"/>
        <w:adjustRightInd w:val="0"/>
        <w:spacing w:line="360" w:lineRule="auto"/>
        <w:ind w:firstLine="900"/>
        <w:jc w:val="both"/>
        <w:rPr>
          <w:rFonts w:ascii="TimesNewRoman" w:hAnsi="TimesNewRoman" w:cs="TimesNewRoman"/>
        </w:rPr>
      </w:pPr>
    </w:p>
    <w:p w:rsidR="000C6B55" w:rsidRPr="00056F9A" w:rsidRDefault="000C6B55" w:rsidP="000C6B55">
      <w:pPr>
        <w:autoSpaceDE w:val="0"/>
        <w:autoSpaceDN w:val="0"/>
        <w:adjustRightInd w:val="0"/>
        <w:spacing w:line="336" w:lineRule="auto"/>
        <w:ind w:firstLine="720"/>
        <w:jc w:val="both"/>
        <w:rPr>
          <w:rFonts w:ascii="TimesNewRoman" w:hAnsi="TimesNewRoman" w:cs="TimesNewRoman"/>
        </w:rPr>
      </w:pPr>
      <w:r w:rsidRPr="00056F9A">
        <w:rPr>
          <w:rFonts w:ascii="TimesNewRoman" w:hAnsi="TimesNewRoman" w:cs="TimesNewRoman"/>
        </w:rPr>
        <w:t>При определении национальных коэффициентов выбросов было проведено сравнение данных из различных литературных источников, получены консультации у независимых экспертов в газовой промышленности, а также у специалистов ведущих компаний</w:t>
      </w:r>
      <w:r w:rsidRPr="00056F9A">
        <w:t>,</w:t>
      </w:r>
      <w:r w:rsidRPr="00056F9A">
        <w:rPr>
          <w:rFonts w:ascii="TimesNewRoman" w:hAnsi="TimesNewRoman" w:cs="TimesNewRoman"/>
        </w:rPr>
        <w:t xml:space="preserve"> работающих в нефтегазовой отрасли. Самым сложным моментом при расчете выбросов СН</w:t>
      </w:r>
      <w:r w:rsidRPr="00056F9A">
        <w:rPr>
          <w:rFonts w:ascii="TimesNewRoman" w:hAnsi="TimesNewRoman" w:cs="TimesNewRoman"/>
          <w:vertAlign w:val="subscript"/>
        </w:rPr>
        <w:t>4</w:t>
      </w:r>
      <w:r w:rsidRPr="00056F9A">
        <w:rPr>
          <w:rFonts w:ascii="TimesNewRoman" w:hAnsi="TimesNewRoman" w:cs="TimesNewRoman"/>
        </w:rPr>
        <w:t xml:space="preserve"> и СО</w:t>
      </w:r>
      <w:r w:rsidRPr="00056F9A">
        <w:rPr>
          <w:rFonts w:ascii="TimesNewRoman" w:hAnsi="TimesNewRoman" w:cs="TimesNewRoman"/>
          <w:vertAlign w:val="subscript"/>
        </w:rPr>
        <w:t>2</w:t>
      </w:r>
      <w:r w:rsidRPr="00056F9A">
        <w:rPr>
          <w:rFonts w:ascii="TimesNewRoman" w:hAnsi="TimesNewRoman" w:cs="TimesNewRoman"/>
        </w:rPr>
        <w:t xml:space="preserve"> от нефтегазового сектора является большое количество месторождений с различным качеством углеводородного сырья</w:t>
      </w:r>
      <w:r w:rsidRPr="00056F9A">
        <w:t>,</w:t>
      </w:r>
      <w:r w:rsidRPr="00056F9A">
        <w:rPr>
          <w:rFonts w:ascii="TimesNewRoman" w:hAnsi="TimesNewRoman" w:cs="TimesNewRoman"/>
        </w:rPr>
        <w:t xml:space="preserve"> содержанием метана и СО</w:t>
      </w:r>
      <w:r w:rsidRPr="00056F9A">
        <w:rPr>
          <w:rFonts w:ascii="TimesNewRoman" w:hAnsi="TimesNewRoman" w:cs="TimesNewRoman"/>
          <w:vertAlign w:val="subscript"/>
        </w:rPr>
        <w:t>2</w:t>
      </w:r>
      <w:r w:rsidRPr="00056F9A">
        <w:rPr>
          <w:rFonts w:ascii="TimesNewRoman" w:hAnsi="TimesNewRoman" w:cs="TimesNewRoman"/>
        </w:rPr>
        <w:t>, а также различным коэффициентом  потерь и долями СО</w:t>
      </w:r>
      <w:r w:rsidRPr="00056F9A">
        <w:rPr>
          <w:rFonts w:ascii="TimesNewRoman" w:hAnsi="TimesNewRoman" w:cs="TimesNewRoman"/>
          <w:vertAlign w:val="subscript"/>
        </w:rPr>
        <w:t>2</w:t>
      </w:r>
      <w:r w:rsidRPr="00056F9A">
        <w:rPr>
          <w:rFonts w:ascii="TimesNewRoman" w:hAnsi="TimesNewRoman" w:cs="TimesNewRoman"/>
        </w:rPr>
        <w:t xml:space="preserve"> и СН</w:t>
      </w:r>
      <w:r w:rsidRPr="00056F9A">
        <w:rPr>
          <w:rFonts w:ascii="TimesNewRoman" w:hAnsi="TimesNewRoman" w:cs="TimesNewRoman"/>
          <w:vertAlign w:val="subscript"/>
        </w:rPr>
        <w:t>4</w:t>
      </w:r>
      <w:r w:rsidRPr="00056F9A">
        <w:rPr>
          <w:rFonts w:ascii="TimesNewRoman" w:hAnsi="TimesNewRoman" w:cs="TimesNewRoman"/>
        </w:rPr>
        <w:t xml:space="preserve"> в этих потерях.</w:t>
      </w:r>
    </w:p>
    <w:p w:rsidR="000C6B55" w:rsidRPr="00056F9A" w:rsidRDefault="000C6B55" w:rsidP="00FB24A5">
      <w:pPr>
        <w:keepNext/>
        <w:spacing w:before="240" w:after="60"/>
        <w:ind w:left="851"/>
        <w:outlineLvl w:val="3"/>
        <w:rPr>
          <w:b/>
          <w:bCs/>
          <w:i/>
        </w:rPr>
      </w:pPr>
      <w:bookmarkStart w:id="171" w:name="_Toc330214137"/>
      <w:bookmarkStart w:id="172" w:name="_Toc353811415"/>
      <w:bookmarkStart w:id="173" w:name="_Toc381632503"/>
      <w:r w:rsidRPr="00056F9A">
        <w:rPr>
          <w:b/>
          <w:bCs/>
          <w:i/>
        </w:rPr>
        <w:t>3.</w:t>
      </w:r>
      <w:r w:rsidR="00FB24A5" w:rsidRPr="00056F9A">
        <w:rPr>
          <w:b/>
          <w:bCs/>
          <w:i/>
        </w:rPr>
        <w:t>5</w:t>
      </w:r>
      <w:r w:rsidRPr="00056F9A">
        <w:rPr>
          <w:b/>
          <w:bCs/>
          <w:i/>
        </w:rPr>
        <w:t>.2.6 Пересчеты</w:t>
      </w:r>
      <w:bookmarkEnd w:id="171"/>
      <w:bookmarkEnd w:id="172"/>
      <w:bookmarkEnd w:id="173"/>
    </w:p>
    <w:p w:rsidR="000C6B55" w:rsidRPr="00056F9A" w:rsidRDefault="000C6B55" w:rsidP="000C6B55">
      <w:pPr>
        <w:autoSpaceDE w:val="0"/>
        <w:autoSpaceDN w:val="0"/>
        <w:adjustRightInd w:val="0"/>
        <w:spacing w:line="336" w:lineRule="auto"/>
        <w:ind w:firstLine="720"/>
        <w:jc w:val="both"/>
        <w:rPr>
          <w:rFonts w:ascii="TimesNewRoman" w:hAnsi="TimesNewRoman" w:cs="TimesNewRoman"/>
        </w:rPr>
      </w:pPr>
      <w:r w:rsidRPr="00056F9A">
        <w:rPr>
          <w:rFonts w:cs="TimesNewRoman"/>
        </w:rPr>
        <w:t>Пересчеты в данной категории н</w:t>
      </w:r>
      <w:r w:rsidR="006A629F" w:rsidRPr="00056F9A">
        <w:rPr>
          <w:rFonts w:cs="TimesNewRoman"/>
        </w:rPr>
        <w:t>е</w:t>
      </w:r>
      <w:r w:rsidRPr="00056F9A">
        <w:rPr>
          <w:rFonts w:cs="TimesNewRoman"/>
        </w:rPr>
        <w:t xml:space="preserve"> проводились</w:t>
      </w:r>
      <w:r w:rsidRPr="00056F9A">
        <w:rPr>
          <w:rFonts w:ascii="TimesNewRoman" w:hAnsi="TimesNewRoman" w:cs="TimesNewRoman"/>
        </w:rPr>
        <w:t>.</w:t>
      </w:r>
    </w:p>
    <w:p w:rsidR="000C6B55" w:rsidRPr="00056F9A" w:rsidRDefault="000C6B55" w:rsidP="00FB24A5">
      <w:pPr>
        <w:keepNext/>
        <w:spacing w:before="240" w:after="60"/>
        <w:ind w:left="851"/>
        <w:outlineLvl w:val="3"/>
        <w:rPr>
          <w:b/>
          <w:bCs/>
          <w:i/>
        </w:rPr>
      </w:pPr>
      <w:bookmarkStart w:id="174" w:name="_Toc330214138"/>
      <w:bookmarkStart w:id="175" w:name="_Toc353811416"/>
      <w:bookmarkStart w:id="176" w:name="_Toc381632504"/>
      <w:r w:rsidRPr="00056F9A">
        <w:rPr>
          <w:b/>
          <w:bCs/>
          <w:i/>
        </w:rPr>
        <w:t>3.</w:t>
      </w:r>
      <w:r w:rsidR="00FB24A5" w:rsidRPr="00056F9A">
        <w:rPr>
          <w:b/>
          <w:bCs/>
          <w:i/>
        </w:rPr>
        <w:t>5</w:t>
      </w:r>
      <w:r w:rsidRPr="00056F9A">
        <w:rPr>
          <w:b/>
          <w:bCs/>
          <w:i/>
        </w:rPr>
        <w:t>.2.7 Усовершенствования</w:t>
      </w:r>
      <w:bookmarkEnd w:id="174"/>
      <w:bookmarkEnd w:id="175"/>
      <w:bookmarkEnd w:id="176"/>
    </w:p>
    <w:p w:rsidR="000C6B55" w:rsidRPr="00056F9A" w:rsidRDefault="000C6B55" w:rsidP="000C6B55">
      <w:pPr>
        <w:autoSpaceDE w:val="0"/>
        <w:autoSpaceDN w:val="0"/>
        <w:adjustRightInd w:val="0"/>
        <w:spacing w:line="336" w:lineRule="auto"/>
        <w:ind w:firstLine="720"/>
        <w:jc w:val="both"/>
        <w:rPr>
          <w:b/>
        </w:rPr>
      </w:pPr>
      <w:r w:rsidRPr="00056F9A">
        <w:rPr>
          <w:rFonts w:ascii="TimesNewRoman" w:hAnsi="TimesNewRoman" w:cs="TimesNewRoman"/>
        </w:rPr>
        <w:t xml:space="preserve">Планируются детальные исследования источников выбросов и определение национальных коэффициентов выбросов метана у конечных потребителей. Планируется также провести сбор исходных данных для оценки выбросов при разведке нефти и природного газа. Совместно с Министерством нефти и газа, а также АО  НК «КазМунайГаз» планируется </w:t>
      </w:r>
      <w:r w:rsidRPr="00056F9A">
        <w:t>уточнить</w:t>
      </w:r>
      <w:r w:rsidRPr="00056F9A">
        <w:rPr>
          <w:rFonts w:ascii="TimesNewRoman" w:hAnsi="TimesNewRoman" w:cs="TimesNewRoman"/>
        </w:rPr>
        <w:t xml:space="preserve"> коэффициенты выбросов ПГ</w:t>
      </w:r>
      <w:r w:rsidR="006A629F" w:rsidRPr="00056F9A">
        <w:rPr>
          <w:rFonts w:ascii="TimesNewRoman" w:hAnsi="TimesNewRoman" w:cs="TimesNewRoman"/>
        </w:rPr>
        <w:t>,</w:t>
      </w:r>
      <w:r w:rsidRPr="00056F9A">
        <w:rPr>
          <w:rFonts w:ascii="TimesNewRoman" w:hAnsi="TimesNewRoman" w:cs="TimesNewRoman"/>
        </w:rPr>
        <w:t xml:space="preserve"> связанны</w:t>
      </w:r>
      <w:r w:rsidR="006A629F" w:rsidRPr="00056F9A">
        <w:rPr>
          <w:rFonts w:ascii="TimesNewRoman" w:hAnsi="TimesNewRoman" w:cs="TimesNewRoman"/>
        </w:rPr>
        <w:t>е</w:t>
      </w:r>
      <w:r w:rsidRPr="00056F9A">
        <w:rPr>
          <w:rFonts w:ascii="TimesNewRoman" w:hAnsi="TimesNewRoman" w:cs="TimesNewRoman"/>
        </w:rPr>
        <w:t xml:space="preserve"> с транспортировкой газа и нефти. </w:t>
      </w:r>
    </w:p>
    <w:p w:rsidR="00F40348" w:rsidRPr="00056F9A" w:rsidRDefault="00F40348" w:rsidP="00F40348">
      <w:pPr>
        <w:keepNext/>
        <w:pageBreakBefore/>
        <w:spacing w:before="240" w:after="240" w:line="360" w:lineRule="auto"/>
        <w:ind w:left="1276" w:hanging="425"/>
        <w:jc w:val="both"/>
        <w:outlineLvl w:val="0"/>
        <w:rPr>
          <w:rFonts w:eastAsia="Calibri" w:cs="Arial"/>
          <w:b/>
          <w:bCs/>
          <w:kern w:val="32"/>
        </w:rPr>
      </w:pPr>
      <w:bookmarkStart w:id="177" w:name="_Toc383779543"/>
      <w:bookmarkStart w:id="178" w:name="_Toc388982326"/>
      <w:bookmarkStart w:id="179" w:name="_Toc381632572"/>
      <w:bookmarkEnd w:id="125"/>
      <w:bookmarkEnd w:id="126"/>
      <w:bookmarkEnd w:id="127"/>
      <w:r w:rsidRPr="00056F9A">
        <w:rPr>
          <w:rFonts w:eastAsia="Calibri" w:cs="Arial"/>
          <w:b/>
          <w:bCs/>
          <w:kern w:val="32"/>
        </w:rPr>
        <w:lastRenderedPageBreak/>
        <w:t>4 ПРОМЫШЛЕННЫЕ ПРОЦЕССЫ</w:t>
      </w:r>
      <w:bookmarkEnd w:id="177"/>
      <w:bookmarkEnd w:id="178"/>
    </w:p>
    <w:p w:rsidR="00F40348" w:rsidRPr="00056F9A" w:rsidRDefault="00F40348" w:rsidP="00F40348">
      <w:pPr>
        <w:keepNext/>
        <w:spacing w:before="240" w:after="60"/>
        <w:ind w:firstLine="851"/>
        <w:outlineLvl w:val="1"/>
        <w:rPr>
          <w:rFonts w:eastAsia="Calibri" w:cs="Arial"/>
          <w:b/>
          <w:bCs/>
          <w:iCs/>
          <w:sz w:val="28"/>
          <w:szCs w:val="28"/>
        </w:rPr>
      </w:pPr>
      <w:bookmarkStart w:id="180" w:name="_Toc330214140"/>
      <w:bookmarkStart w:id="181" w:name="_Toc353811418"/>
      <w:bookmarkStart w:id="182" w:name="_Toc381632506"/>
      <w:bookmarkStart w:id="183" w:name="_Toc383779544"/>
      <w:bookmarkStart w:id="184" w:name="_Toc388982327"/>
      <w:r w:rsidRPr="00056F9A">
        <w:rPr>
          <w:rFonts w:eastAsia="Calibri" w:cs="Arial"/>
          <w:b/>
          <w:bCs/>
          <w:iCs/>
          <w:sz w:val="28"/>
          <w:szCs w:val="28"/>
        </w:rPr>
        <w:t>4.1 Краткий обзор сектора</w:t>
      </w:r>
      <w:bookmarkEnd w:id="180"/>
      <w:bookmarkEnd w:id="181"/>
      <w:bookmarkEnd w:id="182"/>
      <w:bookmarkEnd w:id="183"/>
      <w:bookmarkEnd w:id="184"/>
    </w:p>
    <w:p w:rsidR="00F40348" w:rsidRPr="00056F9A" w:rsidRDefault="00F40348" w:rsidP="00F40348">
      <w:pPr>
        <w:rPr>
          <w:rFonts w:eastAsia="Calibri"/>
        </w:rPr>
      </w:pPr>
    </w:p>
    <w:p w:rsidR="00F40348" w:rsidRPr="00056F9A" w:rsidRDefault="00F40348" w:rsidP="00F40348">
      <w:pPr>
        <w:adjustRightInd w:val="0"/>
        <w:spacing w:before="120" w:line="360" w:lineRule="auto"/>
        <w:ind w:firstLine="851"/>
        <w:jc w:val="both"/>
        <w:rPr>
          <w:rFonts w:eastAsia="Calibri"/>
        </w:rPr>
      </w:pPr>
      <w:r w:rsidRPr="00056F9A">
        <w:rPr>
          <w:rFonts w:eastAsia="Calibri"/>
        </w:rPr>
        <w:t>В категории "Промышленные процессы" рассчитываются эмиссии парниковых газов, которые не связаны со сжиганием топлива при производстве промышленной продукции и неэнергетическом использовании топливных ресурсов (например, кокса, угля). В промышленности при химической и физической трансформации материалов происходит выделение различных парниковых газов, включая СО</w:t>
      </w:r>
      <w:r w:rsidRPr="00056F9A">
        <w:rPr>
          <w:rFonts w:eastAsia="Calibri"/>
          <w:vertAlign w:val="subscript"/>
        </w:rPr>
        <w:t>2</w:t>
      </w:r>
      <w:r w:rsidRPr="00056F9A">
        <w:rPr>
          <w:rFonts w:eastAsia="Calibri"/>
        </w:rPr>
        <w:t>, СН</w:t>
      </w:r>
      <w:r w:rsidRPr="00056F9A">
        <w:rPr>
          <w:rFonts w:eastAsia="Calibri"/>
          <w:vertAlign w:val="subscript"/>
        </w:rPr>
        <w:t>4</w:t>
      </w:r>
      <w:r w:rsidRPr="00056F9A">
        <w:rPr>
          <w:rFonts w:eastAsia="Calibri"/>
        </w:rPr>
        <w:t>, N</w:t>
      </w:r>
      <w:r w:rsidRPr="00056F9A">
        <w:rPr>
          <w:rFonts w:eastAsia="Calibri"/>
          <w:vertAlign w:val="subscript"/>
        </w:rPr>
        <w:t>2</w:t>
      </w:r>
      <w:r w:rsidRPr="00056F9A">
        <w:rPr>
          <w:rFonts w:eastAsia="Calibri"/>
        </w:rPr>
        <w:t xml:space="preserve">O, ГФУ, ПФУ и </w:t>
      </w:r>
      <w:r w:rsidRPr="00056F9A">
        <w:rPr>
          <w:rFonts w:eastAsia="Calibri"/>
          <w:lang w:val="en-US"/>
        </w:rPr>
        <w:t>SF</w:t>
      </w:r>
      <w:r w:rsidRPr="00056F9A">
        <w:rPr>
          <w:rFonts w:eastAsia="Calibri"/>
          <w:vertAlign w:val="subscript"/>
        </w:rPr>
        <w:t>6</w:t>
      </w:r>
    </w:p>
    <w:p w:rsidR="00F40348" w:rsidRPr="00056F9A" w:rsidRDefault="00F40348" w:rsidP="00F40348">
      <w:pPr>
        <w:adjustRightInd w:val="0"/>
        <w:spacing w:before="120" w:line="360" w:lineRule="auto"/>
        <w:ind w:firstLine="851"/>
        <w:rPr>
          <w:rFonts w:eastAsia="Calibri"/>
        </w:rPr>
      </w:pPr>
      <w:r w:rsidRPr="00056F9A">
        <w:rPr>
          <w:rFonts w:eastAsia="Calibri"/>
        </w:rPr>
        <w:t>В казахстанской инвентаризации этот модуль разбит на  4 основных подкатегории источников ПГ:</w:t>
      </w:r>
    </w:p>
    <w:p w:rsidR="00F40348" w:rsidRPr="00056F9A" w:rsidRDefault="00F40348" w:rsidP="00F40348">
      <w:pPr>
        <w:numPr>
          <w:ilvl w:val="0"/>
          <w:numId w:val="8"/>
        </w:numPr>
        <w:tabs>
          <w:tab w:val="clear" w:pos="1260"/>
        </w:tabs>
        <w:autoSpaceDE w:val="0"/>
        <w:autoSpaceDN w:val="0"/>
        <w:adjustRightInd w:val="0"/>
        <w:spacing w:before="120" w:line="360" w:lineRule="auto"/>
        <w:ind w:left="851" w:firstLine="0"/>
        <w:rPr>
          <w:rFonts w:eastAsia="Calibri"/>
        </w:rPr>
      </w:pPr>
      <w:r w:rsidRPr="00056F9A">
        <w:rPr>
          <w:rFonts w:eastAsia="Calibri"/>
        </w:rPr>
        <w:t>производство и потребление минеральной продукции;</w:t>
      </w:r>
    </w:p>
    <w:p w:rsidR="00F40348" w:rsidRPr="00056F9A" w:rsidRDefault="00F40348" w:rsidP="00F40348">
      <w:pPr>
        <w:numPr>
          <w:ilvl w:val="0"/>
          <w:numId w:val="8"/>
        </w:numPr>
        <w:tabs>
          <w:tab w:val="clear" w:pos="1260"/>
        </w:tabs>
        <w:autoSpaceDE w:val="0"/>
        <w:autoSpaceDN w:val="0"/>
        <w:adjustRightInd w:val="0"/>
        <w:spacing w:before="120" w:line="360" w:lineRule="auto"/>
        <w:ind w:left="851" w:firstLine="0"/>
        <w:rPr>
          <w:rFonts w:eastAsia="Calibri"/>
        </w:rPr>
      </w:pPr>
      <w:r w:rsidRPr="00056F9A">
        <w:rPr>
          <w:rFonts w:eastAsia="Calibri"/>
        </w:rPr>
        <w:t>производство химической продукции;</w:t>
      </w:r>
    </w:p>
    <w:p w:rsidR="00F40348" w:rsidRPr="00056F9A" w:rsidRDefault="00F40348" w:rsidP="00F40348">
      <w:pPr>
        <w:numPr>
          <w:ilvl w:val="0"/>
          <w:numId w:val="8"/>
        </w:numPr>
        <w:tabs>
          <w:tab w:val="clear" w:pos="1260"/>
        </w:tabs>
        <w:autoSpaceDE w:val="0"/>
        <w:autoSpaceDN w:val="0"/>
        <w:adjustRightInd w:val="0"/>
        <w:spacing w:before="120" w:line="360" w:lineRule="auto"/>
        <w:ind w:left="851" w:firstLine="0"/>
        <w:rPr>
          <w:rFonts w:eastAsia="Calibri"/>
        </w:rPr>
      </w:pPr>
      <w:r w:rsidRPr="00056F9A">
        <w:rPr>
          <w:rFonts w:eastAsia="Calibri"/>
        </w:rPr>
        <w:t>производство металлов;</w:t>
      </w:r>
    </w:p>
    <w:p w:rsidR="00F40348" w:rsidRPr="00056F9A" w:rsidRDefault="00F40348" w:rsidP="00F40348">
      <w:pPr>
        <w:numPr>
          <w:ilvl w:val="0"/>
          <w:numId w:val="8"/>
        </w:numPr>
        <w:tabs>
          <w:tab w:val="clear" w:pos="1260"/>
        </w:tabs>
        <w:autoSpaceDE w:val="0"/>
        <w:autoSpaceDN w:val="0"/>
        <w:adjustRightInd w:val="0"/>
        <w:spacing w:before="120" w:line="360" w:lineRule="auto"/>
        <w:ind w:left="851" w:firstLine="0"/>
        <w:rPr>
          <w:rFonts w:eastAsia="Calibri"/>
        </w:rPr>
      </w:pPr>
      <w:r w:rsidRPr="00056F9A">
        <w:rPr>
          <w:rFonts w:eastAsia="Calibri"/>
        </w:rPr>
        <w:t xml:space="preserve">использование ПФУ, ГФУ и </w:t>
      </w:r>
      <w:r w:rsidRPr="00056F9A">
        <w:rPr>
          <w:rFonts w:eastAsia="Calibri"/>
          <w:lang w:val="en-US"/>
        </w:rPr>
        <w:t>SF</w:t>
      </w:r>
      <w:r w:rsidRPr="00056F9A">
        <w:rPr>
          <w:rFonts w:eastAsia="Calibri"/>
          <w:vertAlign w:val="subscript"/>
        </w:rPr>
        <w:t>6</w:t>
      </w:r>
    </w:p>
    <w:p w:rsidR="00F40348" w:rsidRPr="00056F9A" w:rsidRDefault="00F40348" w:rsidP="00F40348">
      <w:pPr>
        <w:adjustRightInd w:val="0"/>
        <w:spacing w:before="120" w:line="360" w:lineRule="auto"/>
        <w:ind w:firstLine="851"/>
        <w:jc w:val="both"/>
        <w:rPr>
          <w:rFonts w:eastAsia="Calibri"/>
        </w:rPr>
      </w:pPr>
      <w:r w:rsidRPr="00056F9A">
        <w:rPr>
          <w:rFonts w:eastAsia="Calibri"/>
        </w:rPr>
        <w:t>В разделе представлены все промышленные источники выбросов ПГ (СО</w:t>
      </w:r>
      <w:r w:rsidRPr="00056F9A">
        <w:rPr>
          <w:rFonts w:eastAsia="Calibri"/>
          <w:vertAlign w:val="subscript"/>
        </w:rPr>
        <w:t>2</w:t>
      </w:r>
      <w:r w:rsidRPr="00056F9A">
        <w:rPr>
          <w:rFonts w:eastAsia="Calibri"/>
        </w:rPr>
        <w:t xml:space="preserve"> и СН</w:t>
      </w:r>
      <w:r w:rsidRPr="00056F9A">
        <w:rPr>
          <w:rFonts w:eastAsia="Calibri"/>
          <w:vertAlign w:val="subscript"/>
        </w:rPr>
        <w:t>4</w:t>
      </w:r>
      <w:r w:rsidRPr="00056F9A">
        <w:rPr>
          <w:rFonts w:eastAsia="Calibri"/>
        </w:rPr>
        <w:t>), имеющиеся в Казахстане, для расчета которых использовалась международная методика МГЭИК. В то же время, в республике отсутствуют некоторые производственные процессы, которые, согласно методике, являются значительными источниками выбросов, например, производство адипиновой и азотной кислот. Ключевыми источниками выбросов в категории являются черная металлургия и производство цемента.</w:t>
      </w:r>
    </w:p>
    <w:p w:rsidR="00F40348" w:rsidRPr="00056F9A" w:rsidRDefault="00F40348" w:rsidP="00F40348">
      <w:pPr>
        <w:adjustRightInd w:val="0"/>
        <w:spacing w:before="120" w:line="360" w:lineRule="auto"/>
        <w:ind w:firstLine="851"/>
        <w:jc w:val="both"/>
        <w:rPr>
          <w:rFonts w:eastAsia="Calibri"/>
        </w:rPr>
      </w:pPr>
      <w:r w:rsidRPr="00056F9A">
        <w:rPr>
          <w:rFonts w:eastAsia="Calibri"/>
        </w:rPr>
        <w:t xml:space="preserve">Кроме того, раздел включает оценку эмиссий ПФУ, ГФУ и </w:t>
      </w:r>
      <w:r w:rsidRPr="00056F9A">
        <w:rPr>
          <w:rFonts w:eastAsia="Calibri"/>
          <w:lang w:val="en-US"/>
        </w:rPr>
        <w:t>SF</w:t>
      </w:r>
      <w:r w:rsidRPr="00056F9A">
        <w:rPr>
          <w:rFonts w:eastAsia="Calibri"/>
          <w:vertAlign w:val="subscript"/>
        </w:rPr>
        <w:t>6</w:t>
      </w:r>
      <w:r w:rsidRPr="00056F9A">
        <w:rPr>
          <w:rFonts w:eastAsia="Calibri"/>
        </w:rPr>
        <w:t xml:space="preserve"> от использования этих веществ в холодильном оборудовании, кондиционерах, изготовлении вспененных материалов и др., которая была проведена впервые. В Казахстане нет производства ГФУ, ПФУ и SF6, данные вещества, используемые на территории республики, импортируются.   </w:t>
      </w:r>
    </w:p>
    <w:p w:rsidR="00F40348" w:rsidRPr="00056F9A" w:rsidRDefault="00F40348" w:rsidP="00F40348">
      <w:pPr>
        <w:spacing w:line="360" w:lineRule="auto"/>
        <w:rPr>
          <w:rFonts w:eastAsia="Calibri"/>
        </w:rPr>
      </w:pPr>
    </w:p>
    <w:p w:rsidR="00F40348" w:rsidRPr="00056F9A" w:rsidRDefault="00F40348" w:rsidP="00FB24A5">
      <w:pPr>
        <w:pStyle w:val="30"/>
        <w:rPr>
          <w:rFonts w:eastAsia="Calibri"/>
        </w:rPr>
      </w:pPr>
      <w:bookmarkStart w:id="185" w:name="_Toc330214141"/>
      <w:bookmarkStart w:id="186" w:name="_Toc353811419"/>
      <w:bookmarkStart w:id="187" w:name="_Toc381632507"/>
      <w:bookmarkStart w:id="188" w:name="_Toc383779545"/>
      <w:bookmarkStart w:id="189" w:name="_Toc388982328"/>
      <w:r w:rsidRPr="00056F9A">
        <w:rPr>
          <w:rFonts w:eastAsia="Calibri"/>
        </w:rPr>
        <w:t>4.1.1 Тенденции выбросов</w:t>
      </w:r>
      <w:bookmarkEnd w:id="185"/>
      <w:r w:rsidRPr="00056F9A">
        <w:rPr>
          <w:rFonts w:eastAsia="Calibri"/>
        </w:rPr>
        <w:t xml:space="preserve"> ПГ от категории «Промышленные процессы»</w:t>
      </w:r>
      <w:bookmarkEnd w:id="186"/>
      <w:bookmarkEnd w:id="187"/>
      <w:bookmarkEnd w:id="188"/>
      <w:bookmarkEnd w:id="189"/>
    </w:p>
    <w:p w:rsidR="00F40348" w:rsidRPr="00056F9A" w:rsidRDefault="00F40348" w:rsidP="00F40348">
      <w:pPr>
        <w:rPr>
          <w:rFonts w:eastAsia="Calibri"/>
        </w:rPr>
      </w:pPr>
    </w:p>
    <w:p w:rsidR="00F40348" w:rsidRPr="00056F9A" w:rsidRDefault="00F40348" w:rsidP="00F40348">
      <w:pPr>
        <w:spacing w:line="360" w:lineRule="auto"/>
        <w:ind w:firstLine="851"/>
        <w:jc w:val="both"/>
        <w:rPr>
          <w:rFonts w:eastAsia="Calibri"/>
        </w:rPr>
      </w:pPr>
      <w:r w:rsidRPr="00056F9A">
        <w:rPr>
          <w:rFonts w:eastAsia="Calibri"/>
        </w:rPr>
        <w:t xml:space="preserve">Суммарные эмиссии парниковых газов по сектору в 2012 г. составили  </w:t>
      </w:r>
      <w:r w:rsidRPr="00056F9A">
        <w:rPr>
          <w:rFonts w:eastAsia="Calibri"/>
          <w:bCs/>
        </w:rPr>
        <w:t>16,73</w:t>
      </w:r>
      <w:r w:rsidRPr="00056F9A">
        <w:rPr>
          <w:rFonts w:eastAsia="Calibri"/>
        </w:rPr>
        <w:t> тыс. т СО</w:t>
      </w:r>
      <w:r w:rsidRPr="00056F9A">
        <w:rPr>
          <w:rFonts w:eastAsia="Calibri"/>
          <w:vertAlign w:val="subscript"/>
        </w:rPr>
        <w:t>2</w:t>
      </w:r>
      <w:r w:rsidRPr="00056F9A">
        <w:rPr>
          <w:rFonts w:eastAsia="Calibri"/>
        </w:rPr>
        <w:t xml:space="preserve">-экв., что на 6,59 % ниже, чем в 1990 г. Увеличение выбросов ПГ от этого сектора с 2009 по 2011гг. связано с увеличением производства металлов и ввода 3 новых цементных заводов. Производство </w:t>
      </w:r>
      <w:r w:rsidRPr="00056F9A">
        <w:rPr>
          <w:rFonts w:eastAsia="Calibri"/>
        </w:rPr>
        <w:lastRenderedPageBreak/>
        <w:t>алюминия вышло  на проектную мощность предприятия и практически не изменилось по отношению к 2010 году.</w:t>
      </w:r>
    </w:p>
    <w:p w:rsidR="00F40348" w:rsidRPr="00056F9A" w:rsidRDefault="00F40348" w:rsidP="00F40348">
      <w:pPr>
        <w:adjustRightInd w:val="0"/>
        <w:spacing w:before="120" w:line="360" w:lineRule="auto"/>
        <w:ind w:firstLine="851"/>
        <w:jc w:val="both"/>
        <w:rPr>
          <w:rFonts w:eastAsia="Calibri"/>
        </w:rPr>
      </w:pPr>
      <w:r w:rsidRPr="00056F9A">
        <w:rPr>
          <w:rFonts w:eastAsia="Calibri"/>
        </w:rPr>
        <w:t>С 1990 по 1999 гг. наблюдалось устойчивое снижение выбросов парниковых газов в секторе «Промышленные процессы», связанное с общим падением промышленного производства в Казахстане, а также закрытием многих предприятий, связанных с плановым производством. Начиная с 2000 г. наметилась тенденция увеличения производства основных видов продукции, связанная с общим выходом экономики страны из экономического кризиса и ростом промышленного производства.  Соответственно, с  2000 г. объемы выбросов в промышленности постепенно увеличивались вплоть до 2006-2007 гг., когда отмечалась наибольшая эмиссия СО</w:t>
      </w:r>
      <w:r w:rsidRPr="00056F9A">
        <w:rPr>
          <w:rFonts w:eastAsia="Calibri"/>
          <w:vertAlign w:val="subscript"/>
        </w:rPr>
        <w:t>2</w:t>
      </w:r>
      <w:r w:rsidRPr="00056F9A">
        <w:rPr>
          <w:rFonts w:eastAsia="Calibri"/>
        </w:rPr>
        <w:t xml:space="preserve">-экв. В 2009 г. отмечен спад производства, в основном, в металлургической промышленности, из-за общемирового кризиса  и снижения спроса и цен на продукцию. В последующие годы отмечается ежегодный рост выбросов ПГ в данной категории. </w:t>
      </w:r>
    </w:p>
    <w:p w:rsidR="00F40348" w:rsidRPr="00056F9A" w:rsidRDefault="00E05935" w:rsidP="00F40348">
      <w:pPr>
        <w:autoSpaceDE w:val="0"/>
        <w:autoSpaceDN w:val="0"/>
        <w:spacing w:before="120" w:after="120" w:line="360" w:lineRule="auto"/>
        <w:jc w:val="both"/>
        <w:rPr>
          <w:rFonts w:eastAsia="Calibri"/>
        </w:rPr>
      </w:pPr>
      <w:r>
        <w:rPr>
          <w:rFonts w:eastAsia="Calibri"/>
          <w:noProof/>
        </w:rPr>
        <w:drawing>
          <wp:inline distT="0" distB="0" distL="0" distR="0">
            <wp:extent cx="5962650" cy="4200525"/>
            <wp:effectExtent l="0" t="0" r="0" b="9525"/>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2650" cy="4200525"/>
                    </a:xfrm>
                    <a:prstGeom prst="rect">
                      <a:avLst/>
                    </a:prstGeom>
                    <a:noFill/>
                    <a:ln>
                      <a:noFill/>
                    </a:ln>
                  </pic:spPr>
                </pic:pic>
              </a:graphicData>
            </a:graphic>
          </wp:inline>
        </w:drawing>
      </w:r>
    </w:p>
    <w:p w:rsidR="00F40348" w:rsidRPr="00056F9A" w:rsidRDefault="00F40348" w:rsidP="00F40348">
      <w:pPr>
        <w:adjustRightInd w:val="0"/>
        <w:spacing w:line="360" w:lineRule="auto"/>
        <w:ind w:firstLine="851"/>
        <w:jc w:val="center"/>
        <w:rPr>
          <w:rFonts w:eastAsia="Calibri"/>
        </w:rPr>
      </w:pPr>
      <w:r w:rsidRPr="00056F9A">
        <w:rPr>
          <w:rFonts w:eastAsia="Calibri"/>
        </w:rPr>
        <w:t>Рисунок 4.1 - Динамика выбросов основных ПГ от  категории «Промышленные процессы»</w:t>
      </w:r>
    </w:p>
    <w:p w:rsidR="00F40348" w:rsidRPr="00056F9A" w:rsidRDefault="00F40348" w:rsidP="00F40348">
      <w:pPr>
        <w:autoSpaceDE w:val="0"/>
        <w:autoSpaceDN w:val="0"/>
        <w:spacing w:before="120" w:after="120" w:line="360" w:lineRule="auto"/>
        <w:ind w:firstLine="851"/>
        <w:jc w:val="both"/>
        <w:rPr>
          <w:rFonts w:eastAsia="Calibri"/>
        </w:rPr>
      </w:pPr>
      <w:r w:rsidRPr="00056F9A">
        <w:rPr>
          <w:rFonts w:eastAsia="Calibri"/>
        </w:rPr>
        <w:t>В Казахстане промышленные процессы являются источниками выбросов СО</w:t>
      </w:r>
      <w:r w:rsidRPr="00056F9A">
        <w:rPr>
          <w:rFonts w:eastAsia="Calibri"/>
          <w:vertAlign w:val="subscript"/>
        </w:rPr>
        <w:t>2</w:t>
      </w:r>
      <w:r w:rsidRPr="00056F9A">
        <w:rPr>
          <w:rFonts w:eastAsia="Calibri"/>
        </w:rPr>
        <w:t>, СН</w:t>
      </w:r>
      <w:r w:rsidRPr="00056F9A">
        <w:rPr>
          <w:rFonts w:eastAsia="Calibri"/>
          <w:vertAlign w:val="subscript"/>
        </w:rPr>
        <w:t>4</w:t>
      </w:r>
      <w:r w:rsidRPr="00056F9A">
        <w:rPr>
          <w:rFonts w:eastAsia="Calibri"/>
        </w:rPr>
        <w:t xml:space="preserve">, а также единственным источником эмиссий ПФУ, ГФУ и </w:t>
      </w:r>
      <w:r w:rsidRPr="00056F9A">
        <w:rPr>
          <w:rFonts w:eastAsia="Calibri"/>
          <w:lang w:val="en-US"/>
        </w:rPr>
        <w:t>SF</w:t>
      </w:r>
      <w:r w:rsidRPr="00056F9A">
        <w:rPr>
          <w:rFonts w:eastAsia="Calibri"/>
          <w:vertAlign w:val="subscript"/>
        </w:rPr>
        <w:t>6</w:t>
      </w:r>
      <w:r w:rsidRPr="00056F9A">
        <w:rPr>
          <w:rFonts w:eastAsia="Calibri"/>
        </w:rPr>
        <w:t xml:space="preserve">. Эмиссии метана связаны только с производством кокса и составляют менее 0,5 % от общих выбросов ПГ в промышленных процессах. Выбросы ПФУ, ГФУ и </w:t>
      </w:r>
      <w:r w:rsidRPr="00056F9A">
        <w:rPr>
          <w:rFonts w:eastAsia="Calibri"/>
          <w:lang w:val="en-US"/>
        </w:rPr>
        <w:t>SF</w:t>
      </w:r>
      <w:r w:rsidRPr="00056F9A">
        <w:rPr>
          <w:rFonts w:eastAsia="Calibri"/>
          <w:vertAlign w:val="subscript"/>
        </w:rPr>
        <w:t>6</w:t>
      </w:r>
      <w:r w:rsidRPr="00056F9A">
        <w:rPr>
          <w:rFonts w:eastAsia="Calibri"/>
        </w:rPr>
        <w:t xml:space="preserve"> происходят при использовании их в качестве хладагентов и </w:t>
      </w:r>
      <w:r w:rsidRPr="00056F9A">
        <w:rPr>
          <w:rFonts w:eastAsia="Calibri"/>
        </w:rPr>
        <w:lastRenderedPageBreak/>
        <w:t>при производстве алюминия (</w:t>
      </w:r>
      <w:r w:rsidRPr="00056F9A">
        <w:rPr>
          <w:rFonts w:eastAsia="Calibri"/>
          <w:lang w:val="en-US"/>
        </w:rPr>
        <w:t>CF</w:t>
      </w:r>
      <w:r w:rsidRPr="00056F9A">
        <w:rPr>
          <w:rFonts w:eastAsia="Calibri"/>
          <w:vertAlign w:val="subscript"/>
        </w:rPr>
        <w:t>4</w:t>
      </w:r>
      <w:r w:rsidRPr="00056F9A">
        <w:rPr>
          <w:rFonts w:eastAsia="Calibri"/>
        </w:rPr>
        <w:t xml:space="preserve"> и </w:t>
      </w:r>
      <w:r w:rsidRPr="00056F9A">
        <w:rPr>
          <w:rFonts w:eastAsia="Calibri"/>
          <w:lang w:val="en-US"/>
        </w:rPr>
        <w:t>C</w:t>
      </w:r>
      <w:r w:rsidRPr="00056F9A">
        <w:rPr>
          <w:rFonts w:eastAsia="Calibri"/>
          <w:vertAlign w:val="subscript"/>
        </w:rPr>
        <w:t>2</w:t>
      </w:r>
      <w:r w:rsidRPr="00056F9A">
        <w:rPr>
          <w:rFonts w:eastAsia="Calibri"/>
          <w:lang w:val="en-US"/>
        </w:rPr>
        <w:t>F</w:t>
      </w:r>
      <w:r w:rsidRPr="00056F9A">
        <w:rPr>
          <w:rFonts w:eastAsia="Calibri"/>
          <w:vertAlign w:val="subscript"/>
        </w:rPr>
        <w:t>6</w:t>
      </w:r>
      <w:r w:rsidRPr="00056F9A">
        <w:rPr>
          <w:rFonts w:eastAsia="Calibri"/>
        </w:rPr>
        <w:t>). Эмиссии этих газов рассчитаны начиная с 1995 г. и составляют менее 1 % от общих эмиссий в данной категории.</w:t>
      </w:r>
    </w:p>
    <w:p w:rsidR="00F40348" w:rsidRPr="00056F9A" w:rsidRDefault="00F40348" w:rsidP="00F40348">
      <w:pPr>
        <w:adjustRightInd w:val="0"/>
        <w:spacing w:line="360" w:lineRule="auto"/>
        <w:ind w:firstLine="851"/>
        <w:jc w:val="both"/>
        <w:rPr>
          <w:rFonts w:eastAsia="Calibri"/>
        </w:rPr>
      </w:pPr>
      <w:r w:rsidRPr="00056F9A">
        <w:rPr>
          <w:rFonts w:eastAsia="Calibri"/>
        </w:rPr>
        <w:t>Наиболее значительный источник выбросов в промышленном секторе – металлургия. Ее вклад в суммарный выброс парниковых газов от категории «Промышленные процессы» в 2012 г. составил 36 % (производство чугуна), и 15 % производство цветных металлов. Следующим по значению источником является производство продукции из минерального сырья (цемента),  которые вносят до 18 %. Выбросы химической промышленности составляют около 27 %. Доля вклада основных видов деятельности в общие выбросы от сектора «Промышленные процессы» представлена на рисунке 4.2.</w:t>
      </w:r>
    </w:p>
    <w:p w:rsidR="00F40348" w:rsidRPr="00056F9A" w:rsidRDefault="00E05935" w:rsidP="00F40348">
      <w:pPr>
        <w:adjustRightInd w:val="0"/>
        <w:spacing w:line="360" w:lineRule="auto"/>
        <w:jc w:val="center"/>
        <w:rPr>
          <w:rFonts w:eastAsia="Calibri"/>
          <w:noProof/>
        </w:rPr>
      </w:pPr>
      <w:r>
        <w:rPr>
          <w:rFonts w:eastAsia="Calibri"/>
          <w:noProof/>
        </w:rPr>
        <w:drawing>
          <wp:inline distT="0" distB="0" distL="0" distR="0">
            <wp:extent cx="5962650" cy="4505325"/>
            <wp:effectExtent l="0" t="0" r="0" b="9525"/>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2650" cy="4505325"/>
                    </a:xfrm>
                    <a:prstGeom prst="rect">
                      <a:avLst/>
                    </a:prstGeom>
                    <a:noFill/>
                    <a:ln>
                      <a:noFill/>
                    </a:ln>
                  </pic:spPr>
                </pic:pic>
              </a:graphicData>
            </a:graphic>
          </wp:inline>
        </w:drawing>
      </w:r>
    </w:p>
    <w:p w:rsidR="00F40348" w:rsidRPr="00056F9A" w:rsidRDefault="00F40348" w:rsidP="00F40348">
      <w:pPr>
        <w:adjustRightInd w:val="0"/>
        <w:spacing w:line="360" w:lineRule="auto"/>
        <w:ind w:firstLine="900"/>
        <w:jc w:val="center"/>
        <w:rPr>
          <w:rFonts w:eastAsia="Calibri"/>
        </w:rPr>
        <w:sectPr w:rsidR="00F40348" w:rsidRPr="00056F9A" w:rsidSect="00F40348">
          <w:footerReference w:type="even" r:id="rId65"/>
          <w:footerReference w:type="default" r:id="rId66"/>
          <w:pgSz w:w="11906" w:h="16838" w:code="9"/>
          <w:pgMar w:top="1134" w:right="567" w:bottom="1134" w:left="1134" w:header="709" w:footer="709" w:gutter="0"/>
          <w:cols w:space="708"/>
          <w:docGrid w:linePitch="360"/>
        </w:sectPr>
      </w:pPr>
      <w:r w:rsidRPr="00056F9A">
        <w:rPr>
          <w:rFonts w:eastAsia="Calibri"/>
        </w:rPr>
        <w:t>Рисунок 4.2 - Вклад различных категорий в общие эмиссии от сектора Промышленные процессы в 2012 г.</w:t>
      </w:r>
    </w:p>
    <w:p w:rsidR="00F40348" w:rsidRPr="00056F9A" w:rsidRDefault="00F40348" w:rsidP="00F40348">
      <w:pPr>
        <w:rPr>
          <w:rFonts w:eastAsia="Calibri"/>
        </w:rPr>
      </w:pPr>
      <w:r w:rsidRPr="00056F9A">
        <w:rPr>
          <w:rFonts w:eastAsia="Calibri"/>
        </w:rPr>
        <w:lastRenderedPageBreak/>
        <w:t>Таблица   4.1- Динамика выбросов ПГ от сектора «Промышленные процессы» по категориям (тыс. тонн СО</w:t>
      </w:r>
      <w:r w:rsidRPr="00056F9A">
        <w:rPr>
          <w:rFonts w:eastAsia="Calibri"/>
          <w:vertAlign w:val="subscript"/>
        </w:rPr>
        <w:t>2</w:t>
      </w:r>
      <w:r w:rsidRPr="00056F9A">
        <w:rPr>
          <w:rFonts w:eastAsia="Calibri"/>
        </w:rPr>
        <w:t>-эквивалента)</w:t>
      </w:r>
    </w:p>
    <w:p w:rsidR="00F40348" w:rsidRPr="00056F9A" w:rsidRDefault="00F40348" w:rsidP="00F40348">
      <w:pPr>
        <w:rPr>
          <w:rFonts w:eastAsia="Calibri"/>
        </w:rPr>
      </w:pPr>
    </w:p>
    <w:tbl>
      <w:tblPr>
        <w:tblW w:w="14688" w:type="dxa"/>
        <w:tblInd w:w="98" w:type="dxa"/>
        <w:tblLook w:val="0000" w:firstRow="0" w:lastRow="0" w:firstColumn="0" w:lastColumn="0" w:noHBand="0" w:noVBand="0"/>
      </w:tblPr>
      <w:tblGrid>
        <w:gridCol w:w="1993"/>
        <w:gridCol w:w="948"/>
        <w:gridCol w:w="948"/>
        <w:gridCol w:w="949"/>
        <w:gridCol w:w="949"/>
        <w:gridCol w:w="949"/>
        <w:gridCol w:w="949"/>
        <w:gridCol w:w="949"/>
        <w:gridCol w:w="949"/>
        <w:gridCol w:w="1039"/>
        <w:gridCol w:w="949"/>
        <w:gridCol w:w="1039"/>
        <w:gridCol w:w="1039"/>
        <w:gridCol w:w="1039"/>
      </w:tblGrid>
      <w:tr w:rsidR="00F40348" w:rsidRPr="00056F9A" w:rsidTr="00F40348">
        <w:trPr>
          <w:trHeight w:val="270"/>
        </w:trPr>
        <w:tc>
          <w:tcPr>
            <w:tcW w:w="1967" w:type="dxa"/>
            <w:tcBorders>
              <w:top w:val="single" w:sz="8" w:space="0" w:color="auto"/>
              <w:left w:val="single" w:sz="8" w:space="0" w:color="auto"/>
              <w:bottom w:val="single" w:sz="8" w:space="0" w:color="auto"/>
              <w:right w:val="single" w:sz="8" w:space="0" w:color="auto"/>
            </w:tcBorders>
            <w:noWrap/>
            <w:vAlign w:val="bottom"/>
          </w:tcPr>
          <w:p w:rsidR="00F40348" w:rsidRPr="00056F9A" w:rsidRDefault="00F40348" w:rsidP="00F40348">
            <w:pPr>
              <w:rPr>
                <w:rFonts w:eastAsia="Calibri"/>
                <w:sz w:val="22"/>
                <w:szCs w:val="22"/>
              </w:rPr>
            </w:pPr>
            <w:r w:rsidRPr="00056F9A">
              <w:rPr>
                <w:rFonts w:eastAsia="Calibri"/>
                <w:sz w:val="22"/>
                <w:szCs w:val="22"/>
              </w:rPr>
              <w:t> </w:t>
            </w:r>
          </w:p>
        </w:tc>
        <w:tc>
          <w:tcPr>
            <w:tcW w:w="950" w:type="dxa"/>
            <w:tcBorders>
              <w:top w:val="single" w:sz="8" w:space="0" w:color="auto"/>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1990</w:t>
            </w:r>
          </w:p>
        </w:tc>
        <w:tc>
          <w:tcPr>
            <w:tcW w:w="950" w:type="dxa"/>
            <w:tcBorders>
              <w:top w:val="single" w:sz="8" w:space="0" w:color="auto"/>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1992</w:t>
            </w:r>
          </w:p>
        </w:tc>
        <w:tc>
          <w:tcPr>
            <w:tcW w:w="951" w:type="dxa"/>
            <w:tcBorders>
              <w:top w:val="single" w:sz="8" w:space="0" w:color="auto"/>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1996</w:t>
            </w:r>
          </w:p>
        </w:tc>
        <w:tc>
          <w:tcPr>
            <w:tcW w:w="951" w:type="dxa"/>
            <w:tcBorders>
              <w:top w:val="single" w:sz="8" w:space="0" w:color="auto"/>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1999</w:t>
            </w:r>
          </w:p>
        </w:tc>
        <w:tc>
          <w:tcPr>
            <w:tcW w:w="951" w:type="dxa"/>
            <w:tcBorders>
              <w:top w:val="single" w:sz="8" w:space="0" w:color="auto"/>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2000</w:t>
            </w:r>
          </w:p>
        </w:tc>
        <w:tc>
          <w:tcPr>
            <w:tcW w:w="951" w:type="dxa"/>
            <w:tcBorders>
              <w:top w:val="single" w:sz="8" w:space="0" w:color="auto"/>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2003</w:t>
            </w:r>
          </w:p>
        </w:tc>
        <w:tc>
          <w:tcPr>
            <w:tcW w:w="951" w:type="dxa"/>
            <w:tcBorders>
              <w:top w:val="single" w:sz="8" w:space="0" w:color="auto"/>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2004</w:t>
            </w:r>
          </w:p>
        </w:tc>
        <w:tc>
          <w:tcPr>
            <w:tcW w:w="951" w:type="dxa"/>
            <w:tcBorders>
              <w:top w:val="single" w:sz="8" w:space="0" w:color="auto"/>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2005</w:t>
            </w:r>
          </w:p>
        </w:tc>
        <w:tc>
          <w:tcPr>
            <w:tcW w:w="1041" w:type="dxa"/>
            <w:tcBorders>
              <w:top w:val="single" w:sz="8" w:space="0" w:color="auto"/>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2008</w:t>
            </w:r>
          </w:p>
        </w:tc>
        <w:tc>
          <w:tcPr>
            <w:tcW w:w="951" w:type="dxa"/>
            <w:tcBorders>
              <w:top w:val="single" w:sz="8" w:space="0" w:color="auto"/>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2009</w:t>
            </w:r>
          </w:p>
        </w:tc>
        <w:tc>
          <w:tcPr>
            <w:tcW w:w="1041" w:type="dxa"/>
            <w:tcBorders>
              <w:top w:val="single" w:sz="8" w:space="0" w:color="auto"/>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2010</w:t>
            </w:r>
          </w:p>
        </w:tc>
        <w:tc>
          <w:tcPr>
            <w:tcW w:w="1041" w:type="dxa"/>
            <w:tcBorders>
              <w:top w:val="single" w:sz="8" w:space="0" w:color="auto"/>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2011</w:t>
            </w:r>
          </w:p>
        </w:tc>
        <w:tc>
          <w:tcPr>
            <w:tcW w:w="1041" w:type="dxa"/>
            <w:tcBorders>
              <w:top w:val="single" w:sz="8" w:space="0" w:color="auto"/>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2012</w:t>
            </w:r>
          </w:p>
        </w:tc>
      </w:tr>
      <w:tr w:rsidR="00F40348" w:rsidRPr="00056F9A" w:rsidTr="00F40348">
        <w:trPr>
          <w:trHeight w:val="270"/>
        </w:trPr>
        <w:tc>
          <w:tcPr>
            <w:tcW w:w="1967" w:type="dxa"/>
            <w:tcBorders>
              <w:top w:val="nil"/>
              <w:left w:val="single" w:sz="8" w:space="0" w:color="auto"/>
              <w:bottom w:val="single" w:sz="8" w:space="0" w:color="auto"/>
              <w:right w:val="single" w:sz="8" w:space="0" w:color="auto"/>
            </w:tcBorders>
            <w:noWrap/>
            <w:vAlign w:val="bottom"/>
          </w:tcPr>
          <w:p w:rsidR="00F40348" w:rsidRPr="00056F9A" w:rsidRDefault="00F40348" w:rsidP="00F40348">
            <w:pPr>
              <w:rPr>
                <w:rFonts w:eastAsia="Calibri"/>
                <w:sz w:val="22"/>
                <w:szCs w:val="22"/>
              </w:rPr>
            </w:pPr>
            <w:r w:rsidRPr="00056F9A">
              <w:rPr>
                <w:rFonts w:eastAsia="Calibri"/>
                <w:sz w:val="22"/>
                <w:szCs w:val="22"/>
              </w:rPr>
              <w:t>Производство цемента</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598,9</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598,9</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598,9</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598,9</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598,9</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990,7</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1163,9</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1196,0</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1790,4</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1546,3</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1795,5</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2492,9</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2744,8</w:t>
            </w:r>
          </w:p>
        </w:tc>
      </w:tr>
      <w:tr w:rsidR="00F40348" w:rsidRPr="00056F9A" w:rsidTr="00F40348">
        <w:trPr>
          <w:trHeight w:val="270"/>
        </w:trPr>
        <w:tc>
          <w:tcPr>
            <w:tcW w:w="1967" w:type="dxa"/>
            <w:tcBorders>
              <w:top w:val="nil"/>
              <w:left w:val="single" w:sz="8" w:space="0" w:color="auto"/>
              <w:bottom w:val="single" w:sz="8" w:space="0" w:color="auto"/>
              <w:right w:val="single" w:sz="8" w:space="0" w:color="auto"/>
            </w:tcBorders>
            <w:noWrap/>
            <w:vAlign w:val="bottom"/>
          </w:tcPr>
          <w:p w:rsidR="00F40348" w:rsidRPr="00056F9A" w:rsidRDefault="00F40348" w:rsidP="00F40348">
            <w:pPr>
              <w:rPr>
                <w:rFonts w:eastAsia="Calibri"/>
                <w:sz w:val="22"/>
                <w:szCs w:val="22"/>
              </w:rPr>
            </w:pPr>
            <w:r w:rsidRPr="00056F9A">
              <w:rPr>
                <w:rFonts w:eastAsia="Calibri"/>
                <w:sz w:val="22"/>
                <w:szCs w:val="22"/>
              </w:rPr>
              <w:t>Производство извести</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1401,1</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1178,7</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403,2</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463,5</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508,5</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644,9</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704,6</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690,7</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673,6</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593,5</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659,2</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713,6</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689,0</w:t>
            </w:r>
          </w:p>
        </w:tc>
      </w:tr>
      <w:tr w:rsidR="00F40348" w:rsidRPr="00056F9A" w:rsidTr="00F40348">
        <w:trPr>
          <w:trHeight w:val="270"/>
        </w:trPr>
        <w:tc>
          <w:tcPr>
            <w:tcW w:w="1967" w:type="dxa"/>
            <w:tcBorders>
              <w:top w:val="nil"/>
              <w:left w:val="single" w:sz="8" w:space="0" w:color="auto"/>
              <w:bottom w:val="single" w:sz="8" w:space="0" w:color="auto"/>
              <w:right w:val="single" w:sz="8" w:space="0" w:color="auto"/>
            </w:tcBorders>
            <w:noWrap/>
            <w:vAlign w:val="bottom"/>
          </w:tcPr>
          <w:p w:rsidR="00F40348" w:rsidRPr="00056F9A" w:rsidRDefault="00F40348" w:rsidP="00F40348">
            <w:pPr>
              <w:rPr>
                <w:rFonts w:eastAsia="Calibri"/>
                <w:sz w:val="22"/>
                <w:szCs w:val="22"/>
              </w:rPr>
            </w:pPr>
            <w:r w:rsidRPr="00056F9A">
              <w:rPr>
                <w:rFonts w:eastAsia="Calibri"/>
                <w:sz w:val="22"/>
                <w:szCs w:val="22"/>
              </w:rPr>
              <w:t>Производство известняка и доломита</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1185,8</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827,9</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820,2</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575,1</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833,6</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1550,0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1650,2</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1836,4</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1975,0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1617,2</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1725,1</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1997,2</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1913,0</w:t>
            </w:r>
          </w:p>
        </w:tc>
      </w:tr>
      <w:tr w:rsidR="00F40348" w:rsidRPr="00056F9A" w:rsidTr="00F40348">
        <w:trPr>
          <w:trHeight w:val="270"/>
        </w:trPr>
        <w:tc>
          <w:tcPr>
            <w:tcW w:w="1967" w:type="dxa"/>
            <w:tcBorders>
              <w:top w:val="nil"/>
              <w:left w:val="single" w:sz="8" w:space="0" w:color="auto"/>
              <w:bottom w:val="single" w:sz="8" w:space="0" w:color="auto"/>
              <w:right w:val="single" w:sz="8" w:space="0" w:color="auto"/>
            </w:tcBorders>
            <w:noWrap/>
            <w:vAlign w:val="bottom"/>
          </w:tcPr>
          <w:p w:rsidR="00F40348" w:rsidRPr="00056F9A" w:rsidRDefault="00F40348" w:rsidP="00F40348">
            <w:pPr>
              <w:rPr>
                <w:rFonts w:eastAsia="Calibri"/>
                <w:sz w:val="22"/>
                <w:szCs w:val="22"/>
              </w:rPr>
            </w:pPr>
            <w:r w:rsidRPr="00056F9A">
              <w:rPr>
                <w:rFonts w:eastAsia="Calibri"/>
                <w:sz w:val="22"/>
                <w:szCs w:val="22"/>
              </w:rPr>
              <w:t>Кальцинированная сода</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45,6</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45,7</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46,8</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47,3</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57,1</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65,0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63,8</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61,8</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69,0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73,8</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115,1</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156,5</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174,3</w:t>
            </w:r>
          </w:p>
        </w:tc>
      </w:tr>
      <w:tr w:rsidR="00F40348" w:rsidRPr="00056F9A" w:rsidTr="00F40348">
        <w:trPr>
          <w:trHeight w:val="270"/>
        </w:trPr>
        <w:tc>
          <w:tcPr>
            <w:tcW w:w="1967" w:type="dxa"/>
            <w:tcBorders>
              <w:top w:val="nil"/>
              <w:left w:val="single" w:sz="8" w:space="0" w:color="auto"/>
              <w:bottom w:val="single" w:sz="8" w:space="0" w:color="auto"/>
              <w:right w:val="single" w:sz="8" w:space="0" w:color="auto"/>
            </w:tcBorders>
            <w:noWrap/>
            <w:vAlign w:val="bottom"/>
          </w:tcPr>
          <w:p w:rsidR="00F40348" w:rsidRPr="00056F9A" w:rsidRDefault="00F40348" w:rsidP="00F40348">
            <w:pPr>
              <w:rPr>
                <w:rFonts w:eastAsia="Calibri"/>
                <w:sz w:val="22"/>
                <w:szCs w:val="22"/>
              </w:rPr>
            </w:pPr>
            <w:r w:rsidRPr="00056F9A">
              <w:rPr>
                <w:rFonts w:eastAsia="Calibri"/>
                <w:sz w:val="22"/>
                <w:szCs w:val="22"/>
              </w:rPr>
              <w:t>Производство аммиака</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683,9</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423,2</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136,5</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0,0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0,0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48,0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55,2</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7,6</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191,7</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151,8</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137,8</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192,2</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152,3</w:t>
            </w:r>
          </w:p>
        </w:tc>
      </w:tr>
      <w:tr w:rsidR="00F40348" w:rsidRPr="00056F9A" w:rsidTr="00F40348">
        <w:trPr>
          <w:trHeight w:val="270"/>
        </w:trPr>
        <w:tc>
          <w:tcPr>
            <w:tcW w:w="1967" w:type="dxa"/>
            <w:tcBorders>
              <w:top w:val="nil"/>
              <w:left w:val="single" w:sz="8" w:space="0" w:color="auto"/>
              <w:bottom w:val="single" w:sz="8" w:space="0" w:color="auto"/>
              <w:right w:val="single" w:sz="8" w:space="0" w:color="auto"/>
            </w:tcBorders>
            <w:noWrap/>
            <w:vAlign w:val="bottom"/>
          </w:tcPr>
          <w:p w:rsidR="00F40348" w:rsidRPr="00056F9A" w:rsidRDefault="00F40348" w:rsidP="00F40348">
            <w:pPr>
              <w:rPr>
                <w:rFonts w:eastAsia="Calibri"/>
                <w:sz w:val="22"/>
                <w:szCs w:val="22"/>
              </w:rPr>
            </w:pPr>
            <w:r w:rsidRPr="00056F9A">
              <w:rPr>
                <w:rFonts w:eastAsia="Calibri"/>
                <w:sz w:val="22"/>
                <w:szCs w:val="22"/>
              </w:rPr>
              <w:t>Производство карбида кальция</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904,8</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689,7</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198,5</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48,0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31,3</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116,3</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157,3</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144,8</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93,8</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100,9</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105,3</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81,3</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77,0</w:t>
            </w:r>
          </w:p>
        </w:tc>
      </w:tr>
      <w:tr w:rsidR="00F40348" w:rsidRPr="00056F9A" w:rsidTr="00F40348">
        <w:trPr>
          <w:trHeight w:val="270"/>
        </w:trPr>
        <w:tc>
          <w:tcPr>
            <w:tcW w:w="1967" w:type="dxa"/>
            <w:tcBorders>
              <w:top w:val="nil"/>
              <w:left w:val="single" w:sz="8" w:space="0" w:color="auto"/>
              <w:bottom w:val="single" w:sz="8" w:space="0" w:color="auto"/>
              <w:right w:val="single" w:sz="8" w:space="0" w:color="auto"/>
            </w:tcBorders>
            <w:noWrap/>
            <w:vAlign w:val="bottom"/>
          </w:tcPr>
          <w:p w:rsidR="00F40348" w:rsidRPr="00056F9A" w:rsidRDefault="00F40348" w:rsidP="00F40348">
            <w:pPr>
              <w:rPr>
                <w:rFonts w:eastAsia="Calibri"/>
                <w:sz w:val="22"/>
                <w:szCs w:val="22"/>
              </w:rPr>
            </w:pPr>
            <w:r w:rsidRPr="00056F9A">
              <w:rPr>
                <w:rFonts w:eastAsia="Calibri"/>
                <w:sz w:val="22"/>
                <w:szCs w:val="22"/>
              </w:rPr>
              <w:t>Производство кокса</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47,4</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37,8</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18,8</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26,2</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28,3</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29,8</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30,4</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28,7</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30,9</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26,8</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26,5</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28,0</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20,2</w:t>
            </w:r>
          </w:p>
        </w:tc>
      </w:tr>
      <w:tr w:rsidR="00F40348" w:rsidRPr="00056F9A" w:rsidTr="00F40348">
        <w:trPr>
          <w:trHeight w:val="270"/>
        </w:trPr>
        <w:tc>
          <w:tcPr>
            <w:tcW w:w="1967" w:type="dxa"/>
            <w:tcBorders>
              <w:top w:val="nil"/>
              <w:left w:val="single" w:sz="8" w:space="0" w:color="auto"/>
              <w:bottom w:val="single" w:sz="8" w:space="0" w:color="auto"/>
              <w:right w:val="single" w:sz="8" w:space="0" w:color="auto"/>
            </w:tcBorders>
            <w:noWrap/>
            <w:vAlign w:val="bottom"/>
          </w:tcPr>
          <w:p w:rsidR="00F40348" w:rsidRPr="00056F9A" w:rsidRDefault="00F40348" w:rsidP="00F40348">
            <w:pPr>
              <w:rPr>
                <w:rFonts w:eastAsia="Calibri"/>
                <w:sz w:val="22"/>
                <w:szCs w:val="22"/>
              </w:rPr>
            </w:pPr>
            <w:r w:rsidRPr="00056F9A">
              <w:rPr>
                <w:rFonts w:eastAsia="Calibri"/>
                <w:sz w:val="22"/>
                <w:szCs w:val="22"/>
              </w:rPr>
              <w:t>Производство стали</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883,6</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786,2</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423,6</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573,0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668,0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692,6</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718,6</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638,9</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521,5</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473,2</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464,9</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588,9</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360,7</w:t>
            </w:r>
          </w:p>
        </w:tc>
      </w:tr>
      <w:tr w:rsidR="00F40348" w:rsidRPr="00056F9A" w:rsidTr="00F40348">
        <w:trPr>
          <w:trHeight w:val="270"/>
        </w:trPr>
        <w:tc>
          <w:tcPr>
            <w:tcW w:w="1967" w:type="dxa"/>
            <w:tcBorders>
              <w:top w:val="nil"/>
              <w:left w:val="single" w:sz="8" w:space="0" w:color="auto"/>
              <w:bottom w:val="single" w:sz="8" w:space="0" w:color="auto"/>
              <w:right w:val="single" w:sz="8" w:space="0" w:color="auto"/>
            </w:tcBorders>
            <w:noWrap/>
            <w:vAlign w:val="bottom"/>
          </w:tcPr>
          <w:p w:rsidR="00F40348" w:rsidRPr="00056F9A" w:rsidRDefault="00F40348" w:rsidP="00F40348">
            <w:pPr>
              <w:rPr>
                <w:rFonts w:eastAsia="Calibri"/>
                <w:sz w:val="22"/>
                <w:szCs w:val="22"/>
              </w:rPr>
            </w:pPr>
            <w:r w:rsidRPr="00056F9A">
              <w:rPr>
                <w:rFonts w:eastAsia="Calibri"/>
                <w:sz w:val="22"/>
                <w:szCs w:val="22"/>
              </w:rPr>
              <w:t>Производство чугуна</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7745,3</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6593,7</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3704,3</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5389,2</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5782,4</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6060,6</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6262,2</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6155,8</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5673,0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5566,9</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4943,0</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5960,9</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5488,6</w:t>
            </w:r>
          </w:p>
        </w:tc>
      </w:tr>
      <w:tr w:rsidR="00F40348" w:rsidRPr="00056F9A" w:rsidTr="00F40348">
        <w:trPr>
          <w:trHeight w:val="270"/>
        </w:trPr>
        <w:tc>
          <w:tcPr>
            <w:tcW w:w="1967" w:type="dxa"/>
            <w:tcBorders>
              <w:top w:val="nil"/>
              <w:left w:val="single" w:sz="8" w:space="0" w:color="auto"/>
              <w:bottom w:val="single" w:sz="8" w:space="0" w:color="auto"/>
              <w:right w:val="single" w:sz="8" w:space="0" w:color="auto"/>
            </w:tcBorders>
            <w:noWrap/>
            <w:vAlign w:val="bottom"/>
          </w:tcPr>
          <w:p w:rsidR="00F40348" w:rsidRPr="00056F9A" w:rsidRDefault="00F40348" w:rsidP="00F40348">
            <w:pPr>
              <w:rPr>
                <w:rFonts w:eastAsia="Calibri"/>
                <w:sz w:val="22"/>
                <w:szCs w:val="22"/>
              </w:rPr>
            </w:pPr>
            <w:r w:rsidRPr="00056F9A">
              <w:rPr>
                <w:rFonts w:eastAsia="Calibri"/>
                <w:sz w:val="22"/>
                <w:szCs w:val="22"/>
              </w:rPr>
              <w:t>Производство цветных металлов</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1696,1</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1403,9</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852,4</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1334,8</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1538,8</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1953,7</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2152,4</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2238,9</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2197,1</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2032,1</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2352,7</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2306,9</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2343,2</w:t>
            </w:r>
          </w:p>
        </w:tc>
      </w:tr>
      <w:tr w:rsidR="00F40348" w:rsidRPr="00056F9A" w:rsidTr="00F40348">
        <w:trPr>
          <w:trHeight w:val="270"/>
        </w:trPr>
        <w:tc>
          <w:tcPr>
            <w:tcW w:w="1967" w:type="dxa"/>
            <w:tcBorders>
              <w:top w:val="nil"/>
              <w:left w:val="single" w:sz="8" w:space="0" w:color="auto"/>
              <w:bottom w:val="single" w:sz="8" w:space="0" w:color="auto"/>
              <w:right w:val="single" w:sz="8" w:space="0" w:color="auto"/>
            </w:tcBorders>
            <w:noWrap/>
            <w:vAlign w:val="bottom"/>
          </w:tcPr>
          <w:p w:rsidR="00F40348" w:rsidRPr="00056F9A" w:rsidRDefault="00F40348" w:rsidP="00F40348">
            <w:pPr>
              <w:rPr>
                <w:rFonts w:eastAsia="Calibri"/>
                <w:sz w:val="22"/>
                <w:szCs w:val="22"/>
              </w:rPr>
            </w:pPr>
            <w:r w:rsidRPr="00056F9A">
              <w:rPr>
                <w:rFonts w:eastAsia="Calibri"/>
                <w:sz w:val="22"/>
                <w:szCs w:val="22"/>
              </w:rPr>
              <w:t>Производство алюминия</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0,0</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0,0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0,0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0,0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0,0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0,0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0,0</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0,0</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773,5</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925,6</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1650,4</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1797,7</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1799,7</w:t>
            </w:r>
          </w:p>
        </w:tc>
      </w:tr>
      <w:tr w:rsidR="00F40348" w:rsidRPr="00056F9A" w:rsidTr="00F40348">
        <w:trPr>
          <w:trHeight w:val="270"/>
        </w:trPr>
        <w:tc>
          <w:tcPr>
            <w:tcW w:w="1967" w:type="dxa"/>
            <w:tcBorders>
              <w:top w:val="nil"/>
              <w:left w:val="single" w:sz="8" w:space="0" w:color="auto"/>
              <w:bottom w:val="single" w:sz="8" w:space="0" w:color="auto"/>
              <w:right w:val="single" w:sz="8" w:space="0" w:color="auto"/>
            </w:tcBorders>
            <w:noWrap/>
            <w:vAlign w:val="bottom"/>
          </w:tcPr>
          <w:p w:rsidR="00F40348" w:rsidRPr="00056F9A" w:rsidRDefault="00F40348" w:rsidP="00F40348">
            <w:pPr>
              <w:rPr>
                <w:rFonts w:eastAsia="Calibri"/>
                <w:sz w:val="22"/>
                <w:szCs w:val="22"/>
              </w:rPr>
            </w:pPr>
            <w:r w:rsidRPr="00056F9A">
              <w:rPr>
                <w:rFonts w:eastAsia="Calibri"/>
                <w:sz w:val="22"/>
                <w:szCs w:val="22"/>
              </w:rPr>
              <w:t>Всего по производству</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15192,5</w:t>
            </w:r>
          </w:p>
        </w:tc>
        <w:tc>
          <w:tcPr>
            <w:tcW w:w="950"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12585,7</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7203,2</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9056</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10046,9</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12151,6</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12958,6</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12999,6</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13989,5</w:t>
            </w:r>
          </w:p>
        </w:tc>
        <w:tc>
          <w:tcPr>
            <w:tcW w:w="95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13108,1</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13975,5</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16316,1</w:t>
            </w:r>
          </w:p>
        </w:tc>
        <w:tc>
          <w:tcPr>
            <w:tcW w:w="1041" w:type="dxa"/>
            <w:tcBorders>
              <w:top w:val="nil"/>
              <w:left w:val="nil"/>
              <w:bottom w:val="single" w:sz="8" w:space="0" w:color="auto"/>
              <w:right w:val="single" w:sz="8" w:space="0" w:color="auto"/>
            </w:tcBorders>
            <w:noWrap/>
            <w:vAlign w:val="bottom"/>
          </w:tcPr>
          <w:p w:rsidR="00F40348" w:rsidRPr="00056F9A" w:rsidRDefault="00F40348" w:rsidP="00F40348">
            <w:pPr>
              <w:jc w:val="right"/>
              <w:rPr>
                <w:rFonts w:eastAsia="Calibri"/>
                <w:sz w:val="22"/>
                <w:szCs w:val="22"/>
              </w:rPr>
            </w:pPr>
            <w:r w:rsidRPr="00056F9A">
              <w:rPr>
                <w:rFonts w:eastAsia="Calibri"/>
                <w:sz w:val="22"/>
                <w:szCs w:val="22"/>
              </w:rPr>
              <w:t>15762,8</w:t>
            </w:r>
          </w:p>
        </w:tc>
      </w:tr>
    </w:tbl>
    <w:p w:rsidR="00F40348" w:rsidRPr="00056F9A" w:rsidRDefault="00F40348" w:rsidP="00F40348">
      <w:pPr>
        <w:adjustRightInd w:val="0"/>
        <w:spacing w:line="360" w:lineRule="auto"/>
        <w:ind w:firstLine="900"/>
        <w:jc w:val="both"/>
        <w:rPr>
          <w:rFonts w:eastAsia="Calibri"/>
        </w:rPr>
      </w:pPr>
    </w:p>
    <w:p w:rsidR="00F40348" w:rsidRPr="00056F9A" w:rsidRDefault="00F40348" w:rsidP="00F40348">
      <w:pPr>
        <w:adjustRightInd w:val="0"/>
        <w:spacing w:line="360" w:lineRule="auto"/>
        <w:ind w:firstLine="900"/>
        <w:jc w:val="both"/>
        <w:rPr>
          <w:rFonts w:eastAsia="Calibri"/>
        </w:rPr>
      </w:pPr>
    </w:p>
    <w:p w:rsidR="00F40348" w:rsidRPr="00056F9A" w:rsidRDefault="00F40348" w:rsidP="00F40348">
      <w:pPr>
        <w:adjustRightInd w:val="0"/>
        <w:spacing w:line="360" w:lineRule="auto"/>
        <w:ind w:firstLine="900"/>
        <w:jc w:val="both"/>
        <w:rPr>
          <w:rFonts w:eastAsia="Calibri"/>
        </w:rPr>
        <w:sectPr w:rsidR="00F40348" w:rsidRPr="00056F9A" w:rsidSect="00F40348">
          <w:pgSz w:w="16838" w:h="11906" w:orient="landscape" w:code="9"/>
          <w:pgMar w:top="1134" w:right="1134" w:bottom="567" w:left="1134" w:header="709" w:footer="709" w:gutter="0"/>
          <w:cols w:space="708"/>
          <w:docGrid w:linePitch="360"/>
        </w:sectPr>
      </w:pPr>
    </w:p>
    <w:p w:rsidR="00F40348" w:rsidRPr="00056F9A" w:rsidRDefault="00F40348" w:rsidP="00FB24A5">
      <w:pPr>
        <w:pStyle w:val="30"/>
        <w:rPr>
          <w:rFonts w:eastAsia="Calibri"/>
        </w:rPr>
      </w:pPr>
      <w:bookmarkStart w:id="190" w:name="_Toc330214142"/>
      <w:bookmarkStart w:id="191" w:name="_Toc353811420"/>
      <w:bookmarkStart w:id="192" w:name="_Toc381632508"/>
      <w:bookmarkStart w:id="193" w:name="_Toc383779546"/>
      <w:bookmarkStart w:id="194" w:name="_Toc388982329"/>
      <w:r w:rsidRPr="00056F9A">
        <w:rPr>
          <w:rFonts w:eastAsia="Calibri"/>
        </w:rPr>
        <w:lastRenderedPageBreak/>
        <w:t>4.1.2 Категории источников</w:t>
      </w:r>
      <w:bookmarkEnd w:id="190"/>
      <w:bookmarkEnd w:id="191"/>
      <w:bookmarkEnd w:id="192"/>
      <w:bookmarkEnd w:id="193"/>
      <w:bookmarkEnd w:id="194"/>
    </w:p>
    <w:p w:rsidR="00F40348" w:rsidRPr="00056F9A" w:rsidRDefault="00F40348" w:rsidP="00F40348">
      <w:pPr>
        <w:rPr>
          <w:rFonts w:eastAsia="Calibri"/>
        </w:rPr>
      </w:pPr>
    </w:p>
    <w:p w:rsidR="00F40348" w:rsidRPr="00056F9A" w:rsidRDefault="00F40348" w:rsidP="00F40348">
      <w:pPr>
        <w:adjustRightInd w:val="0"/>
        <w:spacing w:before="120" w:line="360" w:lineRule="auto"/>
        <w:ind w:firstLine="851"/>
        <w:jc w:val="both"/>
        <w:rPr>
          <w:rFonts w:eastAsia="Calibri"/>
        </w:rPr>
      </w:pPr>
      <w:r w:rsidRPr="00056F9A">
        <w:rPr>
          <w:rFonts w:eastAsia="Calibri"/>
        </w:rPr>
        <w:t>Методология МГЭИК для каждого отдельного вида промышленных процессов предлагает свою, специфическую, методику. Руководство по эффективной практике оценке эмиссий ПГ предполагает использование наиболее детальных данных и национальных коэффициентов, в первую очередь, для ключевых источников выбросов. Для источников эмиссии при производстве цемента, извести, чугуна и стали, ферросплавов, алюминия, использования известняка и доломита расчеты основывались на рекомендациях эффективной практики проведения оценок выбросов, с использованием данных предприятий. Для остальных промышленных процессов, вклад которых не превышает 1 % в общие выбросы ПГ в республике, расчеты проводились по Ряду 1, согласно формуле 4.1:</w:t>
      </w:r>
    </w:p>
    <w:tbl>
      <w:tblPr>
        <w:tblW w:w="0" w:type="auto"/>
        <w:tblLook w:val="01E0" w:firstRow="1" w:lastRow="1" w:firstColumn="1" w:lastColumn="1" w:noHBand="0" w:noVBand="0"/>
      </w:tblPr>
      <w:tblGrid>
        <w:gridCol w:w="4845"/>
        <w:gridCol w:w="4726"/>
      </w:tblGrid>
      <w:tr w:rsidR="00F40348" w:rsidRPr="00056F9A" w:rsidTr="00F40348">
        <w:tc>
          <w:tcPr>
            <w:tcW w:w="4965" w:type="dxa"/>
          </w:tcPr>
          <w:p w:rsidR="00F40348" w:rsidRPr="00056F9A" w:rsidRDefault="00E05935" w:rsidP="00F40348">
            <w:pPr>
              <w:tabs>
                <w:tab w:val="center" w:pos="4677"/>
                <w:tab w:val="right" w:pos="9355"/>
              </w:tabs>
              <w:autoSpaceDE w:val="0"/>
              <w:autoSpaceDN w:val="0"/>
              <w:spacing w:before="120" w:after="120"/>
              <w:jc w:val="right"/>
              <w:rPr>
                <w:rFonts w:eastAsia="Calibri"/>
                <w:i/>
                <w:sz w:val="28"/>
                <w:szCs w:val="28"/>
              </w:rPr>
            </w:pPr>
            <w:r>
              <w:rPr>
                <w:rFonts w:eastAsia="Calibri"/>
                <w:i/>
                <w:noProof/>
                <w:position w:val="-4"/>
                <w:sz w:val="28"/>
                <w:szCs w:val="28"/>
              </w:rPr>
              <w:drawing>
                <wp:inline distT="0" distB="0" distL="0" distR="0">
                  <wp:extent cx="1504950" cy="1619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04950" cy="161925"/>
                          </a:xfrm>
                          <a:prstGeom prst="rect">
                            <a:avLst/>
                          </a:prstGeom>
                          <a:noFill/>
                          <a:ln>
                            <a:noFill/>
                          </a:ln>
                        </pic:spPr>
                      </pic:pic>
                    </a:graphicData>
                  </a:graphic>
                </wp:inline>
              </w:drawing>
            </w:r>
          </w:p>
        </w:tc>
        <w:tc>
          <w:tcPr>
            <w:tcW w:w="4940" w:type="dxa"/>
          </w:tcPr>
          <w:p w:rsidR="00F40348" w:rsidRPr="00056F9A" w:rsidRDefault="00F40348" w:rsidP="00F40348">
            <w:pPr>
              <w:tabs>
                <w:tab w:val="center" w:pos="4677"/>
                <w:tab w:val="right" w:pos="9355"/>
              </w:tabs>
              <w:autoSpaceDE w:val="0"/>
              <w:autoSpaceDN w:val="0"/>
              <w:spacing w:before="120" w:after="120"/>
              <w:jc w:val="right"/>
              <w:rPr>
                <w:rFonts w:eastAsia="Calibri"/>
              </w:rPr>
            </w:pPr>
            <w:r w:rsidRPr="00056F9A">
              <w:rPr>
                <w:rFonts w:eastAsia="Calibri"/>
              </w:rPr>
              <w:t>(4.1)</w:t>
            </w:r>
          </w:p>
        </w:tc>
      </w:tr>
    </w:tbl>
    <w:p w:rsidR="00F40348" w:rsidRPr="00056F9A" w:rsidRDefault="00F40348" w:rsidP="00F40348">
      <w:pPr>
        <w:adjustRightInd w:val="0"/>
        <w:spacing w:before="120" w:line="300" w:lineRule="auto"/>
        <w:ind w:firstLine="540"/>
        <w:jc w:val="both"/>
        <w:rPr>
          <w:rFonts w:eastAsia="Calibri"/>
        </w:rPr>
      </w:pPr>
      <w:r w:rsidRPr="00056F9A">
        <w:rPr>
          <w:rFonts w:eastAsia="Calibri"/>
        </w:rPr>
        <w:t xml:space="preserve">Где </w:t>
      </w:r>
      <w:r w:rsidRPr="00056F9A">
        <w:rPr>
          <w:rFonts w:eastAsia="Calibri"/>
          <w:i/>
        </w:rPr>
        <w:t>Е</w:t>
      </w:r>
      <w:r w:rsidRPr="00056F9A">
        <w:rPr>
          <w:rFonts w:eastAsia="Calibri"/>
        </w:rPr>
        <w:t xml:space="preserve"> – выбросы от источника, тыс.т</w:t>
      </w:r>
    </w:p>
    <w:p w:rsidR="00F40348" w:rsidRPr="00056F9A" w:rsidRDefault="00F40348" w:rsidP="00F40348">
      <w:pPr>
        <w:adjustRightInd w:val="0"/>
        <w:spacing w:before="120" w:line="300" w:lineRule="auto"/>
        <w:ind w:firstLine="980"/>
        <w:jc w:val="both"/>
        <w:rPr>
          <w:rFonts w:eastAsia="Calibri"/>
        </w:rPr>
      </w:pPr>
      <w:r w:rsidRPr="00056F9A">
        <w:rPr>
          <w:rFonts w:eastAsia="Calibri"/>
          <w:i/>
        </w:rPr>
        <w:t>А</w:t>
      </w:r>
      <w:r w:rsidRPr="00056F9A">
        <w:rPr>
          <w:rFonts w:eastAsia="Calibri"/>
        </w:rPr>
        <w:t xml:space="preserve"> – объем произведенной продукции в год, тыс.т</w:t>
      </w:r>
    </w:p>
    <w:p w:rsidR="00F40348" w:rsidRPr="00056F9A" w:rsidRDefault="00F40348" w:rsidP="00F40348">
      <w:pPr>
        <w:adjustRightInd w:val="0"/>
        <w:spacing w:before="120" w:line="300" w:lineRule="auto"/>
        <w:ind w:firstLine="980"/>
        <w:jc w:val="both"/>
        <w:rPr>
          <w:rFonts w:eastAsia="Calibri"/>
        </w:rPr>
      </w:pPr>
      <w:r w:rsidRPr="00056F9A">
        <w:rPr>
          <w:rFonts w:eastAsia="Calibri"/>
          <w:i/>
          <w:lang w:val="en-US"/>
        </w:rPr>
        <w:t>EF</w:t>
      </w:r>
      <w:r w:rsidRPr="00056F9A">
        <w:rPr>
          <w:rFonts w:eastAsia="Calibri"/>
        </w:rPr>
        <w:t xml:space="preserve"> – коэффициент эмиссии ПГ</w:t>
      </w:r>
    </w:p>
    <w:p w:rsidR="00F40348" w:rsidRPr="00056F9A" w:rsidRDefault="00F40348" w:rsidP="00F40348">
      <w:pPr>
        <w:adjustRightInd w:val="0"/>
        <w:spacing w:line="360" w:lineRule="auto"/>
        <w:ind w:firstLine="539"/>
        <w:jc w:val="both"/>
        <w:rPr>
          <w:rFonts w:eastAsia="Calibri"/>
        </w:rPr>
      </w:pPr>
      <w:r w:rsidRPr="00056F9A">
        <w:rPr>
          <w:rFonts w:eastAsia="Calibri"/>
        </w:rPr>
        <w:t>Данные для расчета эмиссий собирались по представлению запросов предприятиям металлургической промышленности (Сталелитейный завод АО «Арселор Миттал Стил», Актюбинский и Аксуский заводы ферросплавов АО «ТНК Казхром», Казахстанский электролизный завод, АО «Алюминий Казахстана»), цементной промышленности (АО «Central Asia Cement», ТОО «КазахЦемент» АО «Шымкентцемент», АО «Семейцемент», АО «Бухтарминская Цементная Компания» и Сас-Тюбинский цементный завод), а также на основе данных Агентства РК по статистике.</w:t>
      </w:r>
    </w:p>
    <w:p w:rsidR="00F40348" w:rsidRPr="00056F9A" w:rsidRDefault="00F40348" w:rsidP="00F40348">
      <w:pPr>
        <w:adjustRightInd w:val="0"/>
        <w:spacing w:line="360" w:lineRule="auto"/>
        <w:ind w:firstLine="539"/>
        <w:jc w:val="both"/>
        <w:rPr>
          <w:rFonts w:eastAsia="Calibri"/>
        </w:rPr>
      </w:pPr>
      <w:r w:rsidRPr="00056F9A">
        <w:rPr>
          <w:rFonts w:eastAsia="Calibri"/>
        </w:rPr>
        <w:t>Коэффициенты эмиссий для расчета выбросов от ключевых категорий определялись на основе информации предоставленной заводами-производителями, для остальных источников принимались значения коэффициентов по умолчанию из Руководства МГЭИК.</w:t>
      </w:r>
    </w:p>
    <w:p w:rsidR="00F40348" w:rsidRPr="00056F9A" w:rsidRDefault="00F40348" w:rsidP="00F40348">
      <w:pPr>
        <w:adjustRightInd w:val="0"/>
        <w:spacing w:line="360" w:lineRule="auto"/>
        <w:ind w:firstLine="539"/>
        <w:jc w:val="both"/>
        <w:rPr>
          <w:rFonts w:eastAsia="Calibri"/>
        </w:rPr>
      </w:pPr>
      <w:r w:rsidRPr="00056F9A">
        <w:rPr>
          <w:rFonts w:eastAsia="Calibri"/>
        </w:rPr>
        <w:t>При расчете выбросов от потребления фторуглеродов и SF6 исходными данными служили фактические и расчетные утечки этих веществ на основании данных КЕГОК, Дорожной полиции и Агентства РК по статистике.</w:t>
      </w:r>
    </w:p>
    <w:p w:rsidR="00F40348" w:rsidRPr="00056F9A" w:rsidRDefault="00F40348" w:rsidP="00505388">
      <w:pPr>
        <w:pStyle w:val="2"/>
        <w:ind w:firstLine="709"/>
        <w:rPr>
          <w:rFonts w:eastAsia="Calibri"/>
        </w:rPr>
      </w:pPr>
      <w:bookmarkStart w:id="195" w:name="_Toc330214143"/>
      <w:bookmarkStart w:id="196" w:name="_Toc353811421"/>
      <w:bookmarkStart w:id="197" w:name="_Toc381632509"/>
      <w:bookmarkStart w:id="198" w:name="_Toc383779547"/>
      <w:bookmarkStart w:id="199" w:name="_Toc388982330"/>
      <w:r w:rsidRPr="00056F9A">
        <w:rPr>
          <w:rFonts w:eastAsia="Calibri"/>
        </w:rPr>
        <w:lastRenderedPageBreak/>
        <w:t>4.2 Производство минеральных продуктов</w:t>
      </w:r>
      <w:bookmarkEnd w:id="195"/>
      <w:bookmarkEnd w:id="196"/>
      <w:bookmarkEnd w:id="197"/>
      <w:bookmarkEnd w:id="198"/>
      <w:bookmarkEnd w:id="199"/>
    </w:p>
    <w:p w:rsidR="00F40348" w:rsidRPr="00056F9A" w:rsidRDefault="00F40348" w:rsidP="00505388">
      <w:pPr>
        <w:pStyle w:val="30"/>
        <w:rPr>
          <w:rFonts w:eastAsia="Calibri"/>
        </w:rPr>
      </w:pPr>
      <w:bookmarkStart w:id="200" w:name="_Toc330214144"/>
      <w:bookmarkStart w:id="201" w:name="_Toc353811422"/>
      <w:bookmarkStart w:id="202" w:name="_Toc381632510"/>
      <w:bookmarkStart w:id="203" w:name="_Toc383779548"/>
      <w:bookmarkStart w:id="204" w:name="_Toc388982331"/>
      <w:r w:rsidRPr="00056F9A">
        <w:rPr>
          <w:rFonts w:eastAsia="Calibri"/>
        </w:rPr>
        <w:t>4.2.1 Производство цемента</w:t>
      </w:r>
      <w:bookmarkEnd w:id="200"/>
      <w:bookmarkEnd w:id="201"/>
      <w:bookmarkEnd w:id="202"/>
      <w:bookmarkEnd w:id="203"/>
      <w:bookmarkEnd w:id="204"/>
    </w:p>
    <w:p w:rsidR="00F40348" w:rsidRPr="00056F9A" w:rsidRDefault="00F40348" w:rsidP="00505388">
      <w:pPr>
        <w:pStyle w:val="40"/>
        <w:rPr>
          <w:rFonts w:eastAsia="Calibri"/>
        </w:rPr>
      </w:pPr>
      <w:bookmarkStart w:id="205" w:name="_Toc330214145"/>
      <w:bookmarkStart w:id="206" w:name="_Toc353811423"/>
      <w:bookmarkStart w:id="207" w:name="_Toc381632511"/>
      <w:r w:rsidRPr="00056F9A">
        <w:rPr>
          <w:rFonts w:eastAsia="Calibri"/>
        </w:rPr>
        <w:t xml:space="preserve"> 4.2.1.1 Описание категории</w:t>
      </w:r>
      <w:bookmarkEnd w:id="205"/>
      <w:bookmarkEnd w:id="206"/>
      <w:bookmarkEnd w:id="207"/>
    </w:p>
    <w:p w:rsidR="00F40348" w:rsidRPr="00056F9A" w:rsidRDefault="00F40348" w:rsidP="00F40348">
      <w:pPr>
        <w:ind w:firstLine="540"/>
        <w:jc w:val="both"/>
        <w:rPr>
          <w:rFonts w:eastAsia="Calibri"/>
          <w:sz w:val="28"/>
          <w:szCs w:val="28"/>
        </w:rPr>
      </w:pPr>
    </w:p>
    <w:p w:rsidR="00F40348" w:rsidRPr="00056F9A" w:rsidRDefault="00F40348" w:rsidP="00F40348">
      <w:pPr>
        <w:spacing w:line="360" w:lineRule="auto"/>
        <w:ind w:firstLine="851"/>
        <w:jc w:val="both"/>
        <w:rPr>
          <w:rFonts w:eastAsia="Calibri"/>
        </w:rPr>
      </w:pPr>
      <w:r w:rsidRPr="00056F9A">
        <w:rPr>
          <w:rFonts w:eastAsia="Calibri"/>
        </w:rPr>
        <w:t>Рассмотрены методы оценки выбросов диоксида углерода (CO</w:t>
      </w:r>
      <w:r w:rsidRPr="00056F9A">
        <w:rPr>
          <w:rFonts w:eastAsia="Calibri"/>
          <w:vertAlign w:val="subscript"/>
        </w:rPr>
        <w:t>2</w:t>
      </w:r>
      <w:r w:rsidRPr="00056F9A">
        <w:rPr>
          <w:rFonts w:eastAsia="Calibri"/>
        </w:rPr>
        <w:t>) от использования карбонатного сырья в производстве и использования различных минеральных материалов.</w:t>
      </w:r>
    </w:p>
    <w:p w:rsidR="00F40348" w:rsidRPr="00056F9A" w:rsidRDefault="00F40348" w:rsidP="00F40348">
      <w:pPr>
        <w:widowControl w:val="0"/>
        <w:autoSpaceDE w:val="0"/>
        <w:autoSpaceDN w:val="0"/>
        <w:adjustRightInd w:val="0"/>
        <w:spacing w:line="360" w:lineRule="auto"/>
        <w:ind w:firstLine="851"/>
        <w:jc w:val="both"/>
        <w:rPr>
          <w:rFonts w:eastAsia="Calibri"/>
          <w:spacing w:val="-4"/>
        </w:rPr>
      </w:pPr>
      <w:r w:rsidRPr="00056F9A">
        <w:rPr>
          <w:rFonts w:eastAsia="Calibri"/>
          <w:spacing w:val="-4"/>
        </w:rPr>
        <w:t>Расчёт выбросов CO</w:t>
      </w:r>
      <w:r w:rsidRPr="00056F9A">
        <w:rPr>
          <w:rFonts w:eastAsia="Calibri"/>
          <w:spacing w:val="-4"/>
          <w:vertAlign w:val="subscript"/>
        </w:rPr>
        <w:t>2</w:t>
      </w:r>
      <w:r w:rsidRPr="00056F9A">
        <w:rPr>
          <w:rFonts w:eastAsia="Calibri"/>
          <w:spacing w:val="-4"/>
        </w:rPr>
        <w:t xml:space="preserve"> от топлива, потреблённого при производстве цемента, следует учитывать как сжигание ископаемого топлива, которое должно быть отнесено к энергетическим выбросам, а не к выбросам связанными с процессами кальцинирования.</w:t>
      </w:r>
    </w:p>
    <w:p w:rsidR="00F40348" w:rsidRPr="00056F9A" w:rsidRDefault="00F40348" w:rsidP="00F40348">
      <w:pPr>
        <w:spacing w:line="360" w:lineRule="auto"/>
        <w:ind w:firstLine="851"/>
        <w:jc w:val="both"/>
        <w:rPr>
          <w:rFonts w:eastAsia="Calibri"/>
        </w:rPr>
      </w:pPr>
      <w:r w:rsidRPr="00056F9A">
        <w:rPr>
          <w:rFonts w:eastAsia="Calibri"/>
        </w:rPr>
        <w:t>Несмотря на то, что метан (CH</w:t>
      </w:r>
      <w:r w:rsidRPr="00056F9A">
        <w:rPr>
          <w:rFonts w:eastAsia="Calibri"/>
          <w:vertAlign w:val="subscript"/>
        </w:rPr>
        <w:t>4</w:t>
      </w:r>
      <w:r w:rsidRPr="00056F9A">
        <w:rPr>
          <w:rFonts w:eastAsia="Calibri"/>
        </w:rPr>
        <w:t>) и закись азота (N</w:t>
      </w:r>
      <w:r w:rsidRPr="00056F9A">
        <w:rPr>
          <w:rFonts w:eastAsia="Calibri"/>
          <w:vertAlign w:val="subscript"/>
        </w:rPr>
        <w:t>2</w:t>
      </w:r>
      <w:r w:rsidRPr="00056F9A">
        <w:rPr>
          <w:rFonts w:eastAsia="Calibri"/>
        </w:rPr>
        <w:t>O) могут выделяться от тех же категорий производства минеральных материалов, эти выбросы, согласно современным научным данным, считаются весьма незначительными и поэтому в данном отчете не рассматриваются.</w:t>
      </w:r>
    </w:p>
    <w:p w:rsidR="00F40348" w:rsidRPr="00056F9A" w:rsidRDefault="00F40348" w:rsidP="00F40348">
      <w:pPr>
        <w:spacing w:line="360" w:lineRule="auto"/>
        <w:ind w:firstLine="851"/>
        <w:jc w:val="both"/>
        <w:rPr>
          <w:rFonts w:eastAsia="Calibri"/>
        </w:rPr>
      </w:pPr>
      <w:r w:rsidRPr="00056F9A">
        <w:rPr>
          <w:rFonts w:eastAsia="Calibri"/>
        </w:rPr>
        <w:t>Расчеты выбросов СО</w:t>
      </w:r>
      <w:r w:rsidRPr="00056F9A">
        <w:rPr>
          <w:rFonts w:eastAsia="Calibri"/>
          <w:vertAlign w:val="subscript"/>
        </w:rPr>
        <w:t>2</w:t>
      </w:r>
      <w:r w:rsidRPr="00056F9A">
        <w:rPr>
          <w:rFonts w:eastAsia="Calibri"/>
        </w:rPr>
        <w:t xml:space="preserve"> основаны на оценке потреблённого сырья или произведённого продукта, а также на коэффициентах выбросов, которые показывают количество выделившегося CO</w:t>
      </w:r>
      <w:r w:rsidRPr="00056F9A">
        <w:rPr>
          <w:rFonts w:eastAsia="Calibri"/>
          <w:vertAlign w:val="subscript"/>
        </w:rPr>
        <w:t>2</w:t>
      </w:r>
      <w:r w:rsidRPr="00056F9A">
        <w:rPr>
          <w:rFonts w:eastAsia="Calibri"/>
        </w:rPr>
        <w:t xml:space="preserve"> на единицу массы.</w:t>
      </w:r>
    </w:p>
    <w:p w:rsidR="00F40348" w:rsidRPr="00056F9A" w:rsidRDefault="00F40348" w:rsidP="00F40348">
      <w:pPr>
        <w:spacing w:line="360" w:lineRule="auto"/>
        <w:ind w:firstLine="851"/>
        <w:jc w:val="both"/>
        <w:rPr>
          <w:rFonts w:eastAsia="Calibri"/>
        </w:rPr>
      </w:pPr>
      <w:r w:rsidRPr="00056F9A">
        <w:rPr>
          <w:rFonts w:eastAsia="Calibri"/>
        </w:rPr>
        <w:t xml:space="preserve">Общие выбросы ПГ от производства клинкера в РК представлены в таблице 4.2. </w:t>
      </w:r>
    </w:p>
    <w:p w:rsidR="00F40348" w:rsidRPr="00056F9A" w:rsidRDefault="00F40348" w:rsidP="00F40348">
      <w:pPr>
        <w:autoSpaceDE w:val="0"/>
        <w:autoSpaceDN w:val="0"/>
        <w:adjustRightInd w:val="0"/>
        <w:spacing w:line="360" w:lineRule="auto"/>
        <w:jc w:val="both"/>
        <w:rPr>
          <w:rFonts w:eastAsia="Calibri"/>
        </w:rPr>
      </w:pPr>
      <w:r w:rsidRPr="00056F9A">
        <w:rPr>
          <w:rFonts w:eastAsia="Calibri"/>
        </w:rPr>
        <w:t>Таблица 4.2 - Выбросы ПГ от производства клинкера и цемента</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450"/>
        <w:gridCol w:w="1380"/>
        <w:gridCol w:w="1394"/>
        <w:gridCol w:w="1131"/>
        <w:gridCol w:w="1282"/>
        <w:gridCol w:w="1396"/>
      </w:tblGrid>
      <w:tr w:rsidR="00F40348" w:rsidRPr="00056F9A" w:rsidTr="00F40348">
        <w:trPr>
          <w:trHeight w:val="270"/>
          <w:jc w:val="center"/>
        </w:trPr>
        <w:tc>
          <w:tcPr>
            <w:tcW w:w="2126" w:type="dxa"/>
            <w:vMerge w:val="restart"/>
          </w:tcPr>
          <w:p w:rsidR="00F40348" w:rsidRPr="00056F9A" w:rsidRDefault="00F40348" w:rsidP="00F40348">
            <w:pPr>
              <w:autoSpaceDE w:val="0"/>
              <w:autoSpaceDN w:val="0"/>
              <w:adjustRightInd w:val="0"/>
              <w:jc w:val="both"/>
              <w:rPr>
                <w:rFonts w:eastAsia="Calibri"/>
              </w:rPr>
            </w:pPr>
            <w:r w:rsidRPr="00056F9A">
              <w:rPr>
                <w:rFonts w:eastAsia="Calibri"/>
              </w:rPr>
              <w:t>Вид деятельности</w:t>
            </w:r>
          </w:p>
        </w:tc>
        <w:tc>
          <w:tcPr>
            <w:tcW w:w="8033" w:type="dxa"/>
            <w:gridSpan w:val="6"/>
          </w:tcPr>
          <w:p w:rsidR="00F40348" w:rsidRPr="00056F9A" w:rsidRDefault="00F40348" w:rsidP="00F40348">
            <w:pPr>
              <w:autoSpaceDE w:val="0"/>
              <w:autoSpaceDN w:val="0"/>
              <w:adjustRightInd w:val="0"/>
              <w:jc w:val="center"/>
              <w:rPr>
                <w:rFonts w:eastAsia="Calibri"/>
              </w:rPr>
            </w:pPr>
            <w:r w:rsidRPr="00056F9A">
              <w:rPr>
                <w:rFonts w:eastAsia="Calibri"/>
              </w:rPr>
              <w:t>Года</w:t>
            </w:r>
          </w:p>
        </w:tc>
      </w:tr>
      <w:tr w:rsidR="00F40348" w:rsidRPr="00056F9A" w:rsidTr="00F40348">
        <w:trPr>
          <w:trHeight w:val="143"/>
          <w:jc w:val="center"/>
        </w:trPr>
        <w:tc>
          <w:tcPr>
            <w:tcW w:w="2126" w:type="dxa"/>
            <w:vMerge/>
          </w:tcPr>
          <w:p w:rsidR="00F40348" w:rsidRPr="00056F9A" w:rsidRDefault="00F40348" w:rsidP="00F40348">
            <w:pPr>
              <w:autoSpaceDE w:val="0"/>
              <w:autoSpaceDN w:val="0"/>
              <w:adjustRightInd w:val="0"/>
              <w:jc w:val="both"/>
              <w:rPr>
                <w:rFonts w:eastAsia="Calibri"/>
              </w:rPr>
            </w:pPr>
          </w:p>
        </w:tc>
        <w:tc>
          <w:tcPr>
            <w:tcW w:w="1450" w:type="dxa"/>
          </w:tcPr>
          <w:p w:rsidR="00F40348" w:rsidRPr="00056F9A" w:rsidRDefault="00F40348" w:rsidP="00F40348">
            <w:pPr>
              <w:autoSpaceDE w:val="0"/>
              <w:autoSpaceDN w:val="0"/>
              <w:adjustRightInd w:val="0"/>
              <w:jc w:val="center"/>
              <w:rPr>
                <w:rFonts w:eastAsia="Calibri"/>
              </w:rPr>
            </w:pPr>
            <w:r w:rsidRPr="00056F9A">
              <w:rPr>
                <w:rFonts w:eastAsia="Calibri"/>
              </w:rPr>
              <w:t>1990</w:t>
            </w:r>
          </w:p>
        </w:tc>
        <w:tc>
          <w:tcPr>
            <w:tcW w:w="1380" w:type="dxa"/>
          </w:tcPr>
          <w:p w:rsidR="00F40348" w:rsidRPr="00056F9A" w:rsidRDefault="00F40348" w:rsidP="00F40348">
            <w:pPr>
              <w:autoSpaceDE w:val="0"/>
              <w:autoSpaceDN w:val="0"/>
              <w:adjustRightInd w:val="0"/>
              <w:jc w:val="center"/>
              <w:rPr>
                <w:rFonts w:eastAsia="Calibri"/>
              </w:rPr>
            </w:pPr>
            <w:r w:rsidRPr="00056F9A">
              <w:rPr>
                <w:rFonts w:eastAsia="Calibri"/>
              </w:rPr>
              <w:t>2008</w:t>
            </w:r>
          </w:p>
        </w:tc>
        <w:tc>
          <w:tcPr>
            <w:tcW w:w="1394" w:type="dxa"/>
          </w:tcPr>
          <w:p w:rsidR="00F40348" w:rsidRPr="00056F9A" w:rsidRDefault="00F40348" w:rsidP="00F40348">
            <w:pPr>
              <w:autoSpaceDE w:val="0"/>
              <w:autoSpaceDN w:val="0"/>
              <w:adjustRightInd w:val="0"/>
              <w:jc w:val="center"/>
              <w:rPr>
                <w:rFonts w:eastAsia="Calibri"/>
              </w:rPr>
            </w:pPr>
            <w:r w:rsidRPr="00056F9A">
              <w:rPr>
                <w:rFonts w:eastAsia="Calibri"/>
              </w:rPr>
              <w:t>2009</w:t>
            </w:r>
          </w:p>
        </w:tc>
        <w:tc>
          <w:tcPr>
            <w:tcW w:w="1131" w:type="dxa"/>
          </w:tcPr>
          <w:p w:rsidR="00F40348" w:rsidRPr="00056F9A" w:rsidRDefault="00F40348" w:rsidP="00F40348">
            <w:pPr>
              <w:autoSpaceDE w:val="0"/>
              <w:autoSpaceDN w:val="0"/>
              <w:adjustRightInd w:val="0"/>
              <w:jc w:val="center"/>
              <w:rPr>
                <w:rFonts w:eastAsia="Calibri"/>
              </w:rPr>
            </w:pPr>
            <w:r w:rsidRPr="00056F9A">
              <w:rPr>
                <w:rFonts w:eastAsia="Calibri"/>
              </w:rPr>
              <w:t>2010</w:t>
            </w:r>
          </w:p>
        </w:tc>
        <w:tc>
          <w:tcPr>
            <w:tcW w:w="1282" w:type="dxa"/>
          </w:tcPr>
          <w:p w:rsidR="00F40348" w:rsidRPr="00056F9A" w:rsidRDefault="00F40348" w:rsidP="00F40348">
            <w:pPr>
              <w:autoSpaceDE w:val="0"/>
              <w:autoSpaceDN w:val="0"/>
              <w:adjustRightInd w:val="0"/>
              <w:jc w:val="center"/>
              <w:rPr>
                <w:rFonts w:eastAsia="Calibri"/>
              </w:rPr>
            </w:pPr>
            <w:r w:rsidRPr="00056F9A">
              <w:rPr>
                <w:rFonts w:eastAsia="Calibri"/>
              </w:rPr>
              <w:t>2011</w:t>
            </w:r>
          </w:p>
        </w:tc>
        <w:tc>
          <w:tcPr>
            <w:tcW w:w="1396" w:type="dxa"/>
          </w:tcPr>
          <w:p w:rsidR="00F40348" w:rsidRPr="00056F9A" w:rsidRDefault="00F40348" w:rsidP="00F40348">
            <w:pPr>
              <w:autoSpaceDE w:val="0"/>
              <w:autoSpaceDN w:val="0"/>
              <w:adjustRightInd w:val="0"/>
              <w:jc w:val="center"/>
              <w:rPr>
                <w:rFonts w:eastAsia="Calibri"/>
              </w:rPr>
            </w:pPr>
            <w:r w:rsidRPr="00056F9A">
              <w:rPr>
                <w:rFonts w:eastAsia="Calibri"/>
              </w:rPr>
              <w:t>2012</w:t>
            </w:r>
          </w:p>
        </w:tc>
      </w:tr>
      <w:tr w:rsidR="00F40348" w:rsidRPr="00056F9A" w:rsidTr="00F40348">
        <w:trPr>
          <w:trHeight w:val="1092"/>
          <w:jc w:val="center"/>
        </w:trPr>
        <w:tc>
          <w:tcPr>
            <w:tcW w:w="2126" w:type="dxa"/>
          </w:tcPr>
          <w:p w:rsidR="00F40348" w:rsidRPr="00056F9A" w:rsidRDefault="00F40348" w:rsidP="00F40348">
            <w:pPr>
              <w:autoSpaceDE w:val="0"/>
              <w:autoSpaceDN w:val="0"/>
              <w:adjustRightInd w:val="0"/>
              <w:jc w:val="both"/>
              <w:rPr>
                <w:rFonts w:eastAsia="Calibri"/>
              </w:rPr>
            </w:pPr>
            <w:r w:rsidRPr="00056F9A">
              <w:rPr>
                <w:rFonts w:eastAsia="Calibri"/>
              </w:rPr>
              <w:t>2.А.2 Производство клинкера тыс. тонн</w:t>
            </w:r>
          </w:p>
        </w:tc>
        <w:tc>
          <w:tcPr>
            <w:tcW w:w="1450" w:type="dxa"/>
            <w:vAlign w:val="bottom"/>
          </w:tcPr>
          <w:p w:rsidR="00F40348" w:rsidRPr="00056F9A" w:rsidRDefault="00F40348" w:rsidP="00F40348">
            <w:pPr>
              <w:jc w:val="center"/>
              <w:rPr>
                <w:rFonts w:eastAsia="Calibri"/>
              </w:rPr>
            </w:pPr>
            <w:r w:rsidRPr="00056F9A">
              <w:rPr>
                <w:rFonts w:eastAsia="Calibri"/>
              </w:rPr>
              <w:t>6161.9</w:t>
            </w:r>
          </w:p>
        </w:tc>
        <w:tc>
          <w:tcPr>
            <w:tcW w:w="1380" w:type="dxa"/>
            <w:vAlign w:val="bottom"/>
          </w:tcPr>
          <w:p w:rsidR="00F40348" w:rsidRPr="00056F9A" w:rsidRDefault="00F40348" w:rsidP="00F40348">
            <w:pPr>
              <w:jc w:val="center"/>
              <w:rPr>
                <w:rFonts w:eastAsia="Calibri"/>
                <w:bCs/>
              </w:rPr>
            </w:pPr>
            <w:r w:rsidRPr="00056F9A">
              <w:rPr>
                <w:rFonts w:eastAsia="Calibri"/>
                <w:bCs/>
              </w:rPr>
              <w:t>3308.5</w:t>
            </w:r>
          </w:p>
        </w:tc>
        <w:tc>
          <w:tcPr>
            <w:tcW w:w="1394" w:type="dxa"/>
            <w:vAlign w:val="bottom"/>
          </w:tcPr>
          <w:p w:rsidR="00F40348" w:rsidRPr="00056F9A" w:rsidRDefault="00F40348" w:rsidP="00F40348">
            <w:pPr>
              <w:jc w:val="center"/>
              <w:rPr>
                <w:rFonts w:eastAsia="Calibri"/>
                <w:bCs/>
              </w:rPr>
            </w:pPr>
            <w:r w:rsidRPr="00056F9A">
              <w:rPr>
                <w:rFonts w:eastAsia="Calibri"/>
                <w:bCs/>
              </w:rPr>
              <w:t>2839.4</w:t>
            </w:r>
          </w:p>
        </w:tc>
        <w:tc>
          <w:tcPr>
            <w:tcW w:w="1131" w:type="dxa"/>
            <w:vAlign w:val="bottom"/>
          </w:tcPr>
          <w:p w:rsidR="00F40348" w:rsidRPr="00056F9A" w:rsidRDefault="00F40348" w:rsidP="00F40348">
            <w:pPr>
              <w:jc w:val="center"/>
              <w:rPr>
                <w:rFonts w:eastAsia="Calibri"/>
                <w:bCs/>
              </w:rPr>
            </w:pPr>
            <w:r w:rsidRPr="00056F9A">
              <w:rPr>
                <w:rFonts w:eastAsia="Calibri"/>
                <w:bCs/>
              </w:rPr>
              <w:t>3298.2</w:t>
            </w:r>
          </w:p>
        </w:tc>
        <w:tc>
          <w:tcPr>
            <w:tcW w:w="1282" w:type="dxa"/>
            <w:vAlign w:val="bottom"/>
          </w:tcPr>
          <w:p w:rsidR="00F40348" w:rsidRPr="00056F9A" w:rsidRDefault="00F40348" w:rsidP="00F40348">
            <w:pPr>
              <w:jc w:val="center"/>
              <w:rPr>
                <w:rFonts w:eastAsia="Calibri"/>
                <w:bCs/>
              </w:rPr>
            </w:pPr>
            <w:r w:rsidRPr="00056F9A">
              <w:rPr>
                <w:rFonts w:eastAsia="Calibri"/>
                <w:bCs/>
              </w:rPr>
              <w:t>4214.8</w:t>
            </w:r>
          </w:p>
        </w:tc>
        <w:tc>
          <w:tcPr>
            <w:tcW w:w="1396" w:type="dxa"/>
            <w:vAlign w:val="bottom"/>
          </w:tcPr>
          <w:p w:rsidR="00F40348" w:rsidRPr="00056F9A" w:rsidRDefault="00F40348" w:rsidP="00F40348">
            <w:pPr>
              <w:jc w:val="center"/>
              <w:rPr>
                <w:rFonts w:eastAsia="Calibri"/>
              </w:rPr>
            </w:pPr>
            <w:r w:rsidRPr="00056F9A">
              <w:rPr>
                <w:rFonts w:eastAsia="Calibri"/>
              </w:rPr>
              <w:t>4594.8</w:t>
            </w:r>
          </w:p>
        </w:tc>
      </w:tr>
      <w:tr w:rsidR="00F40348" w:rsidRPr="00056F9A" w:rsidTr="00F40348">
        <w:trPr>
          <w:trHeight w:val="1092"/>
          <w:jc w:val="center"/>
        </w:trPr>
        <w:tc>
          <w:tcPr>
            <w:tcW w:w="2126" w:type="dxa"/>
          </w:tcPr>
          <w:p w:rsidR="00F40348" w:rsidRPr="00056F9A" w:rsidRDefault="00F40348" w:rsidP="00F40348">
            <w:pPr>
              <w:autoSpaceDE w:val="0"/>
              <w:autoSpaceDN w:val="0"/>
              <w:adjustRightInd w:val="0"/>
              <w:jc w:val="both"/>
              <w:rPr>
                <w:rFonts w:eastAsia="Calibri"/>
              </w:rPr>
            </w:pPr>
            <w:r w:rsidRPr="00056F9A">
              <w:rPr>
                <w:rFonts w:eastAsia="Calibri"/>
              </w:rPr>
              <w:t>Выбросы СО</w:t>
            </w:r>
            <w:r w:rsidRPr="00056F9A">
              <w:rPr>
                <w:rFonts w:eastAsia="Calibri"/>
                <w:vertAlign w:val="subscript"/>
              </w:rPr>
              <w:t>2</w:t>
            </w:r>
            <w:r w:rsidRPr="00056F9A">
              <w:rPr>
                <w:rFonts w:eastAsia="Calibri"/>
              </w:rPr>
              <w:t xml:space="preserve"> тыс. тонн, при производстве клинкера</w:t>
            </w:r>
          </w:p>
        </w:tc>
        <w:tc>
          <w:tcPr>
            <w:tcW w:w="1450" w:type="dxa"/>
            <w:vAlign w:val="bottom"/>
          </w:tcPr>
          <w:p w:rsidR="00F40348" w:rsidRPr="00056F9A" w:rsidRDefault="00F40348" w:rsidP="00F40348">
            <w:pPr>
              <w:jc w:val="center"/>
              <w:rPr>
                <w:rFonts w:eastAsia="Calibri"/>
                <w:b/>
              </w:rPr>
            </w:pPr>
            <w:r w:rsidRPr="00056F9A">
              <w:rPr>
                <w:rFonts w:eastAsia="Calibri"/>
                <w:b/>
              </w:rPr>
              <w:t>3271.02</w:t>
            </w:r>
          </w:p>
        </w:tc>
        <w:tc>
          <w:tcPr>
            <w:tcW w:w="1380" w:type="dxa"/>
            <w:vAlign w:val="bottom"/>
          </w:tcPr>
          <w:p w:rsidR="00F40348" w:rsidRPr="00056F9A" w:rsidRDefault="00F40348" w:rsidP="00F40348">
            <w:pPr>
              <w:jc w:val="center"/>
              <w:rPr>
                <w:rFonts w:eastAsia="Calibri"/>
                <w:b/>
                <w:bCs/>
              </w:rPr>
            </w:pPr>
            <w:r w:rsidRPr="00056F9A">
              <w:rPr>
                <w:rFonts w:eastAsia="Calibri"/>
                <w:b/>
                <w:bCs/>
              </w:rPr>
              <w:t>1790,42</w:t>
            </w:r>
          </w:p>
        </w:tc>
        <w:tc>
          <w:tcPr>
            <w:tcW w:w="1394" w:type="dxa"/>
            <w:vAlign w:val="bottom"/>
          </w:tcPr>
          <w:p w:rsidR="00F40348" w:rsidRPr="00056F9A" w:rsidRDefault="00F40348" w:rsidP="00F40348">
            <w:pPr>
              <w:jc w:val="center"/>
              <w:rPr>
                <w:rFonts w:eastAsia="Calibri"/>
                <w:b/>
                <w:bCs/>
              </w:rPr>
            </w:pPr>
            <w:r w:rsidRPr="00056F9A">
              <w:rPr>
                <w:rFonts w:eastAsia="Calibri"/>
                <w:b/>
                <w:bCs/>
              </w:rPr>
              <w:t>1546,27</w:t>
            </w:r>
          </w:p>
        </w:tc>
        <w:tc>
          <w:tcPr>
            <w:tcW w:w="1131" w:type="dxa"/>
            <w:vAlign w:val="bottom"/>
          </w:tcPr>
          <w:p w:rsidR="00F40348" w:rsidRPr="00056F9A" w:rsidRDefault="00F40348" w:rsidP="00F40348">
            <w:pPr>
              <w:jc w:val="center"/>
              <w:rPr>
                <w:rFonts w:eastAsia="Calibri"/>
                <w:b/>
                <w:bCs/>
              </w:rPr>
            </w:pPr>
            <w:r w:rsidRPr="00056F9A">
              <w:rPr>
                <w:rFonts w:eastAsia="Calibri"/>
                <w:b/>
                <w:bCs/>
              </w:rPr>
              <w:t>1795,47</w:t>
            </w:r>
          </w:p>
        </w:tc>
        <w:tc>
          <w:tcPr>
            <w:tcW w:w="1282" w:type="dxa"/>
            <w:vAlign w:val="bottom"/>
          </w:tcPr>
          <w:p w:rsidR="00F40348" w:rsidRPr="00056F9A" w:rsidRDefault="00F40348" w:rsidP="00F40348">
            <w:pPr>
              <w:jc w:val="center"/>
              <w:rPr>
                <w:rFonts w:eastAsia="Calibri"/>
                <w:b/>
                <w:bCs/>
              </w:rPr>
            </w:pPr>
            <w:r w:rsidRPr="00056F9A">
              <w:rPr>
                <w:rFonts w:eastAsia="Calibri"/>
                <w:b/>
                <w:bCs/>
              </w:rPr>
              <w:t>2492,12</w:t>
            </w:r>
          </w:p>
        </w:tc>
        <w:tc>
          <w:tcPr>
            <w:tcW w:w="1396" w:type="dxa"/>
            <w:vAlign w:val="bottom"/>
          </w:tcPr>
          <w:p w:rsidR="00F40348" w:rsidRPr="00056F9A" w:rsidRDefault="00F40348" w:rsidP="00F40348">
            <w:pPr>
              <w:jc w:val="center"/>
              <w:rPr>
                <w:rFonts w:eastAsia="Calibri"/>
              </w:rPr>
            </w:pPr>
            <w:r w:rsidRPr="00056F9A">
              <w:rPr>
                <w:rFonts w:eastAsia="Calibri"/>
                <w:b/>
                <w:bCs/>
              </w:rPr>
              <w:t>2744,79</w:t>
            </w:r>
          </w:p>
        </w:tc>
      </w:tr>
    </w:tbl>
    <w:p w:rsidR="00F40348" w:rsidRPr="00056F9A" w:rsidRDefault="00F40348" w:rsidP="00F40348">
      <w:pPr>
        <w:spacing w:line="360" w:lineRule="auto"/>
        <w:ind w:firstLine="539"/>
        <w:jc w:val="both"/>
        <w:rPr>
          <w:rFonts w:eastAsia="Calibri"/>
        </w:rPr>
      </w:pPr>
    </w:p>
    <w:p w:rsidR="00F40348" w:rsidRPr="00056F9A" w:rsidRDefault="00F40348" w:rsidP="00F40348">
      <w:pPr>
        <w:spacing w:line="360" w:lineRule="auto"/>
        <w:ind w:firstLine="851"/>
        <w:jc w:val="both"/>
        <w:rPr>
          <w:rFonts w:eastAsia="Calibri"/>
        </w:rPr>
      </w:pPr>
      <w:r w:rsidRPr="00056F9A">
        <w:rPr>
          <w:rFonts w:eastAsia="Calibri"/>
        </w:rPr>
        <w:t>В связи с тем, что в 2010 – 2012 годах в Республике было построено и введено в строй дополнительно 4 цементных завода, выбросы ПГ от данной подкатегории выросли более чем на 50% по отношению к 2010 году и составили  83.9% от уровня 1990 года.</w:t>
      </w:r>
    </w:p>
    <w:p w:rsidR="00F40348" w:rsidRPr="00056F9A" w:rsidRDefault="00F40348" w:rsidP="00F40348">
      <w:pPr>
        <w:ind w:firstLine="540"/>
        <w:jc w:val="both"/>
        <w:rPr>
          <w:rFonts w:eastAsia="Calibri"/>
          <w:sz w:val="28"/>
          <w:szCs w:val="28"/>
        </w:rPr>
      </w:pPr>
    </w:p>
    <w:p w:rsidR="00F40348" w:rsidRPr="00056F9A" w:rsidRDefault="00F40348" w:rsidP="00505388">
      <w:pPr>
        <w:pStyle w:val="40"/>
        <w:rPr>
          <w:rFonts w:eastAsia="Calibri"/>
        </w:rPr>
      </w:pPr>
      <w:bookmarkStart w:id="208" w:name="_Toc330214146"/>
      <w:bookmarkStart w:id="209" w:name="_Toc353811424"/>
      <w:bookmarkStart w:id="210" w:name="_Toc381632512"/>
      <w:r w:rsidRPr="00056F9A">
        <w:rPr>
          <w:rFonts w:eastAsia="Calibri"/>
        </w:rPr>
        <w:t>4.2.1.2  Методологические подходы</w:t>
      </w:r>
      <w:bookmarkEnd w:id="208"/>
      <w:bookmarkEnd w:id="209"/>
      <w:bookmarkEnd w:id="210"/>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Выбросы CO</w:t>
      </w:r>
      <w:r w:rsidRPr="00056F9A">
        <w:rPr>
          <w:rFonts w:eastAsia="Calibri"/>
          <w:vertAlign w:val="subscript"/>
        </w:rPr>
        <w:t>2</w:t>
      </w:r>
      <w:r w:rsidRPr="00056F9A">
        <w:rPr>
          <w:rFonts w:eastAsia="Calibri"/>
        </w:rPr>
        <w:t xml:space="preserve"> происходят при производстве </w:t>
      </w:r>
      <w:r w:rsidRPr="00056F9A">
        <w:rPr>
          <w:rFonts w:eastAsia="Calibri"/>
          <w:iCs/>
        </w:rPr>
        <w:t>клинкера</w:t>
      </w:r>
      <w:r w:rsidRPr="00056F9A">
        <w:rPr>
          <w:rFonts w:eastAsia="Calibri"/>
        </w:rPr>
        <w:t>, который является промежуточным компонентом в процессе изготовления цемента. При производстве клинкера известняк, который состоит в основном из карбоната кальция (CaCO</w:t>
      </w:r>
      <w:r w:rsidRPr="00056F9A">
        <w:rPr>
          <w:rFonts w:eastAsia="Calibri"/>
          <w:vertAlign w:val="subscript"/>
        </w:rPr>
        <w:t>3</w:t>
      </w:r>
      <w:r w:rsidRPr="00056F9A">
        <w:rPr>
          <w:rFonts w:eastAsia="Calibri"/>
        </w:rPr>
        <w:t xml:space="preserve">), </w:t>
      </w:r>
      <w:r w:rsidRPr="00056F9A">
        <w:rPr>
          <w:rFonts w:eastAsia="Calibri"/>
        </w:rPr>
        <w:lastRenderedPageBreak/>
        <w:t>нагревается (кальцинируется), образуя известь (CaO) и CO</w:t>
      </w:r>
      <w:r w:rsidRPr="00056F9A">
        <w:rPr>
          <w:rFonts w:eastAsia="Calibri"/>
          <w:vertAlign w:val="subscript"/>
        </w:rPr>
        <w:t>2</w:t>
      </w:r>
      <w:r w:rsidRPr="00056F9A">
        <w:rPr>
          <w:rFonts w:eastAsia="Calibri"/>
        </w:rPr>
        <w:t xml:space="preserve"> в качестве побочного продукта. Затем CaO реагирует с кремнием, алюминием и окислами железа, содержащимися в сырье, образуя основные минералы клинкера, но эти реакции не выделяют дополнительного CO</w:t>
      </w:r>
      <w:r w:rsidRPr="00056F9A">
        <w:rPr>
          <w:rFonts w:eastAsia="Calibri"/>
          <w:vertAlign w:val="subscript"/>
        </w:rPr>
        <w:t>2</w:t>
      </w:r>
      <w:r w:rsidRPr="00056F9A">
        <w:rPr>
          <w:rFonts w:eastAsia="Calibri"/>
        </w:rPr>
        <w:t>.</w:t>
      </w:r>
    </w:p>
    <w:p w:rsidR="00F40348" w:rsidRPr="00056F9A" w:rsidRDefault="00F40348" w:rsidP="00F40348">
      <w:pPr>
        <w:autoSpaceDE w:val="0"/>
        <w:autoSpaceDN w:val="0"/>
        <w:adjustRightInd w:val="0"/>
        <w:spacing w:line="360" w:lineRule="auto"/>
        <w:ind w:firstLine="720"/>
        <w:jc w:val="both"/>
        <w:rPr>
          <w:rFonts w:eastAsia="Calibri"/>
        </w:rPr>
      </w:pPr>
      <w:r w:rsidRPr="00056F9A">
        <w:rPr>
          <w:rFonts w:eastAsia="Calibri"/>
        </w:rPr>
        <w:t>Наиболее подробный метод расчета состоит в использовании данных о совокупном производстве клинкера и данных о содержании CaO в клинкере, согласно уравнению 4.2:</w:t>
      </w:r>
    </w:p>
    <w:p w:rsidR="00F40348" w:rsidRPr="00056F9A" w:rsidRDefault="00F40348" w:rsidP="00F40348">
      <w:pPr>
        <w:autoSpaceDE w:val="0"/>
        <w:autoSpaceDN w:val="0"/>
        <w:adjustRightInd w:val="0"/>
        <w:spacing w:line="360" w:lineRule="auto"/>
        <w:ind w:firstLine="720"/>
        <w:jc w:val="both"/>
        <w:rPr>
          <w:rFonts w:eastAsia="Calibri"/>
          <w:sz w:val="28"/>
          <w:szCs w:val="28"/>
        </w:rPr>
      </w:pPr>
    </w:p>
    <w:p w:rsidR="00F40348" w:rsidRPr="00056F9A" w:rsidRDefault="00E05935" w:rsidP="00F40348">
      <w:pPr>
        <w:autoSpaceDE w:val="0"/>
        <w:autoSpaceDN w:val="0"/>
        <w:adjustRightInd w:val="0"/>
        <w:spacing w:line="360" w:lineRule="auto"/>
        <w:ind w:firstLine="720"/>
        <w:jc w:val="right"/>
        <w:rPr>
          <w:rFonts w:eastAsia="Calibri"/>
        </w:rPr>
      </w:pPr>
      <w:r>
        <w:rPr>
          <w:rFonts w:eastAsia="Calibri"/>
          <w:noProof/>
        </w:rPr>
        <w:drawing>
          <wp:inline distT="0" distB="0" distL="0" distR="0">
            <wp:extent cx="2667000" cy="2952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0" cy="295275"/>
                    </a:xfrm>
                    <a:prstGeom prst="rect">
                      <a:avLst/>
                    </a:prstGeom>
                    <a:noFill/>
                    <a:ln>
                      <a:noFill/>
                    </a:ln>
                  </pic:spPr>
                </pic:pic>
              </a:graphicData>
            </a:graphic>
          </wp:inline>
        </w:drawing>
      </w:r>
      <w:r w:rsidR="00F40348" w:rsidRPr="00056F9A">
        <w:rPr>
          <w:rFonts w:eastAsia="Calibri"/>
        </w:rPr>
        <w:tab/>
      </w:r>
      <w:r w:rsidR="00F40348" w:rsidRPr="00056F9A">
        <w:rPr>
          <w:rFonts w:eastAsia="Calibri"/>
        </w:rPr>
        <w:tab/>
      </w:r>
      <w:r w:rsidR="00F40348" w:rsidRPr="00056F9A">
        <w:rPr>
          <w:rFonts w:eastAsia="Calibri"/>
        </w:rPr>
        <w:tab/>
        <w:t>(4.2)</w:t>
      </w:r>
      <w:r>
        <w:rPr>
          <w:rFonts w:eastAsia="Calibri"/>
          <w:noProof/>
        </w:rPr>
        <w:drawing>
          <wp:inline distT="0" distB="0" distL="0" distR="0">
            <wp:extent cx="133350" cy="26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p>
    <w:p w:rsidR="00F40348" w:rsidRPr="00056F9A" w:rsidRDefault="00F40348" w:rsidP="00F40348">
      <w:pPr>
        <w:shd w:val="clear" w:color="auto" w:fill="FFFFFF"/>
        <w:tabs>
          <w:tab w:val="left" w:pos="709"/>
        </w:tabs>
        <w:suppressAutoHyphens/>
        <w:spacing w:before="120" w:line="360" w:lineRule="auto"/>
        <w:ind w:firstLine="720"/>
        <w:jc w:val="both"/>
        <w:rPr>
          <w:rFonts w:eastAsia="Calibri"/>
        </w:rPr>
      </w:pPr>
      <w:r w:rsidRPr="00056F9A">
        <w:rPr>
          <w:rFonts w:eastAsia="Calibri"/>
        </w:rPr>
        <w:t xml:space="preserve">где: </w:t>
      </w:r>
      <w:r w:rsidR="00E05935">
        <w:rPr>
          <w:rFonts w:eastAsia="Calibri"/>
          <w:noProof/>
        </w:rPr>
        <w:drawing>
          <wp:inline distT="0" distB="0" distL="0" distR="0">
            <wp:extent cx="438150" cy="285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rsidRPr="00056F9A">
        <w:rPr>
          <w:rFonts w:eastAsia="Calibri"/>
        </w:rPr>
        <w:t xml:space="preserve">–годовой выброс массы СО2 при производстве клинкера, тонн; </w:t>
      </w:r>
    </w:p>
    <w:p w:rsidR="00F40348" w:rsidRPr="00056F9A" w:rsidRDefault="00E05935" w:rsidP="00F40348">
      <w:pPr>
        <w:shd w:val="clear" w:color="auto" w:fill="FFFFFF"/>
        <w:tabs>
          <w:tab w:val="left" w:pos="709"/>
        </w:tabs>
        <w:suppressAutoHyphens/>
        <w:spacing w:line="360" w:lineRule="auto"/>
        <w:ind w:firstLine="720"/>
        <w:jc w:val="both"/>
        <w:rPr>
          <w:rFonts w:eastAsia="Calibri"/>
        </w:rPr>
      </w:pPr>
      <w:r>
        <w:rPr>
          <w:rFonts w:eastAsia="Calibri"/>
          <w:noProof/>
        </w:rPr>
        <w:drawing>
          <wp:inline distT="0" distB="0" distL="0" distR="0">
            <wp:extent cx="695325" cy="2857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95325" cy="285750"/>
                    </a:xfrm>
                    <a:prstGeom prst="rect">
                      <a:avLst/>
                    </a:prstGeom>
                    <a:noFill/>
                    <a:ln>
                      <a:noFill/>
                    </a:ln>
                  </pic:spPr>
                </pic:pic>
              </a:graphicData>
            </a:graphic>
          </wp:inline>
        </w:drawing>
      </w:r>
      <w:r w:rsidR="00F40348" w:rsidRPr="00056F9A">
        <w:rPr>
          <w:rFonts w:eastAsia="Calibri"/>
        </w:rPr>
        <w:t xml:space="preserve"> – объем производства (масса) клинкера в год, тонн; </w:t>
      </w:r>
    </w:p>
    <w:p w:rsidR="00F40348" w:rsidRPr="00056F9A" w:rsidRDefault="00F40348" w:rsidP="00F40348">
      <w:pPr>
        <w:shd w:val="clear" w:color="auto" w:fill="FFFFFF"/>
        <w:suppressAutoHyphens/>
        <w:spacing w:line="360" w:lineRule="auto"/>
        <w:ind w:firstLine="720"/>
        <w:jc w:val="both"/>
        <w:rPr>
          <w:rFonts w:eastAsia="Calibri"/>
        </w:rPr>
      </w:pPr>
      <w:r w:rsidRPr="00056F9A">
        <w:rPr>
          <w:rFonts w:eastAsia="Calibri"/>
        </w:rPr>
        <w:t>kСаО– Содержание СаО в клинкере (массовая фракция)</w:t>
      </w:r>
    </w:p>
    <w:p w:rsidR="00F40348" w:rsidRPr="00056F9A" w:rsidRDefault="00F40348" w:rsidP="00F40348">
      <w:pPr>
        <w:shd w:val="clear" w:color="auto" w:fill="FFFFFF"/>
        <w:suppressAutoHyphens/>
        <w:spacing w:line="360" w:lineRule="auto"/>
        <w:ind w:firstLine="720"/>
        <w:jc w:val="both"/>
        <w:rPr>
          <w:rFonts w:eastAsia="Calibri"/>
        </w:rPr>
      </w:pPr>
      <w:r w:rsidRPr="00056F9A">
        <w:rPr>
          <w:rFonts w:eastAsia="Calibri"/>
        </w:rPr>
        <w:t>kЦП – коэффициент поправки на Цементную Пыль</w:t>
      </w:r>
    </w:p>
    <w:p w:rsidR="00F40348" w:rsidRPr="00056F9A" w:rsidRDefault="00F40348" w:rsidP="00F40348">
      <w:pPr>
        <w:autoSpaceDE w:val="0"/>
        <w:autoSpaceDN w:val="0"/>
        <w:adjustRightInd w:val="0"/>
        <w:spacing w:line="360" w:lineRule="auto"/>
        <w:ind w:firstLine="720"/>
        <w:jc w:val="both"/>
        <w:rPr>
          <w:rFonts w:eastAsia="Calibri"/>
        </w:rPr>
      </w:pPr>
      <w:r w:rsidRPr="00056F9A">
        <w:rPr>
          <w:rFonts w:eastAsia="Calibri"/>
        </w:rPr>
        <w:t>Коэффициент (0,785) – это соотношение молекулярных весов CO2 и CaO в сырьевом минеральном кальците (CaCO3), на который приходится большая часть содержания CaO в клинкере.</w:t>
      </w: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Данные о производстве клинкера и основным параметрам, влияющим на выбросы ПГ за 2000-2012гг., были представлены 8 цементными предприятиями, осуществляющими свою деятельность на территории Казахстана.  Данные за 2012 год представлены в таблице 4.3.</w:t>
      </w:r>
    </w:p>
    <w:p w:rsidR="00F40348" w:rsidRPr="00056F9A" w:rsidRDefault="00F40348" w:rsidP="00F40348">
      <w:pPr>
        <w:autoSpaceDE w:val="0"/>
        <w:autoSpaceDN w:val="0"/>
        <w:adjustRightInd w:val="0"/>
        <w:spacing w:line="360" w:lineRule="auto"/>
        <w:jc w:val="both"/>
        <w:rPr>
          <w:rFonts w:eastAsia="Calibri"/>
          <w:sz w:val="28"/>
          <w:szCs w:val="28"/>
        </w:rPr>
      </w:pPr>
      <w:r w:rsidRPr="00056F9A">
        <w:rPr>
          <w:rFonts w:eastAsia="Calibri"/>
        </w:rPr>
        <w:t>Таблица 4.3  – Основные показатели деятельности цементных заводов РК за 2012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2"/>
        <w:gridCol w:w="2257"/>
        <w:gridCol w:w="2123"/>
        <w:gridCol w:w="1989"/>
      </w:tblGrid>
      <w:tr w:rsidR="00505388" w:rsidRPr="00056F9A" w:rsidTr="00505388">
        <w:tc>
          <w:tcPr>
            <w:tcW w:w="1673" w:type="pct"/>
          </w:tcPr>
          <w:p w:rsidR="00F40348" w:rsidRPr="00056F9A" w:rsidRDefault="00F40348" w:rsidP="00F40348">
            <w:pPr>
              <w:autoSpaceDE w:val="0"/>
              <w:autoSpaceDN w:val="0"/>
              <w:adjustRightInd w:val="0"/>
              <w:jc w:val="center"/>
              <w:rPr>
                <w:rFonts w:eastAsia="Calibri"/>
              </w:rPr>
            </w:pPr>
            <w:r w:rsidRPr="00056F9A">
              <w:rPr>
                <w:rFonts w:eastAsia="Calibri"/>
              </w:rPr>
              <w:t>Название предприятия</w:t>
            </w:r>
          </w:p>
        </w:tc>
        <w:tc>
          <w:tcPr>
            <w:tcW w:w="1179" w:type="pct"/>
          </w:tcPr>
          <w:p w:rsidR="00F40348" w:rsidRPr="00056F9A" w:rsidRDefault="00F40348" w:rsidP="00F40348">
            <w:pPr>
              <w:autoSpaceDE w:val="0"/>
              <w:autoSpaceDN w:val="0"/>
              <w:adjustRightInd w:val="0"/>
              <w:jc w:val="center"/>
              <w:rPr>
                <w:rFonts w:eastAsia="Calibri"/>
              </w:rPr>
            </w:pPr>
            <w:r w:rsidRPr="00056F9A">
              <w:rPr>
                <w:rFonts w:eastAsia="Calibri"/>
                <w:spacing w:val="-5"/>
              </w:rPr>
              <w:t>Объем производства клинкера в год (тонн) за 2012 год</w:t>
            </w:r>
          </w:p>
        </w:tc>
        <w:tc>
          <w:tcPr>
            <w:tcW w:w="1109" w:type="pct"/>
          </w:tcPr>
          <w:p w:rsidR="00F40348" w:rsidRPr="00056F9A" w:rsidRDefault="00F40348" w:rsidP="00F40348">
            <w:pPr>
              <w:autoSpaceDE w:val="0"/>
              <w:autoSpaceDN w:val="0"/>
              <w:adjustRightInd w:val="0"/>
              <w:jc w:val="center"/>
              <w:rPr>
                <w:rFonts w:eastAsia="Calibri"/>
              </w:rPr>
            </w:pPr>
            <w:r w:rsidRPr="00056F9A">
              <w:rPr>
                <w:rFonts w:eastAsia="Calibri"/>
              </w:rPr>
              <w:t xml:space="preserve">Содержание СаО в клинкере </w:t>
            </w:r>
            <w:r w:rsidRPr="00056F9A">
              <w:rPr>
                <w:rFonts w:eastAsia="Calibri"/>
                <w:spacing w:val="-5"/>
              </w:rPr>
              <w:t>(весовая фракция)</w:t>
            </w:r>
            <w:r w:rsidR="00505388" w:rsidRPr="00056F9A">
              <w:rPr>
                <w:rFonts w:eastAsia="Calibri"/>
                <w:spacing w:val="-5"/>
              </w:rPr>
              <w:t>, %</w:t>
            </w:r>
          </w:p>
        </w:tc>
        <w:tc>
          <w:tcPr>
            <w:tcW w:w="1040" w:type="pct"/>
          </w:tcPr>
          <w:p w:rsidR="00F40348" w:rsidRPr="00056F9A" w:rsidRDefault="00F40348" w:rsidP="00F40348">
            <w:pPr>
              <w:autoSpaceDE w:val="0"/>
              <w:autoSpaceDN w:val="0"/>
              <w:adjustRightInd w:val="0"/>
              <w:jc w:val="center"/>
              <w:rPr>
                <w:rFonts w:eastAsia="Calibri"/>
              </w:rPr>
            </w:pPr>
            <w:r w:rsidRPr="00056F9A">
              <w:rPr>
                <w:rFonts w:eastAsia="Calibri"/>
                <w:bCs/>
              </w:rPr>
              <w:t>Коэффициент поправки на Цементную Пыль</w:t>
            </w:r>
          </w:p>
        </w:tc>
      </w:tr>
      <w:tr w:rsidR="00505388" w:rsidRPr="00056F9A" w:rsidTr="00505388">
        <w:tc>
          <w:tcPr>
            <w:tcW w:w="1673" w:type="pct"/>
          </w:tcPr>
          <w:p w:rsidR="00F40348" w:rsidRPr="00056F9A" w:rsidRDefault="00F40348" w:rsidP="00F40348">
            <w:pPr>
              <w:autoSpaceDE w:val="0"/>
              <w:autoSpaceDN w:val="0"/>
              <w:adjustRightInd w:val="0"/>
              <w:jc w:val="both"/>
              <w:rPr>
                <w:rFonts w:eastAsia="Calibri"/>
              </w:rPr>
            </w:pPr>
            <w:r w:rsidRPr="00056F9A">
              <w:rPr>
                <w:rFonts w:eastAsia="Calibri"/>
              </w:rPr>
              <w:t>АО "ШымкентЦемент"</w:t>
            </w:r>
          </w:p>
        </w:tc>
        <w:tc>
          <w:tcPr>
            <w:tcW w:w="1179" w:type="pct"/>
          </w:tcPr>
          <w:p w:rsidR="00F40348" w:rsidRPr="00056F9A" w:rsidRDefault="00F40348" w:rsidP="00F40348">
            <w:pPr>
              <w:autoSpaceDE w:val="0"/>
              <w:autoSpaceDN w:val="0"/>
              <w:adjustRightInd w:val="0"/>
              <w:jc w:val="center"/>
              <w:rPr>
                <w:rFonts w:eastAsia="Calibri"/>
              </w:rPr>
            </w:pPr>
            <w:r w:rsidRPr="00056F9A">
              <w:rPr>
                <w:rFonts w:eastAsia="Calibri"/>
              </w:rPr>
              <w:t>489949</w:t>
            </w:r>
          </w:p>
        </w:tc>
        <w:tc>
          <w:tcPr>
            <w:tcW w:w="1109" w:type="pct"/>
          </w:tcPr>
          <w:p w:rsidR="00F40348" w:rsidRPr="00056F9A" w:rsidRDefault="00F40348" w:rsidP="00F40348">
            <w:pPr>
              <w:autoSpaceDE w:val="0"/>
              <w:autoSpaceDN w:val="0"/>
              <w:adjustRightInd w:val="0"/>
              <w:jc w:val="center"/>
              <w:rPr>
                <w:rFonts w:eastAsia="Calibri"/>
              </w:rPr>
            </w:pPr>
            <w:r w:rsidRPr="00056F9A">
              <w:rPr>
                <w:rFonts w:eastAsia="Calibri"/>
              </w:rPr>
              <w:t>67,72</w:t>
            </w:r>
          </w:p>
        </w:tc>
        <w:tc>
          <w:tcPr>
            <w:tcW w:w="1040" w:type="pct"/>
          </w:tcPr>
          <w:p w:rsidR="00F40348" w:rsidRPr="00056F9A" w:rsidRDefault="00F40348" w:rsidP="00F40348">
            <w:pPr>
              <w:autoSpaceDE w:val="0"/>
              <w:autoSpaceDN w:val="0"/>
              <w:adjustRightInd w:val="0"/>
              <w:jc w:val="center"/>
              <w:rPr>
                <w:rFonts w:eastAsia="Calibri"/>
              </w:rPr>
            </w:pPr>
            <w:r w:rsidRPr="00056F9A">
              <w:rPr>
                <w:rFonts w:eastAsia="Calibri"/>
              </w:rPr>
              <w:t>1,2</w:t>
            </w:r>
          </w:p>
        </w:tc>
      </w:tr>
      <w:tr w:rsidR="00505388" w:rsidRPr="00056F9A" w:rsidTr="00505388">
        <w:tc>
          <w:tcPr>
            <w:tcW w:w="1673" w:type="pct"/>
          </w:tcPr>
          <w:p w:rsidR="00F40348" w:rsidRPr="00056F9A" w:rsidRDefault="00F40348" w:rsidP="00F40348">
            <w:pPr>
              <w:autoSpaceDE w:val="0"/>
              <w:autoSpaceDN w:val="0"/>
              <w:adjustRightInd w:val="0"/>
              <w:jc w:val="both"/>
              <w:rPr>
                <w:rFonts w:eastAsia="Calibri"/>
              </w:rPr>
            </w:pPr>
            <w:r w:rsidRPr="00056F9A">
              <w:rPr>
                <w:rFonts w:eastAsia="Calibri"/>
              </w:rPr>
              <w:t>Бухтарминская  Цементная компания</w:t>
            </w:r>
          </w:p>
        </w:tc>
        <w:tc>
          <w:tcPr>
            <w:tcW w:w="1179" w:type="pct"/>
          </w:tcPr>
          <w:p w:rsidR="00F40348" w:rsidRPr="00056F9A" w:rsidRDefault="00F40348" w:rsidP="00F40348">
            <w:pPr>
              <w:autoSpaceDE w:val="0"/>
              <w:autoSpaceDN w:val="0"/>
              <w:adjustRightInd w:val="0"/>
              <w:jc w:val="center"/>
              <w:rPr>
                <w:rFonts w:eastAsia="Calibri"/>
              </w:rPr>
            </w:pPr>
            <w:r w:rsidRPr="00056F9A">
              <w:rPr>
                <w:rFonts w:eastAsia="Calibri"/>
              </w:rPr>
              <w:t>1000400</w:t>
            </w:r>
          </w:p>
        </w:tc>
        <w:tc>
          <w:tcPr>
            <w:tcW w:w="1109" w:type="pct"/>
          </w:tcPr>
          <w:p w:rsidR="00F40348" w:rsidRPr="00056F9A" w:rsidRDefault="00F40348" w:rsidP="00F40348">
            <w:pPr>
              <w:autoSpaceDE w:val="0"/>
              <w:autoSpaceDN w:val="0"/>
              <w:adjustRightInd w:val="0"/>
              <w:jc w:val="center"/>
              <w:rPr>
                <w:rFonts w:eastAsia="Calibri"/>
              </w:rPr>
            </w:pPr>
            <w:r w:rsidRPr="00056F9A">
              <w:rPr>
                <w:rFonts w:eastAsia="Calibri"/>
              </w:rPr>
              <w:t>66,07</w:t>
            </w:r>
          </w:p>
        </w:tc>
        <w:tc>
          <w:tcPr>
            <w:tcW w:w="1040" w:type="pct"/>
          </w:tcPr>
          <w:p w:rsidR="00F40348" w:rsidRPr="00056F9A" w:rsidRDefault="00F40348" w:rsidP="00F40348">
            <w:pPr>
              <w:autoSpaceDE w:val="0"/>
              <w:autoSpaceDN w:val="0"/>
              <w:adjustRightInd w:val="0"/>
              <w:jc w:val="center"/>
              <w:rPr>
                <w:rFonts w:eastAsia="Calibri"/>
              </w:rPr>
            </w:pPr>
            <w:r w:rsidRPr="00056F9A">
              <w:rPr>
                <w:rFonts w:eastAsia="Calibri"/>
              </w:rPr>
              <w:t>1,02</w:t>
            </w:r>
          </w:p>
        </w:tc>
      </w:tr>
      <w:tr w:rsidR="00505388" w:rsidRPr="00056F9A" w:rsidTr="00505388">
        <w:tc>
          <w:tcPr>
            <w:tcW w:w="1673" w:type="pct"/>
          </w:tcPr>
          <w:p w:rsidR="00F40348" w:rsidRPr="00056F9A" w:rsidRDefault="00F40348" w:rsidP="007A1FD0">
            <w:pPr>
              <w:autoSpaceDE w:val="0"/>
              <w:autoSpaceDN w:val="0"/>
              <w:adjustRightInd w:val="0"/>
              <w:jc w:val="both"/>
              <w:rPr>
                <w:rFonts w:eastAsia="Calibri"/>
              </w:rPr>
            </w:pPr>
            <w:r w:rsidRPr="00056F9A">
              <w:rPr>
                <w:rFonts w:eastAsia="Calibri"/>
              </w:rPr>
              <w:t>ТОО «Казахцемен</w:t>
            </w:r>
            <w:r w:rsidR="007A1FD0">
              <w:rPr>
                <w:rFonts w:eastAsia="Calibri"/>
              </w:rPr>
              <w:t>т</w:t>
            </w:r>
            <w:r w:rsidRPr="00056F9A">
              <w:rPr>
                <w:rFonts w:eastAsia="Calibri"/>
              </w:rPr>
              <w:t>» введен в декабре 2012 года</w:t>
            </w:r>
          </w:p>
        </w:tc>
        <w:tc>
          <w:tcPr>
            <w:tcW w:w="1179" w:type="pct"/>
          </w:tcPr>
          <w:p w:rsidR="00F40348" w:rsidRPr="00056F9A" w:rsidRDefault="00F40348" w:rsidP="00F40348">
            <w:pPr>
              <w:autoSpaceDE w:val="0"/>
              <w:autoSpaceDN w:val="0"/>
              <w:adjustRightInd w:val="0"/>
              <w:jc w:val="center"/>
              <w:rPr>
                <w:rFonts w:eastAsia="Calibri"/>
              </w:rPr>
            </w:pPr>
            <w:r w:rsidRPr="00056F9A">
              <w:rPr>
                <w:rFonts w:eastAsia="Calibri"/>
              </w:rPr>
              <w:t>29999</w:t>
            </w:r>
          </w:p>
        </w:tc>
        <w:tc>
          <w:tcPr>
            <w:tcW w:w="1109" w:type="pct"/>
          </w:tcPr>
          <w:p w:rsidR="00F40348" w:rsidRPr="00056F9A" w:rsidRDefault="00F40348" w:rsidP="00F40348">
            <w:pPr>
              <w:autoSpaceDE w:val="0"/>
              <w:autoSpaceDN w:val="0"/>
              <w:adjustRightInd w:val="0"/>
              <w:jc w:val="center"/>
              <w:rPr>
                <w:rFonts w:eastAsia="Calibri"/>
              </w:rPr>
            </w:pPr>
            <w:r w:rsidRPr="00056F9A">
              <w:rPr>
                <w:rFonts w:eastAsia="Calibri"/>
              </w:rPr>
              <w:t>66</w:t>
            </w:r>
          </w:p>
        </w:tc>
        <w:tc>
          <w:tcPr>
            <w:tcW w:w="1040" w:type="pct"/>
          </w:tcPr>
          <w:p w:rsidR="00F40348" w:rsidRPr="00056F9A" w:rsidRDefault="00F40348" w:rsidP="00F40348">
            <w:pPr>
              <w:autoSpaceDE w:val="0"/>
              <w:autoSpaceDN w:val="0"/>
              <w:adjustRightInd w:val="0"/>
              <w:jc w:val="center"/>
              <w:rPr>
                <w:rFonts w:eastAsia="Calibri"/>
              </w:rPr>
            </w:pPr>
            <w:r w:rsidRPr="00056F9A">
              <w:rPr>
                <w:rFonts w:eastAsia="Calibri"/>
              </w:rPr>
              <w:t>1,02</w:t>
            </w:r>
          </w:p>
        </w:tc>
      </w:tr>
      <w:tr w:rsidR="00505388" w:rsidRPr="00056F9A" w:rsidTr="00505388">
        <w:tc>
          <w:tcPr>
            <w:tcW w:w="1673" w:type="pct"/>
          </w:tcPr>
          <w:p w:rsidR="00F40348" w:rsidRPr="00056F9A" w:rsidRDefault="00F40348" w:rsidP="00F40348">
            <w:pPr>
              <w:autoSpaceDE w:val="0"/>
              <w:autoSpaceDN w:val="0"/>
              <w:adjustRightInd w:val="0"/>
              <w:jc w:val="both"/>
              <w:rPr>
                <w:rFonts w:eastAsia="Calibri"/>
              </w:rPr>
            </w:pPr>
            <w:r w:rsidRPr="00056F9A">
              <w:rPr>
                <w:rFonts w:eastAsia="Calibri"/>
              </w:rPr>
              <w:t>ТОО "Sas-Tobe Technologies</w:t>
            </w:r>
          </w:p>
        </w:tc>
        <w:tc>
          <w:tcPr>
            <w:tcW w:w="1179" w:type="pct"/>
          </w:tcPr>
          <w:p w:rsidR="00F40348" w:rsidRPr="00056F9A" w:rsidRDefault="00F40348" w:rsidP="00F40348">
            <w:pPr>
              <w:autoSpaceDE w:val="0"/>
              <w:autoSpaceDN w:val="0"/>
              <w:adjustRightInd w:val="0"/>
              <w:jc w:val="center"/>
              <w:rPr>
                <w:rFonts w:eastAsia="Calibri"/>
              </w:rPr>
            </w:pPr>
            <w:r w:rsidRPr="00056F9A">
              <w:rPr>
                <w:rFonts w:eastAsia="Calibri"/>
              </w:rPr>
              <w:t>273090</w:t>
            </w:r>
          </w:p>
        </w:tc>
        <w:tc>
          <w:tcPr>
            <w:tcW w:w="1109" w:type="pct"/>
          </w:tcPr>
          <w:p w:rsidR="00F40348" w:rsidRPr="00056F9A" w:rsidRDefault="00F40348" w:rsidP="00F40348">
            <w:pPr>
              <w:autoSpaceDE w:val="0"/>
              <w:autoSpaceDN w:val="0"/>
              <w:adjustRightInd w:val="0"/>
              <w:jc w:val="center"/>
              <w:rPr>
                <w:rFonts w:eastAsia="Calibri"/>
              </w:rPr>
            </w:pPr>
            <w:r w:rsidRPr="00056F9A">
              <w:rPr>
                <w:rFonts w:eastAsia="Calibri"/>
              </w:rPr>
              <w:t>65,38</w:t>
            </w:r>
          </w:p>
        </w:tc>
        <w:tc>
          <w:tcPr>
            <w:tcW w:w="1040" w:type="pct"/>
          </w:tcPr>
          <w:p w:rsidR="00F40348" w:rsidRPr="00056F9A" w:rsidRDefault="00F40348" w:rsidP="00F40348">
            <w:pPr>
              <w:autoSpaceDE w:val="0"/>
              <w:autoSpaceDN w:val="0"/>
              <w:adjustRightInd w:val="0"/>
              <w:jc w:val="center"/>
              <w:rPr>
                <w:rFonts w:eastAsia="Calibri"/>
              </w:rPr>
            </w:pPr>
            <w:r w:rsidRPr="00056F9A">
              <w:rPr>
                <w:rFonts w:eastAsia="Calibri"/>
              </w:rPr>
              <w:t>1,02</w:t>
            </w:r>
          </w:p>
        </w:tc>
      </w:tr>
      <w:tr w:rsidR="00505388" w:rsidRPr="00056F9A" w:rsidTr="00505388">
        <w:tc>
          <w:tcPr>
            <w:tcW w:w="1673" w:type="pct"/>
          </w:tcPr>
          <w:p w:rsidR="00F40348" w:rsidRPr="00056F9A" w:rsidRDefault="00F40348" w:rsidP="00F40348">
            <w:pPr>
              <w:autoSpaceDE w:val="0"/>
              <w:autoSpaceDN w:val="0"/>
              <w:adjustRightInd w:val="0"/>
              <w:jc w:val="both"/>
              <w:rPr>
                <w:rFonts w:eastAsia="Calibri"/>
              </w:rPr>
            </w:pPr>
            <w:r w:rsidRPr="00056F9A">
              <w:rPr>
                <w:rFonts w:eastAsia="Calibri"/>
              </w:rPr>
              <w:t>ТОО "Цементный завод Семей"</w:t>
            </w:r>
          </w:p>
        </w:tc>
        <w:tc>
          <w:tcPr>
            <w:tcW w:w="1179" w:type="pct"/>
          </w:tcPr>
          <w:p w:rsidR="00F40348" w:rsidRPr="00056F9A" w:rsidRDefault="00F40348" w:rsidP="00F40348">
            <w:pPr>
              <w:autoSpaceDE w:val="0"/>
              <w:autoSpaceDN w:val="0"/>
              <w:adjustRightInd w:val="0"/>
              <w:jc w:val="center"/>
              <w:rPr>
                <w:rFonts w:eastAsia="Calibri"/>
              </w:rPr>
            </w:pPr>
            <w:r w:rsidRPr="00056F9A">
              <w:rPr>
                <w:rFonts w:eastAsia="Calibri"/>
              </w:rPr>
              <w:t>796646</w:t>
            </w:r>
          </w:p>
        </w:tc>
        <w:tc>
          <w:tcPr>
            <w:tcW w:w="1109" w:type="pct"/>
          </w:tcPr>
          <w:p w:rsidR="00F40348" w:rsidRPr="00056F9A" w:rsidRDefault="00F40348" w:rsidP="00F40348">
            <w:pPr>
              <w:autoSpaceDE w:val="0"/>
              <w:autoSpaceDN w:val="0"/>
              <w:adjustRightInd w:val="0"/>
              <w:jc w:val="center"/>
              <w:rPr>
                <w:rFonts w:eastAsia="Calibri"/>
              </w:rPr>
            </w:pPr>
            <w:r w:rsidRPr="00056F9A">
              <w:rPr>
                <w:rFonts w:eastAsia="Calibri"/>
              </w:rPr>
              <w:t>66,93</w:t>
            </w:r>
          </w:p>
        </w:tc>
        <w:tc>
          <w:tcPr>
            <w:tcW w:w="1040" w:type="pct"/>
          </w:tcPr>
          <w:p w:rsidR="00F40348" w:rsidRPr="00056F9A" w:rsidRDefault="00F40348" w:rsidP="00F40348">
            <w:pPr>
              <w:autoSpaceDE w:val="0"/>
              <w:autoSpaceDN w:val="0"/>
              <w:adjustRightInd w:val="0"/>
              <w:jc w:val="center"/>
              <w:rPr>
                <w:rFonts w:eastAsia="Calibri"/>
              </w:rPr>
            </w:pPr>
            <w:r w:rsidRPr="00056F9A">
              <w:rPr>
                <w:rFonts w:eastAsia="Calibri"/>
              </w:rPr>
              <w:t>1,02</w:t>
            </w:r>
          </w:p>
        </w:tc>
      </w:tr>
      <w:tr w:rsidR="00505388" w:rsidRPr="00056F9A" w:rsidTr="00505388">
        <w:tc>
          <w:tcPr>
            <w:tcW w:w="1673" w:type="pct"/>
          </w:tcPr>
          <w:p w:rsidR="00F40348" w:rsidRPr="00056F9A" w:rsidRDefault="00F40348" w:rsidP="00F40348">
            <w:pPr>
              <w:autoSpaceDE w:val="0"/>
              <w:autoSpaceDN w:val="0"/>
              <w:adjustRightInd w:val="0"/>
              <w:jc w:val="both"/>
              <w:rPr>
                <w:rFonts w:eastAsia="Calibri"/>
              </w:rPr>
            </w:pPr>
            <w:r w:rsidRPr="00056F9A">
              <w:rPr>
                <w:rFonts w:eastAsia="Calibri"/>
              </w:rPr>
              <w:t>Central ASIA Cement</w:t>
            </w:r>
          </w:p>
        </w:tc>
        <w:tc>
          <w:tcPr>
            <w:tcW w:w="1179" w:type="pct"/>
          </w:tcPr>
          <w:p w:rsidR="00F40348" w:rsidRPr="00056F9A" w:rsidRDefault="00F40348" w:rsidP="00F40348">
            <w:pPr>
              <w:autoSpaceDE w:val="0"/>
              <w:autoSpaceDN w:val="0"/>
              <w:adjustRightInd w:val="0"/>
              <w:jc w:val="center"/>
              <w:rPr>
                <w:rFonts w:eastAsia="Calibri"/>
              </w:rPr>
            </w:pPr>
            <w:r w:rsidRPr="00056F9A">
              <w:rPr>
                <w:rFonts w:eastAsia="Calibri"/>
              </w:rPr>
              <w:t>433200</w:t>
            </w:r>
          </w:p>
        </w:tc>
        <w:tc>
          <w:tcPr>
            <w:tcW w:w="1109" w:type="pct"/>
          </w:tcPr>
          <w:p w:rsidR="00F40348" w:rsidRPr="00056F9A" w:rsidRDefault="00F40348" w:rsidP="00F40348">
            <w:pPr>
              <w:autoSpaceDE w:val="0"/>
              <w:autoSpaceDN w:val="0"/>
              <w:adjustRightInd w:val="0"/>
              <w:jc w:val="center"/>
              <w:rPr>
                <w:rFonts w:eastAsia="Calibri"/>
              </w:rPr>
            </w:pPr>
            <w:r w:rsidRPr="00056F9A">
              <w:rPr>
                <w:rFonts w:eastAsia="Calibri"/>
              </w:rPr>
              <w:t>66,3</w:t>
            </w:r>
          </w:p>
        </w:tc>
        <w:tc>
          <w:tcPr>
            <w:tcW w:w="1040" w:type="pct"/>
          </w:tcPr>
          <w:p w:rsidR="00F40348" w:rsidRPr="00056F9A" w:rsidRDefault="00F40348" w:rsidP="00F40348">
            <w:pPr>
              <w:autoSpaceDE w:val="0"/>
              <w:autoSpaceDN w:val="0"/>
              <w:adjustRightInd w:val="0"/>
              <w:jc w:val="center"/>
              <w:rPr>
                <w:rFonts w:eastAsia="Calibri"/>
              </w:rPr>
            </w:pPr>
            <w:r w:rsidRPr="00056F9A">
              <w:rPr>
                <w:rFonts w:eastAsia="Calibri"/>
              </w:rPr>
              <w:t>1,02</w:t>
            </w:r>
          </w:p>
        </w:tc>
      </w:tr>
      <w:tr w:rsidR="00505388" w:rsidRPr="00056F9A" w:rsidTr="00505388">
        <w:tc>
          <w:tcPr>
            <w:tcW w:w="1673" w:type="pct"/>
          </w:tcPr>
          <w:p w:rsidR="00F40348" w:rsidRPr="00056F9A" w:rsidRDefault="00F40348" w:rsidP="00F40348">
            <w:pPr>
              <w:autoSpaceDE w:val="0"/>
              <w:autoSpaceDN w:val="0"/>
              <w:adjustRightInd w:val="0"/>
              <w:jc w:val="both"/>
              <w:rPr>
                <w:rFonts w:eastAsia="Calibri"/>
              </w:rPr>
            </w:pPr>
            <w:r w:rsidRPr="00056F9A">
              <w:rPr>
                <w:rFonts w:eastAsia="Calibri"/>
              </w:rPr>
              <w:t>ТОО «Стандарт-Цемент» (работает с 2011 года)</w:t>
            </w:r>
          </w:p>
        </w:tc>
        <w:tc>
          <w:tcPr>
            <w:tcW w:w="1179" w:type="pct"/>
          </w:tcPr>
          <w:p w:rsidR="00F40348" w:rsidRPr="00056F9A" w:rsidRDefault="00F40348" w:rsidP="00F40348">
            <w:pPr>
              <w:autoSpaceDE w:val="0"/>
              <w:autoSpaceDN w:val="0"/>
              <w:adjustRightInd w:val="0"/>
              <w:jc w:val="center"/>
              <w:rPr>
                <w:rFonts w:eastAsia="Calibri"/>
              </w:rPr>
            </w:pPr>
            <w:r w:rsidRPr="00056F9A">
              <w:rPr>
                <w:rFonts w:eastAsia="Calibri"/>
              </w:rPr>
              <w:t>571470</w:t>
            </w:r>
          </w:p>
        </w:tc>
        <w:tc>
          <w:tcPr>
            <w:tcW w:w="1109" w:type="pct"/>
          </w:tcPr>
          <w:p w:rsidR="00F40348" w:rsidRPr="00056F9A" w:rsidRDefault="00F40348" w:rsidP="00F40348">
            <w:pPr>
              <w:autoSpaceDE w:val="0"/>
              <w:autoSpaceDN w:val="0"/>
              <w:adjustRightInd w:val="0"/>
              <w:jc w:val="center"/>
              <w:rPr>
                <w:rFonts w:eastAsia="Calibri"/>
              </w:rPr>
            </w:pPr>
            <w:r w:rsidRPr="00056F9A">
              <w:rPr>
                <w:rFonts w:eastAsia="Calibri"/>
              </w:rPr>
              <w:t>62</w:t>
            </w:r>
          </w:p>
        </w:tc>
        <w:tc>
          <w:tcPr>
            <w:tcW w:w="1040" w:type="pct"/>
          </w:tcPr>
          <w:p w:rsidR="00F40348" w:rsidRPr="00056F9A" w:rsidRDefault="00F40348" w:rsidP="00F40348">
            <w:pPr>
              <w:autoSpaceDE w:val="0"/>
              <w:autoSpaceDN w:val="0"/>
              <w:adjustRightInd w:val="0"/>
              <w:jc w:val="center"/>
              <w:rPr>
                <w:rFonts w:eastAsia="Calibri"/>
              </w:rPr>
            </w:pPr>
            <w:r w:rsidRPr="00056F9A">
              <w:rPr>
                <w:rFonts w:eastAsia="Calibri"/>
              </w:rPr>
              <w:t>2</w:t>
            </w:r>
          </w:p>
        </w:tc>
      </w:tr>
      <w:tr w:rsidR="00505388" w:rsidRPr="00056F9A" w:rsidTr="00505388">
        <w:tc>
          <w:tcPr>
            <w:tcW w:w="1673" w:type="pct"/>
          </w:tcPr>
          <w:p w:rsidR="00F40348" w:rsidRPr="00056F9A" w:rsidRDefault="00F40348" w:rsidP="00F40348">
            <w:pPr>
              <w:autoSpaceDE w:val="0"/>
              <w:autoSpaceDN w:val="0"/>
              <w:adjustRightInd w:val="0"/>
              <w:jc w:val="both"/>
              <w:rPr>
                <w:rFonts w:eastAsia="Calibri"/>
              </w:rPr>
            </w:pPr>
            <w:r w:rsidRPr="00056F9A">
              <w:rPr>
                <w:rFonts w:eastAsia="Calibri"/>
              </w:rPr>
              <w:t>ТОО "Жамбылская цементная компания» (работает с 2011 года)</w:t>
            </w:r>
          </w:p>
        </w:tc>
        <w:tc>
          <w:tcPr>
            <w:tcW w:w="1179" w:type="pct"/>
          </w:tcPr>
          <w:p w:rsidR="00F40348" w:rsidRPr="00056F9A" w:rsidRDefault="00F40348" w:rsidP="00F40348">
            <w:pPr>
              <w:autoSpaceDE w:val="0"/>
              <w:autoSpaceDN w:val="0"/>
              <w:adjustRightInd w:val="0"/>
              <w:jc w:val="center"/>
              <w:rPr>
                <w:rFonts w:eastAsia="Calibri"/>
              </w:rPr>
            </w:pPr>
            <w:r w:rsidRPr="00056F9A">
              <w:rPr>
                <w:rFonts w:eastAsia="Calibri"/>
              </w:rPr>
              <w:t>1000000</w:t>
            </w:r>
          </w:p>
        </w:tc>
        <w:tc>
          <w:tcPr>
            <w:tcW w:w="1109" w:type="pct"/>
          </w:tcPr>
          <w:p w:rsidR="00F40348" w:rsidRPr="00056F9A" w:rsidRDefault="00F40348" w:rsidP="00F40348">
            <w:pPr>
              <w:autoSpaceDE w:val="0"/>
              <w:autoSpaceDN w:val="0"/>
              <w:adjustRightInd w:val="0"/>
              <w:jc w:val="center"/>
              <w:rPr>
                <w:rFonts w:eastAsia="Calibri"/>
              </w:rPr>
            </w:pPr>
            <w:r w:rsidRPr="00056F9A">
              <w:rPr>
                <w:rFonts w:eastAsia="Calibri"/>
              </w:rPr>
              <w:t>66,32</w:t>
            </w:r>
          </w:p>
        </w:tc>
        <w:tc>
          <w:tcPr>
            <w:tcW w:w="1040" w:type="pct"/>
          </w:tcPr>
          <w:p w:rsidR="00F40348" w:rsidRPr="00056F9A" w:rsidRDefault="00F40348" w:rsidP="00F40348">
            <w:pPr>
              <w:autoSpaceDE w:val="0"/>
              <w:autoSpaceDN w:val="0"/>
              <w:adjustRightInd w:val="0"/>
              <w:jc w:val="center"/>
              <w:rPr>
                <w:rFonts w:eastAsia="Calibri"/>
              </w:rPr>
            </w:pPr>
            <w:r w:rsidRPr="00056F9A">
              <w:rPr>
                <w:rFonts w:eastAsia="Calibri"/>
              </w:rPr>
              <w:t>1,02</w:t>
            </w:r>
          </w:p>
        </w:tc>
      </w:tr>
    </w:tbl>
    <w:p w:rsidR="00F40348" w:rsidRPr="00056F9A" w:rsidRDefault="00F40348" w:rsidP="00F40348">
      <w:pPr>
        <w:autoSpaceDE w:val="0"/>
        <w:autoSpaceDN w:val="0"/>
        <w:adjustRightInd w:val="0"/>
        <w:spacing w:line="360" w:lineRule="auto"/>
        <w:ind w:firstLine="851"/>
        <w:jc w:val="both"/>
        <w:rPr>
          <w:rFonts w:eastAsia="Calibri"/>
        </w:rPr>
      </w:pP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Расчеты выполнены отдельно для каждого предприятия, а общие выбросы представлены в соответствующих таблицах ОФО.</w:t>
      </w: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Цементная пыль может быть частично или полностью возвращена в печь. Любая ЦП, которая не возвращается в оборот, может считаться потерянной для системы с точки зрения выбросов CO</w:t>
      </w:r>
      <w:r w:rsidRPr="00056F9A">
        <w:rPr>
          <w:rFonts w:eastAsia="Calibri"/>
          <w:vertAlign w:val="subscript"/>
        </w:rPr>
        <w:t>2</w:t>
      </w:r>
      <w:r w:rsidRPr="00056F9A">
        <w:rPr>
          <w:rFonts w:eastAsia="Calibri"/>
        </w:rPr>
        <w:t>. Количество потерянных выбросов CO</w:t>
      </w:r>
      <w:r w:rsidRPr="00056F9A">
        <w:rPr>
          <w:rFonts w:eastAsia="Calibri"/>
          <w:vertAlign w:val="subscript"/>
        </w:rPr>
        <w:t>2</w:t>
      </w:r>
      <w:r w:rsidRPr="00056F9A">
        <w:rPr>
          <w:rFonts w:eastAsia="Calibri"/>
        </w:rPr>
        <w:t xml:space="preserve">, как правило, будет находиться в диапазоне от 1,5% (для современного предприятия) до около 8%. Данные по коэффициенту поправки на ЦП, а также по содержанию СаО в клинкере представлены предприятиями РК, производящими цемент. При этом коэффициенты изменяются от года к году, что связано с изменением содержания СаО в клинкере для каждого предприятия. Средний коэффициент </w:t>
      </w:r>
      <w:r w:rsidRPr="00056F9A">
        <w:rPr>
          <w:rFonts w:eastAsia="Calibri"/>
          <w:lang w:val="en-US"/>
        </w:rPr>
        <w:t>IEF</w:t>
      </w:r>
      <w:r w:rsidRPr="00056F9A">
        <w:rPr>
          <w:rFonts w:eastAsia="Calibri"/>
        </w:rPr>
        <w:t xml:space="preserve"> меняется в зависимости доли того или иного предприятия в общем объеме производимой продукции.</w:t>
      </w:r>
    </w:p>
    <w:p w:rsidR="00F40348" w:rsidRPr="00056F9A" w:rsidRDefault="00F40348" w:rsidP="00505388">
      <w:pPr>
        <w:pStyle w:val="40"/>
        <w:rPr>
          <w:rFonts w:eastAsia="Calibri"/>
          <w:sz w:val="24"/>
          <w:szCs w:val="24"/>
        </w:rPr>
      </w:pPr>
      <w:bookmarkStart w:id="211" w:name="_Toc330214147"/>
      <w:bookmarkStart w:id="212" w:name="_Toc353811425"/>
      <w:bookmarkStart w:id="213" w:name="_Toc381632513"/>
      <w:r w:rsidRPr="00056F9A">
        <w:rPr>
          <w:rFonts w:eastAsia="Calibri"/>
          <w:sz w:val="24"/>
          <w:szCs w:val="24"/>
        </w:rPr>
        <w:t>4.2.1.3 Оценка неопределенности и последовательности временных рядов</w:t>
      </w:r>
      <w:bookmarkEnd w:id="211"/>
      <w:bookmarkEnd w:id="212"/>
      <w:bookmarkEnd w:id="213"/>
    </w:p>
    <w:p w:rsidR="00F40348" w:rsidRPr="00056F9A" w:rsidRDefault="00F40348" w:rsidP="00F40348">
      <w:pPr>
        <w:rPr>
          <w:rFonts w:eastAsia="Calibri"/>
        </w:rPr>
      </w:pPr>
    </w:p>
    <w:p w:rsidR="00F40348" w:rsidRPr="00056F9A" w:rsidRDefault="00F40348" w:rsidP="00F40348">
      <w:pPr>
        <w:spacing w:line="360" w:lineRule="auto"/>
        <w:ind w:firstLine="540"/>
        <w:jc w:val="both"/>
        <w:rPr>
          <w:rFonts w:eastAsia="Calibri"/>
        </w:rPr>
      </w:pPr>
      <w:r w:rsidRPr="00056F9A">
        <w:rPr>
          <w:rFonts w:eastAsia="Calibri"/>
        </w:rPr>
        <w:t xml:space="preserve">Основными факторами, которые определяют неопределенности при производстве цемента, являются: </w:t>
      </w:r>
    </w:p>
    <w:p w:rsidR="00F40348" w:rsidRPr="00056F9A" w:rsidRDefault="00F40348" w:rsidP="00F40348">
      <w:pPr>
        <w:spacing w:line="360" w:lineRule="auto"/>
        <w:ind w:firstLine="540"/>
        <w:jc w:val="both"/>
        <w:rPr>
          <w:rFonts w:eastAsia="Calibri"/>
        </w:rPr>
      </w:pPr>
      <w:r w:rsidRPr="00056F9A">
        <w:rPr>
          <w:rFonts w:eastAsia="Calibri"/>
        </w:rPr>
        <w:t xml:space="preserve">•  точность результатов химического анализа состава клинкера, которая влияет на неопределенность коэффициента выбросов; </w:t>
      </w:r>
    </w:p>
    <w:p w:rsidR="00F40348" w:rsidRPr="00056F9A" w:rsidRDefault="00F40348" w:rsidP="00F40348">
      <w:pPr>
        <w:spacing w:line="360" w:lineRule="auto"/>
        <w:ind w:firstLine="540"/>
        <w:jc w:val="both"/>
        <w:rPr>
          <w:rFonts w:eastAsia="Calibri"/>
        </w:rPr>
      </w:pPr>
      <w:r w:rsidRPr="00056F9A">
        <w:rPr>
          <w:rFonts w:eastAsia="Calibri"/>
        </w:rPr>
        <w:t xml:space="preserve">•  точность определения объемов производства клинкера; </w:t>
      </w:r>
    </w:p>
    <w:p w:rsidR="00F40348" w:rsidRPr="00056F9A" w:rsidRDefault="00F40348" w:rsidP="00F40348">
      <w:pPr>
        <w:spacing w:line="360" w:lineRule="auto"/>
        <w:ind w:firstLine="540"/>
        <w:jc w:val="both"/>
        <w:rPr>
          <w:rFonts w:eastAsia="Calibri"/>
        </w:rPr>
      </w:pPr>
      <w:r w:rsidRPr="00056F9A">
        <w:rPr>
          <w:rFonts w:eastAsia="Calibri"/>
        </w:rPr>
        <w:t xml:space="preserve">•  разброс результатов химического анализа состава клинкера в течение года (содержание CaO и MgO в клинкере). </w:t>
      </w:r>
    </w:p>
    <w:p w:rsidR="00F40348" w:rsidRPr="00056F9A" w:rsidRDefault="00F40348" w:rsidP="00F40348">
      <w:pPr>
        <w:spacing w:line="360" w:lineRule="auto"/>
        <w:ind w:firstLine="540"/>
        <w:jc w:val="both"/>
        <w:rPr>
          <w:rFonts w:eastAsia="Calibri"/>
        </w:rPr>
      </w:pPr>
      <w:r w:rsidRPr="00056F9A">
        <w:rPr>
          <w:rFonts w:eastAsia="Calibri"/>
        </w:rPr>
        <w:t>Каждый из двух первых факторов, по данным Руководства по эффективной практике, вносит неопределенность на уровне ±1…2%. Результаты исследований на 8 Казахстанских  предприятиях по производству цемента показали, что разброс результатов химического анализа содержания CaO и MgO в клинкере незначителен, а общая неопределенность коэффициента выбросов СО</w:t>
      </w:r>
      <w:r w:rsidRPr="00056F9A">
        <w:rPr>
          <w:rFonts w:eastAsia="Calibri"/>
          <w:vertAlign w:val="subscript"/>
        </w:rPr>
        <w:t>2</w:t>
      </w:r>
      <w:r w:rsidRPr="00056F9A">
        <w:rPr>
          <w:rFonts w:eastAsia="Calibri"/>
        </w:rPr>
        <w:t xml:space="preserve"> при производстве клинкера – около 1…2 %. Неопределенностью коэффициента поправки на ЦП можно пренебречь (поскольку он отличается от единицы на незначительную переменную величину). Принимая неопределенность данных об объемах производства клинкера в соответствии с рекомендациями Руководства по эффективной практике на уровне 2%, общую неопределенность оценки выбросов СО</w:t>
      </w:r>
      <w:r w:rsidRPr="00056F9A">
        <w:rPr>
          <w:rFonts w:eastAsia="Calibri"/>
          <w:vertAlign w:val="subscript"/>
        </w:rPr>
        <w:t>2</w:t>
      </w:r>
      <w:r w:rsidRPr="00056F9A">
        <w:rPr>
          <w:rFonts w:eastAsia="Calibri"/>
        </w:rPr>
        <w:t xml:space="preserve"> при производстве цемента в РК можно оценить на уровне 2,2%.</w:t>
      </w:r>
    </w:p>
    <w:p w:rsidR="00C66849" w:rsidRDefault="00C66849" w:rsidP="00505388">
      <w:pPr>
        <w:pStyle w:val="40"/>
        <w:rPr>
          <w:rFonts w:eastAsia="Calibri"/>
          <w:sz w:val="24"/>
          <w:szCs w:val="24"/>
        </w:rPr>
      </w:pPr>
      <w:bookmarkStart w:id="214" w:name="_Toc330214148"/>
      <w:bookmarkStart w:id="215" w:name="_Toc353811426"/>
      <w:bookmarkStart w:id="216" w:name="_Toc381632514"/>
    </w:p>
    <w:p w:rsidR="00F40348" w:rsidRPr="00056F9A" w:rsidRDefault="00F40348" w:rsidP="00505388">
      <w:pPr>
        <w:pStyle w:val="40"/>
        <w:rPr>
          <w:rFonts w:eastAsia="Calibri"/>
          <w:sz w:val="24"/>
          <w:szCs w:val="24"/>
        </w:rPr>
      </w:pPr>
      <w:r w:rsidRPr="00056F9A">
        <w:rPr>
          <w:rFonts w:eastAsia="Calibri"/>
          <w:sz w:val="24"/>
          <w:szCs w:val="24"/>
        </w:rPr>
        <w:t>4.2.1.4 Процедуры ОК/КК</w:t>
      </w:r>
      <w:bookmarkEnd w:id="214"/>
      <w:bookmarkEnd w:id="215"/>
      <w:bookmarkEnd w:id="216"/>
    </w:p>
    <w:p w:rsidR="00F40348" w:rsidRPr="00056F9A" w:rsidRDefault="00F40348" w:rsidP="00F40348">
      <w:pPr>
        <w:spacing w:line="360" w:lineRule="auto"/>
        <w:ind w:firstLine="720"/>
        <w:jc w:val="both"/>
        <w:rPr>
          <w:rFonts w:eastAsia="Calibri"/>
        </w:rPr>
      </w:pPr>
    </w:p>
    <w:p w:rsidR="00F40348" w:rsidRPr="00056F9A" w:rsidRDefault="00F40348" w:rsidP="00F40348">
      <w:pPr>
        <w:spacing w:line="360" w:lineRule="auto"/>
        <w:ind w:firstLine="851"/>
        <w:jc w:val="both"/>
        <w:rPr>
          <w:rFonts w:eastAsia="Calibri"/>
        </w:rPr>
      </w:pPr>
      <w:r w:rsidRPr="00056F9A">
        <w:rPr>
          <w:rFonts w:eastAsia="Calibri"/>
        </w:rPr>
        <w:t xml:space="preserve">К категории  2.А Производство минеральных продуктов  применялись  процедуры контроля качества Уровня 1: </w:t>
      </w:r>
    </w:p>
    <w:p w:rsidR="00F40348" w:rsidRPr="00056F9A" w:rsidRDefault="00F40348" w:rsidP="00F40348">
      <w:pPr>
        <w:spacing w:line="360" w:lineRule="auto"/>
        <w:ind w:firstLine="851"/>
        <w:jc w:val="both"/>
        <w:rPr>
          <w:rFonts w:eastAsia="Calibri"/>
        </w:rPr>
      </w:pPr>
      <w:r w:rsidRPr="00056F9A">
        <w:rPr>
          <w:rFonts w:eastAsia="Calibri"/>
        </w:rPr>
        <w:t xml:space="preserve">–  информация о выборе данных о деятельности и коэффициентов выбросов документирована; </w:t>
      </w:r>
    </w:p>
    <w:p w:rsidR="00F40348" w:rsidRPr="00056F9A" w:rsidRDefault="00F40348" w:rsidP="00F40348">
      <w:pPr>
        <w:spacing w:line="360" w:lineRule="auto"/>
        <w:ind w:firstLine="851"/>
        <w:jc w:val="both"/>
        <w:rPr>
          <w:rFonts w:eastAsia="Calibri"/>
        </w:rPr>
      </w:pPr>
      <w:r w:rsidRPr="00056F9A">
        <w:rPr>
          <w:rFonts w:eastAsia="Calibri"/>
        </w:rPr>
        <w:t xml:space="preserve">–  для подкатегории  2.А.1 Производство цемента проверена правильность использованных формул и единиц измерения для всего временного ряда; </w:t>
      </w:r>
    </w:p>
    <w:p w:rsidR="00F40348" w:rsidRPr="00056F9A" w:rsidRDefault="00F40348" w:rsidP="00F40348">
      <w:pPr>
        <w:spacing w:line="360" w:lineRule="auto"/>
        <w:ind w:firstLine="851"/>
        <w:jc w:val="both"/>
        <w:rPr>
          <w:rFonts w:eastAsia="Calibri"/>
        </w:rPr>
      </w:pPr>
      <w:r w:rsidRPr="00056F9A">
        <w:rPr>
          <w:rFonts w:eastAsia="Calibri"/>
        </w:rPr>
        <w:t>–  проверена однородность введенных данных и использованных методов для всего временного ряда.</w:t>
      </w:r>
    </w:p>
    <w:p w:rsidR="00F40348" w:rsidRPr="00056F9A" w:rsidRDefault="00F40348" w:rsidP="00505388">
      <w:pPr>
        <w:pStyle w:val="40"/>
        <w:rPr>
          <w:rFonts w:eastAsia="Calibri"/>
          <w:sz w:val="24"/>
          <w:szCs w:val="24"/>
        </w:rPr>
      </w:pPr>
      <w:bookmarkStart w:id="217" w:name="_Toc330214149"/>
      <w:bookmarkStart w:id="218" w:name="_Toc353811427"/>
      <w:bookmarkStart w:id="219" w:name="_Toc381632515"/>
      <w:r w:rsidRPr="00056F9A">
        <w:rPr>
          <w:rFonts w:eastAsia="Calibri"/>
          <w:sz w:val="24"/>
          <w:szCs w:val="24"/>
        </w:rPr>
        <w:t>4.2.1.5  Пересчеты</w:t>
      </w:r>
      <w:bookmarkEnd w:id="217"/>
      <w:bookmarkEnd w:id="218"/>
      <w:bookmarkEnd w:id="219"/>
    </w:p>
    <w:p w:rsidR="00F40348" w:rsidRPr="00056F9A" w:rsidRDefault="00F40348" w:rsidP="00F40348">
      <w:pPr>
        <w:ind w:firstLine="720"/>
        <w:rPr>
          <w:rFonts w:eastAsia="Calibri"/>
        </w:rPr>
      </w:pPr>
    </w:p>
    <w:p w:rsidR="00F40348" w:rsidRPr="00056F9A" w:rsidRDefault="00F40348" w:rsidP="00F40348">
      <w:pPr>
        <w:ind w:firstLine="720"/>
        <w:rPr>
          <w:rFonts w:eastAsia="Calibri"/>
        </w:rPr>
      </w:pPr>
      <w:r w:rsidRPr="00056F9A">
        <w:rPr>
          <w:rFonts w:eastAsia="Calibri"/>
        </w:rPr>
        <w:t>В данной категории пересчеты не производились.</w:t>
      </w:r>
    </w:p>
    <w:p w:rsidR="00F40348" w:rsidRPr="00056F9A" w:rsidRDefault="00F40348" w:rsidP="00505388">
      <w:pPr>
        <w:pStyle w:val="40"/>
        <w:rPr>
          <w:rFonts w:eastAsia="Calibri"/>
          <w:sz w:val="24"/>
          <w:szCs w:val="24"/>
        </w:rPr>
      </w:pPr>
      <w:bookmarkStart w:id="220" w:name="_Toc330214150"/>
      <w:bookmarkStart w:id="221" w:name="_Toc353811428"/>
      <w:bookmarkStart w:id="222" w:name="_Toc381632516"/>
      <w:r w:rsidRPr="00056F9A">
        <w:rPr>
          <w:rFonts w:eastAsia="Calibri"/>
          <w:sz w:val="24"/>
          <w:szCs w:val="24"/>
        </w:rPr>
        <w:t>4.2.1.6  Усовершенствования</w:t>
      </w:r>
      <w:bookmarkEnd w:id="220"/>
      <w:bookmarkEnd w:id="221"/>
      <w:bookmarkEnd w:id="222"/>
    </w:p>
    <w:p w:rsidR="00F40348" w:rsidRPr="00056F9A" w:rsidRDefault="00F40348" w:rsidP="00F40348">
      <w:pPr>
        <w:spacing w:line="360" w:lineRule="auto"/>
        <w:ind w:firstLine="851"/>
        <w:jc w:val="both"/>
        <w:rPr>
          <w:rFonts w:eastAsia="Calibri"/>
        </w:rPr>
      </w:pPr>
      <w:r w:rsidRPr="00056F9A">
        <w:rPr>
          <w:rFonts w:eastAsia="Calibri"/>
        </w:rPr>
        <w:t xml:space="preserve">В данной категории  были добавлены данные нового предприятия, которое начало осуществлять деятельность по производству цемента в декабре 2012 года, и представило информацию  по  содержанию СаО в клинкере и коэффициенту поправки  на цементную пыль (ЦП) согласно параметрам, представленным в Руководстве по эффективной практике МГЭИК,2000. </w:t>
      </w:r>
    </w:p>
    <w:p w:rsidR="00F40348" w:rsidRPr="00056F9A" w:rsidRDefault="00F40348" w:rsidP="00F40348">
      <w:pPr>
        <w:keepNext/>
        <w:spacing w:before="240" w:after="60"/>
        <w:ind w:left="567"/>
        <w:outlineLvl w:val="2"/>
        <w:rPr>
          <w:rFonts w:eastAsia="Calibri" w:cs="Arial"/>
          <w:b/>
          <w:bCs/>
          <w:sz w:val="28"/>
          <w:szCs w:val="26"/>
        </w:rPr>
      </w:pPr>
    </w:p>
    <w:p w:rsidR="00F40348" w:rsidRPr="00056F9A" w:rsidRDefault="00F40348" w:rsidP="00505388">
      <w:pPr>
        <w:pStyle w:val="30"/>
        <w:rPr>
          <w:rFonts w:eastAsia="Calibri"/>
        </w:rPr>
      </w:pPr>
      <w:bookmarkStart w:id="223" w:name="_Toc330214151"/>
      <w:bookmarkStart w:id="224" w:name="_Toc353811429"/>
      <w:bookmarkStart w:id="225" w:name="_Toc381632517"/>
      <w:bookmarkStart w:id="226" w:name="_Toc383779549"/>
      <w:bookmarkStart w:id="227" w:name="_Toc388982332"/>
      <w:r w:rsidRPr="00056F9A">
        <w:rPr>
          <w:rFonts w:eastAsia="Calibri"/>
        </w:rPr>
        <w:t>4.2.2  Производство извести</w:t>
      </w:r>
      <w:bookmarkEnd w:id="223"/>
      <w:bookmarkEnd w:id="224"/>
      <w:bookmarkEnd w:id="225"/>
      <w:bookmarkEnd w:id="226"/>
      <w:bookmarkEnd w:id="227"/>
    </w:p>
    <w:p w:rsidR="00F40348" w:rsidRPr="00056F9A" w:rsidRDefault="00F40348" w:rsidP="00505388">
      <w:pPr>
        <w:pStyle w:val="40"/>
        <w:rPr>
          <w:rFonts w:eastAsia="Calibri"/>
        </w:rPr>
      </w:pPr>
      <w:bookmarkStart w:id="228" w:name="_Toc330214152"/>
      <w:bookmarkStart w:id="229" w:name="_Toc353811430"/>
      <w:bookmarkStart w:id="230" w:name="_Toc381632518"/>
      <w:r w:rsidRPr="00056F9A">
        <w:rPr>
          <w:rFonts w:eastAsia="Calibri"/>
        </w:rPr>
        <w:t>4.2.2.1 Описание категории</w:t>
      </w:r>
      <w:bookmarkEnd w:id="228"/>
      <w:bookmarkEnd w:id="229"/>
      <w:bookmarkEnd w:id="230"/>
    </w:p>
    <w:p w:rsidR="00F40348" w:rsidRPr="00056F9A" w:rsidRDefault="00F40348" w:rsidP="00F40348">
      <w:pPr>
        <w:autoSpaceDE w:val="0"/>
        <w:autoSpaceDN w:val="0"/>
        <w:adjustRightInd w:val="0"/>
        <w:spacing w:line="360" w:lineRule="auto"/>
        <w:ind w:firstLine="851"/>
        <w:jc w:val="both"/>
        <w:rPr>
          <w:rFonts w:eastAsia="Calibri"/>
          <w:sz w:val="12"/>
          <w:szCs w:val="12"/>
        </w:rPr>
      </w:pP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Эмиссии СО</w:t>
      </w:r>
      <w:r w:rsidRPr="00056F9A">
        <w:rPr>
          <w:rFonts w:eastAsia="Calibri"/>
          <w:vertAlign w:val="subscript"/>
        </w:rPr>
        <w:t>2</w:t>
      </w:r>
      <w:r w:rsidRPr="00056F9A">
        <w:rPr>
          <w:rFonts w:eastAsia="Calibri"/>
        </w:rPr>
        <w:t xml:space="preserve"> при производстве извести происходят в результате кальцинации карбонатов кальция и магния при высоких температурах. Данные о деятельности были предоставлены Агентством по статистике РК. Коэффициенты выбросов были использованы из Пересмотренных руководящих принципов МГЭИК 1996 для всего временного  ряда.</w:t>
      </w:r>
      <w:r w:rsidRPr="00056F9A">
        <w:rPr>
          <w:rFonts w:eastAsia="Calibri"/>
        </w:rPr>
        <w:tab/>
      </w: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Выбросы от категории «Производство извести» в 2012  году составили 689.01 Гг СО</w:t>
      </w:r>
      <w:r w:rsidRPr="00056F9A">
        <w:rPr>
          <w:rFonts w:eastAsia="Calibri"/>
          <w:vertAlign w:val="subscript"/>
        </w:rPr>
        <w:t>2</w:t>
      </w:r>
      <w:r w:rsidRPr="00056F9A">
        <w:rPr>
          <w:rFonts w:eastAsia="Calibri"/>
        </w:rPr>
        <w:t xml:space="preserve"> , уменьшились на 3.4% по отношению к 2011 г., и составляют по отношению к 1990 г. 47,4 %. В таблице 4.4 приведены данные о производстве извести и сопутствующих выбросах СО</w:t>
      </w:r>
      <w:r w:rsidRPr="00056F9A">
        <w:rPr>
          <w:rFonts w:eastAsia="Calibri"/>
          <w:vertAlign w:val="subscript"/>
        </w:rPr>
        <w:t>2</w:t>
      </w:r>
      <w:r w:rsidRPr="00056F9A">
        <w:rPr>
          <w:rFonts w:eastAsia="Calibri"/>
        </w:rPr>
        <w:t>.</w:t>
      </w:r>
    </w:p>
    <w:p w:rsidR="00265EF5" w:rsidRDefault="00265EF5" w:rsidP="00F40348">
      <w:pPr>
        <w:tabs>
          <w:tab w:val="left" w:pos="9180"/>
        </w:tabs>
        <w:autoSpaceDE w:val="0"/>
        <w:autoSpaceDN w:val="0"/>
        <w:adjustRightInd w:val="0"/>
        <w:spacing w:line="480" w:lineRule="auto"/>
        <w:jc w:val="both"/>
        <w:rPr>
          <w:rFonts w:eastAsia="Calibri"/>
        </w:rPr>
      </w:pPr>
    </w:p>
    <w:p w:rsidR="00F40348" w:rsidRPr="00056F9A" w:rsidRDefault="00F40348" w:rsidP="00F40348">
      <w:pPr>
        <w:tabs>
          <w:tab w:val="left" w:pos="9180"/>
        </w:tabs>
        <w:autoSpaceDE w:val="0"/>
        <w:autoSpaceDN w:val="0"/>
        <w:adjustRightInd w:val="0"/>
        <w:spacing w:line="480" w:lineRule="auto"/>
        <w:jc w:val="both"/>
        <w:rPr>
          <w:rFonts w:eastAsia="Calibri"/>
        </w:rPr>
      </w:pPr>
      <w:r w:rsidRPr="00056F9A">
        <w:rPr>
          <w:rFonts w:eastAsia="Calibri"/>
        </w:rPr>
        <w:lastRenderedPageBreak/>
        <w:t>Таблица  4.4 – Выбросы ПГ от производства извести (тыс.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9"/>
        <w:gridCol w:w="1350"/>
        <w:gridCol w:w="1250"/>
        <w:gridCol w:w="1152"/>
        <w:gridCol w:w="1139"/>
        <w:gridCol w:w="1049"/>
        <w:gridCol w:w="932"/>
      </w:tblGrid>
      <w:tr w:rsidR="00505388" w:rsidRPr="00056F9A" w:rsidTr="00505388">
        <w:tc>
          <w:tcPr>
            <w:tcW w:w="1410" w:type="pct"/>
            <w:vMerge w:val="restart"/>
            <w:vAlign w:val="center"/>
          </w:tcPr>
          <w:p w:rsidR="00F40348" w:rsidRPr="00056F9A" w:rsidRDefault="00F40348" w:rsidP="00F40348">
            <w:pPr>
              <w:autoSpaceDE w:val="0"/>
              <w:autoSpaceDN w:val="0"/>
              <w:adjustRightInd w:val="0"/>
              <w:jc w:val="center"/>
              <w:rPr>
                <w:rFonts w:eastAsia="Calibri"/>
              </w:rPr>
            </w:pPr>
            <w:r w:rsidRPr="00056F9A">
              <w:rPr>
                <w:rFonts w:eastAsia="Calibri"/>
              </w:rPr>
              <w:t>Вид деятельности</w:t>
            </w:r>
          </w:p>
        </w:tc>
        <w:tc>
          <w:tcPr>
            <w:tcW w:w="3590" w:type="pct"/>
            <w:gridSpan w:val="6"/>
          </w:tcPr>
          <w:p w:rsidR="00F40348" w:rsidRPr="00056F9A" w:rsidRDefault="00F40348" w:rsidP="00F40348">
            <w:pPr>
              <w:autoSpaceDE w:val="0"/>
              <w:autoSpaceDN w:val="0"/>
              <w:adjustRightInd w:val="0"/>
              <w:jc w:val="center"/>
              <w:rPr>
                <w:rFonts w:eastAsia="Calibri"/>
              </w:rPr>
            </w:pPr>
            <w:r w:rsidRPr="00056F9A">
              <w:rPr>
                <w:rFonts w:eastAsia="Calibri"/>
              </w:rPr>
              <w:t>года</w:t>
            </w:r>
          </w:p>
        </w:tc>
      </w:tr>
      <w:tr w:rsidR="00505388" w:rsidRPr="00056F9A" w:rsidTr="00505388">
        <w:tc>
          <w:tcPr>
            <w:tcW w:w="1410" w:type="pct"/>
            <w:vMerge/>
          </w:tcPr>
          <w:p w:rsidR="00F40348" w:rsidRPr="00056F9A" w:rsidRDefault="00F40348" w:rsidP="00F40348">
            <w:pPr>
              <w:autoSpaceDE w:val="0"/>
              <w:autoSpaceDN w:val="0"/>
              <w:adjustRightInd w:val="0"/>
              <w:jc w:val="center"/>
              <w:rPr>
                <w:rFonts w:eastAsia="Calibri"/>
              </w:rPr>
            </w:pPr>
          </w:p>
        </w:tc>
        <w:tc>
          <w:tcPr>
            <w:tcW w:w="705" w:type="pct"/>
          </w:tcPr>
          <w:p w:rsidR="00F40348" w:rsidRPr="00056F9A" w:rsidRDefault="00F40348" w:rsidP="00F40348">
            <w:pPr>
              <w:autoSpaceDE w:val="0"/>
              <w:autoSpaceDN w:val="0"/>
              <w:adjustRightInd w:val="0"/>
              <w:jc w:val="center"/>
              <w:rPr>
                <w:rFonts w:eastAsia="Calibri"/>
              </w:rPr>
            </w:pPr>
            <w:r w:rsidRPr="00056F9A">
              <w:rPr>
                <w:rFonts w:eastAsia="Calibri"/>
              </w:rPr>
              <w:t>1990</w:t>
            </w:r>
          </w:p>
        </w:tc>
        <w:tc>
          <w:tcPr>
            <w:tcW w:w="653" w:type="pct"/>
          </w:tcPr>
          <w:p w:rsidR="00F40348" w:rsidRPr="00056F9A" w:rsidRDefault="00F40348" w:rsidP="00F40348">
            <w:pPr>
              <w:autoSpaceDE w:val="0"/>
              <w:autoSpaceDN w:val="0"/>
              <w:adjustRightInd w:val="0"/>
              <w:jc w:val="center"/>
              <w:rPr>
                <w:rFonts w:eastAsia="Calibri"/>
              </w:rPr>
            </w:pPr>
            <w:r w:rsidRPr="00056F9A">
              <w:rPr>
                <w:rFonts w:eastAsia="Calibri"/>
              </w:rPr>
              <w:t>2008</w:t>
            </w:r>
          </w:p>
        </w:tc>
        <w:tc>
          <w:tcPr>
            <w:tcW w:w="602" w:type="pct"/>
          </w:tcPr>
          <w:p w:rsidR="00F40348" w:rsidRPr="00056F9A" w:rsidRDefault="00F40348" w:rsidP="00F40348">
            <w:pPr>
              <w:autoSpaceDE w:val="0"/>
              <w:autoSpaceDN w:val="0"/>
              <w:adjustRightInd w:val="0"/>
              <w:jc w:val="center"/>
              <w:rPr>
                <w:rFonts w:eastAsia="Calibri"/>
              </w:rPr>
            </w:pPr>
            <w:r w:rsidRPr="00056F9A">
              <w:rPr>
                <w:rFonts w:eastAsia="Calibri"/>
              </w:rPr>
              <w:t>2009</w:t>
            </w:r>
          </w:p>
        </w:tc>
        <w:tc>
          <w:tcPr>
            <w:tcW w:w="595" w:type="pct"/>
          </w:tcPr>
          <w:p w:rsidR="00F40348" w:rsidRPr="00056F9A" w:rsidRDefault="00F40348" w:rsidP="00F40348">
            <w:pPr>
              <w:autoSpaceDE w:val="0"/>
              <w:autoSpaceDN w:val="0"/>
              <w:adjustRightInd w:val="0"/>
              <w:jc w:val="center"/>
              <w:rPr>
                <w:rFonts w:eastAsia="Calibri"/>
              </w:rPr>
            </w:pPr>
            <w:r w:rsidRPr="00056F9A">
              <w:rPr>
                <w:rFonts w:eastAsia="Calibri"/>
              </w:rPr>
              <w:t>2010</w:t>
            </w:r>
          </w:p>
        </w:tc>
        <w:tc>
          <w:tcPr>
            <w:tcW w:w="548" w:type="pct"/>
          </w:tcPr>
          <w:p w:rsidR="00F40348" w:rsidRPr="00056F9A" w:rsidRDefault="00F40348" w:rsidP="00F40348">
            <w:pPr>
              <w:autoSpaceDE w:val="0"/>
              <w:autoSpaceDN w:val="0"/>
              <w:adjustRightInd w:val="0"/>
              <w:jc w:val="center"/>
              <w:rPr>
                <w:rFonts w:eastAsia="Calibri"/>
              </w:rPr>
            </w:pPr>
            <w:r w:rsidRPr="00056F9A">
              <w:rPr>
                <w:rFonts w:eastAsia="Calibri"/>
              </w:rPr>
              <w:t>2011</w:t>
            </w:r>
          </w:p>
        </w:tc>
        <w:tc>
          <w:tcPr>
            <w:tcW w:w="487" w:type="pct"/>
          </w:tcPr>
          <w:p w:rsidR="00F40348" w:rsidRPr="00056F9A" w:rsidRDefault="00F40348" w:rsidP="00F40348">
            <w:pPr>
              <w:autoSpaceDE w:val="0"/>
              <w:autoSpaceDN w:val="0"/>
              <w:adjustRightInd w:val="0"/>
              <w:jc w:val="center"/>
              <w:rPr>
                <w:rFonts w:eastAsia="Calibri"/>
              </w:rPr>
            </w:pPr>
            <w:r w:rsidRPr="00056F9A">
              <w:rPr>
                <w:rFonts w:eastAsia="Calibri"/>
              </w:rPr>
              <w:t>2012</w:t>
            </w:r>
          </w:p>
        </w:tc>
      </w:tr>
      <w:tr w:rsidR="00505388" w:rsidRPr="00056F9A" w:rsidTr="00505388">
        <w:trPr>
          <w:trHeight w:val="575"/>
        </w:trPr>
        <w:tc>
          <w:tcPr>
            <w:tcW w:w="1410" w:type="pct"/>
          </w:tcPr>
          <w:p w:rsidR="00F40348" w:rsidRPr="00056F9A" w:rsidRDefault="00F40348" w:rsidP="00F40348">
            <w:pPr>
              <w:autoSpaceDE w:val="0"/>
              <w:autoSpaceDN w:val="0"/>
              <w:adjustRightInd w:val="0"/>
              <w:jc w:val="both"/>
              <w:rPr>
                <w:rFonts w:eastAsia="Calibri"/>
              </w:rPr>
            </w:pPr>
            <w:r w:rsidRPr="00056F9A">
              <w:rPr>
                <w:rFonts w:eastAsia="Calibri"/>
              </w:rPr>
              <w:t>Производство извести тыс. тонн</w:t>
            </w:r>
          </w:p>
        </w:tc>
        <w:tc>
          <w:tcPr>
            <w:tcW w:w="705" w:type="pct"/>
            <w:vAlign w:val="bottom"/>
          </w:tcPr>
          <w:p w:rsidR="00F40348" w:rsidRPr="00056F9A" w:rsidRDefault="00F40348" w:rsidP="00F40348">
            <w:pPr>
              <w:autoSpaceDE w:val="0"/>
              <w:autoSpaceDN w:val="0"/>
              <w:jc w:val="center"/>
              <w:rPr>
                <w:rFonts w:eastAsia="Calibri"/>
              </w:rPr>
            </w:pPr>
            <w:r w:rsidRPr="00056F9A">
              <w:rPr>
                <w:rFonts w:eastAsia="Calibri"/>
              </w:rPr>
              <w:t>1884.42</w:t>
            </w:r>
          </w:p>
        </w:tc>
        <w:tc>
          <w:tcPr>
            <w:tcW w:w="653" w:type="pct"/>
            <w:vAlign w:val="bottom"/>
          </w:tcPr>
          <w:p w:rsidR="00F40348" w:rsidRPr="00056F9A" w:rsidRDefault="00F40348" w:rsidP="00F40348">
            <w:pPr>
              <w:autoSpaceDE w:val="0"/>
              <w:autoSpaceDN w:val="0"/>
              <w:jc w:val="center"/>
              <w:rPr>
                <w:rFonts w:eastAsia="Calibri"/>
              </w:rPr>
            </w:pPr>
            <w:r w:rsidRPr="00056F9A">
              <w:rPr>
                <w:rFonts w:eastAsia="Calibri"/>
              </w:rPr>
              <w:t>878.74</w:t>
            </w:r>
          </w:p>
        </w:tc>
        <w:tc>
          <w:tcPr>
            <w:tcW w:w="602" w:type="pct"/>
            <w:vAlign w:val="bottom"/>
          </w:tcPr>
          <w:p w:rsidR="00F40348" w:rsidRPr="00056F9A" w:rsidRDefault="00F40348" w:rsidP="00F40348">
            <w:pPr>
              <w:autoSpaceDE w:val="0"/>
              <w:autoSpaceDN w:val="0"/>
              <w:jc w:val="center"/>
              <w:rPr>
                <w:rFonts w:eastAsia="Calibri"/>
              </w:rPr>
            </w:pPr>
            <w:r w:rsidRPr="00056F9A">
              <w:rPr>
                <w:rFonts w:eastAsia="Calibri"/>
              </w:rPr>
              <w:t>798.18</w:t>
            </w:r>
          </w:p>
        </w:tc>
        <w:tc>
          <w:tcPr>
            <w:tcW w:w="595" w:type="pct"/>
            <w:vAlign w:val="bottom"/>
          </w:tcPr>
          <w:p w:rsidR="00F40348" w:rsidRPr="00056F9A" w:rsidRDefault="00F40348" w:rsidP="00F40348">
            <w:pPr>
              <w:autoSpaceDE w:val="0"/>
              <w:autoSpaceDN w:val="0"/>
              <w:adjustRightInd w:val="0"/>
              <w:jc w:val="center"/>
              <w:rPr>
                <w:rFonts w:eastAsia="Calibri"/>
              </w:rPr>
            </w:pPr>
            <w:r w:rsidRPr="00056F9A">
              <w:rPr>
                <w:rFonts w:eastAsia="Calibri"/>
              </w:rPr>
              <w:t>887.0</w:t>
            </w:r>
          </w:p>
        </w:tc>
        <w:tc>
          <w:tcPr>
            <w:tcW w:w="548" w:type="pct"/>
            <w:vAlign w:val="bottom"/>
          </w:tcPr>
          <w:p w:rsidR="00F40348" w:rsidRPr="00056F9A" w:rsidRDefault="00F40348" w:rsidP="00F40348">
            <w:pPr>
              <w:autoSpaceDE w:val="0"/>
              <w:autoSpaceDN w:val="0"/>
              <w:adjustRightInd w:val="0"/>
              <w:jc w:val="center"/>
              <w:rPr>
                <w:rFonts w:eastAsia="Calibri"/>
                <w:lang w:eastAsia="en-US"/>
              </w:rPr>
            </w:pPr>
          </w:p>
          <w:p w:rsidR="00F40348" w:rsidRPr="00056F9A" w:rsidRDefault="00F40348" w:rsidP="00F40348">
            <w:pPr>
              <w:autoSpaceDE w:val="0"/>
              <w:autoSpaceDN w:val="0"/>
              <w:adjustRightInd w:val="0"/>
              <w:jc w:val="center"/>
              <w:rPr>
                <w:rFonts w:eastAsia="Calibri"/>
              </w:rPr>
            </w:pPr>
            <w:r w:rsidRPr="00056F9A">
              <w:rPr>
                <w:rFonts w:eastAsia="Calibri"/>
                <w:lang w:eastAsia="en-US"/>
              </w:rPr>
              <w:t>959.8</w:t>
            </w:r>
          </w:p>
        </w:tc>
        <w:tc>
          <w:tcPr>
            <w:tcW w:w="487" w:type="pct"/>
            <w:vAlign w:val="bottom"/>
          </w:tcPr>
          <w:p w:rsidR="00F40348" w:rsidRPr="00056F9A" w:rsidRDefault="00F40348" w:rsidP="00F40348">
            <w:pPr>
              <w:autoSpaceDE w:val="0"/>
              <w:autoSpaceDN w:val="0"/>
              <w:adjustRightInd w:val="0"/>
              <w:jc w:val="center"/>
              <w:rPr>
                <w:rFonts w:eastAsia="Calibri"/>
              </w:rPr>
            </w:pPr>
            <w:r w:rsidRPr="00056F9A">
              <w:rPr>
                <w:rFonts w:eastAsia="Calibri"/>
              </w:rPr>
              <w:t>926.7</w:t>
            </w:r>
          </w:p>
        </w:tc>
      </w:tr>
      <w:tr w:rsidR="00505388" w:rsidRPr="00056F9A" w:rsidTr="00505388">
        <w:tc>
          <w:tcPr>
            <w:tcW w:w="1410" w:type="pct"/>
          </w:tcPr>
          <w:p w:rsidR="00F40348" w:rsidRPr="00056F9A" w:rsidRDefault="00F40348" w:rsidP="00F40348">
            <w:pPr>
              <w:autoSpaceDE w:val="0"/>
              <w:autoSpaceDN w:val="0"/>
              <w:adjustRightInd w:val="0"/>
              <w:jc w:val="both"/>
              <w:rPr>
                <w:rFonts w:eastAsia="Calibri"/>
              </w:rPr>
            </w:pPr>
            <w:r w:rsidRPr="00056F9A">
              <w:rPr>
                <w:rFonts w:eastAsia="Calibri"/>
              </w:rPr>
              <w:t>Выбросы СО</w:t>
            </w:r>
            <w:r w:rsidRPr="00056F9A">
              <w:rPr>
                <w:rFonts w:eastAsia="Calibri"/>
                <w:vertAlign w:val="subscript"/>
              </w:rPr>
              <w:t>2</w:t>
            </w:r>
            <w:r w:rsidRPr="00056F9A">
              <w:rPr>
                <w:rFonts w:eastAsia="Calibri"/>
              </w:rPr>
              <w:t xml:space="preserve"> от производства извести тыс. тонн</w:t>
            </w:r>
          </w:p>
        </w:tc>
        <w:tc>
          <w:tcPr>
            <w:tcW w:w="705" w:type="pct"/>
            <w:vAlign w:val="bottom"/>
          </w:tcPr>
          <w:p w:rsidR="00F40348" w:rsidRPr="00056F9A" w:rsidRDefault="00F40348" w:rsidP="00F40348">
            <w:pPr>
              <w:autoSpaceDE w:val="0"/>
              <w:autoSpaceDN w:val="0"/>
              <w:jc w:val="center"/>
              <w:rPr>
                <w:rFonts w:eastAsia="Calibri"/>
                <w:b/>
              </w:rPr>
            </w:pPr>
            <w:r w:rsidRPr="00056F9A">
              <w:rPr>
                <w:rFonts w:eastAsia="Calibri"/>
                <w:b/>
              </w:rPr>
              <w:t>1453.34</w:t>
            </w:r>
          </w:p>
        </w:tc>
        <w:tc>
          <w:tcPr>
            <w:tcW w:w="653" w:type="pct"/>
            <w:vAlign w:val="bottom"/>
          </w:tcPr>
          <w:p w:rsidR="00F40348" w:rsidRPr="00056F9A" w:rsidRDefault="00F40348" w:rsidP="00F40348">
            <w:pPr>
              <w:autoSpaceDE w:val="0"/>
              <w:autoSpaceDN w:val="0"/>
              <w:jc w:val="center"/>
              <w:rPr>
                <w:rFonts w:eastAsia="Calibri"/>
                <w:b/>
              </w:rPr>
            </w:pPr>
            <w:r w:rsidRPr="00056F9A">
              <w:rPr>
                <w:rFonts w:eastAsia="Calibri"/>
                <w:b/>
              </w:rPr>
              <w:t>673.55</w:t>
            </w:r>
          </w:p>
        </w:tc>
        <w:tc>
          <w:tcPr>
            <w:tcW w:w="602" w:type="pct"/>
            <w:vAlign w:val="bottom"/>
          </w:tcPr>
          <w:p w:rsidR="00F40348" w:rsidRPr="00056F9A" w:rsidRDefault="00F40348" w:rsidP="00F40348">
            <w:pPr>
              <w:autoSpaceDE w:val="0"/>
              <w:autoSpaceDN w:val="0"/>
              <w:jc w:val="center"/>
              <w:rPr>
                <w:rFonts w:eastAsia="Calibri"/>
                <w:b/>
              </w:rPr>
            </w:pPr>
            <w:r w:rsidRPr="00056F9A">
              <w:rPr>
                <w:rFonts w:eastAsia="Calibri"/>
                <w:b/>
              </w:rPr>
              <w:t>608.32</w:t>
            </w:r>
          </w:p>
        </w:tc>
        <w:tc>
          <w:tcPr>
            <w:tcW w:w="595" w:type="pct"/>
            <w:vAlign w:val="bottom"/>
          </w:tcPr>
          <w:p w:rsidR="00F40348" w:rsidRPr="00056F9A" w:rsidRDefault="00F40348" w:rsidP="00F40348">
            <w:pPr>
              <w:autoSpaceDE w:val="0"/>
              <w:autoSpaceDN w:val="0"/>
              <w:adjustRightInd w:val="0"/>
              <w:jc w:val="center"/>
              <w:rPr>
                <w:rFonts w:eastAsia="Calibri"/>
                <w:b/>
              </w:rPr>
            </w:pPr>
            <w:r w:rsidRPr="00056F9A">
              <w:rPr>
                <w:rFonts w:eastAsia="Calibri"/>
                <w:b/>
              </w:rPr>
              <w:t>677.95</w:t>
            </w:r>
          </w:p>
        </w:tc>
        <w:tc>
          <w:tcPr>
            <w:tcW w:w="548" w:type="pct"/>
            <w:vAlign w:val="bottom"/>
          </w:tcPr>
          <w:p w:rsidR="00F40348" w:rsidRPr="00056F9A" w:rsidRDefault="00F40348" w:rsidP="00F40348">
            <w:pPr>
              <w:autoSpaceDE w:val="0"/>
              <w:autoSpaceDN w:val="0"/>
              <w:adjustRightInd w:val="0"/>
              <w:jc w:val="center"/>
              <w:rPr>
                <w:rFonts w:eastAsia="Calibri"/>
                <w:b/>
              </w:rPr>
            </w:pPr>
          </w:p>
          <w:p w:rsidR="00F40348" w:rsidRPr="00056F9A" w:rsidRDefault="00F40348" w:rsidP="00F40348">
            <w:pPr>
              <w:autoSpaceDE w:val="0"/>
              <w:autoSpaceDN w:val="0"/>
              <w:adjustRightInd w:val="0"/>
              <w:jc w:val="center"/>
              <w:rPr>
                <w:rFonts w:eastAsia="Calibri"/>
                <w:b/>
              </w:rPr>
            </w:pPr>
            <w:r w:rsidRPr="00056F9A">
              <w:rPr>
                <w:rFonts w:eastAsia="Calibri"/>
                <w:b/>
              </w:rPr>
              <w:t>713.6</w:t>
            </w:r>
          </w:p>
        </w:tc>
        <w:tc>
          <w:tcPr>
            <w:tcW w:w="487" w:type="pct"/>
            <w:vAlign w:val="bottom"/>
          </w:tcPr>
          <w:p w:rsidR="00F40348" w:rsidRPr="00056F9A" w:rsidRDefault="00F40348" w:rsidP="00F40348">
            <w:pPr>
              <w:autoSpaceDE w:val="0"/>
              <w:autoSpaceDN w:val="0"/>
              <w:adjustRightInd w:val="0"/>
              <w:jc w:val="center"/>
              <w:rPr>
                <w:rFonts w:eastAsia="Calibri"/>
                <w:b/>
              </w:rPr>
            </w:pPr>
            <w:r w:rsidRPr="00056F9A">
              <w:rPr>
                <w:rFonts w:eastAsia="Calibri"/>
                <w:b/>
              </w:rPr>
              <w:t>689.01</w:t>
            </w:r>
          </w:p>
        </w:tc>
      </w:tr>
    </w:tbl>
    <w:p w:rsidR="00F40348" w:rsidRPr="00056F9A" w:rsidRDefault="00F40348" w:rsidP="00505388">
      <w:pPr>
        <w:pStyle w:val="40"/>
        <w:rPr>
          <w:rFonts w:eastAsia="Calibri"/>
          <w:sz w:val="24"/>
          <w:szCs w:val="24"/>
        </w:rPr>
      </w:pPr>
      <w:bookmarkStart w:id="231" w:name="_Toc330214153"/>
      <w:bookmarkStart w:id="232" w:name="_Toc353811431"/>
      <w:bookmarkStart w:id="233" w:name="_Toc381632519"/>
      <w:r w:rsidRPr="00056F9A">
        <w:rPr>
          <w:rFonts w:eastAsia="Calibri"/>
          <w:sz w:val="24"/>
          <w:szCs w:val="24"/>
        </w:rPr>
        <w:t>4.2.2.2  Методологические подходы</w:t>
      </w:r>
      <w:bookmarkEnd w:id="231"/>
      <w:bookmarkEnd w:id="232"/>
      <w:bookmarkEnd w:id="233"/>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В основе исходных данных по производству извести в Казахстане использованы данные Агентства Статистики РК. Однако, данные в статистических сборниках  представляют общую цифру о производстве извести гашенной, негашеной и гидравлической в  тыс. тонн. В связи с тем, что данные агрегированы, выбросы ПГ от производства извести рассчитываются согласно методологии МГЭИК: общая цифра производства делится на жирную и доломитизированную известь (85/15), и для каждого из этих типов рассчитывается поправка на долю гашеной извести (97%). Расчет выбросов производится с использованием коэффициентов из Руководящих указаний МГЭИК по эффективной практике – 0,75 для жирной извести и 0,86 для доломитизированной извести.</w:t>
      </w:r>
    </w:p>
    <w:p w:rsidR="00F40348" w:rsidRPr="00056F9A" w:rsidRDefault="00F40348" w:rsidP="00F40348">
      <w:pPr>
        <w:autoSpaceDE w:val="0"/>
        <w:autoSpaceDN w:val="0"/>
        <w:adjustRightInd w:val="0"/>
        <w:ind w:firstLine="709"/>
        <w:jc w:val="both"/>
        <w:rPr>
          <w:rFonts w:eastAsia="Calibri"/>
        </w:rPr>
      </w:pPr>
    </w:p>
    <w:p w:rsidR="00F40348" w:rsidRPr="00056F9A" w:rsidRDefault="00F40348" w:rsidP="00505388">
      <w:pPr>
        <w:pStyle w:val="40"/>
        <w:rPr>
          <w:rFonts w:eastAsia="Calibri"/>
          <w:sz w:val="24"/>
          <w:szCs w:val="24"/>
        </w:rPr>
      </w:pPr>
      <w:bookmarkStart w:id="234" w:name="_Toc330214154"/>
      <w:bookmarkStart w:id="235" w:name="_Toc353811432"/>
      <w:bookmarkStart w:id="236" w:name="_Toc381632520"/>
      <w:r w:rsidRPr="00056F9A">
        <w:rPr>
          <w:rFonts w:eastAsia="Calibri"/>
          <w:sz w:val="24"/>
          <w:szCs w:val="24"/>
        </w:rPr>
        <w:t>4.2.2.3 Оценка неопределенности и последовательности временных рядов</w:t>
      </w:r>
      <w:bookmarkEnd w:id="234"/>
      <w:bookmarkEnd w:id="235"/>
      <w:bookmarkEnd w:id="236"/>
    </w:p>
    <w:p w:rsidR="00F40348" w:rsidRPr="00056F9A" w:rsidRDefault="00F40348" w:rsidP="00F40348">
      <w:pPr>
        <w:autoSpaceDE w:val="0"/>
        <w:autoSpaceDN w:val="0"/>
        <w:adjustRightInd w:val="0"/>
        <w:spacing w:line="360" w:lineRule="auto"/>
        <w:ind w:firstLine="851"/>
        <w:jc w:val="both"/>
        <w:rPr>
          <w:rFonts w:eastAsia="Calibri"/>
          <w:sz w:val="28"/>
          <w:szCs w:val="28"/>
        </w:rPr>
      </w:pPr>
      <w:r w:rsidRPr="00056F9A">
        <w:rPr>
          <w:rFonts w:eastAsia="Calibri"/>
        </w:rPr>
        <w:t>Так как данные о деятельности предоставляются Агентством по статистике, их можно расценивать как достаточно достоверные. Анализ всей  имеющейся информации, учитывая, что это статистическая отчетность, позволяет оценить неопределенность в пределах 5…10%.</w:t>
      </w:r>
    </w:p>
    <w:p w:rsidR="00F40348" w:rsidRPr="00056F9A" w:rsidRDefault="00F40348" w:rsidP="00505388">
      <w:pPr>
        <w:pStyle w:val="40"/>
        <w:rPr>
          <w:rFonts w:eastAsia="Calibri"/>
          <w:sz w:val="24"/>
          <w:szCs w:val="24"/>
        </w:rPr>
      </w:pPr>
      <w:bookmarkStart w:id="237" w:name="_Toc330214155"/>
      <w:bookmarkStart w:id="238" w:name="_Toc353811433"/>
      <w:bookmarkStart w:id="239" w:name="_Toc381632521"/>
      <w:r w:rsidRPr="00056F9A">
        <w:rPr>
          <w:rFonts w:eastAsia="Calibri"/>
          <w:sz w:val="24"/>
          <w:szCs w:val="24"/>
        </w:rPr>
        <w:t>4.2.2.4  Процедуры ОК/КК</w:t>
      </w:r>
      <w:bookmarkEnd w:id="237"/>
      <w:bookmarkEnd w:id="238"/>
      <w:bookmarkEnd w:id="239"/>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 xml:space="preserve">К категории </w:t>
      </w:r>
      <w:r w:rsidRPr="00056F9A">
        <w:rPr>
          <w:rFonts w:eastAsia="Calibri"/>
          <w:i/>
          <w:iCs/>
        </w:rPr>
        <w:t xml:space="preserve">2.А Производство минеральных продуктов </w:t>
      </w:r>
      <w:r w:rsidRPr="00056F9A">
        <w:rPr>
          <w:rFonts w:eastAsia="Calibri"/>
        </w:rPr>
        <w:t>применялись процедуры контроля качества Уровня 1:</w:t>
      </w: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 информация о выборе данных о деятельности и коэффициентов выбросов документирована;</w:t>
      </w: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 xml:space="preserve">– для подкатегории </w:t>
      </w:r>
      <w:r w:rsidRPr="00056F9A">
        <w:rPr>
          <w:rFonts w:eastAsia="Calibri"/>
          <w:i/>
          <w:iCs/>
        </w:rPr>
        <w:t xml:space="preserve">Производство извести </w:t>
      </w:r>
      <w:r w:rsidRPr="00056F9A">
        <w:rPr>
          <w:rFonts w:eastAsia="Calibri"/>
        </w:rPr>
        <w:t>проверена правильность использованных формул и единиц измерения для всего временного ряда;</w:t>
      </w: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 проверена однородность введенных данных и использованных методов для всего временного ряда.</w:t>
      </w:r>
    </w:p>
    <w:p w:rsidR="00C66849" w:rsidRDefault="00C66849" w:rsidP="00505388">
      <w:pPr>
        <w:pStyle w:val="40"/>
        <w:rPr>
          <w:rFonts w:eastAsia="Calibri"/>
          <w:sz w:val="24"/>
          <w:szCs w:val="24"/>
        </w:rPr>
      </w:pPr>
      <w:bookmarkStart w:id="240" w:name="_Toc330214156"/>
      <w:bookmarkStart w:id="241" w:name="_Toc353811434"/>
      <w:bookmarkStart w:id="242" w:name="_Toc381632522"/>
    </w:p>
    <w:p w:rsidR="00F40348" w:rsidRPr="00056F9A" w:rsidRDefault="00F40348" w:rsidP="00505388">
      <w:pPr>
        <w:pStyle w:val="40"/>
        <w:rPr>
          <w:rFonts w:eastAsia="Calibri"/>
          <w:sz w:val="24"/>
          <w:szCs w:val="24"/>
        </w:rPr>
      </w:pPr>
      <w:r w:rsidRPr="00056F9A">
        <w:rPr>
          <w:rFonts w:eastAsia="Calibri"/>
          <w:sz w:val="24"/>
          <w:szCs w:val="24"/>
        </w:rPr>
        <w:t>4.2.2.5  Пересчеты</w:t>
      </w:r>
      <w:bookmarkEnd w:id="240"/>
      <w:bookmarkEnd w:id="241"/>
      <w:bookmarkEnd w:id="242"/>
    </w:p>
    <w:p w:rsidR="00F40348" w:rsidRPr="00056F9A" w:rsidRDefault="00F40348" w:rsidP="00F40348">
      <w:pPr>
        <w:ind w:firstLine="851"/>
        <w:rPr>
          <w:rFonts w:eastAsia="Calibri" w:cs="TimesNewRomanPSMT"/>
        </w:rPr>
      </w:pPr>
      <w:r w:rsidRPr="00056F9A">
        <w:rPr>
          <w:rFonts w:eastAsia="Calibri"/>
        </w:rPr>
        <w:t>В данной категории пересчетов не проводилось.</w:t>
      </w:r>
    </w:p>
    <w:p w:rsidR="00F40348" w:rsidRPr="00056F9A" w:rsidRDefault="00F40348" w:rsidP="00505388">
      <w:pPr>
        <w:pStyle w:val="40"/>
        <w:rPr>
          <w:rFonts w:eastAsia="Calibri"/>
          <w:sz w:val="24"/>
          <w:szCs w:val="24"/>
        </w:rPr>
      </w:pPr>
      <w:bookmarkStart w:id="243" w:name="_Toc330214157"/>
      <w:bookmarkStart w:id="244" w:name="_Toc353811435"/>
      <w:bookmarkStart w:id="245" w:name="_Toc381632523"/>
      <w:r w:rsidRPr="00056F9A">
        <w:rPr>
          <w:rFonts w:eastAsia="Calibri"/>
          <w:sz w:val="24"/>
          <w:szCs w:val="24"/>
        </w:rPr>
        <w:t>4.2.2.6  Усовершенствования</w:t>
      </w:r>
      <w:bookmarkEnd w:id="243"/>
      <w:bookmarkEnd w:id="244"/>
      <w:bookmarkEnd w:id="245"/>
    </w:p>
    <w:p w:rsidR="00F40348" w:rsidRPr="00056F9A" w:rsidRDefault="00F40348" w:rsidP="00F40348">
      <w:pPr>
        <w:rPr>
          <w:rFonts w:eastAsia="Calibri"/>
        </w:rPr>
      </w:pPr>
    </w:p>
    <w:p w:rsidR="00F40348" w:rsidRPr="00056F9A" w:rsidRDefault="00F40348" w:rsidP="00F40348">
      <w:pPr>
        <w:spacing w:line="360" w:lineRule="auto"/>
        <w:ind w:firstLine="851"/>
        <w:jc w:val="both"/>
        <w:rPr>
          <w:rFonts w:eastAsia="Calibri"/>
        </w:rPr>
      </w:pPr>
      <w:r w:rsidRPr="00056F9A">
        <w:rPr>
          <w:rFonts w:eastAsia="Calibri"/>
        </w:rPr>
        <w:t xml:space="preserve">В настоящее время предполагается выполнить усовершенствования по расчету и улучшению качества данных за счет информации поступающей от предприятий. </w:t>
      </w:r>
    </w:p>
    <w:p w:rsidR="00F40348" w:rsidRPr="00056F9A" w:rsidRDefault="00F40348" w:rsidP="00505388">
      <w:pPr>
        <w:pStyle w:val="30"/>
        <w:rPr>
          <w:rFonts w:eastAsia="Calibri"/>
        </w:rPr>
      </w:pPr>
      <w:bookmarkStart w:id="246" w:name="_Toc330214158"/>
      <w:bookmarkStart w:id="247" w:name="_Toc353811436"/>
      <w:bookmarkStart w:id="248" w:name="_Toc381632524"/>
      <w:bookmarkStart w:id="249" w:name="_Toc383779550"/>
      <w:bookmarkStart w:id="250" w:name="_Toc388982333"/>
      <w:r w:rsidRPr="00056F9A">
        <w:rPr>
          <w:rFonts w:eastAsia="Calibri"/>
        </w:rPr>
        <w:t>4.2.3  Использование известняка и доломита (категория 2.А.3 ОФО)</w:t>
      </w:r>
      <w:bookmarkEnd w:id="246"/>
      <w:bookmarkEnd w:id="247"/>
      <w:bookmarkEnd w:id="248"/>
      <w:bookmarkEnd w:id="249"/>
      <w:bookmarkEnd w:id="250"/>
    </w:p>
    <w:p w:rsidR="00F40348" w:rsidRPr="00056F9A" w:rsidRDefault="00F40348" w:rsidP="00F40348">
      <w:pPr>
        <w:keepNext/>
        <w:spacing w:before="240" w:after="240"/>
        <w:ind w:left="851" w:hanging="131"/>
        <w:outlineLvl w:val="3"/>
        <w:rPr>
          <w:rFonts w:eastAsia="Calibri"/>
          <w:b/>
          <w:bCs/>
        </w:rPr>
      </w:pPr>
      <w:bookmarkStart w:id="251" w:name="_Toc330214159"/>
      <w:bookmarkStart w:id="252" w:name="_Toc353811437"/>
      <w:bookmarkStart w:id="253" w:name="_Toc381632525"/>
      <w:r w:rsidRPr="00056F9A">
        <w:rPr>
          <w:rFonts w:eastAsia="Calibri"/>
          <w:b/>
          <w:bCs/>
        </w:rPr>
        <w:t>4.2.3.1 Описание категории</w:t>
      </w:r>
      <w:bookmarkEnd w:id="251"/>
      <w:bookmarkEnd w:id="252"/>
      <w:bookmarkEnd w:id="253"/>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eastAsia="Calibri"/>
        </w:rPr>
        <w:t>Известняк (СаСО</w:t>
      </w:r>
      <w:r w:rsidRPr="00056F9A">
        <w:rPr>
          <w:rFonts w:eastAsia="Calibri"/>
          <w:sz w:val="16"/>
          <w:szCs w:val="16"/>
        </w:rPr>
        <w:t>3</w:t>
      </w:r>
      <w:r w:rsidRPr="00056F9A">
        <w:rPr>
          <w:rFonts w:eastAsia="Calibri"/>
        </w:rPr>
        <w:t>) и доломит (СаСО</w:t>
      </w:r>
      <w:r w:rsidRPr="00056F9A">
        <w:rPr>
          <w:rFonts w:eastAsia="Calibri"/>
          <w:sz w:val="16"/>
          <w:szCs w:val="16"/>
        </w:rPr>
        <w:t>3</w:t>
      </w:r>
      <w:r w:rsidRPr="00056F9A">
        <w:rPr>
          <w:rFonts w:eastAsia="Calibri"/>
        </w:rPr>
        <w:t>*MgСО</w:t>
      </w:r>
      <w:r w:rsidRPr="00056F9A">
        <w:rPr>
          <w:rFonts w:eastAsia="Calibri"/>
          <w:sz w:val="16"/>
          <w:szCs w:val="16"/>
        </w:rPr>
        <w:t>3</w:t>
      </w:r>
      <w:r w:rsidRPr="00056F9A">
        <w:rPr>
          <w:rFonts w:eastAsia="Calibri"/>
        </w:rPr>
        <w:t xml:space="preserve">) широко используются в различных отраслях промышленности – в металлургии (в качестве флюсов), для производства цемента, извести, карбида кальция, кальцинированной соды, стекла </w:t>
      </w:r>
      <w:r w:rsidRPr="00056F9A">
        <w:rPr>
          <w:rFonts w:ascii="TimesNewRoman" w:eastAsia="Calibri" w:hAnsi="TimesNewRoman" w:cs="TimesNewRoman"/>
        </w:rPr>
        <w:t xml:space="preserve">и в сельском хозяйстве. В данной категории учитываются выбросы углекислого газа при использовании известняка в качестве флюса в металлургии и при производстве стекла. Последние должны учитываться в этой категории, поскольку данные о производстве стекла в Казахстане являются конфиденциальной информацией, данные статистики представляют информацию только о количестве произведенной продукции (тары штук). В РК   существует </w:t>
      </w:r>
      <w:r w:rsidRPr="00056F9A">
        <w:rPr>
          <w:rFonts w:eastAsia="Calibri" w:cs="TimesNewRoman"/>
        </w:rPr>
        <w:t>3</w:t>
      </w:r>
      <w:r w:rsidRPr="00056F9A">
        <w:rPr>
          <w:rFonts w:ascii="TimesNewRoman" w:eastAsia="Calibri" w:hAnsi="TimesNewRoman" w:cs="TimesNewRoman"/>
        </w:rPr>
        <w:t xml:space="preserve"> предприятия производящи</w:t>
      </w:r>
      <w:r w:rsidRPr="00056F9A">
        <w:rPr>
          <w:rFonts w:eastAsia="Calibri" w:cs="TimesNewRoman"/>
        </w:rPr>
        <w:t>е</w:t>
      </w:r>
      <w:r w:rsidRPr="00056F9A">
        <w:rPr>
          <w:rFonts w:ascii="TimesNewRoman" w:eastAsia="Calibri" w:hAnsi="TimesNewRoman" w:cs="TimesNewRoman"/>
        </w:rPr>
        <w:t xml:space="preserve"> стекло, однако,  доступ к информации ограничен.</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 xml:space="preserve">Выбросы от использования известняка при производстве цемента, извести, карбида кальция и в сельском хозяйстве учитываются в других категориях. Доломит используется, в основном, в металлургии (в качестве флюса) и при производстве стекла. </w:t>
      </w:r>
    </w:p>
    <w:p w:rsidR="00F40348" w:rsidRPr="00056F9A" w:rsidRDefault="00F40348" w:rsidP="00F40348">
      <w:pPr>
        <w:autoSpaceDE w:val="0"/>
        <w:autoSpaceDN w:val="0"/>
        <w:adjustRightInd w:val="0"/>
        <w:spacing w:line="360" w:lineRule="auto"/>
        <w:ind w:firstLine="720"/>
        <w:jc w:val="both"/>
        <w:rPr>
          <w:rFonts w:ascii="TimesNewRoman" w:eastAsia="Calibri" w:hAnsi="TimesNewRoman" w:cs="TimesNewRoman"/>
        </w:rPr>
      </w:pPr>
      <w:r w:rsidRPr="00056F9A">
        <w:rPr>
          <w:rFonts w:ascii="TimesNewRoman" w:eastAsia="Calibri" w:hAnsi="TimesNewRoman" w:cs="TimesNewRoman"/>
        </w:rPr>
        <w:t>Общие выбросы ПГ от использования доломита представлены в таблице 4.5.</w:t>
      </w:r>
    </w:p>
    <w:p w:rsidR="00F40348" w:rsidRPr="00056F9A" w:rsidRDefault="00F40348" w:rsidP="00F40348">
      <w:pPr>
        <w:autoSpaceDE w:val="0"/>
        <w:autoSpaceDN w:val="0"/>
        <w:adjustRightInd w:val="0"/>
        <w:spacing w:line="480" w:lineRule="auto"/>
        <w:jc w:val="both"/>
        <w:rPr>
          <w:rFonts w:eastAsia="Calibri"/>
        </w:rPr>
      </w:pPr>
      <w:r w:rsidRPr="00056F9A">
        <w:rPr>
          <w:rFonts w:eastAsia="Calibri"/>
        </w:rPr>
        <w:t>Таблица  4.5 - Выбросы ПГ от использования доломита.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1173"/>
        <w:gridCol w:w="1173"/>
        <w:gridCol w:w="1005"/>
        <w:gridCol w:w="996"/>
        <w:gridCol w:w="1058"/>
        <w:gridCol w:w="962"/>
      </w:tblGrid>
      <w:tr w:rsidR="00505388" w:rsidRPr="00056F9A" w:rsidTr="00505388">
        <w:tc>
          <w:tcPr>
            <w:tcW w:w="1679" w:type="pct"/>
            <w:vMerge w:val="restart"/>
            <w:vAlign w:val="center"/>
          </w:tcPr>
          <w:p w:rsidR="00F40348" w:rsidRPr="00056F9A" w:rsidRDefault="00F40348" w:rsidP="00F40348">
            <w:pPr>
              <w:rPr>
                <w:rFonts w:eastAsia="Calibri"/>
              </w:rPr>
            </w:pPr>
            <w:r w:rsidRPr="00056F9A">
              <w:rPr>
                <w:rFonts w:eastAsia="Calibri"/>
              </w:rPr>
              <w:t>Вид деятельности</w:t>
            </w:r>
          </w:p>
        </w:tc>
        <w:tc>
          <w:tcPr>
            <w:tcW w:w="3321" w:type="pct"/>
            <w:gridSpan w:val="6"/>
          </w:tcPr>
          <w:p w:rsidR="00F40348" w:rsidRPr="00056F9A" w:rsidRDefault="00F40348" w:rsidP="00F40348">
            <w:pPr>
              <w:jc w:val="center"/>
              <w:rPr>
                <w:rFonts w:eastAsia="Calibri"/>
              </w:rPr>
            </w:pPr>
            <w:r w:rsidRPr="00056F9A">
              <w:rPr>
                <w:rFonts w:eastAsia="Calibri"/>
              </w:rPr>
              <w:t>Годы</w:t>
            </w:r>
          </w:p>
        </w:tc>
      </w:tr>
      <w:tr w:rsidR="00505388" w:rsidRPr="00056F9A" w:rsidTr="00505388">
        <w:tc>
          <w:tcPr>
            <w:tcW w:w="1679" w:type="pct"/>
            <w:vMerge/>
          </w:tcPr>
          <w:p w:rsidR="00F40348" w:rsidRPr="00056F9A" w:rsidRDefault="00F40348" w:rsidP="00F40348">
            <w:pPr>
              <w:rPr>
                <w:rFonts w:eastAsia="Calibri"/>
              </w:rPr>
            </w:pPr>
          </w:p>
        </w:tc>
        <w:tc>
          <w:tcPr>
            <w:tcW w:w="618" w:type="pct"/>
          </w:tcPr>
          <w:p w:rsidR="00F40348" w:rsidRPr="00056F9A" w:rsidRDefault="00F40348" w:rsidP="00F40348">
            <w:pPr>
              <w:jc w:val="center"/>
              <w:rPr>
                <w:rFonts w:eastAsia="Calibri"/>
              </w:rPr>
            </w:pPr>
            <w:r w:rsidRPr="00056F9A">
              <w:rPr>
                <w:rFonts w:eastAsia="Calibri"/>
              </w:rPr>
              <w:t>1990</w:t>
            </w:r>
          </w:p>
        </w:tc>
        <w:tc>
          <w:tcPr>
            <w:tcW w:w="618" w:type="pct"/>
          </w:tcPr>
          <w:p w:rsidR="00F40348" w:rsidRPr="00056F9A" w:rsidRDefault="00F40348" w:rsidP="00F40348">
            <w:pPr>
              <w:jc w:val="center"/>
              <w:rPr>
                <w:rFonts w:eastAsia="Calibri"/>
              </w:rPr>
            </w:pPr>
            <w:r w:rsidRPr="00056F9A">
              <w:rPr>
                <w:rFonts w:eastAsia="Calibri"/>
              </w:rPr>
              <w:t>2008</w:t>
            </w:r>
          </w:p>
        </w:tc>
        <w:tc>
          <w:tcPr>
            <w:tcW w:w="530" w:type="pct"/>
          </w:tcPr>
          <w:p w:rsidR="00F40348" w:rsidRPr="00056F9A" w:rsidRDefault="00F40348" w:rsidP="00F40348">
            <w:pPr>
              <w:jc w:val="center"/>
              <w:rPr>
                <w:rFonts w:eastAsia="Calibri"/>
              </w:rPr>
            </w:pPr>
            <w:r w:rsidRPr="00056F9A">
              <w:rPr>
                <w:rFonts w:eastAsia="Calibri"/>
              </w:rPr>
              <w:t>2009</w:t>
            </w:r>
          </w:p>
        </w:tc>
        <w:tc>
          <w:tcPr>
            <w:tcW w:w="489" w:type="pct"/>
          </w:tcPr>
          <w:p w:rsidR="00F40348" w:rsidRPr="00056F9A" w:rsidRDefault="00F40348" w:rsidP="00F40348">
            <w:pPr>
              <w:jc w:val="center"/>
              <w:rPr>
                <w:rFonts w:eastAsia="Calibri"/>
              </w:rPr>
            </w:pPr>
            <w:r w:rsidRPr="00056F9A">
              <w:rPr>
                <w:rFonts w:eastAsia="Calibri"/>
              </w:rPr>
              <w:t>2010</w:t>
            </w:r>
          </w:p>
        </w:tc>
        <w:tc>
          <w:tcPr>
            <w:tcW w:w="558" w:type="pct"/>
          </w:tcPr>
          <w:p w:rsidR="00F40348" w:rsidRPr="00056F9A" w:rsidRDefault="00F40348" w:rsidP="00F40348">
            <w:pPr>
              <w:jc w:val="center"/>
              <w:rPr>
                <w:rFonts w:eastAsia="Calibri"/>
              </w:rPr>
            </w:pPr>
            <w:r w:rsidRPr="00056F9A">
              <w:rPr>
                <w:rFonts w:eastAsia="Calibri"/>
              </w:rPr>
              <w:t>2011</w:t>
            </w:r>
          </w:p>
        </w:tc>
        <w:tc>
          <w:tcPr>
            <w:tcW w:w="508" w:type="pct"/>
          </w:tcPr>
          <w:p w:rsidR="00F40348" w:rsidRPr="00056F9A" w:rsidRDefault="00F40348" w:rsidP="00F40348">
            <w:pPr>
              <w:jc w:val="center"/>
              <w:rPr>
                <w:rFonts w:eastAsia="Calibri"/>
              </w:rPr>
            </w:pPr>
            <w:r w:rsidRPr="00056F9A">
              <w:rPr>
                <w:rFonts w:eastAsia="Calibri"/>
              </w:rPr>
              <w:t>2012</w:t>
            </w:r>
          </w:p>
        </w:tc>
      </w:tr>
      <w:tr w:rsidR="00505388" w:rsidRPr="00056F9A" w:rsidTr="00505388">
        <w:tc>
          <w:tcPr>
            <w:tcW w:w="1679" w:type="pct"/>
          </w:tcPr>
          <w:p w:rsidR="00F40348" w:rsidRPr="00056F9A" w:rsidRDefault="00F40348" w:rsidP="00F40348">
            <w:pPr>
              <w:rPr>
                <w:rFonts w:eastAsia="Calibri"/>
              </w:rPr>
            </w:pPr>
            <w:r w:rsidRPr="00056F9A">
              <w:rPr>
                <w:rFonts w:eastAsia="Calibri"/>
              </w:rPr>
              <w:t>Использование доломита тыс. тонн</w:t>
            </w:r>
          </w:p>
        </w:tc>
        <w:tc>
          <w:tcPr>
            <w:tcW w:w="618" w:type="pct"/>
            <w:vAlign w:val="bottom"/>
          </w:tcPr>
          <w:p w:rsidR="00F40348" w:rsidRPr="00056F9A" w:rsidRDefault="00F40348" w:rsidP="00F40348">
            <w:pPr>
              <w:jc w:val="center"/>
              <w:rPr>
                <w:rFonts w:eastAsia="Calibri"/>
              </w:rPr>
            </w:pPr>
            <w:r w:rsidRPr="00056F9A">
              <w:rPr>
                <w:rFonts w:eastAsia="Calibri"/>
              </w:rPr>
              <w:t>2682.07</w:t>
            </w:r>
          </w:p>
        </w:tc>
        <w:tc>
          <w:tcPr>
            <w:tcW w:w="618" w:type="pct"/>
            <w:vAlign w:val="bottom"/>
          </w:tcPr>
          <w:p w:rsidR="00F40348" w:rsidRPr="00056F9A" w:rsidRDefault="00F40348" w:rsidP="00F40348">
            <w:pPr>
              <w:jc w:val="center"/>
              <w:rPr>
                <w:rFonts w:eastAsia="Calibri"/>
              </w:rPr>
            </w:pPr>
            <w:r w:rsidRPr="00056F9A">
              <w:rPr>
                <w:rFonts w:eastAsia="Calibri"/>
              </w:rPr>
              <w:t>4426.87</w:t>
            </w:r>
          </w:p>
        </w:tc>
        <w:tc>
          <w:tcPr>
            <w:tcW w:w="530" w:type="pct"/>
            <w:vAlign w:val="bottom"/>
          </w:tcPr>
          <w:p w:rsidR="00F40348" w:rsidRPr="00056F9A" w:rsidRDefault="00F40348" w:rsidP="00F40348">
            <w:pPr>
              <w:jc w:val="center"/>
              <w:rPr>
                <w:rFonts w:eastAsia="Calibri"/>
              </w:rPr>
            </w:pPr>
            <w:r w:rsidRPr="00056F9A">
              <w:rPr>
                <w:rFonts w:eastAsia="Calibri"/>
              </w:rPr>
              <w:t>3624.83</w:t>
            </w:r>
          </w:p>
        </w:tc>
        <w:tc>
          <w:tcPr>
            <w:tcW w:w="489" w:type="pct"/>
            <w:vAlign w:val="bottom"/>
          </w:tcPr>
          <w:p w:rsidR="00F40348" w:rsidRPr="00056F9A" w:rsidRDefault="00F40348" w:rsidP="00F40348">
            <w:pPr>
              <w:jc w:val="center"/>
              <w:rPr>
                <w:rFonts w:eastAsia="Calibri"/>
              </w:rPr>
            </w:pPr>
            <w:r w:rsidRPr="00056F9A">
              <w:rPr>
                <w:rFonts w:eastAsia="Calibri"/>
              </w:rPr>
              <w:t>3866.61</w:t>
            </w:r>
          </w:p>
        </w:tc>
        <w:tc>
          <w:tcPr>
            <w:tcW w:w="558" w:type="pct"/>
          </w:tcPr>
          <w:p w:rsidR="00F40348" w:rsidRPr="00056F9A" w:rsidRDefault="00F40348" w:rsidP="00F40348">
            <w:pPr>
              <w:jc w:val="center"/>
              <w:rPr>
                <w:rFonts w:eastAsia="Calibri"/>
              </w:rPr>
            </w:pPr>
          </w:p>
          <w:p w:rsidR="00F40348" w:rsidRPr="00056F9A" w:rsidRDefault="00F40348" w:rsidP="00F40348">
            <w:pPr>
              <w:jc w:val="center"/>
              <w:rPr>
                <w:rFonts w:eastAsia="Calibri"/>
              </w:rPr>
            </w:pPr>
            <w:r w:rsidRPr="00056F9A">
              <w:rPr>
                <w:rFonts w:eastAsia="Calibri"/>
              </w:rPr>
              <w:t>4476.52</w:t>
            </w:r>
          </w:p>
        </w:tc>
        <w:tc>
          <w:tcPr>
            <w:tcW w:w="508" w:type="pct"/>
          </w:tcPr>
          <w:p w:rsidR="00F40348" w:rsidRPr="00056F9A" w:rsidRDefault="00F40348" w:rsidP="00F40348">
            <w:pPr>
              <w:jc w:val="center"/>
              <w:rPr>
                <w:rFonts w:eastAsia="Calibri"/>
              </w:rPr>
            </w:pPr>
          </w:p>
          <w:p w:rsidR="00F40348" w:rsidRPr="00056F9A" w:rsidRDefault="00F40348" w:rsidP="00F40348">
            <w:pPr>
              <w:jc w:val="center"/>
              <w:rPr>
                <w:rFonts w:eastAsia="Calibri"/>
              </w:rPr>
            </w:pPr>
            <w:r w:rsidRPr="00056F9A">
              <w:rPr>
                <w:rFonts w:eastAsia="Calibri"/>
              </w:rPr>
              <w:t>4287.8</w:t>
            </w:r>
          </w:p>
        </w:tc>
      </w:tr>
      <w:tr w:rsidR="00505388" w:rsidRPr="00056F9A" w:rsidTr="00505388">
        <w:tc>
          <w:tcPr>
            <w:tcW w:w="1679" w:type="pct"/>
          </w:tcPr>
          <w:p w:rsidR="00F40348" w:rsidRPr="00056F9A" w:rsidRDefault="00F40348" w:rsidP="00F40348">
            <w:pPr>
              <w:rPr>
                <w:rFonts w:eastAsia="Calibri"/>
              </w:rPr>
            </w:pPr>
            <w:r w:rsidRPr="00056F9A">
              <w:rPr>
                <w:rFonts w:eastAsia="Calibri"/>
              </w:rPr>
              <w:t>Выбросы СО2 от использования доломита (тыс. тонн)</w:t>
            </w:r>
          </w:p>
        </w:tc>
        <w:tc>
          <w:tcPr>
            <w:tcW w:w="618" w:type="pct"/>
            <w:vAlign w:val="bottom"/>
          </w:tcPr>
          <w:p w:rsidR="00F40348" w:rsidRPr="00056F9A" w:rsidRDefault="00F40348" w:rsidP="00F40348">
            <w:pPr>
              <w:jc w:val="center"/>
              <w:rPr>
                <w:rFonts w:eastAsia="Calibri"/>
              </w:rPr>
            </w:pPr>
            <w:r w:rsidRPr="00056F9A">
              <w:rPr>
                <w:rFonts w:eastAsia="Calibri"/>
              </w:rPr>
              <w:t>1185.84</w:t>
            </w:r>
          </w:p>
        </w:tc>
        <w:tc>
          <w:tcPr>
            <w:tcW w:w="618" w:type="pct"/>
            <w:vAlign w:val="bottom"/>
          </w:tcPr>
          <w:p w:rsidR="00F40348" w:rsidRPr="00056F9A" w:rsidRDefault="00F40348" w:rsidP="00F40348">
            <w:pPr>
              <w:jc w:val="center"/>
              <w:rPr>
                <w:rFonts w:eastAsia="Calibri"/>
              </w:rPr>
            </w:pPr>
            <w:r w:rsidRPr="00056F9A">
              <w:rPr>
                <w:rFonts w:eastAsia="Calibri"/>
              </w:rPr>
              <w:t>1975.04</w:t>
            </w:r>
          </w:p>
        </w:tc>
        <w:tc>
          <w:tcPr>
            <w:tcW w:w="530" w:type="pct"/>
            <w:vAlign w:val="bottom"/>
          </w:tcPr>
          <w:p w:rsidR="00F40348" w:rsidRPr="00056F9A" w:rsidRDefault="00F40348" w:rsidP="00F40348">
            <w:pPr>
              <w:jc w:val="center"/>
              <w:rPr>
                <w:rFonts w:eastAsia="Calibri"/>
              </w:rPr>
            </w:pPr>
            <w:r w:rsidRPr="00056F9A">
              <w:rPr>
                <w:rFonts w:eastAsia="Calibri"/>
              </w:rPr>
              <w:t>1619.07</w:t>
            </w:r>
          </w:p>
        </w:tc>
        <w:tc>
          <w:tcPr>
            <w:tcW w:w="489" w:type="pct"/>
            <w:vAlign w:val="bottom"/>
          </w:tcPr>
          <w:p w:rsidR="00F40348" w:rsidRPr="00056F9A" w:rsidRDefault="00F40348" w:rsidP="00F40348">
            <w:pPr>
              <w:jc w:val="center"/>
              <w:rPr>
                <w:rFonts w:eastAsia="Calibri"/>
              </w:rPr>
            </w:pPr>
            <w:r w:rsidRPr="00056F9A">
              <w:rPr>
                <w:rFonts w:eastAsia="Calibri"/>
              </w:rPr>
              <w:t>1726.07</w:t>
            </w:r>
          </w:p>
        </w:tc>
        <w:tc>
          <w:tcPr>
            <w:tcW w:w="558" w:type="pct"/>
          </w:tcPr>
          <w:p w:rsidR="00F40348" w:rsidRPr="00056F9A" w:rsidRDefault="00F40348" w:rsidP="00F40348">
            <w:pPr>
              <w:jc w:val="center"/>
              <w:rPr>
                <w:rFonts w:eastAsia="Calibri"/>
              </w:rPr>
            </w:pPr>
          </w:p>
          <w:p w:rsidR="00F40348" w:rsidRPr="00056F9A" w:rsidRDefault="00F40348" w:rsidP="00F40348">
            <w:pPr>
              <w:jc w:val="center"/>
              <w:rPr>
                <w:rFonts w:eastAsia="Calibri"/>
              </w:rPr>
            </w:pPr>
          </w:p>
          <w:p w:rsidR="00F40348" w:rsidRPr="00056F9A" w:rsidRDefault="00F40348" w:rsidP="00F40348">
            <w:pPr>
              <w:jc w:val="center"/>
              <w:rPr>
                <w:rFonts w:eastAsia="Calibri"/>
              </w:rPr>
            </w:pPr>
            <w:r w:rsidRPr="00056F9A">
              <w:rPr>
                <w:rFonts w:eastAsia="Calibri"/>
              </w:rPr>
              <w:t>1997.2</w:t>
            </w:r>
          </w:p>
        </w:tc>
        <w:tc>
          <w:tcPr>
            <w:tcW w:w="508" w:type="pct"/>
          </w:tcPr>
          <w:p w:rsidR="00F40348" w:rsidRPr="00056F9A" w:rsidRDefault="00F40348" w:rsidP="00F40348">
            <w:pPr>
              <w:jc w:val="center"/>
              <w:rPr>
                <w:rFonts w:eastAsia="Calibri"/>
              </w:rPr>
            </w:pPr>
          </w:p>
          <w:p w:rsidR="00F40348" w:rsidRPr="00056F9A" w:rsidRDefault="00F40348" w:rsidP="00F40348">
            <w:pPr>
              <w:jc w:val="center"/>
              <w:rPr>
                <w:rFonts w:eastAsia="Calibri"/>
              </w:rPr>
            </w:pPr>
          </w:p>
          <w:p w:rsidR="00F40348" w:rsidRPr="00056F9A" w:rsidRDefault="00F40348" w:rsidP="00F40348">
            <w:pPr>
              <w:jc w:val="center"/>
              <w:rPr>
                <w:rFonts w:eastAsia="Calibri"/>
              </w:rPr>
            </w:pPr>
            <w:r w:rsidRPr="00056F9A">
              <w:rPr>
                <w:rFonts w:eastAsia="Calibri"/>
              </w:rPr>
              <w:t>1913</w:t>
            </w:r>
          </w:p>
        </w:tc>
      </w:tr>
    </w:tbl>
    <w:p w:rsidR="00F40348" w:rsidRPr="00056F9A" w:rsidRDefault="00F40348" w:rsidP="00505388">
      <w:pPr>
        <w:keepNext/>
        <w:spacing w:before="240" w:after="240"/>
        <w:ind w:left="851" w:hanging="131"/>
        <w:outlineLvl w:val="3"/>
        <w:rPr>
          <w:rFonts w:eastAsia="Calibri"/>
          <w:b/>
          <w:bCs/>
        </w:rPr>
      </w:pPr>
      <w:bookmarkStart w:id="254" w:name="_Toc330214160"/>
      <w:bookmarkStart w:id="255" w:name="_Toc353811438"/>
      <w:bookmarkStart w:id="256" w:name="_Toc381632526"/>
      <w:r w:rsidRPr="00056F9A">
        <w:rPr>
          <w:rFonts w:eastAsia="Calibri"/>
          <w:b/>
          <w:bCs/>
        </w:rPr>
        <w:lastRenderedPageBreak/>
        <w:t>4.2.3.2  Методологические вопросы</w:t>
      </w:r>
      <w:bookmarkEnd w:id="254"/>
      <w:bookmarkEnd w:id="255"/>
      <w:bookmarkEnd w:id="256"/>
    </w:p>
    <w:p w:rsidR="00F40348" w:rsidRPr="00056F9A" w:rsidRDefault="00F40348" w:rsidP="00F40348">
      <w:pPr>
        <w:autoSpaceDE w:val="0"/>
        <w:autoSpaceDN w:val="0"/>
        <w:adjustRightInd w:val="0"/>
        <w:spacing w:line="360" w:lineRule="auto"/>
        <w:ind w:firstLine="851"/>
        <w:jc w:val="both"/>
        <w:rPr>
          <w:rFonts w:ascii="Calibri" w:eastAsia="Calibri" w:hAnsi="Calibri" w:cs="TimesNewRomanPSMT"/>
          <w:sz w:val="22"/>
          <w:szCs w:val="22"/>
          <w:lang w:eastAsia="en-US"/>
        </w:rPr>
      </w:pPr>
      <w:r w:rsidRPr="00056F9A">
        <w:rPr>
          <w:rFonts w:ascii="TimesNewRoman" w:eastAsia="Calibri" w:hAnsi="TimesNewRoman" w:cs="TimesNewRoman"/>
        </w:rPr>
        <w:t>Данные об использовании доломита определялись на основании данных предоставленных Агентством по статистике РК. К сожалению, объемы использования известняков в качестве флюсов в черной и цветной металлургии, а также в качестве сырья при производстве стекла, органами государственной статистики не фиксируются и могли бы быть оценены только косвенно, при условии доступа  к данной информации. Кроме того, при расчете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необходимо вводить поправочный коэффициент, учитывающий наличие некарбонатных примесей в известняках и доломитах, используемых в различных отраслях промышленности, использование этого коэффициента  на сегодня не представляется возможным. При разработке данного доклада Рабочим органом при поддержке МОС</w:t>
      </w:r>
      <w:r w:rsidR="00265EF5">
        <w:rPr>
          <w:rFonts w:ascii="TimesNewRoman" w:eastAsia="Calibri" w:hAnsi="TimesNewRoman" w:cs="TimesNewRoman"/>
        </w:rPr>
        <w:t>ВР</w:t>
      </w:r>
      <w:r w:rsidRPr="00056F9A">
        <w:rPr>
          <w:rFonts w:ascii="TimesNewRoman" w:eastAsia="Calibri" w:hAnsi="TimesNewRoman" w:cs="TimesNewRoman"/>
        </w:rPr>
        <w:t xml:space="preserve"> РК были  разосланы соответствующие запросы на предприятия республики по использованию известняк</w:t>
      </w:r>
      <w:r w:rsidR="00265EF5">
        <w:rPr>
          <w:rFonts w:ascii="TimesNewRoman" w:eastAsia="Calibri" w:hAnsi="TimesNewRoman" w:cs="TimesNewRoman"/>
        </w:rPr>
        <w:t>а</w:t>
      </w:r>
      <w:r w:rsidRPr="00056F9A">
        <w:rPr>
          <w:rFonts w:ascii="TimesNewRoman" w:eastAsia="Calibri" w:hAnsi="TimesNewRoman" w:cs="TimesNewRoman"/>
        </w:rPr>
        <w:t xml:space="preserve"> и доломит</w:t>
      </w:r>
      <w:r w:rsidR="00265EF5">
        <w:rPr>
          <w:rFonts w:ascii="TimesNewRoman" w:eastAsia="Calibri" w:hAnsi="TimesNewRoman" w:cs="TimesNewRoman"/>
        </w:rPr>
        <w:t>а</w:t>
      </w:r>
      <w:r w:rsidRPr="00056F9A">
        <w:rPr>
          <w:rFonts w:ascii="TimesNewRoman" w:eastAsia="Calibri" w:hAnsi="TimesNewRoman" w:cs="TimesNewRoman"/>
        </w:rPr>
        <w:t xml:space="preserve"> в металлургической и стекольной промышленности</w:t>
      </w:r>
      <w:r w:rsidRPr="00056F9A">
        <w:rPr>
          <w:rFonts w:eastAsia="Calibri" w:cs="TimesNewRoman"/>
        </w:rPr>
        <w:t>. К настоящему времени</w:t>
      </w:r>
      <w:r w:rsidRPr="00056F9A">
        <w:rPr>
          <w:rFonts w:ascii="TimesNewRoman" w:eastAsia="Calibri" w:hAnsi="TimesNewRoman" w:cs="TimesNewRoman"/>
        </w:rPr>
        <w:t xml:space="preserve"> получ</w:t>
      </w:r>
      <w:r w:rsidRPr="00056F9A">
        <w:rPr>
          <w:rFonts w:eastAsia="Calibri" w:cs="TimesNewRoman"/>
        </w:rPr>
        <w:t>ена</w:t>
      </w:r>
      <w:r w:rsidRPr="00056F9A">
        <w:rPr>
          <w:rFonts w:ascii="TimesNewRoman" w:eastAsia="Calibri" w:hAnsi="TimesNewRoman" w:cs="TimesNewRoman"/>
        </w:rPr>
        <w:t xml:space="preserve"> только частичн</w:t>
      </w:r>
      <w:r w:rsidRPr="00056F9A">
        <w:rPr>
          <w:rFonts w:eastAsia="Calibri" w:cs="TimesNewRoman"/>
        </w:rPr>
        <w:t>ая</w:t>
      </w:r>
      <w:r w:rsidRPr="00056F9A">
        <w:rPr>
          <w:rFonts w:ascii="TimesNewRoman" w:eastAsia="Calibri" w:hAnsi="TimesNewRoman" w:cs="TimesNewRoman"/>
        </w:rPr>
        <w:t xml:space="preserve"> информацию от предприятий</w:t>
      </w:r>
      <w:r w:rsidR="00265EF5">
        <w:rPr>
          <w:rFonts w:ascii="TimesNewRoman" w:eastAsia="Calibri" w:hAnsi="TimesNewRoman" w:cs="TimesNewRoman"/>
        </w:rPr>
        <w:t>,</w:t>
      </w:r>
      <w:r w:rsidRPr="00056F9A">
        <w:rPr>
          <w:rFonts w:ascii="TimesNewRoman" w:eastAsia="Calibri" w:hAnsi="TimesNewRoman" w:cs="TimesNewRoman"/>
        </w:rPr>
        <w:t xml:space="preserve"> производящих чугун и сталь</w:t>
      </w:r>
      <w:r w:rsidR="00265EF5">
        <w:rPr>
          <w:rFonts w:ascii="TimesNewRoman" w:eastAsia="Calibri" w:hAnsi="TimesNewRoman" w:cs="TimesNewRoman"/>
        </w:rPr>
        <w:t>,</w:t>
      </w:r>
      <w:r w:rsidRPr="00056F9A">
        <w:rPr>
          <w:rFonts w:ascii="TimesNewRoman" w:eastAsia="Calibri" w:hAnsi="TimesNewRoman" w:cs="TimesNewRoman"/>
        </w:rPr>
        <w:t xml:space="preserve"> по использованию известняка за последние 5 лет</w:t>
      </w:r>
      <w:r w:rsidRPr="00056F9A">
        <w:rPr>
          <w:rFonts w:eastAsia="Calibri" w:cs="TimesNewRoman"/>
        </w:rPr>
        <w:t>. Д</w:t>
      </w:r>
      <w:r w:rsidRPr="00056F9A">
        <w:rPr>
          <w:rFonts w:ascii="TimesNewRoman" w:eastAsia="Calibri" w:hAnsi="TimesNewRoman" w:cs="TimesNewRoman"/>
        </w:rPr>
        <w:t>анных по использованию известняк</w:t>
      </w:r>
      <w:r w:rsidR="00265EF5">
        <w:rPr>
          <w:rFonts w:ascii="TimesNewRoman" w:eastAsia="Calibri" w:hAnsi="TimesNewRoman" w:cs="TimesNewRoman"/>
        </w:rPr>
        <w:t>а</w:t>
      </w:r>
      <w:r w:rsidRPr="00056F9A">
        <w:rPr>
          <w:rFonts w:ascii="TimesNewRoman" w:eastAsia="Calibri" w:hAnsi="TimesNewRoman" w:cs="TimesNewRoman"/>
        </w:rPr>
        <w:t xml:space="preserve"> и доломит</w:t>
      </w:r>
      <w:r w:rsidR="00265EF5">
        <w:rPr>
          <w:rFonts w:ascii="TimesNewRoman" w:eastAsia="Calibri" w:hAnsi="TimesNewRoman" w:cs="TimesNewRoman"/>
        </w:rPr>
        <w:t>а</w:t>
      </w:r>
      <w:r w:rsidRPr="00056F9A">
        <w:rPr>
          <w:rFonts w:ascii="TimesNewRoman" w:eastAsia="Calibri" w:hAnsi="TimesNewRoman" w:cs="TimesNewRoman"/>
        </w:rPr>
        <w:t xml:space="preserve"> в цветной и стекольной промышленности пока получить не </w:t>
      </w:r>
      <w:r w:rsidR="00265EF5">
        <w:rPr>
          <w:rFonts w:ascii="TimesNewRoman" w:eastAsia="Calibri" w:hAnsi="TimesNewRoman" w:cs="TimesNewRoman"/>
        </w:rPr>
        <w:t>удается</w:t>
      </w:r>
      <w:r w:rsidRPr="00056F9A">
        <w:rPr>
          <w:rFonts w:ascii="TimesNewRoman" w:eastAsia="Calibri" w:hAnsi="TimesNewRoman" w:cs="TimesNewRoman"/>
        </w:rPr>
        <w:t xml:space="preserve"> в связи с конфиденциальностью, что не позволяет выполнить пересчет всего ряда в соответствии с принципами прозрачности и последовательности.</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Таким образом, выбросы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от использования известняков и доломитов оценивались по методике МГЭИК, приведенной в (IPCC, 2000). При оценке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в данной категории использовались коэффициенты выбросов по умолчанию: 440 кг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/т – для использования известняка и 477 кг СО</w:t>
      </w:r>
      <w:r w:rsidRPr="00056F9A">
        <w:rPr>
          <w:rFonts w:ascii="TimesNewRoman" w:eastAsia="Calibri" w:hAnsi="TimesNewRoman" w:cs="TimesNewRoman"/>
          <w:vertAlign w:val="subscript"/>
        </w:rPr>
        <w:t>2</w:t>
      </w:r>
      <w:r w:rsidRPr="00056F9A">
        <w:rPr>
          <w:rFonts w:ascii="TimesNewRoman" w:eastAsia="Calibri" w:hAnsi="TimesNewRoman" w:cs="TimesNewRoman"/>
        </w:rPr>
        <w:t>/т – для использования доломита (IPCC, 1996).</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При этом в таблицах ОФД представлена информация  только об объемах использования известняка и доломита.</w:t>
      </w:r>
    </w:p>
    <w:p w:rsidR="00F40348" w:rsidRPr="00056F9A" w:rsidRDefault="00F40348" w:rsidP="00505388">
      <w:pPr>
        <w:keepNext/>
        <w:spacing w:before="240" w:after="240"/>
        <w:ind w:left="851" w:hanging="131"/>
        <w:outlineLvl w:val="3"/>
        <w:rPr>
          <w:rFonts w:eastAsia="Calibri"/>
          <w:b/>
          <w:bCs/>
        </w:rPr>
      </w:pPr>
      <w:bookmarkStart w:id="257" w:name="_Toc330214161"/>
      <w:bookmarkStart w:id="258" w:name="_Toc353811439"/>
      <w:bookmarkStart w:id="259" w:name="_Toc381632527"/>
      <w:r w:rsidRPr="00056F9A">
        <w:rPr>
          <w:rFonts w:eastAsia="Calibri"/>
          <w:b/>
          <w:bCs/>
        </w:rPr>
        <w:t>4.2.3.3  Факторы неопределенности и последовательность временных рядов</w:t>
      </w:r>
      <w:bookmarkEnd w:id="257"/>
      <w:bookmarkEnd w:id="258"/>
      <w:bookmarkEnd w:id="259"/>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Основными факторами, влияющими на неопределенность при расчетах выбросов СО</w:t>
      </w:r>
      <w:r w:rsidRPr="00056F9A">
        <w:rPr>
          <w:rFonts w:ascii="TimesNewRoman" w:eastAsia="Calibri" w:hAnsi="TimesNewRoman" w:cs="TimesNewRoman"/>
          <w:sz w:val="16"/>
          <w:szCs w:val="16"/>
        </w:rPr>
        <w:t xml:space="preserve">2 </w:t>
      </w:r>
      <w:r w:rsidRPr="00056F9A">
        <w:rPr>
          <w:rFonts w:ascii="TimesNewRoman" w:eastAsia="Calibri" w:hAnsi="TimesNewRoman" w:cs="TimesNewRoman"/>
        </w:rPr>
        <w:t>при использовании известняка и доломита, являются:</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eastAsia="Calibri" w:cs="Symbol"/>
        </w:rPr>
        <w:t>-</w:t>
      </w:r>
      <w:r w:rsidRPr="00056F9A">
        <w:rPr>
          <w:rFonts w:ascii="Symbol" w:eastAsia="Calibri" w:hAnsi="Symbol" w:cs="Symbol"/>
        </w:rPr>
        <w:t></w:t>
      </w:r>
      <w:r w:rsidRPr="00056F9A">
        <w:rPr>
          <w:rFonts w:ascii="TimesNewRoman" w:eastAsia="Calibri" w:hAnsi="TimesNewRoman" w:cs="TimesNewRoman"/>
        </w:rPr>
        <w:t xml:space="preserve">точность </w:t>
      </w:r>
      <w:r w:rsidRPr="00056F9A">
        <w:rPr>
          <w:rFonts w:eastAsia="Calibri" w:cs="TimesNewRoman"/>
        </w:rPr>
        <w:t xml:space="preserve">оценки </w:t>
      </w:r>
      <w:r w:rsidRPr="00056F9A">
        <w:rPr>
          <w:rFonts w:ascii="TimesNewRoman" w:eastAsia="Calibri" w:hAnsi="TimesNewRoman" w:cs="TimesNewRoman"/>
        </w:rPr>
        <w:t>объемов добычи и использования известняка и доломита;</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eastAsia="Calibri" w:cs="Symbol"/>
        </w:rPr>
        <w:lastRenderedPageBreak/>
        <w:t>-</w:t>
      </w:r>
      <w:r w:rsidRPr="00056F9A">
        <w:rPr>
          <w:rFonts w:ascii="Symbol" w:eastAsia="Calibri" w:hAnsi="Symbol" w:cs="Symbol"/>
        </w:rPr>
        <w:t></w:t>
      </w:r>
      <w:r w:rsidRPr="00056F9A">
        <w:rPr>
          <w:rFonts w:ascii="TimesNewRoman" w:eastAsia="Calibri" w:hAnsi="TimesNewRoman" w:cs="TimesNewRoman"/>
        </w:rPr>
        <w:t>отсутствие исследований по определению чистоты фракции известняка в СаСО</w:t>
      </w:r>
      <w:r w:rsidRPr="00056F9A">
        <w:rPr>
          <w:rFonts w:ascii="TimesNewRoman" w:eastAsia="Calibri" w:hAnsi="TimesNewRoman" w:cs="TimesNewRoman"/>
          <w:sz w:val="16"/>
          <w:szCs w:val="16"/>
        </w:rPr>
        <w:t xml:space="preserve">3 </w:t>
      </w:r>
      <w:r w:rsidRPr="00056F9A">
        <w:rPr>
          <w:rFonts w:ascii="TimesNewRoman" w:eastAsia="Calibri" w:hAnsi="TimesNewRoman" w:cs="TimesNewRoman"/>
        </w:rPr>
        <w:t>на тонну общего количества сырья и чистоты фракции доломита в СаСО</w:t>
      </w:r>
      <w:r w:rsidRPr="00056F9A">
        <w:rPr>
          <w:rFonts w:ascii="TimesNewRoman" w:eastAsia="Calibri" w:hAnsi="TimesNewRoman" w:cs="TimesNewRoman"/>
          <w:sz w:val="16"/>
          <w:szCs w:val="16"/>
        </w:rPr>
        <w:t>3</w:t>
      </w:r>
      <w:r w:rsidRPr="00056F9A">
        <w:rPr>
          <w:rFonts w:ascii="TimesNewRoman" w:eastAsia="Calibri" w:hAnsi="TimesNewRoman" w:cs="TimesNewRoman"/>
        </w:rPr>
        <w:t>*MgСО</w:t>
      </w:r>
      <w:r w:rsidRPr="00056F9A">
        <w:rPr>
          <w:rFonts w:ascii="TimesNewRoman" w:eastAsia="Calibri" w:hAnsi="TimesNewRoman" w:cs="TimesNewRoman"/>
          <w:sz w:val="16"/>
          <w:szCs w:val="16"/>
        </w:rPr>
        <w:t xml:space="preserve">3 </w:t>
      </w:r>
      <w:r w:rsidRPr="00056F9A">
        <w:rPr>
          <w:rFonts w:ascii="TimesNewRoman" w:eastAsia="Calibri" w:hAnsi="TimesNewRoman" w:cs="TimesNewRoman"/>
        </w:rPr>
        <w:t>на тонну общего количества сырья.</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Неопределенность данных о деятельности при использовании известняка и доломита принимается на уровне 10% согласно данных предоставленных предприятиями металлургического комплекса, а неопределенность коэффициента выбросов СО</w:t>
      </w:r>
      <w:r w:rsidRPr="00056F9A">
        <w:rPr>
          <w:rFonts w:ascii="TimesNewRoman" w:eastAsia="Calibri" w:hAnsi="TimesNewRoman" w:cs="TimesNewRoman"/>
          <w:sz w:val="16"/>
          <w:szCs w:val="16"/>
        </w:rPr>
        <w:t xml:space="preserve">2 </w:t>
      </w:r>
      <w:r w:rsidRPr="00056F9A">
        <w:rPr>
          <w:rFonts w:ascii="TimesNewRoman" w:eastAsia="Calibri" w:hAnsi="TimesNewRoman" w:cs="TimesNewRoman"/>
        </w:rPr>
        <w:t>– на уровне 5%. При этом неопределенность оценки выбросов СО</w:t>
      </w:r>
      <w:r w:rsidRPr="00056F9A">
        <w:rPr>
          <w:rFonts w:ascii="TimesNewRoman" w:eastAsia="Calibri" w:hAnsi="TimesNewRoman" w:cs="TimesNewRoman"/>
          <w:sz w:val="16"/>
          <w:szCs w:val="16"/>
        </w:rPr>
        <w:t xml:space="preserve">2 </w:t>
      </w:r>
      <w:r w:rsidRPr="00056F9A">
        <w:rPr>
          <w:rFonts w:ascii="TimesNewRoman" w:eastAsia="Calibri" w:hAnsi="TimesNewRoman" w:cs="TimesNewRoman"/>
        </w:rPr>
        <w:t>при использовании известняка и доломита составляет 12,1%.</w:t>
      </w:r>
    </w:p>
    <w:p w:rsidR="00F40348" w:rsidRPr="00056F9A" w:rsidRDefault="00F40348" w:rsidP="00F40348">
      <w:pPr>
        <w:rPr>
          <w:rFonts w:eastAsia="Calibri"/>
        </w:rPr>
      </w:pPr>
    </w:p>
    <w:p w:rsidR="00F40348" w:rsidRPr="00056F9A" w:rsidRDefault="00F40348" w:rsidP="00505388">
      <w:pPr>
        <w:keepNext/>
        <w:spacing w:before="240" w:after="240"/>
        <w:ind w:left="851" w:hanging="131"/>
        <w:outlineLvl w:val="3"/>
        <w:rPr>
          <w:rFonts w:eastAsia="Calibri"/>
          <w:b/>
          <w:bCs/>
        </w:rPr>
      </w:pPr>
      <w:bookmarkStart w:id="260" w:name="_Toc330214162"/>
      <w:bookmarkStart w:id="261" w:name="_Toc353811440"/>
      <w:bookmarkStart w:id="262" w:name="_Toc381632528"/>
      <w:r w:rsidRPr="00056F9A">
        <w:rPr>
          <w:rFonts w:eastAsia="Calibri"/>
          <w:b/>
          <w:bCs/>
        </w:rPr>
        <w:t>4.2.3.4  Процедуры ОК/КК</w:t>
      </w:r>
      <w:bookmarkEnd w:id="260"/>
      <w:bookmarkEnd w:id="261"/>
      <w:bookmarkEnd w:id="262"/>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К расчетам выбросов ПГ при использовании известняка и доломита были применены общие и детальные процедуры ОК/КК. В числе детальных процедур контроля качества выполнялись:</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eastAsia="Calibri" w:cs="Symbol"/>
        </w:rPr>
        <w:t>–</w:t>
      </w:r>
      <w:r w:rsidRPr="00056F9A">
        <w:rPr>
          <w:rFonts w:ascii="Symbol" w:eastAsia="Calibri" w:hAnsi="Symbol" w:cs="Symbol"/>
        </w:rPr>
        <w:t></w:t>
      </w:r>
      <w:r w:rsidRPr="00056F9A">
        <w:rPr>
          <w:rFonts w:ascii="TimesNewRoman" w:eastAsia="Calibri" w:hAnsi="TimesNewRoman" w:cs="TimesNewRoman"/>
        </w:rPr>
        <w:t>анализ временного ряда данных о деятельности (добыча и использование  известняка и доломита) и выбросах СО</w:t>
      </w:r>
      <w:r w:rsidRPr="00056F9A">
        <w:rPr>
          <w:rFonts w:ascii="TimesNewRoman" w:eastAsia="Calibri" w:hAnsi="TimesNewRoman" w:cs="TimesNewRoman"/>
          <w:sz w:val="16"/>
          <w:szCs w:val="16"/>
        </w:rPr>
        <w:t xml:space="preserve">2 </w:t>
      </w:r>
      <w:r w:rsidRPr="00056F9A">
        <w:rPr>
          <w:rFonts w:ascii="TimesNewRoman" w:eastAsia="Calibri" w:hAnsi="TimesNewRoman" w:cs="TimesNewRoman"/>
        </w:rPr>
        <w:t>(оценка годовых изменений и определение причин этих изменений);</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eastAsia="Calibri" w:cs="Symbol"/>
        </w:rPr>
        <w:t>–</w:t>
      </w:r>
      <w:r w:rsidRPr="00056F9A">
        <w:rPr>
          <w:rFonts w:ascii="Symbol" w:eastAsia="Calibri" w:hAnsi="Symbol" w:cs="Symbol"/>
        </w:rPr>
        <w:t></w:t>
      </w:r>
      <w:r w:rsidRPr="00056F9A">
        <w:rPr>
          <w:rFonts w:ascii="TimesNewRoman" w:eastAsia="Calibri" w:hAnsi="TimesNewRoman" w:cs="TimesNewRoman"/>
        </w:rPr>
        <w:t>оценка применимости коэффициентов МГЭИК по умолчанию для национальных условий;</w:t>
      </w:r>
    </w:p>
    <w:p w:rsidR="00F40348" w:rsidRPr="00056F9A" w:rsidRDefault="00F40348" w:rsidP="00F40348">
      <w:pPr>
        <w:autoSpaceDE w:val="0"/>
        <w:autoSpaceDN w:val="0"/>
        <w:adjustRightInd w:val="0"/>
        <w:spacing w:line="360" w:lineRule="auto"/>
        <w:ind w:firstLine="851"/>
        <w:jc w:val="both"/>
        <w:rPr>
          <w:rFonts w:eastAsia="Calibri" w:cs="TimesNewRoman"/>
        </w:rPr>
      </w:pPr>
      <w:r w:rsidRPr="00056F9A">
        <w:rPr>
          <w:rFonts w:eastAsia="Calibri" w:cs="Symbol"/>
        </w:rPr>
        <w:t>–</w:t>
      </w:r>
      <w:r w:rsidRPr="00056F9A">
        <w:rPr>
          <w:rFonts w:ascii="Symbol" w:eastAsia="Calibri" w:hAnsi="Symbol" w:cs="Symbol"/>
        </w:rPr>
        <w:t></w:t>
      </w:r>
      <w:r w:rsidRPr="00056F9A">
        <w:rPr>
          <w:rFonts w:ascii="TimesNewRoman" w:eastAsia="Calibri" w:hAnsi="TimesNewRoman" w:cs="TimesNewRoman"/>
        </w:rPr>
        <w:t>сравнение данных о добыче и использовании доломита и известняка, полученных из Агентства по статистике и предприятий металлургического комплекса РК</w:t>
      </w:r>
      <w:r w:rsidRPr="00056F9A">
        <w:rPr>
          <w:rFonts w:eastAsia="Calibri" w:cs="TimesNewRoman"/>
        </w:rPr>
        <w:t>.</w:t>
      </w:r>
    </w:p>
    <w:p w:rsidR="00F40348" w:rsidRPr="00056F9A" w:rsidRDefault="00F40348" w:rsidP="00F40348">
      <w:pPr>
        <w:ind w:firstLine="851"/>
        <w:rPr>
          <w:rFonts w:ascii="TimesNewRoman" w:eastAsia="Calibri" w:hAnsi="TimesNewRoman" w:cs="TimesNewRoman"/>
        </w:rPr>
      </w:pPr>
    </w:p>
    <w:p w:rsidR="00F40348" w:rsidRPr="00056F9A" w:rsidRDefault="00F40348" w:rsidP="00505388">
      <w:pPr>
        <w:keepNext/>
        <w:spacing w:before="240" w:after="240"/>
        <w:ind w:left="851" w:hanging="131"/>
        <w:outlineLvl w:val="3"/>
        <w:rPr>
          <w:rFonts w:eastAsia="Calibri"/>
          <w:b/>
          <w:bCs/>
        </w:rPr>
      </w:pPr>
      <w:bookmarkStart w:id="263" w:name="_Toc330214163"/>
      <w:bookmarkStart w:id="264" w:name="_Toc353811441"/>
      <w:bookmarkStart w:id="265" w:name="_Toc381632529"/>
      <w:r w:rsidRPr="00056F9A">
        <w:rPr>
          <w:rFonts w:eastAsia="Calibri"/>
          <w:b/>
          <w:bCs/>
        </w:rPr>
        <w:t>4.2.3.5   Пересчеты</w:t>
      </w:r>
      <w:bookmarkEnd w:id="263"/>
      <w:bookmarkEnd w:id="264"/>
      <w:bookmarkEnd w:id="265"/>
    </w:p>
    <w:p w:rsidR="00F40348" w:rsidRPr="00056F9A" w:rsidRDefault="00F40348" w:rsidP="00F40348">
      <w:pPr>
        <w:ind w:firstLine="851"/>
        <w:rPr>
          <w:rFonts w:eastAsia="Calibri"/>
        </w:rPr>
      </w:pPr>
      <w:r w:rsidRPr="00056F9A">
        <w:rPr>
          <w:rFonts w:eastAsia="Calibri"/>
        </w:rPr>
        <w:t>В данной категории пересчеты не производились.</w:t>
      </w:r>
    </w:p>
    <w:p w:rsidR="00F40348" w:rsidRPr="00056F9A" w:rsidRDefault="00F40348" w:rsidP="00F40348">
      <w:pPr>
        <w:ind w:firstLine="720"/>
        <w:rPr>
          <w:rFonts w:eastAsia="Calibri"/>
        </w:rPr>
      </w:pPr>
    </w:p>
    <w:p w:rsidR="00F40348" w:rsidRPr="00056F9A" w:rsidRDefault="00F40348" w:rsidP="00505388">
      <w:pPr>
        <w:keepNext/>
        <w:spacing w:before="240" w:after="240"/>
        <w:ind w:left="851" w:hanging="131"/>
        <w:outlineLvl w:val="3"/>
        <w:rPr>
          <w:rFonts w:eastAsia="Calibri"/>
          <w:b/>
          <w:bCs/>
        </w:rPr>
      </w:pPr>
      <w:bookmarkStart w:id="266" w:name="_Toc330214164"/>
      <w:bookmarkStart w:id="267" w:name="_Toc353811442"/>
      <w:bookmarkStart w:id="268" w:name="_Toc381632530"/>
      <w:r w:rsidRPr="00056F9A">
        <w:rPr>
          <w:rFonts w:eastAsia="Calibri"/>
          <w:b/>
          <w:bCs/>
        </w:rPr>
        <w:t>4.2.3.6  Планируемые улучшения</w:t>
      </w:r>
      <w:bookmarkEnd w:id="266"/>
      <w:bookmarkEnd w:id="267"/>
      <w:bookmarkEnd w:id="268"/>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cs="TimesNewRoman"/>
        </w:rPr>
        <w:t>В данной категории улучшения не проводились.</w:t>
      </w:r>
    </w:p>
    <w:p w:rsidR="00F40348" w:rsidRPr="00056F9A" w:rsidRDefault="00F40348" w:rsidP="00F40348">
      <w:pPr>
        <w:keepNext/>
        <w:spacing w:before="240" w:after="60"/>
        <w:ind w:left="567"/>
        <w:outlineLvl w:val="2"/>
        <w:rPr>
          <w:rFonts w:eastAsia="Calibri" w:cs="Arial"/>
          <w:b/>
          <w:bCs/>
          <w:szCs w:val="26"/>
        </w:rPr>
      </w:pPr>
    </w:p>
    <w:p w:rsidR="00F40348" w:rsidRPr="00056F9A" w:rsidRDefault="00F40348" w:rsidP="00505388">
      <w:pPr>
        <w:pStyle w:val="30"/>
        <w:rPr>
          <w:rFonts w:eastAsia="Calibri"/>
        </w:rPr>
      </w:pPr>
      <w:bookmarkStart w:id="269" w:name="_Toc330214165"/>
      <w:bookmarkStart w:id="270" w:name="_Toc353811443"/>
      <w:bookmarkStart w:id="271" w:name="_Toc381632531"/>
      <w:bookmarkStart w:id="272" w:name="_Toc383779551"/>
      <w:bookmarkStart w:id="273" w:name="_Toc388982334"/>
      <w:r w:rsidRPr="00056F9A">
        <w:rPr>
          <w:rFonts w:eastAsia="Calibri"/>
        </w:rPr>
        <w:t>4.2.4  Производство и использование соды (категория 2.А.4 ОФО)</w:t>
      </w:r>
      <w:bookmarkEnd w:id="269"/>
      <w:bookmarkEnd w:id="270"/>
      <w:bookmarkEnd w:id="271"/>
      <w:bookmarkEnd w:id="272"/>
      <w:bookmarkEnd w:id="273"/>
    </w:p>
    <w:p w:rsidR="00F40348" w:rsidRPr="00056F9A" w:rsidRDefault="00F40348" w:rsidP="00F40348">
      <w:pPr>
        <w:autoSpaceDE w:val="0"/>
        <w:autoSpaceDN w:val="0"/>
        <w:adjustRightInd w:val="0"/>
        <w:ind w:firstLine="900"/>
        <w:jc w:val="both"/>
        <w:rPr>
          <w:rFonts w:eastAsia="Calibri"/>
          <w:b/>
          <w:bCs/>
        </w:rPr>
      </w:pPr>
    </w:p>
    <w:p w:rsidR="00F40348" w:rsidRPr="00056F9A" w:rsidRDefault="00F40348" w:rsidP="00F40348">
      <w:pPr>
        <w:keepNext/>
        <w:spacing w:before="240" w:after="240"/>
        <w:ind w:left="851" w:hanging="131"/>
        <w:outlineLvl w:val="3"/>
        <w:rPr>
          <w:rFonts w:eastAsia="Calibri"/>
          <w:b/>
          <w:bCs/>
        </w:rPr>
      </w:pPr>
      <w:bookmarkStart w:id="274" w:name="_Toc330214166"/>
      <w:bookmarkStart w:id="275" w:name="_Toc353811444"/>
      <w:bookmarkStart w:id="276" w:name="_Toc381632532"/>
      <w:r w:rsidRPr="00056F9A">
        <w:rPr>
          <w:rFonts w:eastAsia="Calibri"/>
          <w:b/>
          <w:bCs/>
        </w:rPr>
        <w:lastRenderedPageBreak/>
        <w:t>4.2.4.1  Описание категории</w:t>
      </w:r>
      <w:bookmarkEnd w:id="274"/>
      <w:bookmarkEnd w:id="275"/>
      <w:bookmarkEnd w:id="276"/>
    </w:p>
    <w:p w:rsidR="00F40348" w:rsidRPr="00056F9A" w:rsidRDefault="00F40348" w:rsidP="00F40348">
      <w:pPr>
        <w:autoSpaceDE w:val="0"/>
        <w:autoSpaceDN w:val="0"/>
        <w:adjustRightInd w:val="0"/>
        <w:ind w:left="900"/>
        <w:jc w:val="both"/>
        <w:rPr>
          <w:rFonts w:eastAsia="Calibri"/>
          <w:b/>
          <w:bCs/>
        </w:rPr>
      </w:pPr>
    </w:p>
    <w:p w:rsidR="00F40348" w:rsidRPr="00056F9A" w:rsidRDefault="00F40348" w:rsidP="00F40348">
      <w:pPr>
        <w:autoSpaceDE w:val="0"/>
        <w:autoSpaceDN w:val="0"/>
        <w:adjustRightInd w:val="0"/>
        <w:spacing w:line="360" w:lineRule="auto"/>
        <w:ind w:firstLine="902"/>
        <w:jc w:val="both"/>
        <w:rPr>
          <w:rFonts w:eastAsia="Calibri"/>
        </w:rPr>
      </w:pPr>
      <w:r w:rsidRPr="00056F9A">
        <w:rPr>
          <w:rFonts w:eastAsia="Calibri"/>
        </w:rPr>
        <w:t>Кальцинированная сода (карбонат натрия Na2CO3) широко используется как сырье во многих отраслях промышленности: в производстве стекла, химической промышленности, производстве моющих средств, изготовлении целлюлозы и бумаги, рафинировании металлов и нефти и др. Сырьем для получения кальцинированной соды являются карбонатные отложения соляных пластов и трона.</w:t>
      </w:r>
    </w:p>
    <w:p w:rsidR="00F40348" w:rsidRPr="00056F9A" w:rsidRDefault="00F40348" w:rsidP="00F40348">
      <w:pPr>
        <w:autoSpaceDE w:val="0"/>
        <w:autoSpaceDN w:val="0"/>
        <w:adjustRightInd w:val="0"/>
        <w:spacing w:line="360" w:lineRule="auto"/>
        <w:ind w:firstLine="902"/>
        <w:jc w:val="both"/>
        <w:rPr>
          <w:rFonts w:eastAsia="Calibri"/>
        </w:rPr>
      </w:pPr>
      <w:r w:rsidRPr="00056F9A">
        <w:rPr>
          <w:rFonts w:eastAsia="Calibri"/>
        </w:rPr>
        <w:t>Диоксид углерода (CO2) выделяется при использовании кальцинированной соды; эти выбросы учитываются как источник в той промышленности, где она применяется. CO2 также выделяется в процессе производства кальцинированной соды, при этом количество CO2 зависит от типа промышленного процесса. Выбросы CO2 от производства кальцинированной соды значительно меняются в зависимости от производственного процесса. В Казахстане нет собственного производства соды, поэтому в данном кадастре учитываются только выбросы СО</w:t>
      </w:r>
      <w:r w:rsidRPr="00056F9A">
        <w:rPr>
          <w:rFonts w:eastAsia="Calibri"/>
          <w:vertAlign w:val="subscript"/>
        </w:rPr>
        <w:t>2</w:t>
      </w:r>
      <w:r w:rsidRPr="00056F9A">
        <w:rPr>
          <w:rFonts w:eastAsia="Calibri"/>
        </w:rPr>
        <w:t xml:space="preserve"> при использовании соды. Изменение выбросов ПГ от использования соды представлены в таблице 4.6.</w:t>
      </w:r>
    </w:p>
    <w:p w:rsidR="00505388" w:rsidRPr="00056F9A" w:rsidRDefault="00505388" w:rsidP="00F40348">
      <w:pPr>
        <w:autoSpaceDE w:val="0"/>
        <w:autoSpaceDN w:val="0"/>
        <w:adjustRightInd w:val="0"/>
        <w:spacing w:line="360" w:lineRule="auto"/>
        <w:ind w:firstLine="902"/>
        <w:jc w:val="both"/>
        <w:rPr>
          <w:rFonts w:eastAsia="Calibri"/>
        </w:rPr>
      </w:pPr>
    </w:p>
    <w:p w:rsidR="00F40348" w:rsidRPr="00056F9A" w:rsidRDefault="00F40348" w:rsidP="00F40348">
      <w:pPr>
        <w:autoSpaceDE w:val="0"/>
        <w:autoSpaceDN w:val="0"/>
        <w:adjustRightInd w:val="0"/>
        <w:spacing w:line="480" w:lineRule="auto"/>
        <w:jc w:val="both"/>
        <w:rPr>
          <w:rFonts w:eastAsia="Calibri"/>
        </w:rPr>
      </w:pPr>
      <w:r w:rsidRPr="00056F9A">
        <w:rPr>
          <w:rFonts w:eastAsia="Calibri"/>
        </w:rPr>
        <w:t>Таблица  4.6 - Выбросы ПГ от использования соды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7"/>
        <w:gridCol w:w="1240"/>
        <w:gridCol w:w="1056"/>
        <w:gridCol w:w="1149"/>
        <w:gridCol w:w="1079"/>
        <w:gridCol w:w="1113"/>
        <w:gridCol w:w="1417"/>
      </w:tblGrid>
      <w:tr w:rsidR="00505388" w:rsidRPr="00056F9A" w:rsidTr="00505388">
        <w:trPr>
          <w:jc w:val="center"/>
        </w:trPr>
        <w:tc>
          <w:tcPr>
            <w:tcW w:w="1316" w:type="pct"/>
            <w:vMerge w:val="restart"/>
          </w:tcPr>
          <w:p w:rsidR="00F40348" w:rsidRPr="00056F9A" w:rsidRDefault="00F40348" w:rsidP="00F40348">
            <w:pPr>
              <w:rPr>
                <w:rFonts w:eastAsia="Calibri"/>
              </w:rPr>
            </w:pPr>
            <w:r w:rsidRPr="00056F9A">
              <w:rPr>
                <w:rFonts w:eastAsia="Calibri"/>
              </w:rPr>
              <w:t>Вид деятельности</w:t>
            </w:r>
          </w:p>
        </w:tc>
        <w:tc>
          <w:tcPr>
            <w:tcW w:w="2947" w:type="pct"/>
            <w:gridSpan w:val="5"/>
          </w:tcPr>
          <w:p w:rsidR="00F40348" w:rsidRPr="00056F9A" w:rsidRDefault="00F40348" w:rsidP="00F40348">
            <w:pPr>
              <w:jc w:val="center"/>
              <w:rPr>
                <w:rFonts w:eastAsia="Calibri"/>
              </w:rPr>
            </w:pPr>
            <w:r w:rsidRPr="00056F9A">
              <w:rPr>
                <w:rFonts w:eastAsia="Calibri"/>
              </w:rPr>
              <w:t>Года</w:t>
            </w:r>
          </w:p>
        </w:tc>
        <w:tc>
          <w:tcPr>
            <w:tcW w:w="737" w:type="pct"/>
            <w:vMerge w:val="restart"/>
          </w:tcPr>
          <w:p w:rsidR="00F40348" w:rsidRPr="00056F9A" w:rsidRDefault="00F40348" w:rsidP="00F40348">
            <w:pPr>
              <w:jc w:val="center"/>
              <w:rPr>
                <w:rFonts w:eastAsia="Calibri"/>
              </w:rPr>
            </w:pPr>
            <w:r w:rsidRPr="00056F9A">
              <w:rPr>
                <w:rFonts w:eastAsia="Calibri"/>
              </w:rPr>
              <w:t>Изменение по отношению к 1990 г.</w:t>
            </w:r>
          </w:p>
        </w:tc>
      </w:tr>
      <w:tr w:rsidR="00505388" w:rsidRPr="00056F9A" w:rsidTr="00505388">
        <w:trPr>
          <w:jc w:val="center"/>
        </w:trPr>
        <w:tc>
          <w:tcPr>
            <w:tcW w:w="1316" w:type="pct"/>
            <w:vMerge/>
          </w:tcPr>
          <w:p w:rsidR="00F40348" w:rsidRPr="00056F9A" w:rsidRDefault="00F40348" w:rsidP="00F40348">
            <w:pPr>
              <w:rPr>
                <w:rFonts w:eastAsia="Calibri"/>
              </w:rPr>
            </w:pPr>
          </w:p>
        </w:tc>
        <w:tc>
          <w:tcPr>
            <w:tcW w:w="649" w:type="pct"/>
          </w:tcPr>
          <w:p w:rsidR="00F40348" w:rsidRPr="00056F9A" w:rsidRDefault="00F40348" w:rsidP="00F40348">
            <w:pPr>
              <w:jc w:val="center"/>
              <w:rPr>
                <w:rFonts w:eastAsia="Calibri"/>
              </w:rPr>
            </w:pPr>
            <w:r w:rsidRPr="00056F9A">
              <w:rPr>
                <w:rFonts w:eastAsia="Calibri"/>
              </w:rPr>
              <w:t>1990</w:t>
            </w:r>
          </w:p>
        </w:tc>
        <w:tc>
          <w:tcPr>
            <w:tcW w:w="552" w:type="pct"/>
          </w:tcPr>
          <w:p w:rsidR="00F40348" w:rsidRPr="00056F9A" w:rsidRDefault="00F40348" w:rsidP="00F40348">
            <w:pPr>
              <w:jc w:val="center"/>
              <w:rPr>
                <w:rFonts w:eastAsia="Calibri"/>
              </w:rPr>
            </w:pPr>
            <w:r w:rsidRPr="00056F9A">
              <w:rPr>
                <w:rFonts w:eastAsia="Calibri"/>
              </w:rPr>
              <w:t>2009</w:t>
            </w:r>
          </w:p>
        </w:tc>
        <w:tc>
          <w:tcPr>
            <w:tcW w:w="601" w:type="pct"/>
          </w:tcPr>
          <w:p w:rsidR="00F40348" w:rsidRPr="00056F9A" w:rsidRDefault="00F40348" w:rsidP="00F40348">
            <w:pPr>
              <w:jc w:val="center"/>
              <w:rPr>
                <w:rFonts w:eastAsia="Calibri"/>
              </w:rPr>
            </w:pPr>
            <w:r w:rsidRPr="00056F9A">
              <w:rPr>
                <w:rFonts w:eastAsia="Calibri"/>
              </w:rPr>
              <w:t>2010</w:t>
            </w:r>
          </w:p>
        </w:tc>
        <w:tc>
          <w:tcPr>
            <w:tcW w:w="564" w:type="pct"/>
          </w:tcPr>
          <w:p w:rsidR="00F40348" w:rsidRPr="00056F9A" w:rsidRDefault="00F40348" w:rsidP="00F40348">
            <w:pPr>
              <w:jc w:val="center"/>
              <w:rPr>
                <w:rFonts w:eastAsia="Calibri"/>
              </w:rPr>
            </w:pPr>
            <w:r w:rsidRPr="00056F9A">
              <w:rPr>
                <w:rFonts w:eastAsia="Calibri"/>
              </w:rPr>
              <w:t>2011</w:t>
            </w:r>
          </w:p>
        </w:tc>
        <w:tc>
          <w:tcPr>
            <w:tcW w:w="582" w:type="pct"/>
          </w:tcPr>
          <w:p w:rsidR="00F40348" w:rsidRPr="00056F9A" w:rsidRDefault="00F40348" w:rsidP="00F40348">
            <w:pPr>
              <w:jc w:val="center"/>
              <w:rPr>
                <w:rFonts w:eastAsia="Calibri"/>
              </w:rPr>
            </w:pPr>
            <w:r w:rsidRPr="00056F9A">
              <w:rPr>
                <w:rFonts w:eastAsia="Calibri"/>
              </w:rPr>
              <w:t>2012</w:t>
            </w:r>
          </w:p>
        </w:tc>
        <w:tc>
          <w:tcPr>
            <w:tcW w:w="737" w:type="pct"/>
            <w:vMerge/>
          </w:tcPr>
          <w:p w:rsidR="00F40348" w:rsidRPr="00056F9A" w:rsidRDefault="00F40348" w:rsidP="00F40348">
            <w:pPr>
              <w:jc w:val="center"/>
              <w:rPr>
                <w:rFonts w:eastAsia="Calibri"/>
              </w:rPr>
            </w:pPr>
          </w:p>
        </w:tc>
      </w:tr>
      <w:tr w:rsidR="00505388" w:rsidRPr="00056F9A" w:rsidTr="00505388">
        <w:trPr>
          <w:jc w:val="center"/>
        </w:trPr>
        <w:tc>
          <w:tcPr>
            <w:tcW w:w="1316" w:type="pct"/>
          </w:tcPr>
          <w:p w:rsidR="00F40348" w:rsidRPr="00056F9A" w:rsidRDefault="00505388" w:rsidP="00F40348">
            <w:pPr>
              <w:rPr>
                <w:rFonts w:eastAsia="Calibri"/>
              </w:rPr>
            </w:pPr>
            <w:r w:rsidRPr="00056F9A">
              <w:rPr>
                <w:rFonts w:eastAsia="Calibri"/>
              </w:rPr>
              <w:t>И</w:t>
            </w:r>
            <w:r w:rsidR="00F40348" w:rsidRPr="00056F9A">
              <w:rPr>
                <w:rFonts w:eastAsia="Calibri"/>
              </w:rPr>
              <w:t>спользование соды тыс. тонн</w:t>
            </w:r>
          </w:p>
        </w:tc>
        <w:tc>
          <w:tcPr>
            <w:tcW w:w="649" w:type="pct"/>
            <w:vAlign w:val="center"/>
          </w:tcPr>
          <w:p w:rsidR="00F40348" w:rsidRPr="00056F9A" w:rsidRDefault="00F40348" w:rsidP="00505388">
            <w:pPr>
              <w:jc w:val="center"/>
              <w:rPr>
                <w:rFonts w:eastAsia="Calibri"/>
              </w:rPr>
            </w:pPr>
            <w:r w:rsidRPr="00056F9A">
              <w:rPr>
                <w:rFonts w:eastAsia="Calibri"/>
              </w:rPr>
              <w:t>109</w:t>
            </w:r>
            <w:r w:rsidR="00505388" w:rsidRPr="00056F9A">
              <w:rPr>
                <w:rFonts w:eastAsia="Calibri"/>
              </w:rPr>
              <w:t>,</w:t>
            </w:r>
            <w:r w:rsidRPr="00056F9A">
              <w:rPr>
                <w:rFonts w:eastAsia="Calibri"/>
              </w:rPr>
              <w:t>91</w:t>
            </w:r>
          </w:p>
        </w:tc>
        <w:tc>
          <w:tcPr>
            <w:tcW w:w="552" w:type="pct"/>
            <w:vAlign w:val="center"/>
          </w:tcPr>
          <w:p w:rsidR="00F40348" w:rsidRPr="00056F9A" w:rsidRDefault="00F40348" w:rsidP="00505388">
            <w:pPr>
              <w:jc w:val="center"/>
              <w:rPr>
                <w:rFonts w:eastAsia="Calibri"/>
              </w:rPr>
            </w:pPr>
            <w:r w:rsidRPr="00056F9A">
              <w:rPr>
                <w:rFonts w:eastAsia="Calibri"/>
              </w:rPr>
              <w:t>177</w:t>
            </w:r>
            <w:r w:rsidR="00505388" w:rsidRPr="00056F9A">
              <w:rPr>
                <w:rFonts w:eastAsia="Calibri"/>
              </w:rPr>
              <w:t>,</w:t>
            </w:r>
            <w:r w:rsidRPr="00056F9A">
              <w:rPr>
                <w:rFonts w:eastAsia="Calibri"/>
              </w:rPr>
              <w:t>85</w:t>
            </w:r>
          </w:p>
        </w:tc>
        <w:tc>
          <w:tcPr>
            <w:tcW w:w="601" w:type="pct"/>
            <w:vAlign w:val="center"/>
          </w:tcPr>
          <w:p w:rsidR="00F40348" w:rsidRPr="00056F9A" w:rsidRDefault="00F40348" w:rsidP="00505388">
            <w:pPr>
              <w:jc w:val="center"/>
              <w:rPr>
                <w:rFonts w:eastAsia="Calibri"/>
              </w:rPr>
            </w:pPr>
            <w:r w:rsidRPr="00056F9A">
              <w:rPr>
                <w:rFonts w:eastAsia="Calibri"/>
              </w:rPr>
              <w:t>183</w:t>
            </w:r>
            <w:r w:rsidR="00505388" w:rsidRPr="00056F9A">
              <w:rPr>
                <w:rFonts w:eastAsia="Calibri"/>
              </w:rPr>
              <w:t>,</w:t>
            </w:r>
            <w:r w:rsidRPr="00056F9A">
              <w:rPr>
                <w:rFonts w:eastAsia="Calibri"/>
              </w:rPr>
              <w:t>66</w:t>
            </w:r>
          </w:p>
        </w:tc>
        <w:tc>
          <w:tcPr>
            <w:tcW w:w="564" w:type="pct"/>
            <w:vAlign w:val="center"/>
          </w:tcPr>
          <w:p w:rsidR="00F40348" w:rsidRPr="00056F9A" w:rsidRDefault="00F40348" w:rsidP="00505388">
            <w:pPr>
              <w:jc w:val="center"/>
              <w:rPr>
                <w:rFonts w:eastAsia="Calibri"/>
              </w:rPr>
            </w:pPr>
            <w:r w:rsidRPr="00056F9A">
              <w:rPr>
                <w:rFonts w:eastAsia="Calibri"/>
              </w:rPr>
              <w:t>377</w:t>
            </w:r>
          </w:p>
        </w:tc>
        <w:tc>
          <w:tcPr>
            <w:tcW w:w="582" w:type="pct"/>
            <w:vAlign w:val="center"/>
          </w:tcPr>
          <w:p w:rsidR="00F40348" w:rsidRPr="00056F9A" w:rsidRDefault="00F40348" w:rsidP="00505388">
            <w:pPr>
              <w:jc w:val="center"/>
              <w:rPr>
                <w:rFonts w:eastAsia="Calibri"/>
              </w:rPr>
            </w:pPr>
            <w:r w:rsidRPr="00056F9A">
              <w:rPr>
                <w:rFonts w:eastAsia="Calibri"/>
              </w:rPr>
              <w:t>420</w:t>
            </w:r>
          </w:p>
        </w:tc>
        <w:tc>
          <w:tcPr>
            <w:tcW w:w="737" w:type="pct"/>
            <w:vAlign w:val="center"/>
          </w:tcPr>
          <w:p w:rsidR="00F40348" w:rsidRPr="00056F9A" w:rsidRDefault="00F40348" w:rsidP="00505388">
            <w:pPr>
              <w:jc w:val="center"/>
              <w:rPr>
                <w:rFonts w:eastAsia="Calibri"/>
              </w:rPr>
            </w:pPr>
            <w:r w:rsidRPr="00056F9A">
              <w:rPr>
                <w:rFonts w:eastAsia="Calibri"/>
              </w:rPr>
              <w:t>+382%</w:t>
            </w:r>
          </w:p>
        </w:tc>
      </w:tr>
      <w:tr w:rsidR="00505388" w:rsidRPr="00056F9A" w:rsidTr="00505388">
        <w:trPr>
          <w:jc w:val="center"/>
        </w:trPr>
        <w:tc>
          <w:tcPr>
            <w:tcW w:w="1316" w:type="pct"/>
          </w:tcPr>
          <w:p w:rsidR="00F40348" w:rsidRPr="00056F9A" w:rsidRDefault="00F40348" w:rsidP="00F40348">
            <w:pPr>
              <w:rPr>
                <w:rFonts w:eastAsia="Calibri"/>
              </w:rPr>
            </w:pPr>
            <w:r w:rsidRPr="00056F9A">
              <w:rPr>
                <w:rFonts w:eastAsia="Calibri"/>
              </w:rPr>
              <w:t>Выбросы СО</w:t>
            </w:r>
            <w:r w:rsidRPr="00056F9A">
              <w:rPr>
                <w:rFonts w:eastAsia="Calibri"/>
                <w:vertAlign w:val="subscript"/>
              </w:rPr>
              <w:t>2</w:t>
            </w:r>
            <w:r w:rsidRPr="00056F9A">
              <w:rPr>
                <w:rFonts w:eastAsia="Calibri"/>
              </w:rPr>
              <w:t xml:space="preserve"> от использования соды тыс. тонн</w:t>
            </w:r>
          </w:p>
        </w:tc>
        <w:tc>
          <w:tcPr>
            <w:tcW w:w="649" w:type="pct"/>
            <w:vAlign w:val="center"/>
          </w:tcPr>
          <w:p w:rsidR="00F40348" w:rsidRPr="00056F9A" w:rsidRDefault="00F40348" w:rsidP="00505388">
            <w:pPr>
              <w:jc w:val="center"/>
              <w:rPr>
                <w:rFonts w:eastAsia="Calibri"/>
              </w:rPr>
            </w:pPr>
            <w:r w:rsidRPr="00056F9A">
              <w:rPr>
                <w:rFonts w:eastAsia="Calibri"/>
              </w:rPr>
              <w:t>45</w:t>
            </w:r>
            <w:r w:rsidR="00505388" w:rsidRPr="00056F9A">
              <w:rPr>
                <w:rFonts w:eastAsia="Calibri"/>
              </w:rPr>
              <w:t>,</w:t>
            </w:r>
            <w:r w:rsidRPr="00056F9A">
              <w:rPr>
                <w:rFonts w:eastAsia="Calibri"/>
              </w:rPr>
              <w:t>61</w:t>
            </w:r>
          </w:p>
        </w:tc>
        <w:tc>
          <w:tcPr>
            <w:tcW w:w="552" w:type="pct"/>
            <w:vAlign w:val="center"/>
          </w:tcPr>
          <w:p w:rsidR="00F40348" w:rsidRPr="00056F9A" w:rsidRDefault="00F40348" w:rsidP="00505388">
            <w:pPr>
              <w:jc w:val="center"/>
              <w:rPr>
                <w:rFonts w:eastAsia="Calibri"/>
              </w:rPr>
            </w:pPr>
            <w:r w:rsidRPr="00056F9A">
              <w:rPr>
                <w:rFonts w:eastAsia="Calibri"/>
              </w:rPr>
              <w:t>73</w:t>
            </w:r>
            <w:r w:rsidR="00505388" w:rsidRPr="00056F9A">
              <w:rPr>
                <w:rFonts w:eastAsia="Calibri"/>
              </w:rPr>
              <w:t>,</w:t>
            </w:r>
            <w:r w:rsidRPr="00056F9A">
              <w:rPr>
                <w:rFonts w:eastAsia="Calibri"/>
              </w:rPr>
              <w:t>81</w:t>
            </w:r>
          </w:p>
        </w:tc>
        <w:tc>
          <w:tcPr>
            <w:tcW w:w="601" w:type="pct"/>
            <w:vAlign w:val="center"/>
          </w:tcPr>
          <w:p w:rsidR="00F40348" w:rsidRPr="00056F9A" w:rsidRDefault="00F40348" w:rsidP="00505388">
            <w:pPr>
              <w:jc w:val="center"/>
              <w:rPr>
                <w:rFonts w:eastAsia="Calibri"/>
              </w:rPr>
            </w:pPr>
            <w:r w:rsidRPr="00056F9A">
              <w:rPr>
                <w:rFonts w:eastAsia="Calibri"/>
              </w:rPr>
              <w:t>76</w:t>
            </w:r>
            <w:r w:rsidR="00505388" w:rsidRPr="00056F9A">
              <w:rPr>
                <w:rFonts w:eastAsia="Calibri"/>
              </w:rPr>
              <w:t>,</w:t>
            </w:r>
            <w:r w:rsidRPr="00056F9A">
              <w:rPr>
                <w:rFonts w:eastAsia="Calibri"/>
              </w:rPr>
              <w:t>22</w:t>
            </w:r>
          </w:p>
        </w:tc>
        <w:tc>
          <w:tcPr>
            <w:tcW w:w="564" w:type="pct"/>
            <w:vAlign w:val="center"/>
          </w:tcPr>
          <w:p w:rsidR="00F40348" w:rsidRPr="00056F9A" w:rsidRDefault="00F40348" w:rsidP="00505388">
            <w:pPr>
              <w:rPr>
                <w:rFonts w:eastAsia="Calibri"/>
              </w:rPr>
            </w:pPr>
            <w:r w:rsidRPr="00056F9A">
              <w:rPr>
                <w:rFonts w:eastAsia="Calibri"/>
              </w:rPr>
              <w:t>156</w:t>
            </w:r>
            <w:r w:rsidR="00505388" w:rsidRPr="00056F9A">
              <w:rPr>
                <w:rFonts w:eastAsia="Calibri"/>
              </w:rPr>
              <w:t>,</w:t>
            </w:r>
            <w:r w:rsidRPr="00056F9A">
              <w:rPr>
                <w:rFonts w:eastAsia="Calibri"/>
              </w:rPr>
              <w:t>46</w:t>
            </w:r>
          </w:p>
        </w:tc>
        <w:tc>
          <w:tcPr>
            <w:tcW w:w="582" w:type="pct"/>
            <w:vAlign w:val="center"/>
          </w:tcPr>
          <w:p w:rsidR="00F40348" w:rsidRPr="00056F9A" w:rsidRDefault="00F40348" w:rsidP="00505388">
            <w:pPr>
              <w:jc w:val="center"/>
              <w:rPr>
                <w:rFonts w:eastAsia="Calibri"/>
              </w:rPr>
            </w:pPr>
            <w:r w:rsidRPr="00056F9A">
              <w:rPr>
                <w:rFonts w:eastAsia="Calibri"/>
              </w:rPr>
              <w:t>174</w:t>
            </w:r>
            <w:r w:rsidR="00505388" w:rsidRPr="00056F9A">
              <w:rPr>
                <w:rFonts w:eastAsia="Calibri"/>
              </w:rPr>
              <w:t>,</w:t>
            </w:r>
            <w:r w:rsidRPr="00056F9A">
              <w:rPr>
                <w:rFonts w:eastAsia="Calibri"/>
              </w:rPr>
              <w:t>3</w:t>
            </w:r>
          </w:p>
        </w:tc>
        <w:tc>
          <w:tcPr>
            <w:tcW w:w="737" w:type="pct"/>
            <w:vAlign w:val="center"/>
          </w:tcPr>
          <w:p w:rsidR="00F40348" w:rsidRPr="00056F9A" w:rsidRDefault="00F40348" w:rsidP="00505388">
            <w:pPr>
              <w:jc w:val="center"/>
              <w:rPr>
                <w:rFonts w:eastAsia="Calibri"/>
              </w:rPr>
            </w:pPr>
            <w:r w:rsidRPr="00056F9A">
              <w:rPr>
                <w:rFonts w:eastAsia="Calibri"/>
              </w:rPr>
              <w:t>+382%</w:t>
            </w:r>
          </w:p>
        </w:tc>
      </w:tr>
    </w:tbl>
    <w:p w:rsidR="00F40348" w:rsidRPr="00056F9A" w:rsidRDefault="00F40348" w:rsidP="00F40348">
      <w:pPr>
        <w:autoSpaceDE w:val="0"/>
        <w:autoSpaceDN w:val="0"/>
        <w:adjustRightInd w:val="0"/>
        <w:spacing w:line="360" w:lineRule="auto"/>
        <w:ind w:firstLine="902"/>
        <w:jc w:val="both"/>
        <w:rPr>
          <w:rFonts w:eastAsia="Calibri"/>
          <w:bCs/>
        </w:rPr>
      </w:pPr>
      <w:r w:rsidRPr="00056F9A">
        <w:rPr>
          <w:rFonts w:eastAsia="Calibri"/>
          <w:bCs/>
        </w:rPr>
        <w:t xml:space="preserve">Выбросы ПГ от использования соды увеличились по отношению к 1990 г на </w:t>
      </w:r>
      <w:r w:rsidRPr="00056F9A">
        <w:rPr>
          <w:rFonts w:eastAsia="Calibri"/>
        </w:rPr>
        <w:t>382</w:t>
      </w:r>
      <w:r w:rsidR="00505388" w:rsidRPr="00056F9A">
        <w:rPr>
          <w:rFonts w:eastAsia="Calibri"/>
          <w:bCs/>
        </w:rPr>
        <w:t>% составив 174,</w:t>
      </w:r>
      <w:r w:rsidRPr="00056F9A">
        <w:rPr>
          <w:rFonts w:eastAsia="Calibri"/>
          <w:bCs/>
        </w:rPr>
        <w:t>3  тыс. тонн СО</w:t>
      </w:r>
      <w:r w:rsidRPr="00056F9A">
        <w:rPr>
          <w:rFonts w:eastAsia="Calibri"/>
          <w:bCs/>
          <w:vertAlign w:val="subscript"/>
        </w:rPr>
        <w:t>2</w:t>
      </w:r>
      <w:r w:rsidRPr="00056F9A">
        <w:rPr>
          <w:rFonts w:eastAsia="Calibri"/>
          <w:bCs/>
        </w:rPr>
        <w:t>.</w:t>
      </w:r>
    </w:p>
    <w:p w:rsidR="00F40348" w:rsidRPr="00056F9A" w:rsidRDefault="00F40348" w:rsidP="00505388">
      <w:pPr>
        <w:keepNext/>
        <w:spacing w:before="240" w:after="240"/>
        <w:ind w:left="851" w:hanging="131"/>
        <w:outlineLvl w:val="3"/>
        <w:rPr>
          <w:rFonts w:eastAsia="Calibri"/>
          <w:b/>
          <w:bCs/>
        </w:rPr>
      </w:pPr>
      <w:bookmarkStart w:id="277" w:name="_Toc330214167"/>
      <w:bookmarkStart w:id="278" w:name="_Toc353811445"/>
      <w:bookmarkStart w:id="279" w:name="_Toc381632533"/>
      <w:r w:rsidRPr="00056F9A">
        <w:rPr>
          <w:rFonts w:eastAsia="Calibri"/>
          <w:b/>
          <w:bCs/>
        </w:rPr>
        <w:t>4.2.4.2   Методологические вопросы</w:t>
      </w:r>
      <w:bookmarkEnd w:id="277"/>
      <w:bookmarkEnd w:id="278"/>
      <w:bookmarkEnd w:id="279"/>
    </w:p>
    <w:p w:rsidR="00F40348" w:rsidRPr="00056F9A" w:rsidRDefault="00F40348" w:rsidP="00F40348">
      <w:pPr>
        <w:autoSpaceDE w:val="0"/>
        <w:autoSpaceDN w:val="0"/>
        <w:adjustRightInd w:val="0"/>
        <w:ind w:firstLine="900"/>
        <w:jc w:val="both"/>
        <w:rPr>
          <w:rFonts w:eastAsia="Calibri"/>
          <w:b/>
          <w:bCs/>
        </w:rPr>
      </w:pPr>
    </w:p>
    <w:p w:rsidR="00F40348" w:rsidRPr="00056F9A" w:rsidRDefault="00F40348" w:rsidP="00F40348">
      <w:pPr>
        <w:autoSpaceDE w:val="0"/>
        <w:autoSpaceDN w:val="0"/>
        <w:adjustRightInd w:val="0"/>
        <w:spacing w:line="360" w:lineRule="auto"/>
        <w:ind w:firstLine="902"/>
        <w:jc w:val="both"/>
        <w:rPr>
          <w:rFonts w:eastAsia="Calibri"/>
        </w:rPr>
      </w:pPr>
      <w:r w:rsidRPr="00056F9A">
        <w:rPr>
          <w:rFonts w:eastAsia="Calibri"/>
        </w:rPr>
        <w:t>В Республике Казахстан нет собственного производства соды. Вся используемая в республике сода поступает из-за пределов страны. Поэтому расчеты выбросов ПГ  выполнялись только от использования соды  по уровню 1 без учета технологий и промышленных процессов с использованием соды.</w:t>
      </w:r>
    </w:p>
    <w:p w:rsidR="00F40348" w:rsidRPr="00056F9A" w:rsidRDefault="00F40348" w:rsidP="00F40348">
      <w:pPr>
        <w:autoSpaceDE w:val="0"/>
        <w:autoSpaceDN w:val="0"/>
        <w:adjustRightInd w:val="0"/>
        <w:spacing w:line="360" w:lineRule="auto"/>
        <w:ind w:firstLine="902"/>
        <w:jc w:val="both"/>
        <w:rPr>
          <w:rFonts w:eastAsia="Calibri"/>
        </w:rPr>
      </w:pPr>
      <w:r w:rsidRPr="00056F9A">
        <w:rPr>
          <w:rFonts w:eastAsia="Calibri"/>
        </w:rPr>
        <w:t>Оценка выбросов СО</w:t>
      </w:r>
      <w:r w:rsidRPr="00056F9A">
        <w:rPr>
          <w:rFonts w:eastAsia="Calibri"/>
          <w:vertAlign w:val="subscript"/>
        </w:rPr>
        <w:t>2</w:t>
      </w:r>
      <w:r w:rsidRPr="00056F9A">
        <w:rPr>
          <w:rFonts w:eastAsia="Calibri"/>
        </w:rPr>
        <w:t xml:space="preserve"> при использовании соды проводилась в соответствии с рекомендациями Пересмотренных руководящих принципов (метод уровня 1) с применением коэффициентов выбросов СО</w:t>
      </w:r>
      <w:r w:rsidRPr="00056F9A">
        <w:rPr>
          <w:rFonts w:eastAsia="Calibri"/>
          <w:vertAlign w:val="subscript"/>
        </w:rPr>
        <w:t>2</w:t>
      </w:r>
      <w:r w:rsidRPr="00056F9A">
        <w:rPr>
          <w:rFonts w:eastAsia="Calibri"/>
        </w:rPr>
        <w:t xml:space="preserve"> по умолчанию. Данные об использовании </w:t>
      </w:r>
      <w:r w:rsidRPr="00056F9A">
        <w:rPr>
          <w:rFonts w:eastAsia="Calibri"/>
        </w:rPr>
        <w:lastRenderedPageBreak/>
        <w:t>соды были представлены Агентством по Статистике РК (за 1990-2010 гг.) и Министерством  индустрии и торговли за 2011 год. Данные за 2012 год представлены на основе интернет исследований и имеют большую неопределенность, так как официальных данных о потреблении соды за 2012 год в статистических отчетах Казахстана не представлено.</w:t>
      </w:r>
    </w:p>
    <w:p w:rsidR="00F40348" w:rsidRPr="00056F9A" w:rsidRDefault="00F40348" w:rsidP="00505388">
      <w:pPr>
        <w:keepNext/>
        <w:spacing w:before="240" w:after="240"/>
        <w:ind w:left="851" w:hanging="131"/>
        <w:outlineLvl w:val="3"/>
        <w:rPr>
          <w:rFonts w:eastAsia="Calibri"/>
          <w:b/>
          <w:bCs/>
        </w:rPr>
      </w:pPr>
      <w:bookmarkStart w:id="280" w:name="_Toc330214168"/>
      <w:bookmarkStart w:id="281" w:name="_Toc353811446"/>
      <w:bookmarkStart w:id="282" w:name="_Toc381632534"/>
      <w:r w:rsidRPr="00056F9A">
        <w:rPr>
          <w:rFonts w:eastAsia="Calibri"/>
          <w:b/>
          <w:bCs/>
        </w:rPr>
        <w:t>4.2.4.3  Факторы неопределенности и последовательность временных рядов</w:t>
      </w:r>
      <w:bookmarkEnd w:id="280"/>
      <w:bookmarkEnd w:id="281"/>
      <w:bookmarkEnd w:id="282"/>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Неопределенность данных о потреблении соды, полученных от  министерств и ведомств РК оценивается на уровне 5%, в 2012 году неопределенность оценивается на уровне 10-20 %. Неопределенность принятого по умолчанию коэффициента выбросов СО</w:t>
      </w:r>
      <w:r w:rsidRPr="00056F9A">
        <w:rPr>
          <w:rFonts w:eastAsia="Calibri"/>
          <w:vertAlign w:val="subscript"/>
        </w:rPr>
        <w:t xml:space="preserve">2   </w:t>
      </w:r>
      <w:r w:rsidRPr="00056F9A">
        <w:rPr>
          <w:rFonts w:eastAsia="Calibri"/>
        </w:rPr>
        <w:t>оценивается на уровне 5%.</w:t>
      </w:r>
    </w:p>
    <w:p w:rsidR="00F40348" w:rsidRPr="00056F9A" w:rsidRDefault="00F40348" w:rsidP="00505388">
      <w:pPr>
        <w:keepNext/>
        <w:spacing w:before="240" w:after="240"/>
        <w:ind w:left="851" w:hanging="131"/>
        <w:outlineLvl w:val="3"/>
        <w:rPr>
          <w:rFonts w:eastAsia="Calibri"/>
          <w:b/>
          <w:bCs/>
        </w:rPr>
      </w:pPr>
      <w:bookmarkStart w:id="283" w:name="_Toc330214169"/>
      <w:bookmarkStart w:id="284" w:name="_Toc353811447"/>
      <w:bookmarkStart w:id="285" w:name="_Toc381632535"/>
      <w:r w:rsidRPr="00056F9A">
        <w:rPr>
          <w:rFonts w:eastAsia="Calibri"/>
          <w:b/>
          <w:bCs/>
        </w:rPr>
        <w:t>4.2.4.4  Процедуры ОК/КК</w:t>
      </w:r>
      <w:bookmarkEnd w:id="283"/>
      <w:bookmarkEnd w:id="284"/>
      <w:bookmarkEnd w:id="285"/>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К расчетам выбросов ПГ при потреблении соды были применены общие процедуры ОК/КК, в том числе сравнение данных от предприятия АО «Алюминий Казахстана» и Агентства статистики РК.</w:t>
      </w:r>
    </w:p>
    <w:p w:rsidR="00F40348" w:rsidRPr="00056F9A" w:rsidRDefault="00F40348" w:rsidP="00505388">
      <w:pPr>
        <w:keepNext/>
        <w:spacing w:before="240" w:after="240"/>
        <w:ind w:left="851" w:hanging="131"/>
        <w:outlineLvl w:val="3"/>
        <w:rPr>
          <w:rFonts w:eastAsia="Calibri"/>
          <w:b/>
          <w:bCs/>
        </w:rPr>
      </w:pPr>
      <w:bookmarkStart w:id="286" w:name="_Toc330214170"/>
      <w:bookmarkStart w:id="287" w:name="_Toc353811448"/>
      <w:bookmarkStart w:id="288" w:name="_Toc381632536"/>
      <w:r w:rsidRPr="00056F9A">
        <w:rPr>
          <w:rFonts w:eastAsia="Calibri"/>
          <w:b/>
          <w:bCs/>
        </w:rPr>
        <w:t>4.2.4.5  Пересчет</w:t>
      </w:r>
      <w:bookmarkEnd w:id="286"/>
      <w:bookmarkEnd w:id="287"/>
      <w:bookmarkEnd w:id="288"/>
    </w:p>
    <w:p w:rsidR="00F40348" w:rsidRPr="00056F9A" w:rsidRDefault="00F40348" w:rsidP="00F40348">
      <w:pPr>
        <w:autoSpaceDE w:val="0"/>
        <w:autoSpaceDN w:val="0"/>
        <w:adjustRightInd w:val="0"/>
        <w:ind w:firstLine="720"/>
        <w:jc w:val="both"/>
        <w:rPr>
          <w:rFonts w:eastAsia="Calibri"/>
          <w:b/>
          <w:bCs/>
        </w:rPr>
      </w:pPr>
    </w:p>
    <w:p w:rsidR="00F40348" w:rsidRPr="00056F9A" w:rsidRDefault="00F40348" w:rsidP="00F40348">
      <w:pPr>
        <w:autoSpaceDE w:val="0"/>
        <w:autoSpaceDN w:val="0"/>
        <w:adjustRightInd w:val="0"/>
        <w:ind w:firstLine="720"/>
        <w:jc w:val="both"/>
        <w:rPr>
          <w:rFonts w:eastAsia="Calibri"/>
        </w:rPr>
      </w:pPr>
      <w:r w:rsidRPr="00056F9A">
        <w:rPr>
          <w:rFonts w:eastAsia="Calibri"/>
        </w:rPr>
        <w:t>В данной категории пересчеты не производились.</w:t>
      </w:r>
    </w:p>
    <w:p w:rsidR="00F40348" w:rsidRPr="00056F9A" w:rsidRDefault="00F40348" w:rsidP="00F40348">
      <w:pPr>
        <w:autoSpaceDE w:val="0"/>
        <w:autoSpaceDN w:val="0"/>
        <w:adjustRightInd w:val="0"/>
        <w:ind w:firstLine="720"/>
        <w:jc w:val="both"/>
        <w:rPr>
          <w:rFonts w:eastAsia="Calibri"/>
        </w:rPr>
      </w:pPr>
    </w:p>
    <w:p w:rsidR="00F40348" w:rsidRPr="00056F9A" w:rsidRDefault="00F40348" w:rsidP="00505388">
      <w:pPr>
        <w:keepNext/>
        <w:spacing w:before="240" w:after="240"/>
        <w:ind w:left="851" w:hanging="131"/>
        <w:outlineLvl w:val="3"/>
        <w:rPr>
          <w:rFonts w:eastAsia="Calibri"/>
          <w:b/>
          <w:bCs/>
        </w:rPr>
      </w:pPr>
      <w:bookmarkStart w:id="289" w:name="_Toc330214171"/>
      <w:bookmarkStart w:id="290" w:name="_Toc353811449"/>
      <w:bookmarkStart w:id="291" w:name="_Toc381632537"/>
      <w:r w:rsidRPr="00056F9A">
        <w:rPr>
          <w:rFonts w:eastAsia="Calibri"/>
          <w:b/>
          <w:bCs/>
        </w:rPr>
        <w:t>4.2.4.6  Планируемые улучшения</w:t>
      </w:r>
      <w:bookmarkEnd w:id="289"/>
      <w:bookmarkEnd w:id="290"/>
      <w:bookmarkEnd w:id="291"/>
    </w:p>
    <w:p w:rsidR="00F40348" w:rsidRPr="00056F9A" w:rsidRDefault="00F40348" w:rsidP="00F40348">
      <w:pPr>
        <w:autoSpaceDE w:val="0"/>
        <w:autoSpaceDN w:val="0"/>
        <w:adjustRightInd w:val="0"/>
        <w:ind w:firstLine="720"/>
        <w:jc w:val="both"/>
        <w:rPr>
          <w:rFonts w:eastAsia="Calibri"/>
          <w:b/>
          <w:bCs/>
        </w:rPr>
      </w:pPr>
    </w:p>
    <w:p w:rsidR="00F40348" w:rsidRPr="00056F9A" w:rsidRDefault="00F40348" w:rsidP="00F40348">
      <w:pPr>
        <w:spacing w:line="360" w:lineRule="auto"/>
        <w:ind w:firstLine="851"/>
        <w:jc w:val="both"/>
        <w:rPr>
          <w:rFonts w:eastAsia="Calibri"/>
        </w:rPr>
      </w:pPr>
      <w:r w:rsidRPr="00056F9A">
        <w:rPr>
          <w:rFonts w:eastAsia="Calibri"/>
        </w:rPr>
        <w:t>В данной категории предполагается выполнить улучшения по расчету выбросов СО</w:t>
      </w:r>
      <w:r w:rsidRPr="00056F9A">
        <w:rPr>
          <w:rFonts w:eastAsia="Calibri"/>
          <w:vertAlign w:val="subscript"/>
        </w:rPr>
        <w:t>2</w:t>
      </w:r>
      <w:r w:rsidRPr="00056F9A">
        <w:rPr>
          <w:rFonts w:eastAsia="Calibri"/>
        </w:rPr>
        <w:t xml:space="preserve"> с учетом данных об импорте соды в Казахстан и данных по использованию кальцинированной соды предприятиями РК,  что  снизит неопределенность до 5%.</w:t>
      </w:r>
    </w:p>
    <w:p w:rsidR="00F40348" w:rsidRPr="00056F9A" w:rsidRDefault="00F40348" w:rsidP="00F40348">
      <w:pPr>
        <w:keepNext/>
        <w:spacing w:before="240" w:after="60"/>
        <w:ind w:firstLine="851"/>
        <w:outlineLvl w:val="1"/>
        <w:rPr>
          <w:rFonts w:eastAsia="Calibri" w:cs="Arial"/>
          <w:b/>
          <w:bCs/>
          <w:iCs/>
          <w:sz w:val="28"/>
          <w:szCs w:val="28"/>
        </w:rPr>
      </w:pPr>
      <w:bookmarkStart w:id="292" w:name="_Toc330214172"/>
      <w:bookmarkStart w:id="293" w:name="_Toc353811450"/>
      <w:bookmarkStart w:id="294" w:name="_Toc381632538"/>
      <w:bookmarkStart w:id="295" w:name="_Toc383779552"/>
      <w:bookmarkStart w:id="296" w:name="_Toc388982335"/>
      <w:r w:rsidRPr="00056F9A">
        <w:rPr>
          <w:rFonts w:eastAsia="Calibri" w:cs="Arial"/>
          <w:b/>
          <w:bCs/>
          <w:iCs/>
          <w:sz w:val="28"/>
          <w:szCs w:val="28"/>
        </w:rPr>
        <w:t>4.3 Производство химических продуктов</w:t>
      </w:r>
      <w:bookmarkEnd w:id="292"/>
      <w:bookmarkEnd w:id="293"/>
      <w:bookmarkEnd w:id="294"/>
      <w:bookmarkEnd w:id="295"/>
      <w:bookmarkEnd w:id="296"/>
    </w:p>
    <w:p w:rsidR="00F40348" w:rsidRPr="00056F9A" w:rsidRDefault="00F40348" w:rsidP="00505388">
      <w:pPr>
        <w:pStyle w:val="30"/>
        <w:rPr>
          <w:rFonts w:eastAsia="Calibri"/>
        </w:rPr>
      </w:pPr>
      <w:bookmarkStart w:id="297" w:name="_Toc330214173"/>
      <w:bookmarkStart w:id="298" w:name="_Toc353811451"/>
      <w:bookmarkStart w:id="299" w:name="_Toc381632539"/>
      <w:bookmarkStart w:id="300" w:name="_Toc383779553"/>
      <w:r w:rsidRPr="00056F9A">
        <w:rPr>
          <w:rFonts w:eastAsia="Calibri"/>
        </w:rPr>
        <w:t xml:space="preserve">    </w:t>
      </w:r>
      <w:bookmarkStart w:id="301" w:name="_Toc388982336"/>
      <w:r w:rsidRPr="00056F9A">
        <w:rPr>
          <w:rFonts w:eastAsia="Calibri"/>
        </w:rPr>
        <w:t>4.3.1 Производство аммиака</w:t>
      </w:r>
      <w:bookmarkEnd w:id="297"/>
      <w:bookmarkEnd w:id="298"/>
      <w:bookmarkEnd w:id="299"/>
      <w:bookmarkEnd w:id="300"/>
      <w:bookmarkEnd w:id="301"/>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 xml:space="preserve">Выбросы от категории </w:t>
      </w:r>
      <w:r w:rsidRPr="00056F9A">
        <w:rPr>
          <w:rFonts w:eastAsia="Calibri"/>
          <w:i/>
          <w:iCs/>
        </w:rPr>
        <w:t xml:space="preserve">2.В.1 Производство аммиака </w:t>
      </w:r>
      <w:r w:rsidRPr="00056F9A">
        <w:rPr>
          <w:rFonts w:eastAsia="Calibri"/>
        </w:rPr>
        <w:t>в 2012 году составили 142,2 Гг СО</w:t>
      </w:r>
      <w:r w:rsidRPr="00056F9A">
        <w:rPr>
          <w:rFonts w:eastAsia="Calibri"/>
          <w:sz w:val="16"/>
          <w:szCs w:val="16"/>
        </w:rPr>
        <w:t xml:space="preserve">2  </w:t>
      </w:r>
      <w:r w:rsidRPr="00056F9A">
        <w:rPr>
          <w:rFonts w:eastAsia="Calibri"/>
        </w:rPr>
        <w:t>или около 0.5 % от национальных выбросов.</w:t>
      </w:r>
    </w:p>
    <w:p w:rsidR="00F40348" w:rsidRPr="00056F9A" w:rsidRDefault="00F40348" w:rsidP="00F40348">
      <w:pPr>
        <w:spacing w:line="360" w:lineRule="auto"/>
        <w:ind w:firstLine="851"/>
        <w:jc w:val="both"/>
        <w:rPr>
          <w:rFonts w:eastAsia="Calibri"/>
        </w:rPr>
      </w:pPr>
      <w:r w:rsidRPr="00056F9A">
        <w:rPr>
          <w:rFonts w:eastAsia="Calibri"/>
        </w:rPr>
        <w:t>Данные о деятельности предоставлены Агентством по статистике РК и Химическим комбинатом ТОО «КазАзот», который  является единственным производителем аммиака и аммиачной селитры в Республике Казахстан. Предприятие образовано 16 ноября 2005 года на базе химического комплекса Прикаспийкого Горно-</w:t>
      </w:r>
      <w:r w:rsidRPr="00056F9A">
        <w:rPr>
          <w:rFonts w:eastAsia="Calibri"/>
        </w:rPr>
        <w:lastRenderedPageBreak/>
        <w:t>Металлургического Комбината (ПГМК) бывшего союзного Министерства среднего машиностроения.</w:t>
      </w: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Основное сырье для производства аммиака – природный газ, для ТОО «КазАзот», поставляется с Казахского газоперерабатывающего завода.</w:t>
      </w:r>
    </w:p>
    <w:p w:rsidR="00F40348" w:rsidRPr="00056F9A" w:rsidRDefault="00F40348" w:rsidP="00F40348">
      <w:pPr>
        <w:spacing w:line="360" w:lineRule="auto"/>
        <w:ind w:firstLine="851"/>
        <w:jc w:val="both"/>
        <w:rPr>
          <w:rFonts w:eastAsia="Calibri"/>
        </w:rPr>
      </w:pPr>
      <w:r w:rsidRPr="00056F9A">
        <w:rPr>
          <w:rFonts w:eastAsia="Calibri"/>
        </w:rPr>
        <w:t>Основной вид деятельности  ТОО «КазАзот» связан со следующими производствами:</w:t>
      </w:r>
    </w:p>
    <w:p w:rsidR="00F40348" w:rsidRPr="00056F9A" w:rsidRDefault="00F40348" w:rsidP="00F40348">
      <w:pPr>
        <w:spacing w:line="360" w:lineRule="auto"/>
        <w:ind w:firstLine="851"/>
        <w:rPr>
          <w:rFonts w:eastAsia="Calibri"/>
        </w:rPr>
      </w:pPr>
      <w:r w:rsidRPr="00056F9A">
        <w:rPr>
          <w:rFonts w:eastAsia="Calibri"/>
        </w:rPr>
        <w:t xml:space="preserve">–производство аммиака </w:t>
      </w:r>
    </w:p>
    <w:p w:rsidR="00F40348" w:rsidRPr="00056F9A" w:rsidRDefault="00F40348" w:rsidP="00F40348">
      <w:pPr>
        <w:spacing w:line="360" w:lineRule="auto"/>
        <w:ind w:firstLine="851"/>
        <w:rPr>
          <w:rFonts w:eastAsia="Calibri"/>
        </w:rPr>
      </w:pPr>
      <w:r w:rsidRPr="00056F9A">
        <w:rPr>
          <w:rFonts w:eastAsia="Calibri"/>
        </w:rPr>
        <w:t xml:space="preserve">– производство слабой 46% азотной кислоты </w:t>
      </w:r>
    </w:p>
    <w:p w:rsidR="00F40348" w:rsidRPr="00056F9A" w:rsidRDefault="00F40348" w:rsidP="00F40348">
      <w:pPr>
        <w:spacing w:line="360" w:lineRule="auto"/>
        <w:ind w:firstLine="851"/>
        <w:rPr>
          <w:rFonts w:eastAsia="Calibri"/>
        </w:rPr>
      </w:pPr>
      <w:r w:rsidRPr="00056F9A">
        <w:rPr>
          <w:rFonts w:eastAsia="Calibri"/>
        </w:rPr>
        <w:t xml:space="preserve">– производство аммиачной селитры. </w:t>
      </w:r>
    </w:p>
    <w:p w:rsidR="00F40348" w:rsidRPr="00056F9A" w:rsidRDefault="00F40348" w:rsidP="00F40348">
      <w:pPr>
        <w:autoSpaceDE w:val="0"/>
        <w:autoSpaceDN w:val="0"/>
        <w:adjustRightInd w:val="0"/>
        <w:spacing w:line="480" w:lineRule="auto"/>
        <w:jc w:val="both"/>
        <w:rPr>
          <w:rFonts w:eastAsia="Calibri"/>
        </w:rPr>
      </w:pPr>
      <w:r w:rsidRPr="00056F9A">
        <w:rPr>
          <w:rFonts w:eastAsia="Calibri"/>
        </w:rPr>
        <w:t>Таблица  4.7 - Выбросы ПГ от производства аммиака (тыс. тонн).</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96"/>
        <w:gridCol w:w="1208"/>
        <w:gridCol w:w="1212"/>
        <w:gridCol w:w="1116"/>
        <w:gridCol w:w="1259"/>
        <w:gridCol w:w="1362"/>
        <w:gridCol w:w="1669"/>
      </w:tblGrid>
      <w:tr w:rsidR="00F40348" w:rsidRPr="00056F9A" w:rsidTr="00F40348">
        <w:trPr>
          <w:jc w:val="center"/>
        </w:trPr>
        <w:tc>
          <w:tcPr>
            <w:tcW w:w="2296" w:type="dxa"/>
            <w:vMerge w:val="restart"/>
          </w:tcPr>
          <w:p w:rsidR="00F40348" w:rsidRPr="00056F9A" w:rsidRDefault="00F40348" w:rsidP="00F40348">
            <w:pPr>
              <w:rPr>
                <w:rFonts w:eastAsia="Calibri"/>
              </w:rPr>
            </w:pPr>
            <w:r w:rsidRPr="00056F9A">
              <w:rPr>
                <w:rFonts w:eastAsia="Calibri"/>
              </w:rPr>
              <w:t xml:space="preserve">Вид деятельности </w:t>
            </w:r>
          </w:p>
        </w:tc>
        <w:tc>
          <w:tcPr>
            <w:tcW w:w="6157" w:type="dxa"/>
            <w:gridSpan w:val="5"/>
            <w:vAlign w:val="center"/>
          </w:tcPr>
          <w:p w:rsidR="00F40348" w:rsidRPr="00056F9A" w:rsidRDefault="00F40348" w:rsidP="00F40348">
            <w:pPr>
              <w:jc w:val="center"/>
              <w:rPr>
                <w:rFonts w:eastAsia="Calibri"/>
              </w:rPr>
            </w:pPr>
            <w:r w:rsidRPr="00056F9A">
              <w:rPr>
                <w:rFonts w:eastAsia="Calibri"/>
              </w:rPr>
              <w:t>Годы</w:t>
            </w:r>
          </w:p>
        </w:tc>
        <w:tc>
          <w:tcPr>
            <w:tcW w:w="1669" w:type="dxa"/>
            <w:vMerge w:val="restart"/>
          </w:tcPr>
          <w:p w:rsidR="00F40348" w:rsidRPr="00056F9A" w:rsidRDefault="00F40348" w:rsidP="00F40348">
            <w:pPr>
              <w:jc w:val="center"/>
              <w:rPr>
                <w:rFonts w:eastAsia="Calibri"/>
              </w:rPr>
            </w:pPr>
            <w:r w:rsidRPr="00056F9A">
              <w:rPr>
                <w:rFonts w:eastAsia="Calibri"/>
              </w:rPr>
              <w:t>Изменение по отношению к 1990 г.</w:t>
            </w:r>
          </w:p>
        </w:tc>
      </w:tr>
      <w:tr w:rsidR="00F40348" w:rsidRPr="00056F9A" w:rsidTr="00F40348">
        <w:trPr>
          <w:jc w:val="center"/>
        </w:trPr>
        <w:tc>
          <w:tcPr>
            <w:tcW w:w="2296" w:type="dxa"/>
            <w:vMerge/>
          </w:tcPr>
          <w:p w:rsidR="00F40348" w:rsidRPr="00056F9A" w:rsidRDefault="00F40348" w:rsidP="00F40348">
            <w:pPr>
              <w:rPr>
                <w:rFonts w:eastAsia="Calibri"/>
              </w:rPr>
            </w:pPr>
          </w:p>
        </w:tc>
        <w:tc>
          <w:tcPr>
            <w:tcW w:w="1208" w:type="dxa"/>
            <w:vAlign w:val="center"/>
          </w:tcPr>
          <w:p w:rsidR="00F40348" w:rsidRPr="00056F9A" w:rsidRDefault="00F40348" w:rsidP="00F40348">
            <w:pPr>
              <w:jc w:val="center"/>
              <w:rPr>
                <w:rFonts w:eastAsia="Calibri"/>
              </w:rPr>
            </w:pPr>
            <w:r w:rsidRPr="00056F9A">
              <w:rPr>
                <w:rFonts w:eastAsia="Calibri"/>
              </w:rPr>
              <w:t>1990</w:t>
            </w:r>
          </w:p>
        </w:tc>
        <w:tc>
          <w:tcPr>
            <w:tcW w:w="1212" w:type="dxa"/>
            <w:vAlign w:val="center"/>
          </w:tcPr>
          <w:p w:rsidR="00F40348" w:rsidRPr="00056F9A" w:rsidRDefault="00F40348" w:rsidP="00F40348">
            <w:pPr>
              <w:jc w:val="center"/>
              <w:rPr>
                <w:rFonts w:eastAsia="Calibri"/>
              </w:rPr>
            </w:pPr>
            <w:r w:rsidRPr="00056F9A">
              <w:rPr>
                <w:rFonts w:eastAsia="Calibri"/>
              </w:rPr>
              <w:t>2009</w:t>
            </w:r>
          </w:p>
        </w:tc>
        <w:tc>
          <w:tcPr>
            <w:tcW w:w="1116" w:type="dxa"/>
            <w:vAlign w:val="center"/>
          </w:tcPr>
          <w:p w:rsidR="00F40348" w:rsidRPr="00056F9A" w:rsidRDefault="00F40348" w:rsidP="00F40348">
            <w:pPr>
              <w:jc w:val="center"/>
              <w:rPr>
                <w:rFonts w:eastAsia="Calibri"/>
              </w:rPr>
            </w:pPr>
            <w:r w:rsidRPr="00056F9A">
              <w:rPr>
                <w:rFonts w:eastAsia="Calibri"/>
              </w:rPr>
              <w:t>2010</w:t>
            </w:r>
          </w:p>
        </w:tc>
        <w:tc>
          <w:tcPr>
            <w:tcW w:w="1259" w:type="dxa"/>
            <w:vAlign w:val="center"/>
          </w:tcPr>
          <w:p w:rsidR="00F40348" w:rsidRPr="00056F9A" w:rsidRDefault="00F40348" w:rsidP="00F40348">
            <w:pPr>
              <w:jc w:val="center"/>
              <w:rPr>
                <w:rFonts w:eastAsia="Calibri"/>
              </w:rPr>
            </w:pPr>
            <w:r w:rsidRPr="00056F9A">
              <w:rPr>
                <w:rFonts w:eastAsia="Calibri"/>
              </w:rPr>
              <w:t>2011</w:t>
            </w:r>
          </w:p>
        </w:tc>
        <w:tc>
          <w:tcPr>
            <w:tcW w:w="1362" w:type="dxa"/>
            <w:vAlign w:val="center"/>
          </w:tcPr>
          <w:p w:rsidR="00F40348" w:rsidRPr="00056F9A" w:rsidRDefault="00F40348" w:rsidP="00F40348">
            <w:pPr>
              <w:jc w:val="center"/>
              <w:rPr>
                <w:rFonts w:eastAsia="Calibri"/>
              </w:rPr>
            </w:pPr>
            <w:r w:rsidRPr="00056F9A">
              <w:rPr>
                <w:rFonts w:eastAsia="Calibri"/>
              </w:rPr>
              <w:t>2012</w:t>
            </w:r>
          </w:p>
        </w:tc>
        <w:tc>
          <w:tcPr>
            <w:tcW w:w="1669" w:type="dxa"/>
            <w:vMerge/>
          </w:tcPr>
          <w:p w:rsidR="00F40348" w:rsidRPr="00056F9A" w:rsidRDefault="00F40348" w:rsidP="00F40348">
            <w:pPr>
              <w:jc w:val="center"/>
              <w:rPr>
                <w:rFonts w:eastAsia="Calibri"/>
              </w:rPr>
            </w:pPr>
          </w:p>
        </w:tc>
      </w:tr>
      <w:tr w:rsidR="00F40348" w:rsidRPr="00056F9A" w:rsidTr="00F40348">
        <w:trPr>
          <w:jc w:val="center"/>
        </w:trPr>
        <w:tc>
          <w:tcPr>
            <w:tcW w:w="2296" w:type="dxa"/>
          </w:tcPr>
          <w:p w:rsidR="00F40348" w:rsidRPr="00056F9A" w:rsidRDefault="00F40348" w:rsidP="00F40348">
            <w:pPr>
              <w:rPr>
                <w:rFonts w:eastAsia="Calibri"/>
              </w:rPr>
            </w:pPr>
            <w:r w:rsidRPr="00056F9A">
              <w:rPr>
                <w:rFonts w:eastAsia="Calibri"/>
              </w:rPr>
              <w:t>2.В.1. Производство аммиака</w:t>
            </w:r>
          </w:p>
        </w:tc>
        <w:tc>
          <w:tcPr>
            <w:tcW w:w="1208" w:type="dxa"/>
            <w:vAlign w:val="bottom"/>
          </w:tcPr>
          <w:p w:rsidR="00F40348" w:rsidRPr="00056F9A" w:rsidRDefault="00F40348" w:rsidP="00F40348">
            <w:pPr>
              <w:jc w:val="center"/>
              <w:rPr>
                <w:rFonts w:eastAsia="Calibri"/>
              </w:rPr>
            </w:pPr>
            <w:r w:rsidRPr="00056F9A">
              <w:rPr>
                <w:rFonts w:eastAsia="Calibri"/>
              </w:rPr>
              <w:t>455.9</w:t>
            </w:r>
          </w:p>
        </w:tc>
        <w:tc>
          <w:tcPr>
            <w:tcW w:w="1212" w:type="dxa"/>
            <w:vAlign w:val="bottom"/>
          </w:tcPr>
          <w:p w:rsidR="00F40348" w:rsidRPr="00056F9A" w:rsidRDefault="00F40348" w:rsidP="00F40348">
            <w:pPr>
              <w:jc w:val="center"/>
              <w:rPr>
                <w:rFonts w:eastAsia="Calibri"/>
              </w:rPr>
            </w:pPr>
            <w:r w:rsidRPr="00056F9A">
              <w:rPr>
                <w:rFonts w:eastAsia="Calibri"/>
              </w:rPr>
              <w:t>101.197</w:t>
            </w:r>
          </w:p>
        </w:tc>
        <w:tc>
          <w:tcPr>
            <w:tcW w:w="1116" w:type="dxa"/>
            <w:vAlign w:val="bottom"/>
          </w:tcPr>
          <w:p w:rsidR="00F40348" w:rsidRPr="00056F9A" w:rsidRDefault="00F40348" w:rsidP="00F40348">
            <w:pPr>
              <w:jc w:val="center"/>
              <w:rPr>
                <w:rFonts w:eastAsia="Calibri"/>
              </w:rPr>
            </w:pPr>
            <w:r w:rsidRPr="00056F9A">
              <w:rPr>
                <w:rFonts w:eastAsia="Calibri"/>
              </w:rPr>
              <w:t>91.89</w:t>
            </w:r>
          </w:p>
        </w:tc>
        <w:tc>
          <w:tcPr>
            <w:tcW w:w="1259" w:type="dxa"/>
            <w:vAlign w:val="bottom"/>
          </w:tcPr>
          <w:p w:rsidR="00F40348" w:rsidRPr="00056F9A" w:rsidRDefault="00F40348" w:rsidP="00F40348">
            <w:pPr>
              <w:jc w:val="center"/>
              <w:rPr>
                <w:rFonts w:eastAsia="Calibri"/>
              </w:rPr>
            </w:pPr>
          </w:p>
          <w:p w:rsidR="00F40348" w:rsidRPr="00056F9A" w:rsidRDefault="00F40348" w:rsidP="00F40348">
            <w:pPr>
              <w:jc w:val="center"/>
              <w:rPr>
                <w:rFonts w:eastAsia="Calibri"/>
              </w:rPr>
            </w:pPr>
          </w:p>
          <w:p w:rsidR="00F40348" w:rsidRPr="00056F9A" w:rsidRDefault="00F40348" w:rsidP="00F40348">
            <w:pPr>
              <w:jc w:val="center"/>
              <w:rPr>
                <w:rFonts w:eastAsia="Calibri"/>
              </w:rPr>
            </w:pPr>
            <w:r w:rsidRPr="00056F9A">
              <w:rPr>
                <w:rFonts w:eastAsia="Calibri"/>
              </w:rPr>
              <w:t>128.1</w:t>
            </w:r>
          </w:p>
        </w:tc>
        <w:tc>
          <w:tcPr>
            <w:tcW w:w="1362" w:type="dxa"/>
            <w:vAlign w:val="bottom"/>
          </w:tcPr>
          <w:p w:rsidR="00F40348" w:rsidRPr="00056F9A" w:rsidRDefault="00F40348" w:rsidP="00F40348">
            <w:pPr>
              <w:jc w:val="center"/>
              <w:rPr>
                <w:rFonts w:eastAsia="Calibri"/>
              </w:rPr>
            </w:pPr>
            <w:r w:rsidRPr="00056F9A">
              <w:rPr>
                <w:rFonts w:eastAsia="Calibri"/>
              </w:rPr>
              <w:t>94.8</w:t>
            </w:r>
          </w:p>
        </w:tc>
        <w:tc>
          <w:tcPr>
            <w:tcW w:w="1669" w:type="dxa"/>
            <w:vAlign w:val="center"/>
          </w:tcPr>
          <w:p w:rsidR="00F40348" w:rsidRPr="00056F9A" w:rsidRDefault="00F40348" w:rsidP="00F40348">
            <w:pPr>
              <w:jc w:val="center"/>
              <w:rPr>
                <w:rFonts w:eastAsia="Calibri"/>
              </w:rPr>
            </w:pPr>
            <w:r w:rsidRPr="00056F9A">
              <w:rPr>
                <w:rFonts w:eastAsia="Calibri"/>
              </w:rPr>
              <w:t>Снижение более чем в 4 раза</w:t>
            </w:r>
          </w:p>
        </w:tc>
      </w:tr>
      <w:tr w:rsidR="00F40348" w:rsidRPr="00056F9A" w:rsidTr="00F40348">
        <w:trPr>
          <w:jc w:val="center"/>
        </w:trPr>
        <w:tc>
          <w:tcPr>
            <w:tcW w:w="2296" w:type="dxa"/>
          </w:tcPr>
          <w:p w:rsidR="00F40348" w:rsidRPr="00056F9A" w:rsidRDefault="00F40348" w:rsidP="00F40348">
            <w:pPr>
              <w:rPr>
                <w:rFonts w:eastAsia="Calibri"/>
              </w:rPr>
            </w:pPr>
            <w:r w:rsidRPr="00056F9A">
              <w:rPr>
                <w:rFonts w:eastAsia="Calibri"/>
              </w:rPr>
              <w:t>Выбросы СО2 от Производства аммиака (тыс. тонн)</w:t>
            </w:r>
          </w:p>
        </w:tc>
        <w:tc>
          <w:tcPr>
            <w:tcW w:w="1208" w:type="dxa"/>
            <w:vAlign w:val="bottom"/>
          </w:tcPr>
          <w:p w:rsidR="00F40348" w:rsidRPr="00056F9A" w:rsidRDefault="00F40348" w:rsidP="00F40348">
            <w:pPr>
              <w:jc w:val="center"/>
              <w:rPr>
                <w:rFonts w:eastAsia="Calibri"/>
              </w:rPr>
            </w:pPr>
            <w:r w:rsidRPr="00056F9A">
              <w:rPr>
                <w:rFonts w:eastAsia="Calibri"/>
              </w:rPr>
              <w:t>683.85</w:t>
            </w:r>
          </w:p>
        </w:tc>
        <w:tc>
          <w:tcPr>
            <w:tcW w:w="1212" w:type="dxa"/>
            <w:vAlign w:val="bottom"/>
          </w:tcPr>
          <w:p w:rsidR="00F40348" w:rsidRPr="00056F9A" w:rsidRDefault="00F40348" w:rsidP="00F40348">
            <w:pPr>
              <w:jc w:val="center"/>
              <w:rPr>
                <w:rFonts w:eastAsia="Calibri"/>
              </w:rPr>
            </w:pPr>
            <w:r w:rsidRPr="00056F9A">
              <w:rPr>
                <w:rFonts w:eastAsia="Calibri"/>
              </w:rPr>
              <w:t>151.7955</w:t>
            </w:r>
          </w:p>
        </w:tc>
        <w:tc>
          <w:tcPr>
            <w:tcW w:w="1116" w:type="dxa"/>
            <w:vAlign w:val="bottom"/>
          </w:tcPr>
          <w:p w:rsidR="00F40348" w:rsidRPr="00056F9A" w:rsidRDefault="00F40348" w:rsidP="00F40348">
            <w:pPr>
              <w:jc w:val="center"/>
              <w:rPr>
                <w:rFonts w:eastAsia="Calibri"/>
              </w:rPr>
            </w:pPr>
            <w:r w:rsidRPr="00056F9A">
              <w:rPr>
                <w:rFonts w:eastAsia="Calibri"/>
              </w:rPr>
              <w:t>137.89</w:t>
            </w:r>
          </w:p>
        </w:tc>
        <w:tc>
          <w:tcPr>
            <w:tcW w:w="1259" w:type="dxa"/>
            <w:vAlign w:val="bottom"/>
          </w:tcPr>
          <w:p w:rsidR="00F40348" w:rsidRPr="00056F9A" w:rsidRDefault="00F40348" w:rsidP="00F40348">
            <w:pPr>
              <w:jc w:val="center"/>
              <w:rPr>
                <w:rFonts w:eastAsia="Calibri"/>
              </w:rPr>
            </w:pPr>
          </w:p>
          <w:p w:rsidR="00F40348" w:rsidRPr="00056F9A" w:rsidRDefault="00F40348" w:rsidP="00F40348">
            <w:pPr>
              <w:jc w:val="center"/>
              <w:rPr>
                <w:rFonts w:eastAsia="Calibri"/>
              </w:rPr>
            </w:pPr>
          </w:p>
          <w:p w:rsidR="00F40348" w:rsidRPr="00056F9A" w:rsidRDefault="00F40348" w:rsidP="00F40348">
            <w:pPr>
              <w:jc w:val="center"/>
              <w:rPr>
                <w:rFonts w:eastAsia="Calibri"/>
              </w:rPr>
            </w:pPr>
            <w:r w:rsidRPr="00056F9A">
              <w:rPr>
                <w:rFonts w:eastAsia="Calibri"/>
              </w:rPr>
              <w:t>192.2</w:t>
            </w:r>
          </w:p>
        </w:tc>
        <w:tc>
          <w:tcPr>
            <w:tcW w:w="1362" w:type="dxa"/>
            <w:vAlign w:val="bottom"/>
          </w:tcPr>
          <w:p w:rsidR="00F40348" w:rsidRPr="00056F9A" w:rsidRDefault="00F40348" w:rsidP="00F40348">
            <w:pPr>
              <w:jc w:val="center"/>
              <w:rPr>
                <w:rFonts w:eastAsia="Calibri"/>
              </w:rPr>
            </w:pPr>
            <w:r w:rsidRPr="00056F9A">
              <w:rPr>
                <w:rFonts w:eastAsia="Calibri"/>
              </w:rPr>
              <w:t>142.4</w:t>
            </w:r>
          </w:p>
        </w:tc>
        <w:tc>
          <w:tcPr>
            <w:tcW w:w="1669" w:type="dxa"/>
            <w:vAlign w:val="center"/>
          </w:tcPr>
          <w:p w:rsidR="00F40348" w:rsidRPr="00056F9A" w:rsidRDefault="00F40348" w:rsidP="00F40348">
            <w:pPr>
              <w:jc w:val="center"/>
              <w:rPr>
                <w:rFonts w:eastAsia="Calibri"/>
              </w:rPr>
            </w:pPr>
            <w:r w:rsidRPr="00056F9A">
              <w:rPr>
                <w:rFonts w:eastAsia="Calibri"/>
              </w:rPr>
              <w:t>Снижение более чем в 4 раза</w:t>
            </w:r>
          </w:p>
        </w:tc>
      </w:tr>
    </w:tbl>
    <w:p w:rsidR="00F40348" w:rsidRPr="00056F9A" w:rsidRDefault="00F40348" w:rsidP="00F40348">
      <w:pPr>
        <w:spacing w:line="360" w:lineRule="auto"/>
        <w:ind w:firstLine="902"/>
        <w:rPr>
          <w:rFonts w:eastAsia="Calibri"/>
        </w:rPr>
      </w:pPr>
    </w:p>
    <w:p w:rsidR="00F40348" w:rsidRPr="00056F9A" w:rsidRDefault="00F40348" w:rsidP="00F40348">
      <w:pPr>
        <w:spacing w:line="360" w:lineRule="auto"/>
        <w:ind w:firstLine="902"/>
        <w:jc w:val="both"/>
        <w:rPr>
          <w:rFonts w:eastAsia="Calibri"/>
        </w:rPr>
      </w:pPr>
      <w:r w:rsidRPr="00056F9A">
        <w:rPr>
          <w:rFonts w:eastAsia="Calibri"/>
        </w:rPr>
        <w:t>Как видно из таблицы 4.7, выбросы ПГ от производства аммиака снизились по отношению к 1990 г. почти в 4 раза, что связано с общим снижением производства данной продукции.</w:t>
      </w:r>
    </w:p>
    <w:p w:rsidR="00F40348" w:rsidRPr="00056F9A" w:rsidRDefault="00F40348" w:rsidP="00505388">
      <w:pPr>
        <w:pStyle w:val="40"/>
        <w:rPr>
          <w:rFonts w:eastAsia="Calibri"/>
          <w:sz w:val="24"/>
          <w:szCs w:val="24"/>
        </w:rPr>
      </w:pPr>
      <w:bookmarkStart w:id="302" w:name="_Toc330214174"/>
      <w:bookmarkStart w:id="303" w:name="_Toc353811452"/>
      <w:bookmarkStart w:id="304" w:name="_Toc381632540"/>
      <w:r w:rsidRPr="00056F9A">
        <w:rPr>
          <w:rFonts w:eastAsia="Calibri"/>
          <w:sz w:val="24"/>
          <w:szCs w:val="24"/>
        </w:rPr>
        <w:t>4.3.1.1 Методологические подходы</w:t>
      </w:r>
      <w:bookmarkEnd w:id="302"/>
      <w:bookmarkEnd w:id="303"/>
      <w:bookmarkEnd w:id="304"/>
    </w:p>
    <w:p w:rsidR="00F40348" w:rsidRPr="00056F9A" w:rsidRDefault="00F40348" w:rsidP="00F40348">
      <w:pPr>
        <w:autoSpaceDE w:val="0"/>
        <w:autoSpaceDN w:val="0"/>
        <w:adjustRightInd w:val="0"/>
        <w:spacing w:line="360" w:lineRule="auto"/>
        <w:ind w:firstLine="902"/>
        <w:jc w:val="both"/>
        <w:rPr>
          <w:rFonts w:eastAsia="Calibri"/>
          <w:b/>
          <w:bCs/>
          <w:i/>
          <w:iCs/>
        </w:rPr>
      </w:pPr>
      <w:r w:rsidRPr="00056F9A">
        <w:rPr>
          <w:rFonts w:eastAsia="Calibri"/>
          <w:b/>
          <w:bCs/>
          <w:i/>
          <w:iCs/>
        </w:rPr>
        <w:t>Методология</w:t>
      </w:r>
    </w:p>
    <w:p w:rsidR="00F40348" w:rsidRPr="00056F9A" w:rsidRDefault="00F40348" w:rsidP="00F40348">
      <w:pPr>
        <w:autoSpaceDE w:val="0"/>
        <w:autoSpaceDN w:val="0"/>
        <w:adjustRightInd w:val="0"/>
        <w:spacing w:line="360" w:lineRule="auto"/>
        <w:ind w:firstLine="902"/>
        <w:jc w:val="both"/>
        <w:rPr>
          <w:rFonts w:eastAsia="Calibri"/>
        </w:rPr>
      </w:pPr>
      <w:r w:rsidRPr="00056F9A">
        <w:rPr>
          <w:rFonts w:eastAsia="Calibri"/>
        </w:rPr>
        <w:t>Расчет выбросов производится с использованием подхода Уровня 1 с использованием коэффициентов по умолчанию, представленных в Руководящих указани</w:t>
      </w:r>
      <w:r w:rsidR="00265EF5">
        <w:rPr>
          <w:rFonts w:eastAsia="Calibri"/>
          <w:sz w:val="22"/>
        </w:rPr>
        <w:t>ях</w:t>
      </w:r>
      <w:r w:rsidRPr="00056F9A">
        <w:rPr>
          <w:rFonts w:eastAsia="Calibri"/>
        </w:rPr>
        <w:t xml:space="preserve"> МГЭИК по эффективной практике.</w:t>
      </w:r>
    </w:p>
    <w:p w:rsidR="00F40348" w:rsidRPr="00056F9A" w:rsidRDefault="00F40348" w:rsidP="00505388">
      <w:pPr>
        <w:pStyle w:val="40"/>
        <w:rPr>
          <w:rFonts w:eastAsia="Calibri"/>
          <w:sz w:val="24"/>
          <w:szCs w:val="24"/>
        </w:rPr>
      </w:pPr>
      <w:bookmarkStart w:id="305" w:name="_Toc330214175"/>
      <w:bookmarkStart w:id="306" w:name="_Toc353811453"/>
      <w:bookmarkStart w:id="307" w:name="_Toc381632541"/>
      <w:r w:rsidRPr="00056F9A">
        <w:rPr>
          <w:rFonts w:eastAsia="Calibri"/>
          <w:sz w:val="24"/>
          <w:szCs w:val="24"/>
        </w:rPr>
        <w:t>4.3.1.2 Оценка неопределенности и последовательности временных рядов</w:t>
      </w:r>
      <w:bookmarkEnd w:id="305"/>
      <w:bookmarkEnd w:id="306"/>
      <w:bookmarkEnd w:id="307"/>
    </w:p>
    <w:p w:rsidR="00F40348" w:rsidRPr="00056F9A" w:rsidRDefault="00F40348" w:rsidP="00F40348">
      <w:pPr>
        <w:autoSpaceDE w:val="0"/>
        <w:autoSpaceDN w:val="0"/>
        <w:adjustRightInd w:val="0"/>
        <w:spacing w:line="360" w:lineRule="auto"/>
        <w:ind w:firstLine="720"/>
        <w:jc w:val="both"/>
        <w:rPr>
          <w:rFonts w:eastAsia="Calibri"/>
        </w:rPr>
      </w:pPr>
    </w:p>
    <w:p w:rsidR="00F40348" w:rsidRPr="00056F9A" w:rsidRDefault="00F40348" w:rsidP="00F40348">
      <w:pPr>
        <w:autoSpaceDE w:val="0"/>
        <w:autoSpaceDN w:val="0"/>
        <w:adjustRightInd w:val="0"/>
        <w:spacing w:line="360" w:lineRule="auto"/>
        <w:ind w:firstLine="720"/>
        <w:jc w:val="both"/>
        <w:rPr>
          <w:rFonts w:eastAsia="Calibri"/>
        </w:rPr>
      </w:pPr>
      <w:r w:rsidRPr="00056F9A">
        <w:rPr>
          <w:rFonts w:eastAsia="Calibri"/>
        </w:rPr>
        <w:t>Так как данные о деятельности предоставляются Агентством по статистике, а также непосредственно предприятием ТОО «КазАзот», их можно расценивать как достаточно достоверные. Анализ всей имеющейся информации, учитывая, что это статистическая отчетность, позволяет оценить неопределенность в пределах ±5%.</w:t>
      </w:r>
    </w:p>
    <w:p w:rsidR="00F40348" w:rsidRPr="00056F9A" w:rsidRDefault="00F40348" w:rsidP="00F40348">
      <w:pPr>
        <w:autoSpaceDE w:val="0"/>
        <w:autoSpaceDN w:val="0"/>
        <w:adjustRightInd w:val="0"/>
        <w:spacing w:line="360" w:lineRule="auto"/>
        <w:ind w:firstLine="902"/>
        <w:jc w:val="both"/>
        <w:rPr>
          <w:rFonts w:eastAsia="Calibri"/>
          <w:b/>
          <w:i/>
        </w:rPr>
      </w:pPr>
      <w:bookmarkStart w:id="308" w:name="_Toc330214176"/>
    </w:p>
    <w:p w:rsidR="00F40348" w:rsidRPr="00056F9A" w:rsidRDefault="00F40348" w:rsidP="00505388">
      <w:pPr>
        <w:pStyle w:val="40"/>
        <w:rPr>
          <w:rFonts w:eastAsia="Calibri"/>
          <w:sz w:val="24"/>
          <w:szCs w:val="24"/>
        </w:rPr>
      </w:pPr>
      <w:bookmarkStart w:id="309" w:name="_Toc353811454"/>
      <w:bookmarkStart w:id="310" w:name="_Toc381632542"/>
      <w:r w:rsidRPr="00056F9A">
        <w:rPr>
          <w:rFonts w:eastAsia="Calibri"/>
          <w:sz w:val="24"/>
          <w:szCs w:val="24"/>
        </w:rPr>
        <w:lastRenderedPageBreak/>
        <w:t>4.3.1.3 Процедуры ОК/КК</w:t>
      </w:r>
      <w:bookmarkEnd w:id="308"/>
      <w:bookmarkEnd w:id="309"/>
      <w:bookmarkEnd w:id="310"/>
    </w:p>
    <w:p w:rsidR="00F40348" w:rsidRPr="00056F9A" w:rsidRDefault="00F40348" w:rsidP="00F40348">
      <w:pPr>
        <w:autoSpaceDE w:val="0"/>
        <w:autoSpaceDN w:val="0"/>
        <w:adjustRightInd w:val="0"/>
        <w:spacing w:line="360" w:lineRule="auto"/>
        <w:ind w:firstLine="900"/>
        <w:jc w:val="both"/>
        <w:rPr>
          <w:rFonts w:eastAsia="Calibri"/>
        </w:rPr>
      </w:pPr>
      <w:r w:rsidRPr="00056F9A">
        <w:rPr>
          <w:rFonts w:eastAsia="Calibri"/>
        </w:rPr>
        <w:t xml:space="preserve">К категории </w:t>
      </w:r>
      <w:r w:rsidRPr="00056F9A">
        <w:rPr>
          <w:rFonts w:eastAsia="Calibri"/>
          <w:i/>
          <w:iCs/>
        </w:rPr>
        <w:t xml:space="preserve">2.В Производство химических веществ </w:t>
      </w:r>
      <w:r w:rsidRPr="00056F9A">
        <w:rPr>
          <w:rFonts w:eastAsia="Calibri"/>
        </w:rPr>
        <w:t xml:space="preserve">применялись процедуры контроля качества Уровня 1: </w:t>
      </w:r>
    </w:p>
    <w:p w:rsidR="00F40348" w:rsidRPr="00056F9A" w:rsidRDefault="00F40348" w:rsidP="00F40348">
      <w:pPr>
        <w:autoSpaceDE w:val="0"/>
        <w:autoSpaceDN w:val="0"/>
        <w:adjustRightInd w:val="0"/>
        <w:spacing w:line="360" w:lineRule="auto"/>
        <w:ind w:firstLine="900"/>
        <w:jc w:val="both"/>
        <w:rPr>
          <w:rFonts w:eastAsia="Calibri"/>
        </w:rPr>
      </w:pPr>
      <w:r w:rsidRPr="00056F9A">
        <w:rPr>
          <w:rFonts w:eastAsia="Calibri"/>
        </w:rPr>
        <w:t>– информация о выборе данных о деятельности и коэффициентов выбросов документирована;</w:t>
      </w:r>
    </w:p>
    <w:p w:rsidR="00F40348" w:rsidRPr="00056F9A" w:rsidRDefault="00F40348" w:rsidP="00F40348">
      <w:pPr>
        <w:autoSpaceDE w:val="0"/>
        <w:autoSpaceDN w:val="0"/>
        <w:adjustRightInd w:val="0"/>
        <w:spacing w:line="360" w:lineRule="auto"/>
        <w:ind w:firstLine="900"/>
        <w:jc w:val="both"/>
        <w:rPr>
          <w:rFonts w:eastAsia="Calibri"/>
        </w:rPr>
      </w:pPr>
      <w:r w:rsidRPr="00056F9A">
        <w:rPr>
          <w:rFonts w:eastAsia="Calibri"/>
        </w:rPr>
        <w:t xml:space="preserve">– проверена правильность использованных формул и единиц измерения для всего временного ряда; </w:t>
      </w:r>
    </w:p>
    <w:p w:rsidR="00F40348" w:rsidRPr="00056F9A" w:rsidRDefault="00F40348" w:rsidP="00F40348">
      <w:pPr>
        <w:autoSpaceDE w:val="0"/>
        <w:autoSpaceDN w:val="0"/>
        <w:adjustRightInd w:val="0"/>
        <w:spacing w:line="360" w:lineRule="auto"/>
        <w:ind w:firstLine="900"/>
        <w:jc w:val="both"/>
        <w:rPr>
          <w:rFonts w:eastAsia="Calibri"/>
        </w:rPr>
      </w:pPr>
      <w:r w:rsidRPr="00056F9A">
        <w:rPr>
          <w:rFonts w:eastAsia="Calibri"/>
        </w:rPr>
        <w:t>– проверена однородность введенных данных и использованных методов для всего временного ряда.</w:t>
      </w:r>
    </w:p>
    <w:p w:rsidR="00F40348" w:rsidRPr="00056F9A" w:rsidRDefault="00F40348" w:rsidP="00505388">
      <w:pPr>
        <w:pStyle w:val="40"/>
        <w:rPr>
          <w:rFonts w:eastAsia="Calibri"/>
          <w:sz w:val="24"/>
          <w:szCs w:val="24"/>
        </w:rPr>
      </w:pPr>
      <w:bookmarkStart w:id="311" w:name="_Toc330214177"/>
      <w:bookmarkStart w:id="312" w:name="_Toc353811455"/>
      <w:bookmarkStart w:id="313" w:name="_Toc381632543"/>
      <w:r w:rsidRPr="00056F9A">
        <w:rPr>
          <w:rFonts w:eastAsia="Calibri"/>
          <w:sz w:val="24"/>
          <w:szCs w:val="24"/>
        </w:rPr>
        <w:t>4.3.1.4 Пересчеты</w:t>
      </w:r>
      <w:bookmarkEnd w:id="311"/>
      <w:bookmarkEnd w:id="312"/>
      <w:bookmarkEnd w:id="313"/>
    </w:p>
    <w:p w:rsidR="00F40348" w:rsidRPr="00056F9A" w:rsidRDefault="00F40348" w:rsidP="00F40348">
      <w:pPr>
        <w:spacing w:line="360" w:lineRule="auto"/>
        <w:ind w:firstLine="539"/>
        <w:jc w:val="both"/>
        <w:rPr>
          <w:rFonts w:eastAsia="Calibri"/>
        </w:rPr>
      </w:pPr>
      <w:r w:rsidRPr="00056F9A">
        <w:rPr>
          <w:rFonts w:eastAsia="Calibri"/>
        </w:rPr>
        <w:t>В данной категории были выполнены  пересчеты с учетом уточненных данных о производстве аммиака за период 2006-2012 года, представленных непосредственно предприятием ТОО «КазАзот».</w:t>
      </w:r>
    </w:p>
    <w:p w:rsidR="00F40348" w:rsidRPr="00056F9A" w:rsidRDefault="00F40348" w:rsidP="00F40348">
      <w:pPr>
        <w:ind w:firstLine="540"/>
        <w:jc w:val="both"/>
        <w:rPr>
          <w:rFonts w:eastAsia="Calibri"/>
          <w:sz w:val="28"/>
          <w:szCs w:val="28"/>
        </w:rPr>
      </w:pPr>
    </w:p>
    <w:p w:rsidR="00F40348" w:rsidRPr="00056F9A" w:rsidRDefault="00F40348" w:rsidP="00505388">
      <w:pPr>
        <w:pStyle w:val="40"/>
        <w:rPr>
          <w:rFonts w:eastAsia="Calibri"/>
          <w:sz w:val="24"/>
          <w:szCs w:val="24"/>
        </w:rPr>
      </w:pPr>
      <w:bookmarkStart w:id="314" w:name="_Toc330214178"/>
      <w:bookmarkStart w:id="315" w:name="_Toc353811456"/>
      <w:bookmarkStart w:id="316" w:name="_Toc381632544"/>
      <w:r w:rsidRPr="00056F9A">
        <w:rPr>
          <w:rFonts w:eastAsia="Calibri"/>
          <w:sz w:val="24"/>
          <w:szCs w:val="24"/>
        </w:rPr>
        <w:t>4.3.1.5  Усовершенствования</w:t>
      </w:r>
      <w:bookmarkEnd w:id="314"/>
      <w:bookmarkEnd w:id="315"/>
      <w:bookmarkEnd w:id="316"/>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902"/>
        <w:jc w:val="both"/>
        <w:rPr>
          <w:rFonts w:eastAsia="Calibri"/>
        </w:rPr>
      </w:pPr>
      <w:r w:rsidRPr="00056F9A">
        <w:rPr>
          <w:rFonts w:eastAsia="Calibri"/>
        </w:rPr>
        <w:t xml:space="preserve">В ответ на запрос о предоставлении данных по потреблению газа при производстве аммиака, предприятие представило данные за период 2006-2012 года. </w:t>
      </w:r>
    </w:p>
    <w:p w:rsidR="00F40348" w:rsidRPr="00056F9A" w:rsidRDefault="00F40348" w:rsidP="00F40348">
      <w:pPr>
        <w:autoSpaceDE w:val="0"/>
        <w:autoSpaceDN w:val="0"/>
        <w:adjustRightInd w:val="0"/>
        <w:spacing w:line="360" w:lineRule="auto"/>
        <w:ind w:firstLine="902"/>
        <w:jc w:val="both"/>
        <w:rPr>
          <w:rFonts w:eastAsia="Calibri"/>
        </w:rPr>
      </w:pPr>
      <w:r w:rsidRPr="00056F9A">
        <w:rPr>
          <w:rFonts w:eastAsia="Calibri"/>
        </w:rPr>
        <w:t>Предполагается, что по мере поступления дополнительной информации от предприятия ТОО «КазАзот», можно будет улучшить отчетность по выбросам ПГ с использованием расчетов, основанных на потреблении природного газа в качестве сырья, с тем, чтобы в последующем рассчитать выход углерода и его окисление до СО</w:t>
      </w:r>
      <w:r w:rsidRPr="00056F9A">
        <w:rPr>
          <w:rFonts w:eastAsia="Calibri"/>
          <w:vertAlign w:val="subscript"/>
        </w:rPr>
        <w:t>2</w:t>
      </w:r>
      <w:r w:rsidRPr="00056F9A">
        <w:rPr>
          <w:rFonts w:eastAsia="Calibri"/>
        </w:rPr>
        <w:t xml:space="preserve"> с использованием следующей формулы 4.3:</w:t>
      </w:r>
    </w:p>
    <w:p w:rsidR="00F40348" w:rsidRPr="00056F9A" w:rsidRDefault="00F40348" w:rsidP="00F40348">
      <w:pPr>
        <w:autoSpaceDE w:val="0"/>
        <w:autoSpaceDN w:val="0"/>
        <w:adjustRightInd w:val="0"/>
        <w:spacing w:line="360" w:lineRule="auto"/>
        <w:ind w:firstLine="902"/>
        <w:jc w:val="both"/>
        <w:rPr>
          <w:rFonts w:eastAsia="Calibri"/>
        </w:rPr>
      </w:pPr>
    </w:p>
    <w:p w:rsidR="00F40348" w:rsidRPr="00056F9A" w:rsidRDefault="00E05935" w:rsidP="00F40348">
      <w:pPr>
        <w:spacing w:line="360" w:lineRule="auto"/>
        <w:ind w:firstLine="540"/>
        <w:jc w:val="both"/>
        <w:rPr>
          <w:rFonts w:eastAsia="Calibri"/>
        </w:rPr>
      </w:pPr>
      <w:r>
        <w:rPr>
          <w:rFonts w:eastAsia="Calibri"/>
          <w:noProof/>
          <w:position w:val="-24"/>
        </w:rPr>
        <w:drawing>
          <wp:inline distT="0" distB="0" distL="0" distR="0">
            <wp:extent cx="2362200" cy="381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62200" cy="381000"/>
                    </a:xfrm>
                    <a:prstGeom prst="rect">
                      <a:avLst/>
                    </a:prstGeom>
                    <a:noFill/>
                    <a:ln>
                      <a:noFill/>
                    </a:ln>
                  </pic:spPr>
                </pic:pic>
              </a:graphicData>
            </a:graphic>
          </wp:inline>
        </w:drawing>
      </w:r>
      <w:r w:rsidR="00F40348" w:rsidRPr="00056F9A">
        <w:rPr>
          <w:rFonts w:eastAsia="Calibri"/>
          <w:position w:val="-24"/>
        </w:rPr>
        <w:t xml:space="preserve">                                                                         (4.3)</w:t>
      </w:r>
    </w:p>
    <w:p w:rsidR="00F40348" w:rsidRPr="00056F9A" w:rsidRDefault="00F40348" w:rsidP="00F40348">
      <w:pPr>
        <w:spacing w:line="360" w:lineRule="auto"/>
        <w:jc w:val="both"/>
        <w:rPr>
          <w:rFonts w:eastAsia="Calibri"/>
        </w:rPr>
      </w:pPr>
      <w:r w:rsidRPr="00056F9A">
        <w:rPr>
          <w:rFonts w:eastAsia="Calibri" w:cs="Arial"/>
          <w:bCs/>
          <w:kern w:val="32"/>
        </w:rPr>
        <w:t xml:space="preserve">Где </w:t>
      </w:r>
      <w:r w:rsidR="00E05935">
        <w:rPr>
          <w:rFonts w:eastAsia="Calibri"/>
          <w:noProof/>
          <w:position w:val="-12"/>
        </w:rPr>
        <w:drawing>
          <wp:inline distT="0" distB="0" distL="0" distR="0">
            <wp:extent cx="371475" cy="2286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056F9A">
        <w:rPr>
          <w:rFonts w:eastAsia="Calibri"/>
        </w:rPr>
        <w:t xml:space="preserve"> = выбросы CO</w:t>
      </w:r>
      <w:r w:rsidRPr="00056F9A">
        <w:rPr>
          <w:rFonts w:eastAsia="Calibri"/>
          <w:vertAlign w:val="subscript"/>
        </w:rPr>
        <w:t>2</w:t>
      </w:r>
      <w:r w:rsidRPr="00056F9A">
        <w:rPr>
          <w:rFonts w:eastAsia="Calibri"/>
        </w:rPr>
        <w:t xml:space="preserve">, кг </w:t>
      </w:r>
    </w:p>
    <w:p w:rsidR="00F40348" w:rsidRPr="00056F9A" w:rsidRDefault="00E05935" w:rsidP="00F40348">
      <w:pPr>
        <w:autoSpaceDE w:val="0"/>
        <w:autoSpaceDN w:val="0"/>
        <w:adjustRightInd w:val="0"/>
        <w:spacing w:after="120" w:line="360" w:lineRule="auto"/>
        <w:ind w:left="920" w:hanging="340"/>
        <w:jc w:val="both"/>
        <w:rPr>
          <w:rFonts w:eastAsia="Calibri"/>
        </w:rPr>
      </w:pPr>
      <w:r>
        <w:rPr>
          <w:rFonts w:eastAsia="Calibri"/>
          <w:noProof/>
          <w:position w:val="-12"/>
        </w:rPr>
        <w:drawing>
          <wp:inline distT="0" distB="0" distL="0" distR="0">
            <wp:extent cx="381000" cy="228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F40348" w:rsidRPr="00056F9A">
        <w:rPr>
          <w:rFonts w:eastAsia="Calibri"/>
        </w:rPr>
        <w:t xml:space="preserve"> = производство аммиака, тонны</w:t>
      </w:r>
    </w:p>
    <w:p w:rsidR="00F40348" w:rsidRPr="00056F9A" w:rsidRDefault="00E05935" w:rsidP="00F40348">
      <w:pPr>
        <w:autoSpaceDE w:val="0"/>
        <w:autoSpaceDN w:val="0"/>
        <w:adjustRightInd w:val="0"/>
        <w:spacing w:after="120" w:line="360" w:lineRule="auto"/>
        <w:ind w:left="920" w:hanging="340"/>
        <w:jc w:val="both"/>
        <w:rPr>
          <w:rFonts w:eastAsia="Calibri"/>
        </w:rPr>
      </w:pPr>
      <w:r>
        <w:rPr>
          <w:rFonts w:eastAsia="Calibri"/>
          <w:noProof/>
          <w:position w:val="-10"/>
        </w:rPr>
        <w:drawing>
          <wp:inline distT="0" distB="0" distL="0" distR="0">
            <wp:extent cx="152400" cy="1905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00F40348" w:rsidRPr="00056F9A">
        <w:rPr>
          <w:rFonts w:eastAsia="Calibri"/>
        </w:rPr>
        <w:t xml:space="preserve"> = потребность в топливе (тепловой энергии) на единицу продукции, ГДж/тонну продукции аммиака </w:t>
      </w:r>
    </w:p>
    <w:p w:rsidR="00F40348" w:rsidRPr="00056F9A" w:rsidRDefault="00E05935" w:rsidP="00F40348">
      <w:pPr>
        <w:autoSpaceDE w:val="0"/>
        <w:autoSpaceDN w:val="0"/>
        <w:adjustRightInd w:val="0"/>
        <w:spacing w:after="120" w:line="360" w:lineRule="auto"/>
        <w:ind w:left="920" w:hanging="340"/>
        <w:jc w:val="both"/>
        <w:rPr>
          <w:rFonts w:eastAsia="Calibri"/>
        </w:rPr>
      </w:pPr>
      <w:r>
        <w:rPr>
          <w:rFonts w:eastAsia="Calibri"/>
          <w:noProof/>
          <w:position w:val="-12"/>
        </w:rPr>
        <w:drawing>
          <wp:inline distT="0" distB="0" distL="0" distR="0">
            <wp:extent cx="190500" cy="22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F40348" w:rsidRPr="00056F9A">
        <w:rPr>
          <w:rFonts w:eastAsia="Calibri"/>
        </w:rPr>
        <w:t xml:space="preserve"> = коэффициент углеродного содержания топлива, кг С/ГДж </w:t>
      </w:r>
    </w:p>
    <w:p w:rsidR="00F40348" w:rsidRPr="00056F9A" w:rsidRDefault="00E05935" w:rsidP="00F40348">
      <w:pPr>
        <w:spacing w:line="360" w:lineRule="auto"/>
        <w:jc w:val="both"/>
        <w:rPr>
          <w:rFonts w:eastAsia="Calibri"/>
        </w:rPr>
      </w:pPr>
      <w:r>
        <w:rPr>
          <w:rFonts w:eastAsia="Calibri"/>
          <w:noProof/>
          <w:position w:val="-12"/>
        </w:rPr>
        <w:drawing>
          <wp:inline distT="0" distB="0" distL="0" distR="0">
            <wp:extent cx="228600" cy="228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F40348" w:rsidRPr="00056F9A">
        <w:rPr>
          <w:rFonts w:eastAsia="Calibri"/>
        </w:rPr>
        <w:t xml:space="preserve"> = коэффициент окисления углерода топлива, дробь (в долях единицы)</w:t>
      </w:r>
    </w:p>
    <w:p w:rsidR="00F40348" w:rsidRPr="00056F9A" w:rsidRDefault="00E05935" w:rsidP="00F40348">
      <w:pPr>
        <w:spacing w:line="360" w:lineRule="auto"/>
        <w:jc w:val="both"/>
        <w:rPr>
          <w:rFonts w:eastAsia="Calibri" w:cs="Arial"/>
          <w:b/>
          <w:bCs/>
          <w:kern w:val="32"/>
        </w:rPr>
      </w:pPr>
      <w:r>
        <w:rPr>
          <w:rFonts w:eastAsia="Calibri"/>
          <w:noProof/>
          <w:position w:val="-12"/>
        </w:rPr>
        <w:lastRenderedPageBreak/>
        <w:drawing>
          <wp:inline distT="0" distB="0" distL="0" distR="0">
            <wp:extent cx="438150" cy="228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00F40348" w:rsidRPr="00056F9A">
        <w:rPr>
          <w:rFonts w:eastAsia="Calibri"/>
        </w:rPr>
        <w:t xml:space="preserve"> = масса CO2, извлечённая для дальнейшего использования (производство мочевины), кг.</w:t>
      </w:r>
    </w:p>
    <w:p w:rsidR="00F40348" w:rsidRPr="00056F9A" w:rsidRDefault="00F40348" w:rsidP="00505388">
      <w:pPr>
        <w:pStyle w:val="30"/>
        <w:rPr>
          <w:rFonts w:eastAsia="Calibri"/>
        </w:rPr>
      </w:pPr>
      <w:bookmarkStart w:id="317" w:name="_Toc330214179"/>
      <w:bookmarkStart w:id="318" w:name="_Toc353811457"/>
      <w:bookmarkStart w:id="319" w:name="_Toc381632545"/>
      <w:bookmarkStart w:id="320" w:name="_Toc383779554"/>
      <w:bookmarkStart w:id="321" w:name="_Toc388982337"/>
      <w:r w:rsidRPr="00056F9A">
        <w:rPr>
          <w:rFonts w:eastAsia="Calibri"/>
        </w:rPr>
        <w:t>4.3.2  Производство карбида кальция (категория 2.В.4 ОФД)</w:t>
      </w:r>
      <w:bookmarkEnd w:id="317"/>
      <w:bookmarkEnd w:id="318"/>
      <w:bookmarkEnd w:id="319"/>
      <w:bookmarkEnd w:id="320"/>
      <w:bookmarkEnd w:id="321"/>
    </w:p>
    <w:p w:rsidR="00F40348" w:rsidRPr="00056F9A" w:rsidRDefault="00F40348" w:rsidP="00505388">
      <w:pPr>
        <w:pStyle w:val="40"/>
        <w:rPr>
          <w:rFonts w:eastAsia="Calibri"/>
          <w:sz w:val="24"/>
          <w:szCs w:val="24"/>
        </w:rPr>
      </w:pPr>
      <w:bookmarkStart w:id="322" w:name="_Toc330214180"/>
      <w:bookmarkStart w:id="323" w:name="_Toc353811458"/>
      <w:bookmarkStart w:id="324" w:name="_Toc381632546"/>
      <w:r w:rsidRPr="00056F9A">
        <w:rPr>
          <w:rFonts w:eastAsia="Calibri"/>
          <w:sz w:val="24"/>
          <w:szCs w:val="24"/>
        </w:rPr>
        <w:t>4.3.2.1  Описание категории</w:t>
      </w:r>
      <w:bookmarkEnd w:id="322"/>
      <w:bookmarkEnd w:id="323"/>
      <w:bookmarkEnd w:id="324"/>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Карбид кальция CaC</w:t>
      </w:r>
      <w:r w:rsidRPr="00056F9A">
        <w:rPr>
          <w:rFonts w:ascii="TimesNewRoman" w:eastAsia="Calibri" w:hAnsi="TimesNewRoman" w:cs="TimesNewRoman"/>
          <w:vertAlign w:val="subscript"/>
        </w:rPr>
        <w:t>2</w:t>
      </w:r>
      <w:r w:rsidR="007133D2">
        <w:rPr>
          <w:rFonts w:ascii="TimesNewRoman" w:eastAsia="Calibri" w:hAnsi="TimesNewRoman" w:cs="TimesNewRoman"/>
          <w:vertAlign w:val="subscript"/>
        </w:rPr>
        <w:t xml:space="preserve"> </w:t>
      </w:r>
      <w:r w:rsidRPr="00056F9A">
        <w:rPr>
          <w:rFonts w:ascii="TimesNewRoman" w:eastAsia="Calibri" w:hAnsi="TimesNewRoman" w:cs="TimesNewRoman"/>
        </w:rPr>
        <w:t>получают путем прокаливания смеси известняка с угольной пылью в электрических печах и последующего восстановления извести. При производстве CaC</w:t>
      </w:r>
      <w:r w:rsidRPr="00056F9A">
        <w:rPr>
          <w:rFonts w:ascii="TimesNewRoman" w:eastAsia="Calibri" w:hAnsi="TimesNewRoman" w:cs="TimesNewRoman"/>
          <w:vertAlign w:val="subscript"/>
        </w:rPr>
        <w:t xml:space="preserve">2  </w:t>
      </w:r>
      <w:r w:rsidRPr="00056F9A">
        <w:rPr>
          <w:rFonts w:ascii="TimesNewRoman" w:eastAsia="Calibri" w:hAnsi="TimesNewRoman" w:cs="TimesNewRoman"/>
        </w:rPr>
        <w:t>происходят выбросы СО</w:t>
      </w:r>
      <w:r w:rsidRPr="00056F9A">
        <w:rPr>
          <w:rFonts w:ascii="TimesNewRoman" w:eastAsia="Calibri" w:hAnsi="TimesNewRoman" w:cs="TimesNewRoman"/>
          <w:vertAlign w:val="subscript"/>
        </w:rPr>
        <w:t xml:space="preserve">2 </w:t>
      </w:r>
      <w:r w:rsidRPr="00056F9A">
        <w:rPr>
          <w:rFonts w:ascii="TimesNewRoman" w:eastAsia="Calibri" w:hAnsi="TimesNewRoman" w:cs="TimesNewRoman"/>
        </w:rPr>
        <w:t>от известняка, а также в процессе восстановления извести и использования карбида. Карбид кремния SiC производят из кварцевого песка или кварца и кокса. При производстве SiC  происходят выбросы СО</w:t>
      </w:r>
      <w:r w:rsidRPr="00056F9A">
        <w:rPr>
          <w:rFonts w:ascii="TimesNewRoman" w:eastAsia="Calibri" w:hAnsi="TimesNewRoman" w:cs="TimesNewRoman"/>
          <w:vertAlign w:val="subscript"/>
        </w:rPr>
        <w:t xml:space="preserve">2 </w:t>
      </w:r>
      <w:r w:rsidRPr="00056F9A">
        <w:rPr>
          <w:rFonts w:ascii="TimesNewRoman" w:eastAsia="Calibri" w:hAnsi="TimesNewRoman" w:cs="TimesNewRoman"/>
        </w:rPr>
        <w:t>и метана.</w:t>
      </w: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ascii="TimesNewRoman" w:eastAsia="Calibri" w:hAnsi="TimesNewRoman" w:cs="TimesNewRoman"/>
        </w:rPr>
        <w:t>Данные о производстве карбида кремния в Казахстане  были представлены Агентством по статистике РК</w:t>
      </w:r>
      <w:r w:rsidRPr="00056F9A">
        <w:rPr>
          <w:rFonts w:eastAsia="Calibri" w:cs="TimesNewRoman"/>
        </w:rPr>
        <w:t>. П</w:t>
      </w:r>
      <w:r w:rsidRPr="00056F9A">
        <w:rPr>
          <w:rFonts w:ascii="TimesNewRoman" w:eastAsia="Calibri" w:hAnsi="TimesNewRoman" w:cs="TimesNewRoman"/>
        </w:rPr>
        <w:t>роизводство осуществляется на  АО «Темиртауск</w:t>
      </w:r>
      <w:r w:rsidRPr="00056F9A">
        <w:rPr>
          <w:rFonts w:eastAsia="Calibri" w:cs="TimesNewRoman"/>
        </w:rPr>
        <w:t>ий</w:t>
      </w:r>
      <w:r w:rsidRPr="00056F9A">
        <w:rPr>
          <w:rFonts w:ascii="TimesNewRoman" w:eastAsia="Calibri" w:hAnsi="TimesNewRoman" w:cs="TimesNewRoman"/>
        </w:rPr>
        <w:t xml:space="preserve"> Электрометаллургическ</w:t>
      </w:r>
      <w:r w:rsidRPr="00056F9A">
        <w:rPr>
          <w:rFonts w:eastAsia="Calibri" w:cs="TimesNewRoman"/>
        </w:rPr>
        <w:t>ий</w:t>
      </w:r>
      <w:r w:rsidRPr="00056F9A">
        <w:rPr>
          <w:rFonts w:ascii="TimesNewRoman" w:eastAsia="Calibri" w:hAnsi="TimesNewRoman" w:cs="TimesNewRoman"/>
        </w:rPr>
        <w:t xml:space="preserve"> комбинат». Предприятием была представлена информация по потреблению кокса при производстве карбида, доля углерода в коксе, количество используемого известняка, содержание углерода в извести. Несмотря на то, что поступила дополнительная информация по основным параметрам, влияющим на выбросы ПГ и возможность использования уровня 2 при расчетах, пересчеты по уровню 2 не были сделаны из-за ограниченности </w:t>
      </w:r>
      <w:r w:rsidRPr="00056F9A">
        <w:rPr>
          <w:rFonts w:eastAsia="Calibri" w:cs="TimesNewRoman"/>
        </w:rPr>
        <w:t xml:space="preserve">расчетного </w:t>
      </w:r>
      <w:r w:rsidRPr="00056F9A">
        <w:rPr>
          <w:rFonts w:ascii="TimesNewRoman" w:eastAsia="Calibri" w:hAnsi="TimesNewRoman" w:cs="TimesNewRoman"/>
        </w:rPr>
        <w:t>периода.  Предприятие пред</w:t>
      </w:r>
      <w:r w:rsidRPr="00056F9A">
        <w:rPr>
          <w:rFonts w:eastAsia="Calibri" w:cs="TimesNewRoman"/>
        </w:rPr>
        <w:t>о</w:t>
      </w:r>
      <w:r w:rsidRPr="00056F9A">
        <w:rPr>
          <w:rFonts w:ascii="TimesNewRoman" w:eastAsia="Calibri" w:hAnsi="TimesNewRoman" w:cs="TimesNewRoman"/>
        </w:rPr>
        <w:t xml:space="preserve">ставило данные только за последние </w:t>
      </w:r>
      <w:r w:rsidR="007133D2">
        <w:rPr>
          <w:rFonts w:ascii="TimesNewRoman" w:eastAsia="Calibri" w:hAnsi="TimesNewRoman" w:cs="TimesNewRoman"/>
        </w:rPr>
        <w:t>три</w:t>
      </w:r>
      <w:r w:rsidRPr="00056F9A">
        <w:rPr>
          <w:rFonts w:ascii="TimesNewRoman" w:eastAsia="Calibri" w:hAnsi="TimesNewRoman" w:cs="TimesNewRoman"/>
        </w:rPr>
        <w:t xml:space="preserve"> года, </w:t>
      </w:r>
      <w:r w:rsidRPr="00056F9A">
        <w:rPr>
          <w:rFonts w:eastAsia="Calibri" w:cs="TimesNewRoman"/>
        </w:rPr>
        <w:t>поэтому</w:t>
      </w:r>
      <w:r w:rsidRPr="00056F9A">
        <w:rPr>
          <w:rFonts w:ascii="TimesNewRoman" w:eastAsia="Calibri" w:hAnsi="TimesNewRoman" w:cs="TimesNewRoman"/>
        </w:rPr>
        <w:t xml:space="preserve"> пересчет за весь временной ряд </w:t>
      </w:r>
      <w:r w:rsidRPr="00056F9A">
        <w:rPr>
          <w:rFonts w:eastAsia="Calibri" w:cs="TimesNewRoman"/>
        </w:rPr>
        <w:t xml:space="preserve">выполнить </w:t>
      </w:r>
      <w:r w:rsidRPr="00056F9A">
        <w:rPr>
          <w:rFonts w:ascii="TimesNewRoman" w:eastAsia="Calibri" w:hAnsi="TimesNewRoman" w:cs="TimesNewRoman"/>
        </w:rPr>
        <w:t>невозможно.</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Данные о производстве карбида кальция за 1990–201</w:t>
      </w:r>
      <w:r w:rsidRPr="00056F9A">
        <w:rPr>
          <w:rFonts w:eastAsia="Calibri" w:cs="TimesNewRoman"/>
        </w:rPr>
        <w:t>2</w:t>
      </w:r>
      <w:r w:rsidRPr="00056F9A">
        <w:rPr>
          <w:rFonts w:ascii="TimesNewRoman" w:eastAsia="Calibri" w:hAnsi="TimesNewRoman" w:cs="TimesNewRoman"/>
        </w:rPr>
        <w:t xml:space="preserve"> гг., его экспорте и импорте получены в Агентстве по статистике РК. </w:t>
      </w:r>
      <w:r w:rsidRPr="00056F9A">
        <w:rPr>
          <w:rFonts w:eastAsia="Calibri" w:cs="TimesNewRoman"/>
        </w:rPr>
        <w:t>В</w:t>
      </w:r>
      <w:r w:rsidRPr="00056F9A">
        <w:rPr>
          <w:rFonts w:ascii="TimesNewRoman" w:eastAsia="Calibri" w:hAnsi="TimesNewRoman" w:cs="TimesNewRoman"/>
        </w:rPr>
        <w:t xml:space="preserve"> последние годы, данные о производстве карбида кальция стали поступать от производящих его предприятий в очень усеченном формате. Величина удельного расхода известняка для производства 1 т карбида кальция</w:t>
      </w:r>
      <w:r w:rsidRPr="00056F9A">
        <w:rPr>
          <w:rFonts w:eastAsia="Calibri" w:cs="TimesNewRoman"/>
        </w:rPr>
        <w:t>,</w:t>
      </w:r>
      <w:r w:rsidRPr="00056F9A">
        <w:rPr>
          <w:rFonts w:ascii="TimesNewRoman" w:eastAsia="Calibri" w:hAnsi="TimesNewRoman" w:cs="TimesNewRoman"/>
        </w:rPr>
        <w:t xml:space="preserve"> коэффициентов выбросов СО</w:t>
      </w:r>
      <w:r w:rsidRPr="00056F9A">
        <w:rPr>
          <w:rFonts w:ascii="TimesNewRoman" w:eastAsia="Calibri" w:hAnsi="TimesNewRoman" w:cs="TimesNewRoman"/>
          <w:vertAlign w:val="subscript"/>
        </w:rPr>
        <w:t xml:space="preserve">2 </w:t>
      </w:r>
      <w:r w:rsidRPr="00056F9A">
        <w:rPr>
          <w:rFonts w:ascii="TimesNewRoman" w:eastAsia="Calibri" w:hAnsi="TimesNewRoman" w:cs="TimesNewRoman"/>
        </w:rPr>
        <w:t xml:space="preserve">при использовании известняка и восстановителя для производства карбида кальция, </w:t>
      </w:r>
      <w:r w:rsidRPr="00056F9A">
        <w:rPr>
          <w:rFonts w:eastAsia="Calibri" w:cs="TimesNewRoman"/>
        </w:rPr>
        <w:t>и его</w:t>
      </w:r>
      <w:r w:rsidRPr="00056F9A">
        <w:rPr>
          <w:rFonts w:ascii="TimesNewRoman" w:eastAsia="Calibri" w:hAnsi="TimesNewRoman" w:cs="TimesNewRoman"/>
        </w:rPr>
        <w:t xml:space="preserve"> использовании </w:t>
      </w:r>
      <w:r w:rsidRPr="00056F9A">
        <w:rPr>
          <w:rFonts w:eastAsia="Calibri" w:cs="TimesNewRoman"/>
        </w:rPr>
        <w:t>п</w:t>
      </w:r>
      <w:r w:rsidRPr="00056F9A">
        <w:rPr>
          <w:rFonts w:ascii="TimesNewRoman" w:eastAsia="Calibri" w:hAnsi="TimesNewRoman" w:cs="TimesNewRoman"/>
        </w:rPr>
        <w:t>риняты по умолчанию (табл. 2.8 тома 2 Пересмотренных руководящих принципов).</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Общее изменение производство карбида кальция и выбросы от него представлены в таблице 4.8.</w:t>
      </w:r>
    </w:p>
    <w:p w:rsidR="00F40348" w:rsidRPr="00056F9A" w:rsidRDefault="00F40348" w:rsidP="00F40348">
      <w:pPr>
        <w:autoSpaceDE w:val="0"/>
        <w:autoSpaceDN w:val="0"/>
        <w:adjustRightInd w:val="0"/>
        <w:spacing w:line="480" w:lineRule="auto"/>
        <w:jc w:val="both"/>
        <w:rPr>
          <w:rFonts w:eastAsia="Calibri"/>
        </w:rPr>
      </w:pPr>
    </w:p>
    <w:p w:rsidR="00F40348" w:rsidRPr="00056F9A" w:rsidRDefault="00F40348" w:rsidP="00F40348">
      <w:pPr>
        <w:autoSpaceDE w:val="0"/>
        <w:autoSpaceDN w:val="0"/>
        <w:adjustRightInd w:val="0"/>
        <w:spacing w:line="480" w:lineRule="auto"/>
        <w:jc w:val="both"/>
        <w:rPr>
          <w:rFonts w:ascii="Calibri" w:eastAsia="Calibri" w:hAnsi="Calibri"/>
        </w:rPr>
      </w:pPr>
      <w:r w:rsidRPr="00056F9A">
        <w:rPr>
          <w:rFonts w:eastAsia="Calibri"/>
        </w:rPr>
        <w:t xml:space="preserve">Таблица 4.8 - Выбросы ПГ от производства </w:t>
      </w:r>
      <w:r w:rsidRPr="00056F9A">
        <w:rPr>
          <w:rFonts w:ascii="TimesNewRoman" w:eastAsia="Calibri" w:hAnsi="TimesNewRoman" w:cs="TimesNewRoman"/>
        </w:rPr>
        <w:t xml:space="preserve">карбида кальция </w:t>
      </w:r>
      <w:r w:rsidRPr="00056F9A">
        <w:rPr>
          <w:rFonts w:eastAsia="Calibri"/>
        </w:rPr>
        <w:t>(тыс. тонн)</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21"/>
        <w:gridCol w:w="1248"/>
        <w:gridCol w:w="1410"/>
        <w:gridCol w:w="1235"/>
        <w:gridCol w:w="1085"/>
        <w:gridCol w:w="1034"/>
        <w:gridCol w:w="1856"/>
      </w:tblGrid>
      <w:tr w:rsidR="00F40348" w:rsidRPr="00056F9A" w:rsidTr="00F40348">
        <w:trPr>
          <w:jc w:val="center"/>
        </w:trPr>
        <w:tc>
          <w:tcPr>
            <w:tcW w:w="2221" w:type="dxa"/>
            <w:vMerge w:val="restart"/>
          </w:tcPr>
          <w:p w:rsidR="00F40348" w:rsidRPr="00056F9A" w:rsidRDefault="00F40348" w:rsidP="00F40348">
            <w:pPr>
              <w:rPr>
                <w:rFonts w:eastAsia="Calibri"/>
              </w:rPr>
            </w:pPr>
            <w:r w:rsidRPr="00056F9A">
              <w:rPr>
                <w:rFonts w:eastAsia="Calibri"/>
              </w:rPr>
              <w:lastRenderedPageBreak/>
              <w:t xml:space="preserve">Вид деятельности </w:t>
            </w:r>
          </w:p>
        </w:tc>
        <w:tc>
          <w:tcPr>
            <w:tcW w:w="6012" w:type="dxa"/>
            <w:gridSpan w:val="5"/>
          </w:tcPr>
          <w:p w:rsidR="00F40348" w:rsidRPr="00056F9A" w:rsidRDefault="00F40348" w:rsidP="00F40348">
            <w:pPr>
              <w:jc w:val="center"/>
              <w:rPr>
                <w:rFonts w:eastAsia="Calibri"/>
              </w:rPr>
            </w:pPr>
            <w:r w:rsidRPr="00056F9A">
              <w:rPr>
                <w:rFonts w:eastAsia="Calibri"/>
              </w:rPr>
              <w:t>Года</w:t>
            </w:r>
          </w:p>
        </w:tc>
        <w:tc>
          <w:tcPr>
            <w:tcW w:w="1856" w:type="dxa"/>
            <w:vMerge w:val="restart"/>
          </w:tcPr>
          <w:p w:rsidR="00F40348" w:rsidRPr="00056F9A" w:rsidRDefault="00F40348" w:rsidP="00F40348">
            <w:pPr>
              <w:jc w:val="center"/>
              <w:rPr>
                <w:rFonts w:eastAsia="Calibri"/>
              </w:rPr>
            </w:pPr>
            <w:r w:rsidRPr="00056F9A">
              <w:rPr>
                <w:rFonts w:eastAsia="Calibri"/>
              </w:rPr>
              <w:t>Изменение по отношению к 1990 г.</w:t>
            </w:r>
          </w:p>
        </w:tc>
      </w:tr>
      <w:tr w:rsidR="00F40348" w:rsidRPr="00056F9A" w:rsidTr="00F40348">
        <w:trPr>
          <w:jc w:val="center"/>
        </w:trPr>
        <w:tc>
          <w:tcPr>
            <w:tcW w:w="2221" w:type="dxa"/>
            <w:vMerge/>
          </w:tcPr>
          <w:p w:rsidR="00F40348" w:rsidRPr="00056F9A" w:rsidRDefault="00F40348" w:rsidP="00F40348">
            <w:pPr>
              <w:rPr>
                <w:rFonts w:eastAsia="Calibri"/>
              </w:rPr>
            </w:pPr>
          </w:p>
        </w:tc>
        <w:tc>
          <w:tcPr>
            <w:tcW w:w="1248" w:type="dxa"/>
          </w:tcPr>
          <w:p w:rsidR="00F40348" w:rsidRPr="00056F9A" w:rsidRDefault="00F40348" w:rsidP="00F40348">
            <w:pPr>
              <w:jc w:val="center"/>
              <w:rPr>
                <w:rFonts w:eastAsia="Calibri"/>
              </w:rPr>
            </w:pPr>
            <w:r w:rsidRPr="00056F9A">
              <w:rPr>
                <w:rFonts w:eastAsia="Calibri"/>
              </w:rPr>
              <w:t>1990</w:t>
            </w:r>
          </w:p>
        </w:tc>
        <w:tc>
          <w:tcPr>
            <w:tcW w:w="1410" w:type="dxa"/>
          </w:tcPr>
          <w:p w:rsidR="00F40348" w:rsidRPr="00056F9A" w:rsidRDefault="00F40348" w:rsidP="00F40348">
            <w:pPr>
              <w:jc w:val="center"/>
              <w:rPr>
                <w:rFonts w:eastAsia="Calibri"/>
              </w:rPr>
            </w:pPr>
            <w:r w:rsidRPr="00056F9A">
              <w:rPr>
                <w:rFonts w:eastAsia="Calibri"/>
              </w:rPr>
              <w:t>2009</w:t>
            </w:r>
          </w:p>
        </w:tc>
        <w:tc>
          <w:tcPr>
            <w:tcW w:w="1235" w:type="dxa"/>
          </w:tcPr>
          <w:p w:rsidR="00F40348" w:rsidRPr="00056F9A" w:rsidRDefault="00F40348" w:rsidP="00F40348">
            <w:pPr>
              <w:jc w:val="center"/>
              <w:rPr>
                <w:rFonts w:eastAsia="Calibri"/>
              </w:rPr>
            </w:pPr>
            <w:r w:rsidRPr="00056F9A">
              <w:rPr>
                <w:rFonts w:eastAsia="Calibri"/>
              </w:rPr>
              <w:t>2010</w:t>
            </w:r>
          </w:p>
        </w:tc>
        <w:tc>
          <w:tcPr>
            <w:tcW w:w="1085" w:type="dxa"/>
          </w:tcPr>
          <w:p w:rsidR="00F40348" w:rsidRPr="00056F9A" w:rsidRDefault="00F40348" w:rsidP="00F40348">
            <w:pPr>
              <w:jc w:val="center"/>
              <w:rPr>
                <w:rFonts w:eastAsia="Calibri"/>
              </w:rPr>
            </w:pPr>
            <w:r w:rsidRPr="00056F9A">
              <w:rPr>
                <w:rFonts w:eastAsia="Calibri"/>
              </w:rPr>
              <w:t>2011</w:t>
            </w:r>
          </w:p>
        </w:tc>
        <w:tc>
          <w:tcPr>
            <w:tcW w:w="1034" w:type="dxa"/>
          </w:tcPr>
          <w:p w:rsidR="00F40348" w:rsidRPr="00056F9A" w:rsidRDefault="00F40348" w:rsidP="00F40348">
            <w:pPr>
              <w:jc w:val="center"/>
              <w:rPr>
                <w:rFonts w:eastAsia="Calibri"/>
              </w:rPr>
            </w:pPr>
            <w:r w:rsidRPr="00056F9A">
              <w:rPr>
                <w:rFonts w:eastAsia="Calibri"/>
              </w:rPr>
              <w:t>2012</w:t>
            </w:r>
          </w:p>
        </w:tc>
        <w:tc>
          <w:tcPr>
            <w:tcW w:w="1856" w:type="dxa"/>
            <w:vMerge/>
          </w:tcPr>
          <w:p w:rsidR="00F40348" w:rsidRPr="00056F9A" w:rsidRDefault="00F40348" w:rsidP="00F40348">
            <w:pPr>
              <w:jc w:val="center"/>
              <w:rPr>
                <w:rFonts w:eastAsia="Calibri"/>
              </w:rPr>
            </w:pPr>
          </w:p>
        </w:tc>
      </w:tr>
      <w:tr w:rsidR="00F40348" w:rsidRPr="00056F9A" w:rsidTr="00F40348">
        <w:trPr>
          <w:jc w:val="center"/>
        </w:trPr>
        <w:tc>
          <w:tcPr>
            <w:tcW w:w="2221" w:type="dxa"/>
          </w:tcPr>
          <w:p w:rsidR="00F40348" w:rsidRPr="00056F9A" w:rsidRDefault="00F40348" w:rsidP="00F40348">
            <w:pPr>
              <w:rPr>
                <w:rFonts w:eastAsia="Calibri"/>
              </w:rPr>
            </w:pPr>
            <w:r w:rsidRPr="00056F9A">
              <w:rPr>
                <w:rFonts w:eastAsia="Calibri"/>
              </w:rPr>
              <w:t>2.В.4. Производство карбида кальция</w:t>
            </w:r>
          </w:p>
        </w:tc>
        <w:tc>
          <w:tcPr>
            <w:tcW w:w="1248" w:type="dxa"/>
            <w:vAlign w:val="bottom"/>
          </w:tcPr>
          <w:p w:rsidR="00F40348" w:rsidRPr="00056F9A" w:rsidRDefault="00F40348" w:rsidP="00F40348">
            <w:pPr>
              <w:jc w:val="center"/>
              <w:rPr>
                <w:rFonts w:eastAsia="Calibri"/>
              </w:rPr>
            </w:pPr>
            <w:r w:rsidRPr="00056F9A">
              <w:rPr>
                <w:rFonts w:eastAsia="Calibri"/>
              </w:rPr>
              <w:t>306.72</w:t>
            </w:r>
          </w:p>
        </w:tc>
        <w:tc>
          <w:tcPr>
            <w:tcW w:w="1410" w:type="dxa"/>
            <w:vAlign w:val="bottom"/>
          </w:tcPr>
          <w:p w:rsidR="00F40348" w:rsidRPr="00056F9A" w:rsidRDefault="00F40348" w:rsidP="00F40348">
            <w:pPr>
              <w:jc w:val="center"/>
              <w:rPr>
                <w:rFonts w:eastAsia="Calibri"/>
              </w:rPr>
            </w:pPr>
            <w:r w:rsidRPr="00056F9A">
              <w:rPr>
                <w:rFonts w:eastAsia="Calibri"/>
              </w:rPr>
              <w:t>34.196</w:t>
            </w:r>
          </w:p>
        </w:tc>
        <w:tc>
          <w:tcPr>
            <w:tcW w:w="1235" w:type="dxa"/>
            <w:vAlign w:val="bottom"/>
          </w:tcPr>
          <w:p w:rsidR="00F40348" w:rsidRPr="00056F9A" w:rsidRDefault="00F40348" w:rsidP="00F40348">
            <w:pPr>
              <w:jc w:val="center"/>
              <w:rPr>
                <w:rFonts w:eastAsia="Calibri"/>
              </w:rPr>
            </w:pPr>
            <w:r w:rsidRPr="00056F9A">
              <w:rPr>
                <w:rFonts w:eastAsia="Calibri"/>
              </w:rPr>
              <w:t>35.69</w:t>
            </w:r>
          </w:p>
        </w:tc>
        <w:tc>
          <w:tcPr>
            <w:tcW w:w="1085" w:type="dxa"/>
            <w:vAlign w:val="bottom"/>
          </w:tcPr>
          <w:p w:rsidR="00F40348" w:rsidRPr="00056F9A" w:rsidRDefault="00F40348" w:rsidP="00F40348">
            <w:pPr>
              <w:jc w:val="center"/>
              <w:rPr>
                <w:rFonts w:eastAsia="Calibri"/>
              </w:rPr>
            </w:pPr>
          </w:p>
          <w:p w:rsidR="00F40348" w:rsidRPr="00056F9A" w:rsidRDefault="00F40348" w:rsidP="00F40348">
            <w:pPr>
              <w:jc w:val="center"/>
              <w:rPr>
                <w:rFonts w:eastAsia="Calibri"/>
              </w:rPr>
            </w:pPr>
          </w:p>
          <w:p w:rsidR="00F40348" w:rsidRPr="00056F9A" w:rsidRDefault="00F40348" w:rsidP="00F40348">
            <w:pPr>
              <w:jc w:val="center"/>
              <w:rPr>
                <w:rFonts w:eastAsia="Calibri"/>
              </w:rPr>
            </w:pPr>
            <w:r w:rsidRPr="00056F9A">
              <w:rPr>
                <w:rFonts w:eastAsia="Calibri"/>
              </w:rPr>
              <w:t>27.57</w:t>
            </w:r>
          </w:p>
        </w:tc>
        <w:tc>
          <w:tcPr>
            <w:tcW w:w="1034" w:type="dxa"/>
            <w:vAlign w:val="bottom"/>
          </w:tcPr>
          <w:p w:rsidR="00F40348" w:rsidRPr="00056F9A" w:rsidRDefault="00F40348" w:rsidP="00F40348">
            <w:pPr>
              <w:jc w:val="center"/>
              <w:rPr>
                <w:rFonts w:eastAsia="Calibri"/>
              </w:rPr>
            </w:pPr>
            <w:r w:rsidRPr="00056F9A">
              <w:rPr>
                <w:rFonts w:eastAsia="Calibri"/>
              </w:rPr>
              <w:t>26.1</w:t>
            </w:r>
          </w:p>
        </w:tc>
        <w:tc>
          <w:tcPr>
            <w:tcW w:w="1856" w:type="dxa"/>
            <w:vAlign w:val="center"/>
          </w:tcPr>
          <w:p w:rsidR="00F40348" w:rsidRPr="00056F9A" w:rsidRDefault="00F40348" w:rsidP="00F40348">
            <w:pPr>
              <w:jc w:val="center"/>
              <w:rPr>
                <w:rFonts w:eastAsia="Calibri"/>
              </w:rPr>
            </w:pPr>
            <w:r w:rsidRPr="00056F9A">
              <w:rPr>
                <w:rFonts w:eastAsia="Calibri"/>
              </w:rPr>
              <w:t>Снижение более чем в 12 раз</w:t>
            </w:r>
          </w:p>
        </w:tc>
      </w:tr>
      <w:tr w:rsidR="00F40348" w:rsidRPr="00056F9A" w:rsidTr="00F40348">
        <w:trPr>
          <w:jc w:val="center"/>
        </w:trPr>
        <w:tc>
          <w:tcPr>
            <w:tcW w:w="2221" w:type="dxa"/>
          </w:tcPr>
          <w:p w:rsidR="00F40348" w:rsidRPr="00056F9A" w:rsidRDefault="00F40348" w:rsidP="00F40348">
            <w:pPr>
              <w:rPr>
                <w:rFonts w:eastAsia="Calibri"/>
              </w:rPr>
            </w:pPr>
            <w:r w:rsidRPr="00056F9A">
              <w:rPr>
                <w:rFonts w:eastAsia="Calibri"/>
              </w:rPr>
              <w:t>Выбросы СО2 от Производства карбида кальция (тыс. тонн)</w:t>
            </w:r>
          </w:p>
        </w:tc>
        <w:tc>
          <w:tcPr>
            <w:tcW w:w="1248" w:type="dxa"/>
            <w:vAlign w:val="bottom"/>
          </w:tcPr>
          <w:p w:rsidR="00F40348" w:rsidRPr="00056F9A" w:rsidRDefault="00F40348" w:rsidP="00F40348">
            <w:pPr>
              <w:jc w:val="center"/>
              <w:rPr>
                <w:rFonts w:eastAsia="Calibri"/>
              </w:rPr>
            </w:pPr>
            <w:r w:rsidRPr="00056F9A">
              <w:rPr>
                <w:rFonts w:eastAsia="Calibri"/>
              </w:rPr>
              <w:t>904.81</w:t>
            </w:r>
          </w:p>
        </w:tc>
        <w:tc>
          <w:tcPr>
            <w:tcW w:w="1410" w:type="dxa"/>
            <w:vAlign w:val="bottom"/>
          </w:tcPr>
          <w:p w:rsidR="00F40348" w:rsidRPr="00056F9A" w:rsidRDefault="00F40348" w:rsidP="00F40348">
            <w:pPr>
              <w:jc w:val="center"/>
              <w:rPr>
                <w:rFonts w:eastAsia="Calibri"/>
              </w:rPr>
            </w:pPr>
            <w:r w:rsidRPr="00056F9A">
              <w:rPr>
                <w:rFonts w:eastAsia="Calibri"/>
              </w:rPr>
              <w:t>100.8782</w:t>
            </w:r>
          </w:p>
        </w:tc>
        <w:tc>
          <w:tcPr>
            <w:tcW w:w="1235" w:type="dxa"/>
            <w:vAlign w:val="bottom"/>
          </w:tcPr>
          <w:p w:rsidR="00F40348" w:rsidRPr="00056F9A" w:rsidRDefault="00F40348" w:rsidP="00F40348">
            <w:pPr>
              <w:jc w:val="center"/>
              <w:rPr>
                <w:rFonts w:eastAsia="Calibri"/>
              </w:rPr>
            </w:pPr>
            <w:r w:rsidRPr="00056F9A">
              <w:rPr>
                <w:rFonts w:eastAsia="Calibri"/>
              </w:rPr>
              <w:t>105.27</w:t>
            </w:r>
          </w:p>
        </w:tc>
        <w:tc>
          <w:tcPr>
            <w:tcW w:w="1085" w:type="dxa"/>
            <w:vAlign w:val="bottom"/>
          </w:tcPr>
          <w:p w:rsidR="00F40348" w:rsidRPr="00056F9A" w:rsidRDefault="00F40348" w:rsidP="00F40348">
            <w:pPr>
              <w:jc w:val="center"/>
              <w:rPr>
                <w:rFonts w:eastAsia="Calibri"/>
              </w:rPr>
            </w:pPr>
          </w:p>
          <w:p w:rsidR="00F40348" w:rsidRPr="00056F9A" w:rsidRDefault="00F40348" w:rsidP="00F40348">
            <w:pPr>
              <w:jc w:val="center"/>
              <w:rPr>
                <w:rFonts w:eastAsia="Calibri"/>
              </w:rPr>
            </w:pPr>
          </w:p>
          <w:p w:rsidR="00F40348" w:rsidRPr="00056F9A" w:rsidRDefault="00F40348" w:rsidP="00F40348">
            <w:pPr>
              <w:jc w:val="center"/>
              <w:rPr>
                <w:rFonts w:eastAsia="Calibri"/>
              </w:rPr>
            </w:pPr>
            <w:r w:rsidRPr="00056F9A">
              <w:rPr>
                <w:rFonts w:eastAsia="Calibri"/>
              </w:rPr>
              <w:t>81.33</w:t>
            </w:r>
          </w:p>
        </w:tc>
        <w:tc>
          <w:tcPr>
            <w:tcW w:w="1034" w:type="dxa"/>
            <w:vAlign w:val="bottom"/>
          </w:tcPr>
          <w:p w:rsidR="00F40348" w:rsidRPr="00056F9A" w:rsidRDefault="00F40348" w:rsidP="00F40348">
            <w:pPr>
              <w:jc w:val="center"/>
              <w:rPr>
                <w:rFonts w:eastAsia="Calibri"/>
              </w:rPr>
            </w:pPr>
            <w:r w:rsidRPr="00056F9A">
              <w:rPr>
                <w:rFonts w:eastAsia="Calibri"/>
              </w:rPr>
              <w:t>77.1</w:t>
            </w:r>
          </w:p>
        </w:tc>
        <w:tc>
          <w:tcPr>
            <w:tcW w:w="1856" w:type="dxa"/>
            <w:vAlign w:val="center"/>
          </w:tcPr>
          <w:p w:rsidR="00F40348" w:rsidRPr="00056F9A" w:rsidRDefault="00F40348" w:rsidP="00F40348">
            <w:pPr>
              <w:jc w:val="center"/>
              <w:rPr>
                <w:rFonts w:eastAsia="Calibri"/>
              </w:rPr>
            </w:pPr>
            <w:r w:rsidRPr="00056F9A">
              <w:rPr>
                <w:rFonts w:eastAsia="Calibri"/>
              </w:rPr>
              <w:t>Снижение более чем в 12 раз</w:t>
            </w:r>
          </w:p>
        </w:tc>
      </w:tr>
    </w:tbl>
    <w:p w:rsidR="00F40348" w:rsidRPr="00056F9A" w:rsidRDefault="00F40348" w:rsidP="00F40348">
      <w:pPr>
        <w:autoSpaceDE w:val="0"/>
        <w:autoSpaceDN w:val="0"/>
        <w:adjustRightInd w:val="0"/>
        <w:spacing w:line="360" w:lineRule="auto"/>
        <w:ind w:firstLine="720"/>
        <w:jc w:val="both"/>
        <w:rPr>
          <w:rFonts w:ascii="TimesNewRoman" w:eastAsia="Calibri" w:hAnsi="TimesNewRoman" w:cs="TimesNewRoman"/>
        </w:rPr>
      </w:pPr>
      <w:bookmarkStart w:id="325" w:name="_Toc330214181"/>
    </w:p>
    <w:p w:rsidR="00F40348" w:rsidRPr="00056F9A" w:rsidRDefault="00F40348" w:rsidP="00F40348">
      <w:pPr>
        <w:autoSpaceDE w:val="0"/>
        <w:autoSpaceDN w:val="0"/>
        <w:adjustRightInd w:val="0"/>
        <w:spacing w:line="360" w:lineRule="auto"/>
        <w:ind w:firstLine="720"/>
        <w:jc w:val="both"/>
        <w:rPr>
          <w:rFonts w:ascii="TimesNewRoman" w:eastAsia="Calibri" w:hAnsi="TimesNewRoman" w:cs="TimesNewRoman"/>
        </w:rPr>
      </w:pPr>
      <w:r w:rsidRPr="00056F9A">
        <w:rPr>
          <w:rFonts w:ascii="TimesNewRoman" w:eastAsia="Calibri" w:hAnsi="TimesNewRoman" w:cs="TimesNewRoman"/>
        </w:rPr>
        <w:t>Как видно из данных таблицы общие выбросы ПГ от производства карбида кальция снизились по отношению к 1990 г., более чем в 1</w:t>
      </w:r>
      <w:r w:rsidRPr="00056F9A">
        <w:rPr>
          <w:rFonts w:eastAsia="Calibri" w:cs="TimesNewRoman"/>
        </w:rPr>
        <w:t>2</w:t>
      </w:r>
      <w:r w:rsidRPr="00056F9A">
        <w:rPr>
          <w:rFonts w:ascii="TimesNewRoman" w:eastAsia="Calibri" w:hAnsi="TimesNewRoman" w:cs="TimesNewRoman"/>
        </w:rPr>
        <w:t xml:space="preserve"> раз.</w:t>
      </w:r>
    </w:p>
    <w:p w:rsidR="00F40348" w:rsidRPr="00056F9A" w:rsidRDefault="00F40348" w:rsidP="00505388">
      <w:pPr>
        <w:pStyle w:val="40"/>
        <w:rPr>
          <w:rFonts w:eastAsia="Calibri"/>
          <w:sz w:val="24"/>
          <w:szCs w:val="24"/>
        </w:rPr>
      </w:pPr>
      <w:bookmarkStart w:id="326" w:name="_Toc353811459"/>
      <w:bookmarkStart w:id="327" w:name="_Toc381632547"/>
      <w:r w:rsidRPr="00056F9A">
        <w:rPr>
          <w:rFonts w:eastAsia="Calibri"/>
          <w:sz w:val="24"/>
          <w:szCs w:val="24"/>
        </w:rPr>
        <w:t>4.3.2.2   Факторы неопределенности и последовательность временных рядов</w:t>
      </w:r>
      <w:bookmarkEnd w:id="325"/>
      <w:bookmarkEnd w:id="326"/>
      <w:bookmarkEnd w:id="327"/>
    </w:p>
    <w:p w:rsidR="00F40348" w:rsidRPr="00056F9A" w:rsidRDefault="00F40348" w:rsidP="00F40348">
      <w:pPr>
        <w:autoSpaceDE w:val="0"/>
        <w:autoSpaceDN w:val="0"/>
        <w:adjustRightInd w:val="0"/>
        <w:spacing w:line="360" w:lineRule="auto"/>
        <w:ind w:firstLine="720"/>
        <w:jc w:val="both"/>
        <w:rPr>
          <w:rFonts w:ascii="TimesNewRoman" w:eastAsia="Calibri" w:hAnsi="TimesNewRoman" w:cs="TimesNewRoman"/>
        </w:rPr>
      </w:pPr>
      <w:r w:rsidRPr="00056F9A">
        <w:rPr>
          <w:rFonts w:ascii="TimesNewRoman" w:eastAsia="Calibri" w:hAnsi="TimesNewRoman" w:cs="TimesNewRoman"/>
        </w:rPr>
        <w:t>Неопределенность статистических данных об использовании известняка и кокса при производстве карбида, а также объемов производства карбида принимается на уровне 5%.</w:t>
      </w:r>
    </w:p>
    <w:p w:rsidR="00F40348" w:rsidRPr="00056F9A" w:rsidRDefault="00F40348" w:rsidP="00F40348">
      <w:pPr>
        <w:autoSpaceDE w:val="0"/>
        <w:autoSpaceDN w:val="0"/>
        <w:adjustRightInd w:val="0"/>
        <w:spacing w:line="360" w:lineRule="auto"/>
        <w:ind w:firstLine="720"/>
        <w:jc w:val="both"/>
        <w:rPr>
          <w:rFonts w:ascii="TimesNewRoman" w:eastAsia="Calibri" w:hAnsi="TimesNewRoman" w:cs="TimesNewRoman"/>
        </w:rPr>
      </w:pPr>
      <w:r w:rsidRPr="00056F9A">
        <w:rPr>
          <w:rFonts w:ascii="TimesNewRoman" w:eastAsia="Calibri" w:hAnsi="TimesNewRoman" w:cs="TimesNewRoman"/>
        </w:rPr>
        <w:t>Неопределенность коэффициентов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по умолчанию принята на уровне 10%. При этом неопределенность оценки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при производстве и использовании карбида составляет 9,1 %.</w:t>
      </w:r>
    </w:p>
    <w:p w:rsidR="00F40348" w:rsidRPr="00056F9A" w:rsidRDefault="00F40348" w:rsidP="00C920AC">
      <w:pPr>
        <w:pStyle w:val="40"/>
        <w:rPr>
          <w:rFonts w:eastAsia="Calibri"/>
          <w:sz w:val="24"/>
          <w:szCs w:val="24"/>
        </w:rPr>
      </w:pPr>
      <w:bookmarkStart w:id="328" w:name="_Toc330214182"/>
      <w:bookmarkStart w:id="329" w:name="_Toc353811460"/>
      <w:bookmarkStart w:id="330" w:name="_Toc381632548"/>
      <w:r w:rsidRPr="00056F9A">
        <w:rPr>
          <w:rFonts w:eastAsia="Calibri"/>
          <w:sz w:val="24"/>
          <w:szCs w:val="24"/>
        </w:rPr>
        <w:t>4.3.2.3 Процедуры ОК/КК</w:t>
      </w:r>
      <w:bookmarkEnd w:id="328"/>
      <w:bookmarkEnd w:id="329"/>
      <w:bookmarkEnd w:id="330"/>
    </w:p>
    <w:p w:rsidR="00F40348" w:rsidRPr="00056F9A" w:rsidRDefault="00F40348" w:rsidP="00F40348">
      <w:pPr>
        <w:autoSpaceDE w:val="0"/>
        <w:autoSpaceDN w:val="0"/>
        <w:adjustRightInd w:val="0"/>
        <w:spacing w:line="360" w:lineRule="auto"/>
        <w:ind w:firstLine="720"/>
        <w:jc w:val="both"/>
        <w:rPr>
          <w:rFonts w:eastAsia="Calibri"/>
        </w:rPr>
      </w:pPr>
      <w:r w:rsidRPr="00056F9A">
        <w:rPr>
          <w:rFonts w:eastAsia="Calibri"/>
        </w:rPr>
        <w:t>К расчетам выбросов ПГ при производстве и использовании карбида кальция были применены общие процедуры контроля качества, а также учтены замечания, сделанные во время проверки Национального отчета международными экспертами.</w:t>
      </w:r>
    </w:p>
    <w:p w:rsidR="00F40348" w:rsidRPr="00056F9A" w:rsidRDefault="00F40348" w:rsidP="00C920AC">
      <w:pPr>
        <w:pStyle w:val="40"/>
        <w:rPr>
          <w:rFonts w:eastAsia="Calibri"/>
          <w:sz w:val="24"/>
          <w:szCs w:val="24"/>
        </w:rPr>
      </w:pPr>
      <w:bookmarkStart w:id="331" w:name="_Toc330214183"/>
      <w:bookmarkStart w:id="332" w:name="_Toc353811461"/>
      <w:bookmarkStart w:id="333" w:name="_Toc381632549"/>
      <w:r w:rsidRPr="00056F9A">
        <w:rPr>
          <w:rFonts w:eastAsia="Calibri"/>
          <w:sz w:val="24"/>
          <w:szCs w:val="24"/>
        </w:rPr>
        <w:t>4.3.2.4  Пересчет</w:t>
      </w:r>
      <w:bookmarkEnd w:id="331"/>
      <w:bookmarkEnd w:id="332"/>
      <w:bookmarkEnd w:id="333"/>
    </w:p>
    <w:p w:rsidR="00F40348" w:rsidRPr="00056F9A" w:rsidRDefault="00F40348" w:rsidP="00F40348">
      <w:pPr>
        <w:spacing w:line="360" w:lineRule="auto"/>
        <w:ind w:firstLine="720"/>
        <w:jc w:val="both"/>
        <w:rPr>
          <w:rFonts w:eastAsia="Calibri"/>
        </w:rPr>
      </w:pPr>
      <w:r w:rsidRPr="00056F9A">
        <w:rPr>
          <w:rFonts w:eastAsia="Calibri"/>
        </w:rPr>
        <w:t xml:space="preserve">В данной категории пересчеты не проводились. </w:t>
      </w:r>
    </w:p>
    <w:p w:rsidR="00F40348" w:rsidRPr="00056F9A" w:rsidRDefault="00F40348" w:rsidP="00C920AC">
      <w:pPr>
        <w:pStyle w:val="40"/>
        <w:rPr>
          <w:rFonts w:eastAsia="Calibri"/>
          <w:sz w:val="24"/>
          <w:szCs w:val="24"/>
        </w:rPr>
      </w:pPr>
      <w:bookmarkStart w:id="334" w:name="_Toc330214184"/>
      <w:bookmarkStart w:id="335" w:name="_Toc353811462"/>
      <w:bookmarkStart w:id="336" w:name="_Toc381632550"/>
      <w:r w:rsidRPr="00056F9A">
        <w:rPr>
          <w:rFonts w:eastAsia="Calibri"/>
          <w:sz w:val="24"/>
          <w:szCs w:val="24"/>
        </w:rPr>
        <w:t>4.3.2.5  Планируемые улучшения</w:t>
      </w:r>
      <w:bookmarkEnd w:id="334"/>
      <w:bookmarkEnd w:id="335"/>
      <w:bookmarkEnd w:id="336"/>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На основании рекомендаций группы международных экспертов секретариата РКИК ООН, были подготовлены запросы в АО «Темиртауский Электрометаллургический комбинат» о предоставлении данных по потреблению кокса при производстве карбида, доли углерода в коксе, количестве используемого известняка, содержания углерода в извести за период 1990-2012 года, а также данные об экспорте карбида.</w:t>
      </w: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 xml:space="preserve">Данные об экспорте представлены предприятием только за период 2005-2012 гг.  Однако, в статистике РК отсутствует информация об импорте карбида в Казахстан, что позволяет сделать расчеты выбросов ПГ на разных этапах производственного процесса, но осложняет расчет выбросов от потребления карбида. При получении соответствующей </w:t>
      </w:r>
      <w:r w:rsidRPr="00056F9A">
        <w:rPr>
          <w:rFonts w:eastAsia="Calibri"/>
        </w:rPr>
        <w:lastRenderedPageBreak/>
        <w:t>информации предполагается выполнить пересчет выбросов ПГ от данного сектора за весь период, с учетом экспорта-импорта и использования национальных коэффициентов.</w:t>
      </w:r>
    </w:p>
    <w:p w:rsidR="00F40348" w:rsidRPr="00056F9A" w:rsidRDefault="00F40348" w:rsidP="00C920AC">
      <w:pPr>
        <w:pStyle w:val="2"/>
        <w:rPr>
          <w:rFonts w:eastAsia="Calibri"/>
        </w:rPr>
      </w:pPr>
      <w:bookmarkStart w:id="337" w:name="_Toc330214185"/>
      <w:bookmarkStart w:id="338" w:name="_Toc353811463"/>
      <w:bookmarkStart w:id="339" w:name="_Toc381632551"/>
      <w:bookmarkStart w:id="340" w:name="_Toc383779555"/>
      <w:bookmarkStart w:id="341" w:name="_Toc388982338"/>
      <w:r w:rsidRPr="00056F9A">
        <w:rPr>
          <w:rFonts w:eastAsia="Calibri"/>
        </w:rPr>
        <w:t>4.4 Производство чугуна и стали (категория 2.С.1 ОФД)</w:t>
      </w:r>
      <w:bookmarkEnd w:id="337"/>
      <w:bookmarkEnd w:id="338"/>
      <w:bookmarkEnd w:id="339"/>
      <w:bookmarkEnd w:id="340"/>
      <w:bookmarkEnd w:id="341"/>
    </w:p>
    <w:p w:rsidR="00F40348" w:rsidRPr="00056F9A" w:rsidRDefault="00F40348" w:rsidP="00C920AC">
      <w:pPr>
        <w:pStyle w:val="30"/>
        <w:rPr>
          <w:rFonts w:eastAsia="Calibri"/>
        </w:rPr>
      </w:pPr>
      <w:bookmarkStart w:id="342" w:name="_Toc330214186"/>
      <w:bookmarkStart w:id="343" w:name="_Toc353811464"/>
      <w:bookmarkStart w:id="344" w:name="_Toc381632552"/>
      <w:bookmarkStart w:id="345" w:name="_Toc383779556"/>
      <w:bookmarkStart w:id="346" w:name="_Toc388982339"/>
      <w:r w:rsidRPr="00056F9A">
        <w:rPr>
          <w:rFonts w:eastAsia="Calibri"/>
        </w:rPr>
        <w:t>4.4.1 Обзор сектора</w:t>
      </w:r>
      <w:bookmarkEnd w:id="342"/>
      <w:bookmarkEnd w:id="343"/>
      <w:bookmarkEnd w:id="344"/>
      <w:bookmarkEnd w:id="345"/>
      <w:bookmarkEnd w:id="346"/>
    </w:p>
    <w:p w:rsidR="00F40348" w:rsidRPr="00056F9A" w:rsidRDefault="00F40348" w:rsidP="00F40348">
      <w:pPr>
        <w:adjustRightInd w:val="0"/>
        <w:spacing w:line="360" w:lineRule="auto"/>
        <w:ind w:firstLine="720"/>
        <w:jc w:val="both"/>
        <w:rPr>
          <w:rFonts w:eastAsia="Calibri"/>
        </w:rPr>
      </w:pPr>
      <w:r w:rsidRPr="00056F9A">
        <w:rPr>
          <w:rFonts w:eastAsia="Calibri"/>
        </w:rPr>
        <w:t>Оценка выбросов СО</w:t>
      </w:r>
      <w:r w:rsidRPr="00056F9A">
        <w:rPr>
          <w:rFonts w:eastAsia="Calibri"/>
          <w:vertAlign w:val="subscript"/>
        </w:rPr>
        <w:t>2</w:t>
      </w:r>
      <w:r w:rsidRPr="00056F9A">
        <w:rPr>
          <w:rFonts w:eastAsia="Calibri"/>
        </w:rPr>
        <w:t xml:space="preserve"> при производстве чугуна и стали проводилась в соответствии с методикой, описанной в «Руководящих указаниях по эффективной практике и учету факторов неопределенности в национальных кадастрах парниковых газов». Для расчета использовался метод подхода по Ряду 2, который основывается на данных предприятий по производству чугуна и стали и количеству восстановителя, использованного при производстве конкретного металла, а также содержанию углерода в чугуне и стали. При подготовке кадастра выбросов парниковых газов за 2012 г. использовались данные о производстве электростали и железа прямого восстановления (металлизированных окатышей) от металлургических предприятий РК, а именно Сталелитейного завода АО «Арселор МитталСтил». Предприятием были представлены данные по производству кокса, его характеристиках и количестве, которое было использовано непосредственно при производственном процессе. </w:t>
      </w:r>
    </w:p>
    <w:p w:rsidR="00F40348" w:rsidRPr="00056F9A" w:rsidRDefault="00F40348" w:rsidP="00F40348">
      <w:pPr>
        <w:autoSpaceDE w:val="0"/>
        <w:autoSpaceDN w:val="0"/>
        <w:adjustRightInd w:val="0"/>
        <w:spacing w:line="360" w:lineRule="auto"/>
        <w:ind w:firstLine="900"/>
        <w:jc w:val="both"/>
        <w:rPr>
          <w:rFonts w:eastAsia="Calibri"/>
          <w:sz w:val="28"/>
          <w:szCs w:val="28"/>
        </w:rPr>
      </w:pPr>
      <w:r w:rsidRPr="00056F9A">
        <w:rPr>
          <w:rFonts w:ascii="TimesNewRoman" w:eastAsia="Calibri" w:hAnsi="TimesNewRoman" w:cs="TimesNewRoman"/>
        </w:rPr>
        <w:t>Коэффициент выбросов метана при производстве чугуна принимается равным 0,5 кг на тонну чугуна (по данным табл. 2-10 Пересмотренных руководящих принципов</w:t>
      </w:r>
      <w:r w:rsidR="00265EF5">
        <w:rPr>
          <w:rFonts w:ascii="TimesNewRoman" w:eastAsia="Calibri" w:hAnsi="TimesNewRoman" w:cs="TimesNewRoman"/>
        </w:rPr>
        <w:t xml:space="preserve"> 1996 г.</w:t>
      </w:r>
      <w:r w:rsidRPr="00056F9A">
        <w:rPr>
          <w:rFonts w:ascii="TimesNewRoman" w:eastAsia="Calibri" w:hAnsi="TimesNewRoman" w:cs="TimesNewRoman"/>
        </w:rPr>
        <w:t>, т.3). Коэффициенты выбросов прочих ПГ при производстве чугуна принимались по умолчанию</w:t>
      </w:r>
      <w:r w:rsidRPr="00056F9A">
        <w:rPr>
          <w:rFonts w:eastAsia="Calibri" w:cs="TimesNewRoman"/>
        </w:rPr>
        <w:t>,</w:t>
      </w:r>
      <w:r w:rsidRPr="00056F9A">
        <w:rPr>
          <w:rFonts w:ascii="TimesNewRoman" w:eastAsia="Calibri" w:hAnsi="TimesNewRoman" w:cs="TimesNewRoman"/>
        </w:rPr>
        <w:t xml:space="preserve"> в соответствии с разделом 2.13.2.2 Пересмотренных руководящих принципов. </w:t>
      </w:r>
    </w:p>
    <w:p w:rsidR="00F40348" w:rsidRPr="00056F9A" w:rsidRDefault="00F40348" w:rsidP="00F40348">
      <w:pPr>
        <w:autoSpaceDE w:val="0"/>
        <w:autoSpaceDN w:val="0"/>
        <w:adjustRightInd w:val="0"/>
        <w:spacing w:line="360" w:lineRule="auto"/>
        <w:ind w:firstLine="720"/>
        <w:jc w:val="both"/>
        <w:rPr>
          <w:rFonts w:eastAsia="Calibri"/>
          <w:bCs/>
        </w:rPr>
      </w:pPr>
      <w:r w:rsidRPr="00056F9A">
        <w:rPr>
          <w:rFonts w:eastAsia="Calibri"/>
          <w:bCs/>
        </w:rPr>
        <w:t xml:space="preserve">Общее производство чугуна и стали и выбросы ПГ представлены в таблице 4.9. </w:t>
      </w:r>
    </w:p>
    <w:p w:rsidR="00F40348" w:rsidRPr="00056F9A" w:rsidRDefault="00F40348" w:rsidP="007133D2">
      <w:pPr>
        <w:autoSpaceDE w:val="0"/>
        <w:autoSpaceDN w:val="0"/>
        <w:adjustRightInd w:val="0"/>
        <w:jc w:val="both"/>
        <w:rPr>
          <w:rFonts w:eastAsia="Calibri"/>
        </w:rPr>
      </w:pPr>
      <w:r w:rsidRPr="00056F9A">
        <w:rPr>
          <w:rFonts w:eastAsia="Calibri"/>
        </w:rPr>
        <w:t>Таблица  4.9  – Данные по производству и выбросы ПГ от производства чугуна и стали, тыс. тонн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9"/>
        <w:gridCol w:w="998"/>
        <w:gridCol w:w="1032"/>
        <w:gridCol w:w="1132"/>
        <w:gridCol w:w="1167"/>
        <w:gridCol w:w="1146"/>
        <w:gridCol w:w="1417"/>
      </w:tblGrid>
      <w:tr w:rsidR="00C920AC" w:rsidRPr="00056F9A" w:rsidTr="00C920AC">
        <w:tc>
          <w:tcPr>
            <w:tcW w:w="1404" w:type="pct"/>
            <w:vMerge w:val="restart"/>
            <w:vAlign w:val="center"/>
          </w:tcPr>
          <w:p w:rsidR="00F40348" w:rsidRPr="00056F9A" w:rsidRDefault="00F40348" w:rsidP="00F40348">
            <w:pPr>
              <w:rPr>
                <w:rFonts w:eastAsia="Calibri"/>
              </w:rPr>
            </w:pPr>
            <w:r w:rsidRPr="00056F9A">
              <w:rPr>
                <w:rFonts w:eastAsia="Calibri"/>
              </w:rPr>
              <w:t>Вид деятельности</w:t>
            </w:r>
          </w:p>
        </w:tc>
        <w:tc>
          <w:tcPr>
            <w:tcW w:w="2883" w:type="pct"/>
            <w:gridSpan w:val="5"/>
          </w:tcPr>
          <w:p w:rsidR="00F40348" w:rsidRPr="00056F9A" w:rsidRDefault="00F40348" w:rsidP="00F40348">
            <w:pPr>
              <w:jc w:val="center"/>
              <w:rPr>
                <w:rFonts w:eastAsia="Calibri"/>
              </w:rPr>
            </w:pPr>
            <w:r w:rsidRPr="00056F9A">
              <w:rPr>
                <w:rFonts w:eastAsia="Calibri"/>
              </w:rPr>
              <w:t>Годы</w:t>
            </w:r>
          </w:p>
        </w:tc>
        <w:tc>
          <w:tcPr>
            <w:tcW w:w="713" w:type="pct"/>
            <w:vMerge w:val="restart"/>
          </w:tcPr>
          <w:p w:rsidR="00F40348" w:rsidRPr="00056F9A" w:rsidRDefault="00F40348" w:rsidP="00F40348">
            <w:pPr>
              <w:jc w:val="center"/>
              <w:rPr>
                <w:rFonts w:eastAsia="Calibri"/>
              </w:rPr>
            </w:pPr>
            <w:r w:rsidRPr="00056F9A">
              <w:rPr>
                <w:rFonts w:eastAsia="Calibri"/>
              </w:rPr>
              <w:t>Изменение по отношению к 1990 г.</w:t>
            </w:r>
          </w:p>
        </w:tc>
      </w:tr>
      <w:tr w:rsidR="00C920AC" w:rsidRPr="00056F9A" w:rsidTr="00C920AC">
        <w:tc>
          <w:tcPr>
            <w:tcW w:w="1404" w:type="pct"/>
            <w:vMerge/>
          </w:tcPr>
          <w:p w:rsidR="00F40348" w:rsidRPr="00056F9A" w:rsidRDefault="00F40348" w:rsidP="00F40348">
            <w:pPr>
              <w:rPr>
                <w:rFonts w:eastAsia="Calibri"/>
              </w:rPr>
            </w:pPr>
          </w:p>
        </w:tc>
        <w:tc>
          <w:tcPr>
            <w:tcW w:w="526" w:type="pct"/>
          </w:tcPr>
          <w:p w:rsidR="00F40348" w:rsidRPr="00056F9A" w:rsidRDefault="00F40348" w:rsidP="00F40348">
            <w:pPr>
              <w:jc w:val="center"/>
              <w:rPr>
                <w:rFonts w:eastAsia="Calibri"/>
              </w:rPr>
            </w:pPr>
            <w:r w:rsidRPr="00056F9A">
              <w:rPr>
                <w:rFonts w:eastAsia="Calibri"/>
              </w:rPr>
              <w:t>1990</w:t>
            </w:r>
          </w:p>
        </w:tc>
        <w:tc>
          <w:tcPr>
            <w:tcW w:w="544" w:type="pct"/>
          </w:tcPr>
          <w:p w:rsidR="00F40348" w:rsidRPr="00056F9A" w:rsidRDefault="00F40348" w:rsidP="00F40348">
            <w:pPr>
              <w:jc w:val="center"/>
              <w:rPr>
                <w:rFonts w:eastAsia="Calibri"/>
              </w:rPr>
            </w:pPr>
            <w:r w:rsidRPr="00056F9A">
              <w:rPr>
                <w:rFonts w:eastAsia="Calibri"/>
              </w:rPr>
              <w:t>2009</w:t>
            </w:r>
          </w:p>
        </w:tc>
        <w:tc>
          <w:tcPr>
            <w:tcW w:w="596" w:type="pct"/>
          </w:tcPr>
          <w:p w:rsidR="00F40348" w:rsidRPr="00056F9A" w:rsidRDefault="00F40348" w:rsidP="00F40348">
            <w:pPr>
              <w:jc w:val="center"/>
              <w:rPr>
                <w:rFonts w:eastAsia="Calibri"/>
              </w:rPr>
            </w:pPr>
            <w:r w:rsidRPr="00056F9A">
              <w:rPr>
                <w:rFonts w:eastAsia="Calibri"/>
              </w:rPr>
              <w:t>2010</w:t>
            </w:r>
          </w:p>
        </w:tc>
        <w:tc>
          <w:tcPr>
            <w:tcW w:w="614" w:type="pct"/>
          </w:tcPr>
          <w:p w:rsidR="00F40348" w:rsidRPr="00056F9A" w:rsidRDefault="00F40348" w:rsidP="00F40348">
            <w:pPr>
              <w:jc w:val="center"/>
              <w:rPr>
                <w:rFonts w:eastAsia="Calibri"/>
              </w:rPr>
            </w:pPr>
            <w:r w:rsidRPr="00056F9A">
              <w:rPr>
                <w:rFonts w:eastAsia="Calibri"/>
              </w:rPr>
              <w:t>2011</w:t>
            </w:r>
          </w:p>
        </w:tc>
        <w:tc>
          <w:tcPr>
            <w:tcW w:w="602" w:type="pct"/>
          </w:tcPr>
          <w:p w:rsidR="00F40348" w:rsidRPr="00056F9A" w:rsidRDefault="00F40348" w:rsidP="00F40348">
            <w:pPr>
              <w:jc w:val="center"/>
              <w:rPr>
                <w:rFonts w:eastAsia="Calibri"/>
              </w:rPr>
            </w:pPr>
            <w:r w:rsidRPr="00056F9A">
              <w:rPr>
                <w:rFonts w:eastAsia="Calibri"/>
              </w:rPr>
              <w:t>2012</w:t>
            </w:r>
          </w:p>
        </w:tc>
        <w:tc>
          <w:tcPr>
            <w:tcW w:w="713" w:type="pct"/>
            <w:vMerge/>
          </w:tcPr>
          <w:p w:rsidR="00F40348" w:rsidRPr="00056F9A" w:rsidRDefault="00F40348" w:rsidP="00F40348">
            <w:pPr>
              <w:jc w:val="center"/>
              <w:rPr>
                <w:rFonts w:eastAsia="Calibri"/>
              </w:rPr>
            </w:pPr>
          </w:p>
        </w:tc>
      </w:tr>
      <w:tr w:rsidR="00C920AC" w:rsidRPr="00056F9A" w:rsidTr="00C920AC">
        <w:trPr>
          <w:trHeight w:val="595"/>
        </w:trPr>
        <w:tc>
          <w:tcPr>
            <w:tcW w:w="1404" w:type="pct"/>
          </w:tcPr>
          <w:p w:rsidR="00F40348" w:rsidRPr="00056F9A" w:rsidRDefault="00F40348" w:rsidP="00F40348">
            <w:pPr>
              <w:rPr>
                <w:rFonts w:eastAsia="Calibri"/>
              </w:rPr>
            </w:pPr>
            <w:r w:rsidRPr="00056F9A">
              <w:rPr>
                <w:rFonts w:eastAsia="Calibri"/>
              </w:rPr>
              <w:t xml:space="preserve">2.С1.1. Производство стали </w:t>
            </w:r>
          </w:p>
        </w:tc>
        <w:tc>
          <w:tcPr>
            <w:tcW w:w="526" w:type="pct"/>
            <w:vAlign w:val="bottom"/>
          </w:tcPr>
          <w:p w:rsidR="00F40348" w:rsidRPr="00056F9A" w:rsidRDefault="00F40348" w:rsidP="00F40348">
            <w:pPr>
              <w:jc w:val="center"/>
              <w:rPr>
                <w:rFonts w:eastAsia="Calibri"/>
              </w:rPr>
            </w:pPr>
            <w:r w:rsidRPr="00056F9A">
              <w:rPr>
                <w:rFonts w:eastAsia="Calibri"/>
              </w:rPr>
              <w:t>6751,9</w:t>
            </w:r>
          </w:p>
        </w:tc>
        <w:tc>
          <w:tcPr>
            <w:tcW w:w="544" w:type="pct"/>
            <w:vAlign w:val="bottom"/>
          </w:tcPr>
          <w:p w:rsidR="00F40348" w:rsidRPr="00056F9A" w:rsidRDefault="00F40348" w:rsidP="00F40348">
            <w:pPr>
              <w:jc w:val="center"/>
              <w:rPr>
                <w:rFonts w:eastAsia="Calibri"/>
              </w:rPr>
            </w:pPr>
            <w:r w:rsidRPr="00056F9A">
              <w:rPr>
                <w:rFonts w:eastAsia="Calibri"/>
              </w:rPr>
              <w:t>4217,17</w:t>
            </w:r>
          </w:p>
        </w:tc>
        <w:tc>
          <w:tcPr>
            <w:tcW w:w="596" w:type="pct"/>
            <w:vAlign w:val="bottom"/>
          </w:tcPr>
          <w:p w:rsidR="00F40348" w:rsidRPr="00056F9A" w:rsidRDefault="00F40348" w:rsidP="00F40348">
            <w:pPr>
              <w:jc w:val="center"/>
              <w:rPr>
                <w:rFonts w:eastAsia="Calibri"/>
              </w:rPr>
            </w:pPr>
            <w:r w:rsidRPr="00056F9A">
              <w:rPr>
                <w:rFonts w:eastAsia="Calibri"/>
              </w:rPr>
              <w:t>3300,32</w:t>
            </w:r>
          </w:p>
        </w:tc>
        <w:tc>
          <w:tcPr>
            <w:tcW w:w="614" w:type="pct"/>
            <w:vAlign w:val="bottom"/>
          </w:tcPr>
          <w:p w:rsidR="00F40348" w:rsidRPr="00056F9A" w:rsidRDefault="00F40348" w:rsidP="00F40348">
            <w:pPr>
              <w:jc w:val="center"/>
              <w:rPr>
                <w:rFonts w:eastAsia="Calibri"/>
              </w:rPr>
            </w:pPr>
            <w:r w:rsidRPr="00056F9A">
              <w:rPr>
                <w:rFonts w:eastAsia="Calibri"/>
              </w:rPr>
              <w:t>3690,71</w:t>
            </w:r>
          </w:p>
        </w:tc>
        <w:tc>
          <w:tcPr>
            <w:tcW w:w="602" w:type="pct"/>
            <w:vAlign w:val="bottom"/>
          </w:tcPr>
          <w:p w:rsidR="00F40348" w:rsidRPr="00056F9A" w:rsidRDefault="00F40348" w:rsidP="00F40348">
            <w:pPr>
              <w:jc w:val="center"/>
              <w:rPr>
                <w:rFonts w:eastAsia="Calibri"/>
              </w:rPr>
            </w:pPr>
            <w:r w:rsidRPr="00056F9A">
              <w:rPr>
                <w:rFonts w:eastAsia="Calibri"/>
              </w:rPr>
              <w:t>2984,4</w:t>
            </w:r>
          </w:p>
        </w:tc>
        <w:tc>
          <w:tcPr>
            <w:tcW w:w="713" w:type="pct"/>
            <w:vAlign w:val="bottom"/>
          </w:tcPr>
          <w:p w:rsidR="00F40348" w:rsidRPr="00056F9A" w:rsidRDefault="00F40348" w:rsidP="00F40348">
            <w:pPr>
              <w:jc w:val="center"/>
              <w:rPr>
                <w:rFonts w:eastAsia="Calibri"/>
              </w:rPr>
            </w:pPr>
          </w:p>
          <w:p w:rsidR="00F40348" w:rsidRPr="00056F9A" w:rsidRDefault="00F40348" w:rsidP="00F40348">
            <w:pPr>
              <w:jc w:val="center"/>
              <w:rPr>
                <w:rFonts w:eastAsia="Calibri"/>
              </w:rPr>
            </w:pPr>
            <w:r w:rsidRPr="00056F9A">
              <w:rPr>
                <w:rFonts w:eastAsia="Calibri"/>
              </w:rPr>
              <w:t>-55,8%</w:t>
            </w:r>
          </w:p>
        </w:tc>
      </w:tr>
      <w:tr w:rsidR="00C920AC" w:rsidRPr="00056F9A" w:rsidTr="00C920AC">
        <w:tc>
          <w:tcPr>
            <w:tcW w:w="1404" w:type="pct"/>
          </w:tcPr>
          <w:p w:rsidR="00F40348" w:rsidRPr="00056F9A" w:rsidRDefault="00F40348" w:rsidP="007133D2">
            <w:pPr>
              <w:rPr>
                <w:rFonts w:eastAsia="Calibri"/>
              </w:rPr>
            </w:pPr>
            <w:r w:rsidRPr="00056F9A">
              <w:rPr>
                <w:rFonts w:eastAsia="Calibri"/>
              </w:rPr>
              <w:t>Выбросы СО</w:t>
            </w:r>
            <w:r w:rsidRPr="00056F9A">
              <w:rPr>
                <w:rFonts w:eastAsia="Calibri"/>
                <w:vertAlign w:val="subscript"/>
              </w:rPr>
              <w:t>2</w:t>
            </w:r>
            <w:r w:rsidRPr="00056F9A">
              <w:rPr>
                <w:rFonts w:eastAsia="Calibri"/>
              </w:rPr>
              <w:t xml:space="preserve"> от </w:t>
            </w:r>
            <w:r w:rsidR="007133D2">
              <w:rPr>
                <w:rFonts w:eastAsia="Calibri"/>
              </w:rPr>
              <w:t>п</w:t>
            </w:r>
            <w:r w:rsidRPr="00056F9A">
              <w:rPr>
                <w:rFonts w:eastAsia="Calibri"/>
              </w:rPr>
              <w:t xml:space="preserve">роизводства стали </w:t>
            </w:r>
          </w:p>
        </w:tc>
        <w:tc>
          <w:tcPr>
            <w:tcW w:w="526" w:type="pct"/>
            <w:vAlign w:val="bottom"/>
          </w:tcPr>
          <w:p w:rsidR="00F40348" w:rsidRPr="00056F9A" w:rsidRDefault="00F40348" w:rsidP="00F40348">
            <w:pPr>
              <w:jc w:val="center"/>
              <w:rPr>
                <w:rFonts w:eastAsia="Calibri"/>
              </w:rPr>
            </w:pPr>
            <w:r w:rsidRPr="00056F9A">
              <w:rPr>
                <w:rFonts w:eastAsia="Calibri"/>
              </w:rPr>
              <w:t>883,56</w:t>
            </w:r>
          </w:p>
        </w:tc>
        <w:tc>
          <w:tcPr>
            <w:tcW w:w="544" w:type="pct"/>
            <w:vAlign w:val="bottom"/>
          </w:tcPr>
          <w:p w:rsidR="00F40348" w:rsidRPr="00056F9A" w:rsidRDefault="00F40348" w:rsidP="00F40348">
            <w:pPr>
              <w:jc w:val="center"/>
              <w:rPr>
                <w:rFonts w:eastAsia="Calibri"/>
              </w:rPr>
            </w:pPr>
            <w:r w:rsidRPr="00056F9A">
              <w:rPr>
                <w:rFonts w:eastAsia="Calibri"/>
              </w:rPr>
              <w:t>473,16</w:t>
            </w:r>
          </w:p>
        </w:tc>
        <w:tc>
          <w:tcPr>
            <w:tcW w:w="596" w:type="pct"/>
            <w:vAlign w:val="bottom"/>
          </w:tcPr>
          <w:p w:rsidR="00F40348" w:rsidRPr="00056F9A" w:rsidRDefault="00F40348" w:rsidP="00F40348">
            <w:pPr>
              <w:jc w:val="center"/>
              <w:rPr>
                <w:rFonts w:eastAsia="Calibri"/>
              </w:rPr>
            </w:pPr>
            <w:r w:rsidRPr="00056F9A">
              <w:rPr>
                <w:rFonts w:eastAsia="Calibri"/>
              </w:rPr>
              <w:t>464,85</w:t>
            </w:r>
          </w:p>
        </w:tc>
        <w:tc>
          <w:tcPr>
            <w:tcW w:w="614" w:type="pct"/>
            <w:vAlign w:val="bottom"/>
          </w:tcPr>
          <w:p w:rsidR="00F40348" w:rsidRPr="00056F9A" w:rsidRDefault="00F40348" w:rsidP="00F40348">
            <w:pPr>
              <w:jc w:val="center"/>
              <w:rPr>
                <w:rFonts w:eastAsia="Calibri"/>
              </w:rPr>
            </w:pPr>
            <w:r w:rsidRPr="00056F9A">
              <w:rPr>
                <w:rFonts w:eastAsia="Calibri"/>
              </w:rPr>
              <w:t>588,94</w:t>
            </w:r>
          </w:p>
        </w:tc>
        <w:tc>
          <w:tcPr>
            <w:tcW w:w="602" w:type="pct"/>
            <w:vAlign w:val="bottom"/>
          </w:tcPr>
          <w:p w:rsidR="00F40348" w:rsidRPr="00056F9A" w:rsidRDefault="00F40348" w:rsidP="00F40348">
            <w:pPr>
              <w:jc w:val="center"/>
              <w:rPr>
                <w:rFonts w:eastAsia="Calibri"/>
              </w:rPr>
            </w:pPr>
            <w:r w:rsidRPr="00056F9A">
              <w:rPr>
                <w:rFonts w:eastAsia="Calibri"/>
              </w:rPr>
              <w:t>360,7</w:t>
            </w:r>
          </w:p>
        </w:tc>
        <w:tc>
          <w:tcPr>
            <w:tcW w:w="713" w:type="pct"/>
          </w:tcPr>
          <w:p w:rsidR="00F40348" w:rsidRPr="00056F9A" w:rsidRDefault="00F40348" w:rsidP="00F40348">
            <w:pPr>
              <w:jc w:val="center"/>
              <w:rPr>
                <w:rFonts w:eastAsia="Calibri"/>
              </w:rPr>
            </w:pPr>
          </w:p>
          <w:p w:rsidR="00F40348" w:rsidRPr="00056F9A" w:rsidRDefault="00F40348" w:rsidP="00F40348">
            <w:pPr>
              <w:jc w:val="center"/>
              <w:rPr>
                <w:rFonts w:eastAsia="Calibri"/>
              </w:rPr>
            </w:pPr>
            <w:r w:rsidRPr="00056F9A">
              <w:rPr>
                <w:rFonts w:eastAsia="Calibri"/>
              </w:rPr>
              <w:t>-59,2%</w:t>
            </w:r>
          </w:p>
        </w:tc>
      </w:tr>
      <w:tr w:rsidR="00C920AC" w:rsidRPr="00056F9A" w:rsidTr="00C920AC">
        <w:tc>
          <w:tcPr>
            <w:tcW w:w="1404" w:type="pct"/>
          </w:tcPr>
          <w:p w:rsidR="00F40348" w:rsidRPr="00056F9A" w:rsidRDefault="00F40348" w:rsidP="00F40348">
            <w:pPr>
              <w:rPr>
                <w:rFonts w:eastAsia="Calibri"/>
              </w:rPr>
            </w:pPr>
            <w:r w:rsidRPr="00056F9A">
              <w:rPr>
                <w:rFonts w:eastAsia="Calibri"/>
              </w:rPr>
              <w:t xml:space="preserve">2.С1.2. Производство чугуна </w:t>
            </w:r>
          </w:p>
        </w:tc>
        <w:tc>
          <w:tcPr>
            <w:tcW w:w="526" w:type="pct"/>
            <w:vAlign w:val="bottom"/>
          </w:tcPr>
          <w:p w:rsidR="00F40348" w:rsidRPr="00056F9A" w:rsidRDefault="00F40348" w:rsidP="00F40348">
            <w:pPr>
              <w:jc w:val="center"/>
              <w:rPr>
                <w:rFonts w:eastAsia="Calibri"/>
              </w:rPr>
            </w:pPr>
            <w:r w:rsidRPr="00056F9A">
              <w:rPr>
                <w:rFonts w:eastAsia="Calibri"/>
              </w:rPr>
              <w:t>5226,4</w:t>
            </w:r>
          </w:p>
        </w:tc>
        <w:tc>
          <w:tcPr>
            <w:tcW w:w="544" w:type="pct"/>
            <w:vAlign w:val="bottom"/>
          </w:tcPr>
          <w:p w:rsidR="00F40348" w:rsidRPr="00056F9A" w:rsidRDefault="00F40348" w:rsidP="00F40348">
            <w:pPr>
              <w:jc w:val="center"/>
              <w:rPr>
                <w:rFonts w:eastAsia="Calibri"/>
              </w:rPr>
            </w:pPr>
            <w:r w:rsidRPr="00056F9A">
              <w:rPr>
                <w:rFonts w:eastAsia="Calibri"/>
              </w:rPr>
              <w:t>2995,95</w:t>
            </w:r>
          </w:p>
        </w:tc>
        <w:tc>
          <w:tcPr>
            <w:tcW w:w="596" w:type="pct"/>
            <w:vAlign w:val="bottom"/>
          </w:tcPr>
          <w:p w:rsidR="00F40348" w:rsidRPr="00056F9A" w:rsidRDefault="00F40348" w:rsidP="00F40348">
            <w:pPr>
              <w:jc w:val="center"/>
              <w:rPr>
                <w:rFonts w:eastAsia="Calibri"/>
              </w:rPr>
            </w:pPr>
            <w:r w:rsidRPr="00056F9A">
              <w:rPr>
                <w:rFonts w:eastAsia="Calibri"/>
              </w:rPr>
              <w:t>2893,88</w:t>
            </w:r>
          </w:p>
        </w:tc>
        <w:tc>
          <w:tcPr>
            <w:tcW w:w="614" w:type="pct"/>
            <w:vAlign w:val="bottom"/>
          </w:tcPr>
          <w:p w:rsidR="00F40348" w:rsidRPr="00056F9A" w:rsidRDefault="00F40348" w:rsidP="00F40348">
            <w:pPr>
              <w:jc w:val="center"/>
              <w:rPr>
                <w:rFonts w:eastAsia="Calibri"/>
              </w:rPr>
            </w:pPr>
            <w:r w:rsidRPr="00056F9A">
              <w:rPr>
                <w:rFonts w:eastAsia="Calibri"/>
              </w:rPr>
              <w:t>3141,17</w:t>
            </w:r>
          </w:p>
        </w:tc>
        <w:tc>
          <w:tcPr>
            <w:tcW w:w="602" w:type="pct"/>
            <w:vAlign w:val="bottom"/>
          </w:tcPr>
          <w:p w:rsidR="00F40348" w:rsidRPr="00056F9A" w:rsidRDefault="00F40348" w:rsidP="00F40348">
            <w:pPr>
              <w:jc w:val="center"/>
              <w:rPr>
                <w:rFonts w:eastAsia="Calibri"/>
              </w:rPr>
            </w:pPr>
            <w:r w:rsidRPr="00056F9A">
              <w:rPr>
                <w:rFonts w:eastAsia="Calibri"/>
              </w:rPr>
              <w:t>2707,1</w:t>
            </w:r>
          </w:p>
        </w:tc>
        <w:tc>
          <w:tcPr>
            <w:tcW w:w="713" w:type="pct"/>
            <w:vAlign w:val="bottom"/>
          </w:tcPr>
          <w:p w:rsidR="00F40348" w:rsidRPr="00056F9A" w:rsidRDefault="00F40348" w:rsidP="00F40348">
            <w:pPr>
              <w:jc w:val="center"/>
              <w:rPr>
                <w:rFonts w:eastAsia="Calibri"/>
              </w:rPr>
            </w:pPr>
            <w:r w:rsidRPr="00056F9A">
              <w:rPr>
                <w:rFonts w:eastAsia="Calibri"/>
              </w:rPr>
              <w:t>-51,8%</w:t>
            </w:r>
          </w:p>
        </w:tc>
      </w:tr>
      <w:tr w:rsidR="00C920AC" w:rsidRPr="00056F9A" w:rsidTr="00C920AC">
        <w:tc>
          <w:tcPr>
            <w:tcW w:w="1404" w:type="pct"/>
          </w:tcPr>
          <w:p w:rsidR="00F40348" w:rsidRPr="00056F9A" w:rsidRDefault="00F40348" w:rsidP="007133D2">
            <w:pPr>
              <w:rPr>
                <w:rFonts w:eastAsia="Calibri"/>
              </w:rPr>
            </w:pPr>
            <w:r w:rsidRPr="00056F9A">
              <w:rPr>
                <w:rFonts w:eastAsia="Calibri"/>
              </w:rPr>
              <w:t>Выбросы СО</w:t>
            </w:r>
            <w:r w:rsidRPr="00056F9A">
              <w:rPr>
                <w:rFonts w:eastAsia="Calibri"/>
                <w:vertAlign w:val="subscript"/>
              </w:rPr>
              <w:t>2</w:t>
            </w:r>
            <w:r w:rsidRPr="00056F9A">
              <w:rPr>
                <w:rFonts w:eastAsia="Calibri"/>
              </w:rPr>
              <w:t xml:space="preserve"> от </w:t>
            </w:r>
            <w:r w:rsidR="007133D2">
              <w:rPr>
                <w:rFonts w:eastAsia="Calibri"/>
              </w:rPr>
              <w:t>п</w:t>
            </w:r>
            <w:r w:rsidRPr="00056F9A">
              <w:rPr>
                <w:rFonts w:eastAsia="Calibri"/>
              </w:rPr>
              <w:t xml:space="preserve">роизводства чугуна </w:t>
            </w:r>
          </w:p>
        </w:tc>
        <w:tc>
          <w:tcPr>
            <w:tcW w:w="526" w:type="pct"/>
            <w:vAlign w:val="bottom"/>
          </w:tcPr>
          <w:p w:rsidR="00F40348" w:rsidRPr="00056F9A" w:rsidRDefault="00F40348" w:rsidP="00F40348">
            <w:pPr>
              <w:jc w:val="center"/>
              <w:rPr>
                <w:rFonts w:eastAsia="Calibri"/>
              </w:rPr>
            </w:pPr>
            <w:r w:rsidRPr="00056F9A">
              <w:rPr>
                <w:rFonts w:eastAsia="Calibri"/>
              </w:rPr>
              <w:t>7745,29</w:t>
            </w:r>
          </w:p>
        </w:tc>
        <w:tc>
          <w:tcPr>
            <w:tcW w:w="544" w:type="pct"/>
            <w:vAlign w:val="bottom"/>
          </w:tcPr>
          <w:p w:rsidR="00F40348" w:rsidRPr="00056F9A" w:rsidRDefault="00F40348" w:rsidP="00F40348">
            <w:pPr>
              <w:jc w:val="center"/>
              <w:rPr>
                <w:rFonts w:eastAsia="Calibri"/>
              </w:rPr>
            </w:pPr>
            <w:r w:rsidRPr="00056F9A">
              <w:rPr>
                <w:rFonts w:eastAsia="Calibri"/>
              </w:rPr>
              <w:t>5566,94</w:t>
            </w:r>
          </w:p>
        </w:tc>
        <w:tc>
          <w:tcPr>
            <w:tcW w:w="596" w:type="pct"/>
            <w:vAlign w:val="bottom"/>
          </w:tcPr>
          <w:p w:rsidR="00F40348" w:rsidRPr="00056F9A" w:rsidRDefault="00F40348" w:rsidP="00F40348">
            <w:pPr>
              <w:jc w:val="center"/>
              <w:rPr>
                <w:rFonts w:eastAsia="Calibri"/>
              </w:rPr>
            </w:pPr>
            <w:r w:rsidRPr="00056F9A">
              <w:rPr>
                <w:rFonts w:eastAsia="Calibri"/>
              </w:rPr>
              <w:t>5412,60</w:t>
            </w:r>
          </w:p>
        </w:tc>
        <w:tc>
          <w:tcPr>
            <w:tcW w:w="614" w:type="pct"/>
            <w:vAlign w:val="bottom"/>
          </w:tcPr>
          <w:p w:rsidR="00F40348" w:rsidRPr="00056F9A" w:rsidRDefault="00F40348" w:rsidP="00F40348">
            <w:pPr>
              <w:jc w:val="center"/>
              <w:rPr>
                <w:rFonts w:eastAsia="Calibri"/>
              </w:rPr>
            </w:pPr>
            <w:r w:rsidRPr="00056F9A">
              <w:rPr>
                <w:rFonts w:eastAsia="Calibri"/>
              </w:rPr>
              <w:t>5960,89</w:t>
            </w:r>
          </w:p>
        </w:tc>
        <w:tc>
          <w:tcPr>
            <w:tcW w:w="602" w:type="pct"/>
            <w:vAlign w:val="bottom"/>
          </w:tcPr>
          <w:p w:rsidR="00F40348" w:rsidRPr="00056F9A" w:rsidRDefault="00F40348" w:rsidP="00F40348">
            <w:pPr>
              <w:jc w:val="center"/>
              <w:rPr>
                <w:rFonts w:eastAsia="Calibri"/>
              </w:rPr>
            </w:pPr>
            <w:r w:rsidRPr="00056F9A">
              <w:rPr>
                <w:rFonts w:eastAsia="Calibri"/>
              </w:rPr>
              <w:t>5488,6</w:t>
            </w:r>
          </w:p>
        </w:tc>
        <w:tc>
          <w:tcPr>
            <w:tcW w:w="713" w:type="pct"/>
          </w:tcPr>
          <w:p w:rsidR="00F40348" w:rsidRPr="00056F9A" w:rsidRDefault="00F40348" w:rsidP="00F40348">
            <w:pPr>
              <w:jc w:val="center"/>
              <w:rPr>
                <w:rFonts w:eastAsia="Calibri"/>
              </w:rPr>
            </w:pPr>
          </w:p>
          <w:p w:rsidR="00F40348" w:rsidRPr="00056F9A" w:rsidRDefault="00F40348" w:rsidP="00F40348">
            <w:pPr>
              <w:jc w:val="center"/>
              <w:rPr>
                <w:rFonts w:eastAsia="Calibri"/>
              </w:rPr>
            </w:pPr>
            <w:r w:rsidRPr="00056F9A">
              <w:rPr>
                <w:rFonts w:eastAsia="Calibri"/>
              </w:rPr>
              <w:t>-29,1%</w:t>
            </w:r>
          </w:p>
        </w:tc>
      </w:tr>
      <w:tr w:rsidR="00C920AC" w:rsidRPr="00056F9A" w:rsidTr="00C920AC">
        <w:trPr>
          <w:trHeight w:val="836"/>
        </w:trPr>
        <w:tc>
          <w:tcPr>
            <w:tcW w:w="1404" w:type="pct"/>
          </w:tcPr>
          <w:p w:rsidR="00F40348" w:rsidRPr="00056F9A" w:rsidRDefault="00F40348" w:rsidP="007133D2">
            <w:pPr>
              <w:rPr>
                <w:rFonts w:eastAsia="Calibri"/>
              </w:rPr>
            </w:pPr>
            <w:r w:rsidRPr="00056F9A">
              <w:rPr>
                <w:rFonts w:eastAsia="Calibri"/>
              </w:rPr>
              <w:t>Выбросы СО</w:t>
            </w:r>
            <w:r w:rsidRPr="00056F9A">
              <w:rPr>
                <w:rFonts w:eastAsia="Calibri"/>
                <w:vertAlign w:val="subscript"/>
              </w:rPr>
              <w:t>2</w:t>
            </w:r>
            <w:r w:rsidRPr="00056F9A">
              <w:rPr>
                <w:rFonts w:eastAsia="Calibri"/>
              </w:rPr>
              <w:t xml:space="preserve"> от </w:t>
            </w:r>
            <w:r w:rsidR="007133D2">
              <w:rPr>
                <w:rFonts w:eastAsia="Calibri"/>
              </w:rPr>
              <w:t>п</w:t>
            </w:r>
            <w:r w:rsidRPr="00056F9A">
              <w:rPr>
                <w:rFonts w:eastAsia="Calibri"/>
              </w:rPr>
              <w:t xml:space="preserve">роизводства чугуна и стали </w:t>
            </w:r>
          </w:p>
        </w:tc>
        <w:tc>
          <w:tcPr>
            <w:tcW w:w="526" w:type="pct"/>
            <w:vAlign w:val="bottom"/>
          </w:tcPr>
          <w:p w:rsidR="00F40348" w:rsidRPr="00056F9A" w:rsidRDefault="00F40348" w:rsidP="00F40348">
            <w:pPr>
              <w:jc w:val="center"/>
              <w:rPr>
                <w:rFonts w:eastAsia="Calibri"/>
              </w:rPr>
            </w:pPr>
            <w:r w:rsidRPr="00056F9A">
              <w:rPr>
                <w:rFonts w:eastAsia="Calibri"/>
              </w:rPr>
              <w:t>8628,85</w:t>
            </w:r>
          </w:p>
        </w:tc>
        <w:tc>
          <w:tcPr>
            <w:tcW w:w="544" w:type="pct"/>
            <w:vAlign w:val="bottom"/>
          </w:tcPr>
          <w:p w:rsidR="00F40348" w:rsidRPr="00056F9A" w:rsidRDefault="00F40348" w:rsidP="00F40348">
            <w:pPr>
              <w:jc w:val="center"/>
              <w:rPr>
                <w:rFonts w:eastAsia="Calibri"/>
              </w:rPr>
            </w:pPr>
            <w:r w:rsidRPr="00056F9A">
              <w:rPr>
                <w:rFonts w:eastAsia="Calibri"/>
              </w:rPr>
              <w:t>6040,09</w:t>
            </w:r>
          </w:p>
        </w:tc>
        <w:tc>
          <w:tcPr>
            <w:tcW w:w="596" w:type="pct"/>
            <w:vAlign w:val="bottom"/>
          </w:tcPr>
          <w:p w:rsidR="00F40348" w:rsidRPr="00056F9A" w:rsidRDefault="00F40348" w:rsidP="00F40348">
            <w:pPr>
              <w:jc w:val="center"/>
              <w:rPr>
                <w:rFonts w:eastAsia="Calibri"/>
              </w:rPr>
            </w:pPr>
            <w:r w:rsidRPr="00056F9A">
              <w:rPr>
                <w:rFonts w:eastAsia="Calibri"/>
              </w:rPr>
              <w:t>5877,45</w:t>
            </w:r>
          </w:p>
        </w:tc>
        <w:tc>
          <w:tcPr>
            <w:tcW w:w="614" w:type="pct"/>
            <w:vAlign w:val="bottom"/>
          </w:tcPr>
          <w:p w:rsidR="00F40348" w:rsidRPr="00056F9A" w:rsidRDefault="00F40348" w:rsidP="00F40348">
            <w:pPr>
              <w:jc w:val="center"/>
              <w:rPr>
                <w:rFonts w:eastAsia="Calibri"/>
              </w:rPr>
            </w:pPr>
          </w:p>
          <w:p w:rsidR="00F40348" w:rsidRPr="00056F9A" w:rsidRDefault="00F40348" w:rsidP="00F40348">
            <w:pPr>
              <w:jc w:val="center"/>
              <w:rPr>
                <w:rFonts w:eastAsia="Calibri"/>
              </w:rPr>
            </w:pPr>
          </w:p>
          <w:p w:rsidR="00F40348" w:rsidRPr="00056F9A" w:rsidRDefault="00F40348" w:rsidP="00F40348">
            <w:pPr>
              <w:jc w:val="center"/>
              <w:rPr>
                <w:rFonts w:eastAsia="Calibri"/>
              </w:rPr>
            </w:pPr>
            <w:r w:rsidRPr="00056F9A">
              <w:rPr>
                <w:rFonts w:eastAsia="Calibri"/>
              </w:rPr>
              <w:t>6549,83</w:t>
            </w:r>
          </w:p>
        </w:tc>
        <w:tc>
          <w:tcPr>
            <w:tcW w:w="602" w:type="pct"/>
            <w:vAlign w:val="bottom"/>
          </w:tcPr>
          <w:p w:rsidR="00F40348" w:rsidRPr="00056F9A" w:rsidRDefault="00F40348" w:rsidP="00F40348">
            <w:pPr>
              <w:jc w:val="center"/>
              <w:rPr>
                <w:rFonts w:eastAsia="Calibri"/>
              </w:rPr>
            </w:pPr>
            <w:r w:rsidRPr="00056F9A">
              <w:rPr>
                <w:rFonts w:eastAsia="Calibri"/>
              </w:rPr>
              <w:t>5849,3</w:t>
            </w:r>
          </w:p>
        </w:tc>
        <w:tc>
          <w:tcPr>
            <w:tcW w:w="713" w:type="pct"/>
            <w:vAlign w:val="bottom"/>
          </w:tcPr>
          <w:p w:rsidR="00F40348" w:rsidRPr="00056F9A" w:rsidRDefault="00F40348" w:rsidP="00F40348">
            <w:pPr>
              <w:jc w:val="center"/>
              <w:rPr>
                <w:rFonts w:eastAsia="Calibri"/>
              </w:rPr>
            </w:pPr>
            <w:r w:rsidRPr="00056F9A">
              <w:rPr>
                <w:rFonts w:eastAsia="Calibri"/>
              </w:rPr>
              <w:t>-32,2%</w:t>
            </w:r>
          </w:p>
        </w:tc>
      </w:tr>
    </w:tbl>
    <w:p w:rsidR="00F40348" w:rsidRPr="00056F9A" w:rsidRDefault="00F40348" w:rsidP="00F40348">
      <w:pPr>
        <w:autoSpaceDE w:val="0"/>
        <w:autoSpaceDN w:val="0"/>
        <w:adjustRightInd w:val="0"/>
        <w:spacing w:line="360" w:lineRule="auto"/>
        <w:ind w:firstLine="720"/>
        <w:jc w:val="both"/>
        <w:rPr>
          <w:rFonts w:eastAsia="Calibri"/>
          <w:bCs/>
        </w:rPr>
      </w:pPr>
    </w:p>
    <w:p w:rsidR="00F40348" w:rsidRPr="00056F9A" w:rsidRDefault="00F40348" w:rsidP="00F40348">
      <w:pPr>
        <w:autoSpaceDE w:val="0"/>
        <w:autoSpaceDN w:val="0"/>
        <w:adjustRightInd w:val="0"/>
        <w:spacing w:line="360" w:lineRule="auto"/>
        <w:ind w:firstLine="720"/>
        <w:jc w:val="both"/>
        <w:rPr>
          <w:rFonts w:eastAsia="Calibri"/>
          <w:bCs/>
        </w:rPr>
      </w:pPr>
      <w:r w:rsidRPr="00056F9A">
        <w:rPr>
          <w:rFonts w:eastAsia="Calibri"/>
          <w:bCs/>
        </w:rPr>
        <w:t>Как видно из таблицы 4.9, в период с 1990 по 2012 гг. произошло снижение производства чугуна и стали в среднем на 50%. Это привело к снижению эмиссий ПГ на 30% по отношению к 1990 г.</w:t>
      </w:r>
    </w:p>
    <w:p w:rsidR="00F40348" w:rsidRPr="00056F9A" w:rsidRDefault="00C920AC" w:rsidP="00C920AC">
      <w:pPr>
        <w:pStyle w:val="30"/>
        <w:rPr>
          <w:rFonts w:eastAsia="Calibri"/>
        </w:rPr>
      </w:pPr>
      <w:bookmarkStart w:id="347" w:name="_Toc330214187"/>
      <w:bookmarkStart w:id="348" w:name="_Toc353811465"/>
      <w:bookmarkStart w:id="349" w:name="_Toc381632553"/>
      <w:bookmarkStart w:id="350" w:name="_Toc383779557"/>
      <w:bookmarkStart w:id="351" w:name="_Toc388982340"/>
      <w:r w:rsidRPr="00056F9A">
        <w:rPr>
          <w:rFonts w:eastAsia="Calibri"/>
        </w:rPr>
        <w:t xml:space="preserve">4.4.2 </w:t>
      </w:r>
      <w:r w:rsidR="00F40348" w:rsidRPr="00056F9A">
        <w:rPr>
          <w:rFonts w:eastAsia="Calibri"/>
        </w:rPr>
        <w:t>Описание категории</w:t>
      </w:r>
      <w:bookmarkEnd w:id="347"/>
      <w:bookmarkEnd w:id="348"/>
      <w:bookmarkEnd w:id="349"/>
      <w:bookmarkEnd w:id="350"/>
      <w:bookmarkEnd w:id="351"/>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Производство чугуна связано с восстановлением железной руды, в основном</w:t>
      </w:r>
      <w:r w:rsidRPr="00056F9A">
        <w:rPr>
          <w:rFonts w:eastAsia="Calibri" w:cs="TimesNewRoman"/>
        </w:rPr>
        <w:t>,</w:t>
      </w:r>
      <w:r w:rsidRPr="00056F9A">
        <w:rPr>
          <w:rFonts w:ascii="TimesNewRoman" w:eastAsia="Calibri" w:hAnsi="TimesNewRoman" w:cs="TimesNewRoman"/>
        </w:rPr>
        <w:t xml:space="preserve"> в доменных печах. Содержащийся в коксе углерод используется и как топливо, и как восстановитель. В настоящем кадастре все выбросы СО</w:t>
      </w:r>
      <w:r w:rsidRPr="00056F9A">
        <w:rPr>
          <w:rFonts w:ascii="TimesNewRoman" w:eastAsia="Calibri" w:hAnsi="TimesNewRoman" w:cs="TimesNewRoman"/>
          <w:vertAlign w:val="subscript"/>
        </w:rPr>
        <w:t>2</w:t>
      </w:r>
      <w:r w:rsidRPr="00056F9A">
        <w:rPr>
          <w:rFonts w:ascii="TimesNewRoman" w:eastAsia="Calibri" w:hAnsi="TimesNewRoman" w:cs="TimesNewRoman"/>
        </w:rPr>
        <w:t>от использования кокса при производстве чугуна относятся к выбросам СО</w:t>
      </w:r>
      <w:r w:rsidRPr="00056F9A">
        <w:rPr>
          <w:rFonts w:ascii="TimesNewRoman" w:eastAsia="Calibri" w:hAnsi="TimesNewRoman" w:cs="TimesNewRoman"/>
          <w:vertAlign w:val="subscript"/>
        </w:rPr>
        <w:t>2</w:t>
      </w:r>
      <w:r w:rsidRPr="00056F9A">
        <w:rPr>
          <w:rFonts w:ascii="TimesNewRoman" w:eastAsia="Calibri" w:hAnsi="TimesNewRoman" w:cs="TimesNewRoman"/>
        </w:rPr>
        <w:t>в промышленности. Преимуществом такого подхода является совпадение отраслевых и региональных данных о выбросах СО</w:t>
      </w:r>
      <w:r w:rsidRPr="00056F9A">
        <w:rPr>
          <w:rFonts w:ascii="TimesNewRoman" w:eastAsia="Calibri" w:hAnsi="TimesNewRoman" w:cs="TimesNewRoman"/>
          <w:vertAlign w:val="subscript"/>
        </w:rPr>
        <w:t>2</w:t>
      </w:r>
      <w:r w:rsidRPr="00056F9A">
        <w:rPr>
          <w:rFonts w:ascii="TimesNewRoman" w:eastAsia="Calibri" w:hAnsi="TimesNewRoman" w:cs="TimesNewRoman"/>
        </w:rPr>
        <w:t>при производстве чугуна, а также возможность непосредственного сравнения коэффициентов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при производстве чугуна – национального и по умолчанию.</w:t>
      </w: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В связи с тем, что оценки производились по уровню 2, то  выбросы CH</w:t>
      </w:r>
      <w:r w:rsidRPr="00056F9A">
        <w:rPr>
          <w:rFonts w:eastAsia="Calibri"/>
          <w:vertAlign w:val="subscript"/>
        </w:rPr>
        <w:t>4</w:t>
      </w:r>
      <w:r w:rsidRPr="00056F9A">
        <w:rPr>
          <w:rFonts w:eastAsia="Calibri"/>
        </w:rPr>
        <w:t xml:space="preserve"> не оценивались, из-за отсутствия данных по замерам метана на предприятии, были рассчитаны с применением коэффициента 0,5 </w:t>
      </w:r>
      <w:bookmarkStart w:id="352" w:name="_Toc330214188"/>
      <w:bookmarkStart w:id="353" w:name="_Toc353811466"/>
      <w:r w:rsidRPr="00056F9A">
        <w:rPr>
          <w:rFonts w:ascii="TimesNewRoman" w:eastAsia="Calibri" w:hAnsi="TimesNewRoman" w:cs="TimesNewRoman"/>
        </w:rPr>
        <w:t>кг на тонну чугуна (по данным табл. 2-10 Пересмотренных руководящих принципов, т.3)</w:t>
      </w:r>
      <w:r w:rsidRPr="00056F9A">
        <w:rPr>
          <w:rFonts w:eastAsia="Calibri"/>
        </w:rPr>
        <w:t>4.4.3. Методологические вопросы</w:t>
      </w:r>
      <w:bookmarkEnd w:id="352"/>
      <w:bookmarkEnd w:id="353"/>
    </w:p>
    <w:p w:rsidR="00F40348" w:rsidRPr="00056F9A" w:rsidRDefault="00F40348" w:rsidP="00C920AC">
      <w:pPr>
        <w:pStyle w:val="40"/>
        <w:rPr>
          <w:rFonts w:eastAsia="Calibri"/>
          <w:sz w:val="24"/>
          <w:szCs w:val="24"/>
        </w:rPr>
      </w:pPr>
      <w:bookmarkStart w:id="354" w:name="_Toc330214189"/>
      <w:bookmarkStart w:id="355" w:name="_Toc353811467"/>
      <w:bookmarkStart w:id="356" w:name="_Toc381632554"/>
      <w:r w:rsidRPr="00056F9A">
        <w:rPr>
          <w:rFonts w:eastAsia="Calibri"/>
          <w:sz w:val="24"/>
          <w:szCs w:val="24"/>
        </w:rPr>
        <w:t>4.4.2.1  Производство чугуна</w:t>
      </w:r>
      <w:bookmarkEnd w:id="354"/>
      <w:bookmarkEnd w:id="355"/>
      <w:bookmarkEnd w:id="356"/>
    </w:p>
    <w:p w:rsidR="00F40348" w:rsidRPr="00056F9A" w:rsidRDefault="00F40348" w:rsidP="00F40348">
      <w:pPr>
        <w:spacing w:line="360" w:lineRule="auto"/>
        <w:ind w:firstLine="851"/>
        <w:jc w:val="both"/>
        <w:rPr>
          <w:rFonts w:eastAsia="Calibri"/>
        </w:rPr>
      </w:pPr>
      <w:r w:rsidRPr="00056F9A">
        <w:rPr>
          <w:rFonts w:eastAsia="Calibri"/>
        </w:rPr>
        <w:t>Выбросы СО</w:t>
      </w:r>
      <w:r w:rsidRPr="00056F9A">
        <w:rPr>
          <w:rFonts w:eastAsia="Calibri"/>
          <w:vertAlign w:val="subscript"/>
        </w:rPr>
        <w:t>2</w:t>
      </w:r>
      <w:r w:rsidRPr="00056F9A">
        <w:rPr>
          <w:rFonts w:eastAsia="Calibri"/>
        </w:rPr>
        <w:t xml:space="preserve"> при производстве чугуна и стали относятся к ключевым категориям. Поэтому при инвентаризации ПГ в этой категории применялся метод второго уровня. В качестве восстановителя при производстве чугуна в Казахстане  применяется угольный кокс, который производится непосредственно на предприятии производящем чугун, сталь и другую металлическую продукцию. В руде, которая используется для производства чугуна в РК, углерод отсутствует. Формула 4.4  для определения выбросов СО</w:t>
      </w:r>
      <w:r w:rsidRPr="00056F9A">
        <w:rPr>
          <w:rFonts w:eastAsia="Calibri"/>
          <w:vertAlign w:val="subscript"/>
        </w:rPr>
        <w:t>2</w:t>
      </w:r>
      <w:r w:rsidRPr="00056F9A">
        <w:rPr>
          <w:rFonts w:eastAsia="Calibri"/>
        </w:rPr>
        <w:t xml:space="preserve"> при производстве чугуна представлена в следующем виде:</w:t>
      </w:r>
    </w:p>
    <w:p w:rsidR="00F40348" w:rsidRPr="00056F9A" w:rsidRDefault="00F40348" w:rsidP="00F40348">
      <w:pPr>
        <w:spacing w:line="360" w:lineRule="auto"/>
        <w:ind w:firstLine="720"/>
        <w:jc w:val="both"/>
        <w:rPr>
          <w:rFonts w:eastAsia="Calibri"/>
        </w:rPr>
      </w:pPr>
    </w:p>
    <w:p w:rsidR="00F40348" w:rsidRPr="00056F9A" w:rsidRDefault="00E05935" w:rsidP="00F40348">
      <w:pPr>
        <w:spacing w:line="360" w:lineRule="auto"/>
        <w:ind w:firstLine="720"/>
        <w:jc w:val="both"/>
        <w:rPr>
          <w:rFonts w:eastAsia="Calibri"/>
        </w:rPr>
      </w:pPr>
      <w:r>
        <w:rPr>
          <w:rFonts w:eastAsia="Calibri"/>
          <w:noProof/>
          <w:position w:val="-24"/>
        </w:rPr>
        <w:drawing>
          <wp:inline distT="0" distB="0" distL="0" distR="0">
            <wp:extent cx="1857375" cy="3810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57375" cy="381000"/>
                    </a:xfrm>
                    <a:prstGeom prst="rect">
                      <a:avLst/>
                    </a:prstGeom>
                    <a:noFill/>
                    <a:ln>
                      <a:noFill/>
                    </a:ln>
                  </pic:spPr>
                </pic:pic>
              </a:graphicData>
            </a:graphic>
          </wp:inline>
        </w:drawing>
      </w:r>
      <w:r w:rsidR="00F40348" w:rsidRPr="00056F9A">
        <w:rPr>
          <w:rFonts w:eastAsia="Calibri"/>
        </w:rPr>
        <w:t xml:space="preserve">                                                                  (4.4)</w:t>
      </w:r>
    </w:p>
    <w:p w:rsidR="00F40348" w:rsidRPr="00056F9A" w:rsidRDefault="00F40348" w:rsidP="00F40348">
      <w:pPr>
        <w:spacing w:line="360" w:lineRule="auto"/>
        <w:ind w:firstLine="720"/>
        <w:jc w:val="both"/>
        <w:rPr>
          <w:rFonts w:eastAsia="Calibri"/>
        </w:rPr>
      </w:pPr>
    </w:p>
    <w:p w:rsidR="00F40348" w:rsidRPr="00056F9A" w:rsidRDefault="00F40348" w:rsidP="00F40348">
      <w:pPr>
        <w:spacing w:line="360" w:lineRule="auto"/>
        <w:jc w:val="both"/>
        <w:rPr>
          <w:rFonts w:eastAsia="Calibri"/>
        </w:rPr>
      </w:pPr>
      <w:r w:rsidRPr="00056F9A">
        <w:rPr>
          <w:rFonts w:eastAsia="Calibri" w:cs="Arial"/>
          <w:bCs/>
          <w:kern w:val="32"/>
        </w:rPr>
        <w:t xml:space="preserve">Где: </w:t>
      </w:r>
      <w:r w:rsidR="00E05935">
        <w:rPr>
          <w:rFonts w:eastAsia="Calibri"/>
          <w:noProof/>
          <w:position w:val="-12"/>
        </w:rPr>
        <w:drawing>
          <wp:inline distT="0" distB="0" distL="0" distR="0">
            <wp:extent cx="371475" cy="2286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056F9A">
        <w:rPr>
          <w:rFonts w:eastAsia="Calibri"/>
        </w:rPr>
        <w:t xml:space="preserve"> = выбросы CO</w:t>
      </w:r>
      <w:r w:rsidRPr="00056F9A">
        <w:rPr>
          <w:rFonts w:eastAsia="Calibri"/>
          <w:vertAlign w:val="subscript"/>
        </w:rPr>
        <w:t>2</w:t>
      </w:r>
      <w:r w:rsidRPr="00056F9A">
        <w:rPr>
          <w:rFonts w:eastAsia="Calibri"/>
        </w:rPr>
        <w:t xml:space="preserve">, кг </w:t>
      </w:r>
    </w:p>
    <w:p w:rsidR="00F40348" w:rsidRPr="00056F9A" w:rsidRDefault="00F40348" w:rsidP="00F40348">
      <w:pPr>
        <w:spacing w:line="360" w:lineRule="auto"/>
        <w:ind w:firstLine="720"/>
        <w:jc w:val="both"/>
        <w:rPr>
          <w:rFonts w:eastAsia="Calibri"/>
        </w:rPr>
      </w:pPr>
      <w:r w:rsidRPr="00056F9A">
        <w:rPr>
          <w:rFonts w:eastAsia="Calibri"/>
        </w:rPr>
        <w:t xml:space="preserve">где </w:t>
      </w:r>
      <w:r w:rsidR="00E05935">
        <w:rPr>
          <w:rFonts w:eastAsia="Calibri"/>
          <w:noProof/>
          <w:position w:val="-12"/>
        </w:rPr>
        <w:drawing>
          <wp:inline distT="0" distB="0" distL="0" distR="0">
            <wp:extent cx="295275" cy="2286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056F9A">
        <w:rPr>
          <w:rFonts w:eastAsia="Calibri"/>
        </w:rPr>
        <w:t>– коэффициент выбросов СО2 при использовании угольного кокса, т СО2/т кокса;</w:t>
      </w:r>
    </w:p>
    <w:p w:rsidR="00F40348" w:rsidRPr="00056F9A" w:rsidRDefault="00E05935" w:rsidP="00F40348">
      <w:pPr>
        <w:spacing w:line="360" w:lineRule="auto"/>
        <w:ind w:firstLine="720"/>
        <w:jc w:val="both"/>
        <w:rPr>
          <w:rFonts w:eastAsia="Calibri"/>
        </w:rPr>
      </w:pPr>
      <w:r>
        <w:rPr>
          <w:rFonts w:eastAsia="Calibri"/>
          <w:noProof/>
          <w:position w:val="-12"/>
        </w:rPr>
        <w:drawing>
          <wp:inline distT="0" distB="0" distL="0" distR="0">
            <wp:extent cx="22860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F40348" w:rsidRPr="00056F9A">
        <w:rPr>
          <w:rFonts w:eastAsia="Calibri"/>
        </w:rPr>
        <w:t xml:space="preserve">– количество кокса, использованного для производства чугуна, тыс. т; </w:t>
      </w:r>
    </w:p>
    <w:p w:rsidR="00F40348" w:rsidRPr="00056F9A" w:rsidRDefault="00E05935" w:rsidP="00F40348">
      <w:pPr>
        <w:spacing w:line="360" w:lineRule="auto"/>
        <w:ind w:firstLine="720"/>
        <w:jc w:val="both"/>
        <w:rPr>
          <w:rFonts w:eastAsia="Calibri"/>
        </w:rPr>
      </w:pPr>
      <w:r>
        <w:rPr>
          <w:rFonts w:eastAsia="Calibri"/>
          <w:noProof/>
          <w:position w:val="-12"/>
        </w:rPr>
        <w:lastRenderedPageBreak/>
        <w:drawing>
          <wp:inline distT="0" distB="0" distL="0" distR="0">
            <wp:extent cx="266700" cy="2286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40348" w:rsidRPr="00056F9A">
        <w:rPr>
          <w:rFonts w:eastAsia="Calibri"/>
        </w:rPr>
        <w:t>– содержание углерода в передельном чугуне, %;</w:t>
      </w:r>
    </w:p>
    <w:p w:rsidR="00F40348" w:rsidRPr="00056F9A" w:rsidRDefault="00E05935" w:rsidP="00F40348">
      <w:pPr>
        <w:spacing w:line="360" w:lineRule="auto"/>
        <w:ind w:firstLine="720"/>
        <w:jc w:val="both"/>
        <w:rPr>
          <w:rFonts w:eastAsia="Calibri"/>
        </w:rPr>
      </w:pPr>
      <w:r>
        <w:rPr>
          <w:rFonts w:eastAsia="Calibri"/>
          <w:noProof/>
          <w:position w:val="-12"/>
        </w:rPr>
        <w:drawing>
          <wp:inline distT="0" distB="0" distL="0" distR="0">
            <wp:extent cx="228600" cy="22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F40348" w:rsidRPr="00056F9A">
        <w:rPr>
          <w:rFonts w:eastAsia="Calibri"/>
        </w:rPr>
        <w:t>– количество произведенного чугуна, тыс. т.</w:t>
      </w:r>
    </w:p>
    <w:p w:rsidR="00F40348" w:rsidRPr="00056F9A" w:rsidRDefault="00F40348" w:rsidP="00F40348">
      <w:pPr>
        <w:spacing w:line="360" w:lineRule="auto"/>
        <w:ind w:firstLine="720"/>
        <w:jc w:val="both"/>
        <w:rPr>
          <w:rFonts w:eastAsia="Calibri"/>
        </w:rPr>
      </w:pPr>
    </w:p>
    <w:p w:rsidR="00F40348" w:rsidRPr="00056F9A" w:rsidRDefault="00F40348" w:rsidP="00F40348">
      <w:pPr>
        <w:spacing w:line="360" w:lineRule="auto"/>
        <w:ind w:firstLine="720"/>
        <w:jc w:val="both"/>
        <w:rPr>
          <w:rFonts w:eastAsia="Calibri"/>
        </w:rPr>
      </w:pPr>
      <w:r w:rsidRPr="00056F9A">
        <w:rPr>
          <w:rFonts w:eastAsia="Calibri"/>
        </w:rPr>
        <w:t>Коэффициент выбросов СО</w:t>
      </w:r>
      <w:r w:rsidRPr="00056F9A">
        <w:rPr>
          <w:rFonts w:eastAsia="Calibri"/>
          <w:vertAlign w:val="subscript"/>
        </w:rPr>
        <w:t>2</w:t>
      </w:r>
      <w:r w:rsidRPr="00056F9A">
        <w:rPr>
          <w:rFonts w:eastAsia="Calibri"/>
        </w:rPr>
        <w:t xml:space="preserve"> при использовании кокса определялся по формуле 4.5:</w:t>
      </w:r>
    </w:p>
    <w:p w:rsidR="00F40348" w:rsidRPr="00056F9A" w:rsidRDefault="00F40348" w:rsidP="00F40348">
      <w:pPr>
        <w:spacing w:line="360" w:lineRule="auto"/>
        <w:ind w:firstLine="720"/>
        <w:jc w:val="both"/>
        <w:rPr>
          <w:rFonts w:eastAsia="Calibri"/>
          <w:i/>
          <w:iCs/>
        </w:rPr>
      </w:pPr>
    </w:p>
    <w:p w:rsidR="00F40348" w:rsidRPr="00056F9A" w:rsidRDefault="00E05935" w:rsidP="00F40348">
      <w:pPr>
        <w:spacing w:line="360" w:lineRule="auto"/>
        <w:ind w:firstLine="720"/>
        <w:jc w:val="both"/>
        <w:rPr>
          <w:rFonts w:eastAsia="Calibri"/>
        </w:rPr>
      </w:pPr>
      <w:r>
        <w:rPr>
          <w:rFonts w:eastAsia="Calibri"/>
          <w:noProof/>
          <w:position w:val="-28"/>
        </w:rPr>
        <w:drawing>
          <wp:inline distT="0" distB="0" distL="0" distR="0">
            <wp:extent cx="1038225" cy="4286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r w:rsidR="00F40348" w:rsidRPr="00056F9A">
        <w:rPr>
          <w:rFonts w:eastAsia="Calibri"/>
        </w:rPr>
        <w:t>,                                                                     (4.5)</w:t>
      </w:r>
    </w:p>
    <w:p w:rsidR="00F40348" w:rsidRPr="00056F9A" w:rsidRDefault="00F40348" w:rsidP="00F40348">
      <w:pPr>
        <w:spacing w:line="360" w:lineRule="auto"/>
        <w:ind w:firstLine="720"/>
        <w:jc w:val="both"/>
        <w:rPr>
          <w:rFonts w:eastAsia="Calibri"/>
        </w:rPr>
      </w:pPr>
      <w:r w:rsidRPr="00056F9A">
        <w:rPr>
          <w:rFonts w:eastAsia="Calibri"/>
        </w:rPr>
        <w:t xml:space="preserve">где </w:t>
      </w:r>
      <w:r w:rsidR="00E05935">
        <w:rPr>
          <w:rFonts w:eastAsia="Calibri"/>
          <w:noProof/>
          <w:position w:val="-12"/>
        </w:rPr>
        <w:drawing>
          <wp:inline distT="0" distB="0" distL="0" distR="0">
            <wp:extent cx="161925" cy="2286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056F9A">
        <w:rPr>
          <w:rFonts w:eastAsia="Calibri"/>
        </w:rPr>
        <w:t>– доля углерода в коксе, поступающем на производство чугуна, %.</w:t>
      </w:r>
    </w:p>
    <w:p w:rsidR="00F40348" w:rsidRPr="00056F9A" w:rsidRDefault="00F40348" w:rsidP="00F40348">
      <w:pPr>
        <w:spacing w:line="360" w:lineRule="auto"/>
        <w:ind w:firstLine="720"/>
        <w:jc w:val="both"/>
        <w:rPr>
          <w:rFonts w:eastAsia="Calibri"/>
        </w:rPr>
      </w:pPr>
    </w:p>
    <w:p w:rsidR="00F40348" w:rsidRPr="00056F9A" w:rsidRDefault="00F40348" w:rsidP="00F40348">
      <w:pPr>
        <w:spacing w:line="360" w:lineRule="auto"/>
        <w:ind w:firstLine="720"/>
        <w:jc w:val="both"/>
        <w:rPr>
          <w:rFonts w:ascii="TimesNewRoman" w:eastAsia="Calibri" w:hAnsi="TimesNewRoman" w:cs="TimesNewRoman"/>
        </w:rPr>
      </w:pPr>
      <w:bookmarkStart w:id="357" w:name="_Toc330214190"/>
      <w:r w:rsidRPr="00056F9A">
        <w:rPr>
          <w:rFonts w:ascii="TimesNewRoman" w:eastAsia="Calibri" w:hAnsi="TimesNewRoman" w:cs="TimesNewRoman"/>
        </w:rPr>
        <w:t>Объемы производства чугуна и стали, а также величина доли углерода в коксе, поступающем на производство чугуна, брались из данных предоставленных АО «АрселорМиттал Темиртау». Данные о балансе углерода  при производстве чугуна и стали представлены в таблице 4.10.</w:t>
      </w:r>
    </w:p>
    <w:p w:rsidR="00F40348" w:rsidRPr="00056F9A" w:rsidRDefault="00F40348" w:rsidP="00C920AC">
      <w:pPr>
        <w:spacing w:line="360" w:lineRule="auto"/>
        <w:jc w:val="both"/>
        <w:rPr>
          <w:rFonts w:eastAsia="Calibri"/>
        </w:rPr>
      </w:pPr>
      <w:r w:rsidRPr="00056F9A">
        <w:rPr>
          <w:rFonts w:ascii="TimesNewRoman" w:eastAsia="Calibri" w:hAnsi="TimesNewRoman" w:cs="TimesNewRoman"/>
        </w:rPr>
        <w:t xml:space="preserve">Таблица 4.10 - </w:t>
      </w:r>
      <w:r w:rsidRPr="00056F9A">
        <w:rPr>
          <w:rFonts w:eastAsia="Calibri"/>
        </w:rPr>
        <w:t>Баланс углерода при производстве чугуна  на АО «АрселорМиттал Темиртау» за 2012 год</w:t>
      </w:r>
    </w:p>
    <w:tbl>
      <w:tblPr>
        <w:tblW w:w="5000" w:type="pct"/>
        <w:tblLook w:val="0000" w:firstRow="0" w:lastRow="0" w:firstColumn="0" w:lastColumn="0" w:noHBand="0" w:noVBand="0"/>
      </w:tblPr>
      <w:tblGrid>
        <w:gridCol w:w="1543"/>
        <w:gridCol w:w="1026"/>
        <w:gridCol w:w="833"/>
        <w:gridCol w:w="1049"/>
        <w:gridCol w:w="1539"/>
        <w:gridCol w:w="1026"/>
        <w:gridCol w:w="1332"/>
        <w:gridCol w:w="1223"/>
      </w:tblGrid>
      <w:tr w:rsidR="00C920AC" w:rsidRPr="00056F9A" w:rsidTr="00C920AC">
        <w:trPr>
          <w:trHeight w:val="315"/>
        </w:trPr>
        <w:tc>
          <w:tcPr>
            <w:tcW w:w="2324" w:type="pct"/>
            <w:gridSpan w:val="4"/>
            <w:tcBorders>
              <w:top w:val="single" w:sz="4" w:space="0" w:color="auto"/>
              <w:left w:val="single" w:sz="4" w:space="0" w:color="auto"/>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Приход</w:t>
            </w:r>
          </w:p>
        </w:tc>
        <w:tc>
          <w:tcPr>
            <w:tcW w:w="2676" w:type="pct"/>
            <w:gridSpan w:val="4"/>
            <w:tcBorders>
              <w:top w:val="single" w:sz="4" w:space="0" w:color="auto"/>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Расход</w:t>
            </w:r>
          </w:p>
        </w:tc>
      </w:tr>
      <w:tr w:rsidR="00C920AC" w:rsidRPr="00056F9A" w:rsidTr="00C920AC">
        <w:trPr>
          <w:trHeight w:val="420"/>
        </w:trPr>
        <w:tc>
          <w:tcPr>
            <w:tcW w:w="806" w:type="pct"/>
            <w:tcBorders>
              <w:top w:val="nil"/>
              <w:left w:val="single" w:sz="4" w:space="0" w:color="auto"/>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Материал</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С, %</w:t>
            </w:r>
          </w:p>
        </w:tc>
        <w:tc>
          <w:tcPr>
            <w:tcW w:w="435"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кг/т</w:t>
            </w:r>
          </w:p>
        </w:tc>
        <w:tc>
          <w:tcPr>
            <w:tcW w:w="548"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w:t>
            </w:r>
          </w:p>
        </w:tc>
        <w:tc>
          <w:tcPr>
            <w:tcW w:w="804" w:type="pct"/>
            <w:tcBorders>
              <w:top w:val="nil"/>
              <w:left w:val="nil"/>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Материал</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С, %</w:t>
            </w:r>
          </w:p>
        </w:tc>
        <w:tc>
          <w:tcPr>
            <w:tcW w:w="69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кг/т</w:t>
            </w:r>
          </w:p>
        </w:tc>
        <w:tc>
          <w:tcPr>
            <w:tcW w:w="640"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w:t>
            </w:r>
          </w:p>
        </w:tc>
      </w:tr>
      <w:tr w:rsidR="00C920AC" w:rsidRPr="00056F9A" w:rsidTr="00C920AC">
        <w:trPr>
          <w:trHeight w:val="315"/>
        </w:trPr>
        <w:tc>
          <w:tcPr>
            <w:tcW w:w="806" w:type="pct"/>
            <w:tcBorders>
              <w:top w:val="nil"/>
              <w:left w:val="single" w:sz="4" w:space="0" w:color="auto"/>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кокс</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83,0</w:t>
            </w:r>
          </w:p>
        </w:tc>
        <w:tc>
          <w:tcPr>
            <w:tcW w:w="435"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588,9</w:t>
            </w:r>
          </w:p>
        </w:tc>
        <w:tc>
          <w:tcPr>
            <w:tcW w:w="548"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97,0</w:t>
            </w:r>
          </w:p>
        </w:tc>
        <w:tc>
          <w:tcPr>
            <w:tcW w:w="804" w:type="pct"/>
            <w:tcBorders>
              <w:top w:val="nil"/>
              <w:left w:val="nil"/>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чугун</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4,30</w:t>
            </w:r>
          </w:p>
        </w:tc>
        <w:tc>
          <w:tcPr>
            <w:tcW w:w="69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43,0</w:t>
            </w:r>
          </w:p>
        </w:tc>
        <w:tc>
          <w:tcPr>
            <w:tcW w:w="640"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7,1</w:t>
            </w:r>
          </w:p>
        </w:tc>
      </w:tr>
      <w:tr w:rsidR="00C920AC" w:rsidRPr="00056F9A" w:rsidTr="00C920AC">
        <w:trPr>
          <w:trHeight w:val="360"/>
        </w:trPr>
        <w:tc>
          <w:tcPr>
            <w:tcW w:w="806" w:type="pct"/>
            <w:tcBorders>
              <w:top w:val="nil"/>
              <w:left w:val="single" w:sz="4" w:space="0" w:color="auto"/>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мазут</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85,0</w:t>
            </w:r>
          </w:p>
        </w:tc>
        <w:tc>
          <w:tcPr>
            <w:tcW w:w="435"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18,3</w:t>
            </w:r>
          </w:p>
        </w:tc>
        <w:tc>
          <w:tcPr>
            <w:tcW w:w="548"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3,0</w:t>
            </w:r>
          </w:p>
        </w:tc>
        <w:tc>
          <w:tcPr>
            <w:tcW w:w="804" w:type="pct"/>
            <w:tcBorders>
              <w:top w:val="nil"/>
              <w:left w:val="nil"/>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кол.пыль</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28,2</w:t>
            </w:r>
          </w:p>
        </w:tc>
        <w:tc>
          <w:tcPr>
            <w:tcW w:w="69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3,0</w:t>
            </w:r>
          </w:p>
        </w:tc>
        <w:tc>
          <w:tcPr>
            <w:tcW w:w="640"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0,5</w:t>
            </w:r>
          </w:p>
        </w:tc>
      </w:tr>
      <w:tr w:rsidR="00C920AC" w:rsidRPr="00056F9A" w:rsidTr="00C920AC">
        <w:trPr>
          <w:trHeight w:val="315"/>
        </w:trPr>
        <w:tc>
          <w:tcPr>
            <w:tcW w:w="806" w:type="pct"/>
            <w:tcBorders>
              <w:top w:val="nil"/>
              <w:left w:val="single" w:sz="4" w:space="0" w:color="auto"/>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Всего</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p>
        </w:tc>
        <w:tc>
          <w:tcPr>
            <w:tcW w:w="435"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607,2</w:t>
            </w:r>
          </w:p>
        </w:tc>
        <w:tc>
          <w:tcPr>
            <w:tcW w:w="548"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100,0</w:t>
            </w:r>
          </w:p>
        </w:tc>
        <w:tc>
          <w:tcPr>
            <w:tcW w:w="804" w:type="pct"/>
            <w:tcBorders>
              <w:top w:val="nil"/>
              <w:left w:val="nil"/>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шлам</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p>
        </w:tc>
        <w:tc>
          <w:tcPr>
            <w:tcW w:w="69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p>
        </w:tc>
        <w:tc>
          <w:tcPr>
            <w:tcW w:w="640"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p>
        </w:tc>
      </w:tr>
      <w:tr w:rsidR="00C920AC" w:rsidRPr="00056F9A" w:rsidTr="00C920AC">
        <w:trPr>
          <w:trHeight w:val="315"/>
        </w:trPr>
        <w:tc>
          <w:tcPr>
            <w:tcW w:w="806" w:type="pct"/>
            <w:tcBorders>
              <w:top w:val="nil"/>
              <w:left w:val="single" w:sz="4" w:space="0" w:color="auto"/>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 </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p>
        </w:tc>
        <w:tc>
          <w:tcPr>
            <w:tcW w:w="435"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p>
        </w:tc>
        <w:tc>
          <w:tcPr>
            <w:tcW w:w="548"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p>
        </w:tc>
        <w:tc>
          <w:tcPr>
            <w:tcW w:w="804" w:type="pct"/>
            <w:tcBorders>
              <w:top w:val="nil"/>
              <w:left w:val="nil"/>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газ</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p>
        </w:tc>
        <w:tc>
          <w:tcPr>
            <w:tcW w:w="69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561,2</w:t>
            </w:r>
          </w:p>
        </w:tc>
        <w:tc>
          <w:tcPr>
            <w:tcW w:w="640"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92,4</w:t>
            </w:r>
          </w:p>
        </w:tc>
      </w:tr>
      <w:tr w:rsidR="00C920AC" w:rsidRPr="00056F9A" w:rsidTr="00C920AC">
        <w:trPr>
          <w:trHeight w:val="315"/>
        </w:trPr>
        <w:tc>
          <w:tcPr>
            <w:tcW w:w="806" w:type="pct"/>
            <w:tcBorders>
              <w:top w:val="nil"/>
              <w:left w:val="single" w:sz="4" w:space="0" w:color="auto"/>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 </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 </w:t>
            </w:r>
          </w:p>
        </w:tc>
        <w:tc>
          <w:tcPr>
            <w:tcW w:w="435" w:type="pct"/>
            <w:tcBorders>
              <w:top w:val="nil"/>
              <w:left w:val="nil"/>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 </w:t>
            </w:r>
          </w:p>
        </w:tc>
        <w:tc>
          <w:tcPr>
            <w:tcW w:w="548" w:type="pct"/>
            <w:tcBorders>
              <w:top w:val="nil"/>
              <w:left w:val="nil"/>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 </w:t>
            </w:r>
          </w:p>
        </w:tc>
        <w:tc>
          <w:tcPr>
            <w:tcW w:w="804" w:type="pct"/>
            <w:tcBorders>
              <w:top w:val="nil"/>
              <w:left w:val="nil"/>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потери</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p>
        </w:tc>
        <w:tc>
          <w:tcPr>
            <w:tcW w:w="69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p>
        </w:tc>
        <w:tc>
          <w:tcPr>
            <w:tcW w:w="640"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p>
        </w:tc>
      </w:tr>
      <w:tr w:rsidR="00C920AC" w:rsidRPr="00056F9A" w:rsidTr="00C920AC">
        <w:trPr>
          <w:trHeight w:val="315"/>
        </w:trPr>
        <w:tc>
          <w:tcPr>
            <w:tcW w:w="806" w:type="pct"/>
            <w:tcBorders>
              <w:top w:val="nil"/>
              <w:left w:val="single" w:sz="4" w:space="0" w:color="auto"/>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 </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 </w:t>
            </w:r>
          </w:p>
        </w:tc>
        <w:tc>
          <w:tcPr>
            <w:tcW w:w="435" w:type="pct"/>
            <w:tcBorders>
              <w:top w:val="nil"/>
              <w:left w:val="nil"/>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 </w:t>
            </w:r>
          </w:p>
        </w:tc>
        <w:tc>
          <w:tcPr>
            <w:tcW w:w="548" w:type="pct"/>
            <w:tcBorders>
              <w:top w:val="nil"/>
              <w:left w:val="nil"/>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 </w:t>
            </w:r>
          </w:p>
        </w:tc>
        <w:tc>
          <w:tcPr>
            <w:tcW w:w="804" w:type="pct"/>
            <w:tcBorders>
              <w:top w:val="nil"/>
              <w:left w:val="nil"/>
              <w:bottom w:val="single" w:sz="4" w:space="0" w:color="auto"/>
              <w:right w:val="single" w:sz="4" w:space="0" w:color="auto"/>
            </w:tcBorders>
            <w:vAlign w:val="bottom"/>
          </w:tcPr>
          <w:p w:rsidR="00F40348" w:rsidRPr="00056F9A" w:rsidRDefault="00F40348" w:rsidP="00F40348">
            <w:pPr>
              <w:rPr>
                <w:rFonts w:eastAsia="Calibri"/>
              </w:rPr>
            </w:pPr>
            <w:r w:rsidRPr="00056F9A">
              <w:rPr>
                <w:rFonts w:eastAsia="Calibri"/>
              </w:rPr>
              <w:t>Всего</w:t>
            </w:r>
          </w:p>
        </w:tc>
        <w:tc>
          <w:tcPr>
            <w:tcW w:w="53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p>
        </w:tc>
        <w:tc>
          <w:tcPr>
            <w:tcW w:w="696"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607,2</w:t>
            </w:r>
          </w:p>
        </w:tc>
        <w:tc>
          <w:tcPr>
            <w:tcW w:w="640" w:type="pct"/>
            <w:tcBorders>
              <w:top w:val="nil"/>
              <w:left w:val="nil"/>
              <w:bottom w:val="single" w:sz="4" w:space="0" w:color="auto"/>
              <w:right w:val="single" w:sz="4" w:space="0" w:color="auto"/>
            </w:tcBorders>
            <w:vAlign w:val="bottom"/>
          </w:tcPr>
          <w:p w:rsidR="00F40348" w:rsidRPr="00056F9A" w:rsidRDefault="00F40348" w:rsidP="00F40348">
            <w:pPr>
              <w:jc w:val="center"/>
              <w:rPr>
                <w:rFonts w:eastAsia="Calibri"/>
              </w:rPr>
            </w:pPr>
            <w:r w:rsidRPr="00056F9A">
              <w:rPr>
                <w:rFonts w:eastAsia="Calibri"/>
              </w:rPr>
              <w:t>100,0</w:t>
            </w:r>
          </w:p>
        </w:tc>
      </w:tr>
    </w:tbl>
    <w:p w:rsidR="00F40348" w:rsidRPr="00056F9A" w:rsidRDefault="00F40348" w:rsidP="00F40348">
      <w:pPr>
        <w:spacing w:line="360" w:lineRule="auto"/>
        <w:ind w:firstLine="720"/>
        <w:jc w:val="both"/>
        <w:rPr>
          <w:rFonts w:ascii="TimesNewRoman" w:eastAsia="Calibri" w:hAnsi="TimesNewRoman" w:cs="TimesNewRoman"/>
        </w:rPr>
      </w:pPr>
    </w:p>
    <w:p w:rsidR="00F40348" w:rsidRPr="00056F9A" w:rsidRDefault="00F40348" w:rsidP="00F40348">
      <w:pPr>
        <w:spacing w:line="360" w:lineRule="auto"/>
        <w:ind w:firstLine="720"/>
        <w:jc w:val="both"/>
        <w:rPr>
          <w:rFonts w:ascii="TimesNewRoman" w:eastAsia="Calibri" w:hAnsi="TimesNewRoman" w:cs="TimesNewRoman"/>
        </w:rPr>
      </w:pPr>
      <w:r w:rsidRPr="00056F9A">
        <w:rPr>
          <w:rFonts w:ascii="TimesNewRoman" w:eastAsia="Calibri" w:hAnsi="TimesNewRoman" w:cs="TimesNewRoman"/>
        </w:rPr>
        <w:t xml:space="preserve">Результаты расчетов по формуле </w:t>
      </w:r>
      <w:r w:rsidRPr="00056F9A">
        <w:rPr>
          <w:rFonts w:eastAsia="Calibri"/>
        </w:rPr>
        <w:t xml:space="preserve">4.5 </w:t>
      </w:r>
      <w:r w:rsidRPr="00056F9A">
        <w:rPr>
          <w:rFonts w:ascii="TimesNewRoman" w:eastAsia="Calibri" w:hAnsi="TimesNewRoman" w:cs="TimesNewRoman"/>
        </w:rPr>
        <w:t xml:space="preserve"> дают значение коэффициента на уровне 3,08 т СО</w:t>
      </w:r>
      <w:r w:rsidRPr="00056F9A">
        <w:rPr>
          <w:rFonts w:ascii="TimesNewRoman" w:eastAsia="Calibri" w:hAnsi="TimesNewRoman" w:cs="TimesNewRoman"/>
          <w:vertAlign w:val="subscript"/>
        </w:rPr>
        <w:t>2</w:t>
      </w:r>
      <w:r w:rsidRPr="00056F9A">
        <w:rPr>
          <w:rFonts w:ascii="TimesNewRoman" w:eastAsia="Calibri" w:hAnsi="TimesNewRoman" w:cs="TimesNewRoman"/>
        </w:rPr>
        <w:t>/т кокса, что несколько ниже коэффициента по умолчанию, равного 3,1 (табл. 3.6 Руководство по эффективной практике).</w:t>
      </w:r>
    </w:p>
    <w:p w:rsidR="00F40348" w:rsidRPr="00056F9A" w:rsidRDefault="00F40348" w:rsidP="00F40348">
      <w:pPr>
        <w:autoSpaceDE w:val="0"/>
        <w:autoSpaceDN w:val="0"/>
        <w:adjustRightInd w:val="0"/>
        <w:spacing w:line="360" w:lineRule="auto"/>
        <w:ind w:firstLine="720"/>
        <w:jc w:val="both"/>
        <w:rPr>
          <w:rFonts w:eastAsia="Calibri" w:cs="TimesNewRoman"/>
        </w:rPr>
      </w:pPr>
      <w:r w:rsidRPr="00056F9A">
        <w:rPr>
          <w:rFonts w:ascii="TimesNewRoman" w:eastAsia="Calibri" w:hAnsi="TimesNewRoman" w:cs="TimesNewRoman"/>
        </w:rPr>
        <w:t>Содержание углерода в передельном чугуне в расчетах принимал</w:t>
      </w:r>
      <w:r w:rsidRPr="00056F9A">
        <w:rPr>
          <w:rFonts w:eastAsia="Calibri" w:cs="TimesNewRoman"/>
        </w:rPr>
        <w:t>о</w:t>
      </w:r>
      <w:r w:rsidRPr="00056F9A">
        <w:rPr>
          <w:rFonts w:ascii="TimesNewRoman" w:eastAsia="Calibri" w:hAnsi="TimesNewRoman" w:cs="TimesNewRoman"/>
        </w:rPr>
        <w:t xml:space="preserve">сь по данным АО «АрселорМиттал Темиртау» (эти значения лежат в пределах 4,3-4,5 %). </w:t>
      </w:r>
    </w:p>
    <w:p w:rsidR="00F40348" w:rsidRPr="00056F9A" w:rsidRDefault="00F40348" w:rsidP="00F40348">
      <w:pPr>
        <w:autoSpaceDE w:val="0"/>
        <w:autoSpaceDN w:val="0"/>
        <w:adjustRightInd w:val="0"/>
        <w:spacing w:line="360" w:lineRule="auto"/>
        <w:ind w:firstLine="720"/>
        <w:jc w:val="both"/>
        <w:rPr>
          <w:rFonts w:eastAsia="Calibri"/>
        </w:rPr>
      </w:pPr>
    </w:p>
    <w:p w:rsidR="00F40348" w:rsidRPr="00056F9A" w:rsidRDefault="00F40348" w:rsidP="00C920AC">
      <w:pPr>
        <w:pStyle w:val="40"/>
        <w:rPr>
          <w:rFonts w:eastAsia="Calibri"/>
          <w:sz w:val="24"/>
          <w:szCs w:val="24"/>
        </w:rPr>
      </w:pPr>
      <w:bookmarkStart w:id="358" w:name="_Toc353811468"/>
      <w:bookmarkStart w:id="359" w:name="_Toc381632555"/>
      <w:r w:rsidRPr="00056F9A">
        <w:rPr>
          <w:rFonts w:eastAsia="Calibri"/>
          <w:sz w:val="24"/>
          <w:szCs w:val="24"/>
        </w:rPr>
        <w:t>4.4.2.2  Производство стали</w:t>
      </w:r>
      <w:bookmarkEnd w:id="357"/>
      <w:bookmarkEnd w:id="358"/>
      <w:bookmarkEnd w:id="359"/>
    </w:p>
    <w:p w:rsidR="00F40348" w:rsidRPr="00056F9A" w:rsidRDefault="00F40348" w:rsidP="00F40348">
      <w:pPr>
        <w:rPr>
          <w:rFonts w:eastAsia="Calibri"/>
        </w:rPr>
      </w:pPr>
    </w:p>
    <w:p w:rsidR="00F40348" w:rsidRPr="00056F9A" w:rsidRDefault="00F40348" w:rsidP="00F40348">
      <w:pPr>
        <w:spacing w:line="360" w:lineRule="auto"/>
        <w:ind w:firstLine="720"/>
        <w:jc w:val="both"/>
        <w:rPr>
          <w:rFonts w:ascii="TimesNewRoman" w:eastAsia="Calibri" w:hAnsi="TimesNewRoman" w:cs="TimesNewRoman"/>
        </w:rPr>
      </w:pPr>
      <w:r w:rsidRPr="00056F9A">
        <w:rPr>
          <w:rFonts w:eastAsia="Calibri"/>
        </w:rPr>
        <w:t xml:space="preserve">Выбросы при производстве стали (например, при использовании кислородного конвертора (КК), или электродуговых печей (ЭДП)), определяются различием между </w:t>
      </w:r>
      <w:r w:rsidRPr="00056F9A">
        <w:rPr>
          <w:rFonts w:eastAsia="Calibri"/>
        </w:rPr>
        <w:lastRenderedPageBreak/>
        <w:t>содержанием углерода в чугуне (</w:t>
      </w:r>
      <w:r w:rsidRPr="00056F9A">
        <w:rPr>
          <w:rFonts w:eastAsia="Calibri"/>
          <w:i/>
        </w:rPr>
        <w:t>3-5 %)</w:t>
      </w:r>
      <w:r w:rsidRPr="00056F9A">
        <w:rPr>
          <w:rFonts w:eastAsia="Calibri"/>
        </w:rPr>
        <w:t xml:space="preserve"> и стали (</w:t>
      </w:r>
      <w:r w:rsidRPr="00056F9A">
        <w:rPr>
          <w:rFonts w:eastAsia="Calibri"/>
          <w:i/>
        </w:rPr>
        <w:t>0,5-2%</w:t>
      </w:r>
      <w:r w:rsidRPr="00056F9A">
        <w:rPr>
          <w:rFonts w:eastAsia="Calibri"/>
        </w:rPr>
        <w:t>). Помимо этого, для стали, выплавляемой в электродуговых печах, добавляется также углерод, выделяемый при сгорании электродов. Выбросы СО</w:t>
      </w:r>
      <w:r w:rsidRPr="00056F9A">
        <w:rPr>
          <w:rFonts w:eastAsia="Calibri"/>
          <w:vertAlign w:val="subscript"/>
        </w:rPr>
        <w:t>2</w:t>
      </w:r>
      <w:r w:rsidRPr="00056F9A">
        <w:rPr>
          <w:rFonts w:eastAsia="Calibri"/>
        </w:rPr>
        <w:t xml:space="preserve"> при производстве стали определялись по формуле (3.6В) Руководства по эффективной практике для каждого вида стали (мартеновской, кислородно-конвертерной и электростали) с учетом удельного расхода чугуна и содержания углерода в каждом виде стали (метод уровня 2). В Казахстане производится кислородно-конвертерная сталь и  сталь, производимая в ЭДП из металлолома.  Количество диоксида углерода, выделяющегося при сгорании электродов в электродуговых печах, принималось по умолчанию равным 5 кг СО</w:t>
      </w:r>
      <w:r w:rsidRPr="00056F9A">
        <w:rPr>
          <w:rFonts w:eastAsia="Calibri"/>
          <w:vertAlign w:val="subscript"/>
        </w:rPr>
        <w:t>2</w:t>
      </w:r>
      <w:r w:rsidRPr="00056F9A">
        <w:rPr>
          <w:rFonts w:eastAsia="Calibri"/>
        </w:rPr>
        <w:t xml:space="preserve"> на тонну стали.</w:t>
      </w:r>
      <w:r w:rsidRPr="00056F9A">
        <w:rPr>
          <w:rFonts w:eastAsia="Calibri"/>
          <w:bCs/>
        </w:rPr>
        <w:t xml:space="preserve"> Баланс углерода при производстве стали на АО «АрселорМиттал Темиртау»  за 2012 год представлен в таблице 4.11.</w:t>
      </w:r>
    </w:p>
    <w:p w:rsidR="007133D2" w:rsidRDefault="007133D2" w:rsidP="00F40348">
      <w:pPr>
        <w:spacing w:line="360" w:lineRule="auto"/>
        <w:jc w:val="both"/>
        <w:rPr>
          <w:rFonts w:eastAsia="Calibri"/>
          <w:bCs/>
        </w:rPr>
      </w:pPr>
    </w:p>
    <w:p w:rsidR="00F40348" w:rsidRPr="00056F9A" w:rsidRDefault="00F40348" w:rsidP="00F40348">
      <w:pPr>
        <w:spacing w:line="360" w:lineRule="auto"/>
        <w:jc w:val="both"/>
        <w:rPr>
          <w:rFonts w:eastAsia="Calibri"/>
          <w:bCs/>
        </w:rPr>
      </w:pPr>
      <w:r w:rsidRPr="00056F9A">
        <w:rPr>
          <w:rFonts w:eastAsia="Calibri"/>
          <w:bCs/>
        </w:rPr>
        <w:t xml:space="preserve">Таблица 4.11 - Баланс </w:t>
      </w:r>
      <w:r w:rsidR="007133D2">
        <w:rPr>
          <w:rFonts w:eastAsia="Calibri"/>
          <w:bCs/>
        </w:rPr>
        <w:t>у</w:t>
      </w:r>
      <w:r w:rsidRPr="00056F9A">
        <w:rPr>
          <w:rFonts w:eastAsia="Calibri"/>
          <w:bCs/>
        </w:rPr>
        <w:t>глерода при производстве стали на АО «АрселорМиттал Темиртау» за 2012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9"/>
        <w:gridCol w:w="1192"/>
        <w:gridCol w:w="1192"/>
        <w:gridCol w:w="1192"/>
        <w:gridCol w:w="1223"/>
        <w:gridCol w:w="851"/>
        <w:gridCol w:w="1193"/>
        <w:gridCol w:w="1019"/>
      </w:tblGrid>
      <w:tr w:rsidR="00F40348" w:rsidRPr="00056F9A" w:rsidTr="00C920AC">
        <w:trPr>
          <w:trHeight w:val="315"/>
        </w:trPr>
        <w:tc>
          <w:tcPr>
            <w:tcW w:w="2769" w:type="pct"/>
            <w:gridSpan w:val="4"/>
            <w:vAlign w:val="bottom"/>
          </w:tcPr>
          <w:p w:rsidR="00F40348" w:rsidRPr="00056F9A" w:rsidRDefault="00F40348" w:rsidP="00F40348">
            <w:pPr>
              <w:jc w:val="center"/>
              <w:rPr>
                <w:rFonts w:eastAsia="Calibri"/>
              </w:rPr>
            </w:pPr>
            <w:r w:rsidRPr="00056F9A">
              <w:rPr>
                <w:rFonts w:eastAsia="Calibri"/>
              </w:rPr>
              <w:t>Приход</w:t>
            </w:r>
          </w:p>
        </w:tc>
        <w:tc>
          <w:tcPr>
            <w:tcW w:w="2231" w:type="pct"/>
            <w:gridSpan w:val="4"/>
            <w:vAlign w:val="bottom"/>
          </w:tcPr>
          <w:p w:rsidR="00F40348" w:rsidRPr="00056F9A" w:rsidRDefault="00F40348" w:rsidP="00F40348">
            <w:pPr>
              <w:jc w:val="center"/>
              <w:rPr>
                <w:rFonts w:eastAsia="Calibri"/>
              </w:rPr>
            </w:pPr>
            <w:r w:rsidRPr="00056F9A">
              <w:rPr>
                <w:rFonts w:eastAsia="Calibri"/>
              </w:rPr>
              <w:t>Расход</w:t>
            </w:r>
          </w:p>
        </w:tc>
      </w:tr>
      <w:tr w:rsidR="00F40348" w:rsidRPr="00056F9A" w:rsidTr="00C920AC">
        <w:trPr>
          <w:trHeight w:val="360"/>
        </w:trPr>
        <w:tc>
          <w:tcPr>
            <w:tcW w:w="895" w:type="pct"/>
            <w:vAlign w:val="bottom"/>
          </w:tcPr>
          <w:p w:rsidR="00F40348" w:rsidRPr="00056F9A" w:rsidRDefault="00F40348" w:rsidP="00F40348">
            <w:pPr>
              <w:rPr>
                <w:rFonts w:eastAsia="Calibri"/>
              </w:rPr>
            </w:pPr>
            <w:r w:rsidRPr="00056F9A">
              <w:rPr>
                <w:rFonts w:eastAsia="Calibri"/>
              </w:rPr>
              <w:t>Материал</w:t>
            </w:r>
          </w:p>
        </w:tc>
        <w:tc>
          <w:tcPr>
            <w:tcW w:w="625" w:type="pct"/>
            <w:vAlign w:val="bottom"/>
          </w:tcPr>
          <w:p w:rsidR="00F40348" w:rsidRPr="00056F9A" w:rsidRDefault="00F40348" w:rsidP="00F40348">
            <w:pPr>
              <w:jc w:val="center"/>
              <w:rPr>
                <w:rFonts w:eastAsia="Calibri"/>
              </w:rPr>
            </w:pPr>
            <w:r w:rsidRPr="00056F9A">
              <w:rPr>
                <w:rFonts w:eastAsia="Calibri"/>
              </w:rPr>
              <w:t>С, %</w:t>
            </w:r>
          </w:p>
        </w:tc>
        <w:tc>
          <w:tcPr>
            <w:tcW w:w="625" w:type="pct"/>
            <w:vAlign w:val="bottom"/>
          </w:tcPr>
          <w:p w:rsidR="00F40348" w:rsidRPr="00056F9A" w:rsidRDefault="00F40348" w:rsidP="00F40348">
            <w:pPr>
              <w:jc w:val="center"/>
              <w:rPr>
                <w:rFonts w:eastAsia="Calibri"/>
              </w:rPr>
            </w:pPr>
            <w:r w:rsidRPr="00056F9A">
              <w:rPr>
                <w:rFonts w:eastAsia="Calibri"/>
              </w:rPr>
              <w:t>кг/т</w:t>
            </w:r>
          </w:p>
        </w:tc>
        <w:tc>
          <w:tcPr>
            <w:tcW w:w="625" w:type="pct"/>
            <w:vAlign w:val="bottom"/>
          </w:tcPr>
          <w:p w:rsidR="00F40348" w:rsidRPr="00056F9A" w:rsidRDefault="00F40348" w:rsidP="00F40348">
            <w:pPr>
              <w:jc w:val="center"/>
              <w:rPr>
                <w:rFonts w:eastAsia="Calibri"/>
              </w:rPr>
            </w:pPr>
            <w:r w:rsidRPr="00056F9A">
              <w:rPr>
                <w:rFonts w:eastAsia="Calibri"/>
              </w:rPr>
              <w:t>%</w:t>
            </w:r>
          </w:p>
        </w:tc>
        <w:tc>
          <w:tcPr>
            <w:tcW w:w="625" w:type="pct"/>
            <w:vAlign w:val="bottom"/>
          </w:tcPr>
          <w:p w:rsidR="00F40348" w:rsidRPr="00056F9A" w:rsidRDefault="00F40348" w:rsidP="00F40348">
            <w:pPr>
              <w:rPr>
                <w:rFonts w:eastAsia="Calibri"/>
              </w:rPr>
            </w:pPr>
            <w:r w:rsidRPr="00056F9A">
              <w:rPr>
                <w:rFonts w:eastAsia="Calibri"/>
              </w:rPr>
              <w:t>Материал</w:t>
            </w:r>
          </w:p>
        </w:tc>
        <w:tc>
          <w:tcPr>
            <w:tcW w:w="446" w:type="pct"/>
            <w:vAlign w:val="bottom"/>
          </w:tcPr>
          <w:p w:rsidR="00F40348" w:rsidRPr="00056F9A" w:rsidRDefault="00F40348" w:rsidP="00F40348">
            <w:pPr>
              <w:jc w:val="center"/>
              <w:rPr>
                <w:rFonts w:eastAsia="Calibri"/>
              </w:rPr>
            </w:pPr>
            <w:r w:rsidRPr="00056F9A">
              <w:rPr>
                <w:rFonts w:eastAsia="Calibri"/>
              </w:rPr>
              <w:t>С, %</w:t>
            </w:r>
          </w:p>
        </w:tc>
        <w:tc>
          <w:tcPr>
            <w:tcW w:w="625" w:type="pct"/>
            <w:vAlign w:val="bottom"/>
          </w:tcPr>
          <w:p w:rsidR="00F40348" w:rsidRPr="00056F9A" w:rsidRDefault="00F40348" w:rsidP="00F40348">
            <w:pPr>
              <w:jc w:val="center"/>
              <w:rPr>
                <w:rFonts w:eastAsia="Calibri"/>
              </w:rPr>
            </w:pPr>
            <w:r w:rsidRPr="00056F9A">
              <w:rPr>
                <w:rFonts w:eastAsia="Calibri"/>
              </w:rPr>
              <w:t>кг/т</w:t>
            </w:r>
          </w:p>
        </w:tc>
        <w:tc>
          <w:tcPr>
            <w:tcW w:w="535" w:type="pct"/>
            <w:vAlign w:val="bottom"/>
          </w:tcPr>
          <w:p w:rsidR="00F40348" w:rsidRPr="00056F9A" w:rsidRDefault="00F40348" w:rsidP="00F40348">
            <w:pPr>
              <w:jc w:val="center"/>
              <w:rPr>
                <w:rFonts w:eastAsia="Calibri"/>
              </w:rPr>
            </w:pPr>
            <w:r w:rsidRPr="00056F9A">
              <w:rPr>
                <w:rFonts w:eastAsia="Calibri"/>
              </w:rPr>
              <w:t>%</w:t>
            </w:r>
          </w:p>
        </w:tc>
      </w:tr>
      <w:tr w:rsidR="00F40348" w:rsidRPr="00056F9A" w:rsidTr="00C920AC">
        <w:trPr>
          <w:trHeight w:val="315"/>
        </w:trPr>
        <w:tc>
          <w:tcPr>
            <w:tcW w:w="895" w:type="pct"/>
            <w:vAlign w:val="bottom"/>
          </w:tcPr>
          <w:p w:rsidR="00F40348" w:rsidRPr="00056F9A" w:rsidRDefault="007133D2" w:rsidP="00F40348">
            <w:pPr>
              <w:rPr>
                <w:rFonts w:eastAsia="Calibri"/>
              </w:rPr>
            </w:pPr>
            <w:r>
              <w:rPr>
                <w:rFonts w:eastAsia="Calibri"/>
              </w:rPr>
              <w:t>Ч</w:t>
            </w:r>
            <w:r w:rsidR="00F40348" w:rsidRPr="00056F9A">
              <w:rPr>
                <w:rFonts w:eastAsia="Calibri"/>
              </w:rPr>
              <w:t>угун</w:t>
            </w:r>
          </w:p>
        </w:tc>
        <w:tc>
          <w:tcPr>
            <w:tcW w:w="625" w:type="pct"/>
            <w:vAlign w:val="bottom"/>
          </w:tcPr>
          <w:p w:rsidR="00F40348" w:rsidRPr="00056F9A" w:rsidRDefault="00F40348" w:rsidP="00F40348">
            <w:pPr>
              <w:jc w:val="center"/>
              <w:rPr>
                <w:rFonts w:eastAsia="Calibri"/>
              </w:rPr>
            </w:pPr>
            <w:r w:rsidRPr="00056F9A">
              <w:rPr>
                <w:rFonts w:eastAsia="Calibri"/>
              </w:rPr>
              <w:t>4,3</w:t>
            </w:r>
          </w:p>
        </w:tc>
        <w:tc>
          <w:tcPr>
            <w:tcW w:w="625" w:type="pct"/>
            <w:vAlign w:val="bottom"/>
          </w:tcPr>
          <w:p w:rsidR="00F40348" w:rsidRPr="00056F9A" w:rsidRDefault="00F40348" w:rsidP="00F40348">
            <w:pPr>
              <w:jc w:val="center"/>
              <w:rPr>
                <w:rFonts w:eastAsia="Calibri"/>
              </w:rPr>
            </w:pPr>
            <w:r w:rsidRPr="00056F9A">
              <w:rPr>
                <w:rFonts w:eastAsia="Calibri"/>
              </w:rPr>
              <w:t>33,01</w:t>
            </w:r>
          </w:p>
        </w:tc>
        <w:tc>
          <w:tcPr>
            <w:tcW w:w="625" w:type="pct"/>
            <w:vAlign w:val="bottom"/>
          </w:tcPr>
          <w:p w:rsidR="00F40348" w:rsidRPr="00056F9A" w:rsidRDefault="00F40348" w:rsidP="00F40348">
            <w:pPr>
              <w:jc w:val="center"/>
              <w:rPr>
                <w:rFonts w:eastAsia="Calibri"/>
              </w:rPr>
            </w:pPr>
            <w:r w:rsidRPr="00056F9A">
              <w:rPr>
                <w:rFonts w:eastAsia="Calibri"/>
              </w:rPr>
              <w:t>50,7</w:t>
            </w:r>
          </w:p>
        </w:tc>
        <w:tc>
          <w:tcPr>
            <w:tcW w:w="625" w:type="pct"/>
            <w:vAlign w:val="bottom"/>
          </w:tcPr>
          <w:p w:rsidR="00F40348" w:rsidRPr="00056F9A" w:rsidRDefault="007133D2" w:rsidP="00F40348">
            <w:pPr>
              <w:rPr>
                <w:rFonts w:eastAsia="Calibri"/>
              </w:rPr>
            </w:pPr>
            <w:r>
              <w:rPr>
                <w:rFonts w:eastAsia="Calibri"/>
              </w:rPr>
              <w:t>С</w:t>
            </w:r>
            <w:r w:rsidR="00F40348" w:rsidRPr="00056F9A">
              <w:rPr>
                <w:rFonts w:eastAsia="Calibri"/>
              </w:rPr>
              <w:t>таль</w:t>
            </w:r>
          </w:p>
        </w:tc>
        <w:tc>
          <w:tcPr>
            <w:tcW w:w="446" w:type="pct"/>
            <w:vAlign w:val="bottom"/>
          </w:tcPr>
          <w:p w:rsidR="00F40348" w:rsidRPr="00056F9A" w:rsidRDefault="00F40348" w:rsidP="00F40348">
            <w:pPr>
              <w:jc w:val="center"/>
              <w:rPr>
                <w:rFonts w:eastAsia="Calibri"/>
              </w:rPr>
            </w:pPr>
            <w:r w:rsidRPr="00056F9A">
              <w:rPr>
                <w:rFonts w:eastAsia="Calibri"/>
              </w:rPr>
              <w:t>1,00</w:t>
            </w:r>
          </w:p>
        </w:tc>
        <w:tc>
          <w:tcPr>
            <w:tcW w:w="625" w:type="pct"/>
            <w:vAlign w:val="bottom"/>
          </w:tcPr>
          <w:p w:rsidR="00F40348" w:rsidRPr="00056F9A" w:rsidRDefault="00F40348" w:rsidP="00F40348">
            <w:pPr>
              <w:jc w:val="center"/>
              <w:rPr>
                <w:rFonts w:eastAsia="Calibri"/>
              </w:rPr>
            </w:pPr>
            <w:r w:rsidRPr="00056F9A">
              <w:rPr>
                <w:rFonts w:eastAsia="Calibri"/>
              </w:rPr>
              <w:t>10,00</w:t>
            </w:r>
          </w:p>
        </w:tc>
        <w:tc>
          <w:tcPr>
            <w:tcW w:w="535" w:type="pct"/>
            <w:vAlign w:val="bottom"/>
          </w:tcPr>
          <w:p w:rsidR="00F40348" w:rsidRPr="00056F9A" w:rsidRDefault="00F40348" w:rsidP="00F40348">
            <w:pPr>
              <w:jc w:val="center"/>
              <w:rPr>
                <w:rFonts w:eastAsia="Calibri"/>
              </w:rPr>
            </w:pPr>
            <w:r w:rsidRPr="00056F9A">
              <w:rPr>
                <w:rFonts w:eastAsia="Calibri"/>
              </w:rPr>
              <w:t>15,4</w:t>
            </w:r>
          </w:p>
        </w:tc>
      </w:tr>
      <w:tr w:rsidR="00F40348" w:rsidRPr="00056F9A" w:rsidTr="00C920AC">
        <w:trPr>
          <w:trHeight w:val="630"/>
        </w:trPr>
        <w:tc>
          <w:tcPr>
            <w:tcW w:w="895" w:type="pct"/>
            <w:vAlign w:val="bottom"/>
          </w:tcPr>
          <w:p w:rsidR="00F40348" w:rsidRPr="00056F9A" w:rsidRDefault="007133D2" w:rsidP="00F40348">
            <w:pPr>
              <w:rPr>
                <w:rFonts w:eastAsia="Calibri"/>
              </w:rPr>
            </w:pPr>
            <w:r>
              <w:rPr>
                <w:rFonts w:eastAsia="Calibri"/>
              </w:rPr>
              <w:t>Л</w:t>
            </w:r>
            <w:r w:rsidR="00F40348" w:rsidRPr="00056F9A">
              <w:rPr>
                <w:rFonts w:eastAsia="Calibri"/>
              </w:rPr>
              <w:t xml:space="preserve">ом </w:t>
            </w:r>
          </w:p>
        </w:tc>
        <w:tc>
          <w:tcPr>
            <w:tcW w:w="625" w:type="pct"/>
            <w:vAlign w:val="bottom"/>
          </w:tcPr>
          <w:p w:rsidR="00F40348" w:rsidRPr="00056F9A" w:rsidRDefault="00F40348" w:rsidP="00F40348">
            <w:pPr>
              <w:jc w:val="center"/>
              <w:rPr>
                <w:rFonts w:eastAsia="Calibri"/>
              </w:rPr>
            </w:pPr>
            <w:r w:rsidRPr="00056F9A">
              <w:rPr>
                <w:rFonts w:eastAsia="Calibri"/>
              </w:rPr>
              <w:t>4,0</w:t>
            </w:r>
          </w:p>
        </w:tc>
        <w:tc>
          <w:tcPr>
            <w:tcW w:w="625" w:type="pct"/>
            <w:vAlign w:val="bottom"/>
          </w:tcPr>
          <w:p w:rsidR="00F40348" w:rsidRPr="00056F9A" w:rsidRDefault="00F40348" w:rsidP="00F40348">
            <w:pPr>
              <w:jc w:val="center"/>
              <w:rPr>
                <w:rFonts w:eastAsia="Calibri"/>
              </w:rPr>
            </w:pPr>
            <w:r w:rsidRPr="00056F9A">
              <w:rPr>
                <w:rFonts w:eastAsia="Calibri"/>
              </w:rPr>
              <w:t>10,52</w:t>
            </w:r>
          </w:p>
        </w:tc>
        <w:tc>
          <w:tcPr>
            <w:tcW w:w="625" w:type="pct"/>
            <w:vAlign w:val="bottom"/>
          </w:tcPr>
          <w:p w:rsidR="00F40348" w:rsidRPr="00056F9A" w:rsidRDefault="00F40348" w:rsidP="00F40348">
            <w:pPr>
              <w:jc w:val="center"/>
              <w:rPr>
                <w:rFonts w:eastAsia="Calibri"/>
              </w:rPr>
            </w:pPr>
            <w:r w:rsidRPr="00056F9A">
              <w:rPr>
                <w:rFonts w:eastAsia="Calibri"/>
              </w:rPr>
              <w:t>16,15</w:t>
            </w:r>
          </w:p>
        </w:tc>
        <w:tc>
          <w:tcPr>
            <w:tcW w:w="625" w:type="pct"/>
            <w:vAlign w:val="bottom"/>
          </w:tcPr>
          <w:p w:rsidR="00F40348" w:rsidRPr="00056F9A" w:rsidRDefault="007133D2" w:rsidP="00F40348">
            <w:pPr>
              <w:rPr>
                <w:rFonts w:eastAsia="Calibri"/>
              </w:rPr>
            </w:pPr>
            <w:r>
              <w:rPr>
                <w:rFonts w:eastAsia="Calibri"/>
              </w:rPr>
              <w:t>У</w:t>
            </w:r>
            <w:r w:rsidR="00F40348" w:rsidRPr="00056F9A">
              <w:rPr>
                <w:rFonts w:eastAsia="Calibri"/>
              </w:rPr>
              <w:t>глерод в газе</w:t>
            </w:r>
          </w:p>
        </w:tc>
        <w:tc>
          <w:tcPr>
            <w:tcW w:w="446" w:type="pct"/>
            <w:vAlign w:val="bottom"/>
          </w:tcPr>
          <w:p w:rsidR="00F40348" w:rsidRPr="00056F9A" w:rsidRDefault="00F40348" w:rsidP="00F40348">
            <w:pPr>
              <w:jc w:val="center"/>
              <w:rPr>
                <w:rFonts w:eastAsia="Calibri"/>
              </w:rPr>
            </w:pPr>
          </w:p>
        </w:tc>
        <w:tc>
          <w:tcPr>
            <w:tcW w:w="625" w:type="pct"/>
            <w:vAlign w:val="bottom"/>
          </w:tcPr>
          <w:p w:rsidR="00F40348" w:rsidRPr="00056F9A" w:rsidRDefault="00F40348" w:rsidP="00F40348">
            <w:pPr>
              <w:jc w:val="center"/>
              <w:rPr>
                <w:rFonts w:eastAsia="Calibri"/>
              </w:rPr>
            </w:pPr>
            <w:r w:rsidRPr="00056F9A">
              <w:rPr>
                <w:rFonts w:eastAsia="Calibri"/>
              </w:rPr>
              <w:t>55,12</w:t>
            </w:r>
          </w:p>
        </w:tc>
        <w:tc>
          <w:tcPr>
            <w:tcW w:w="535" w:type="pct"/>
            <w:vAlign w:val="bottom"/>
          </w:tcPr>
          <w:p w:rsidR="00F40348" w:rsidRPr="00056F9A" w:rsidRDefault="00F40348" w:rsidP="00F40348">
            <w:pPr>
              <w:jc w:val="center"/>
              <w:rPr>
                <w:rFonts w:eastAsia="Calibri"/>
              </w:rPr>
            </w:pPr>
            <w:r w:rsidRPr="00056F9A">
              <w:rPr>
                <w:rFonts w:eastAsia="Calibri"/>
              </w:rPr>
              <w:t>84,6</w:t>
            </w:r>
          </w:p>
        </w:tc>
      </w:tr>
      <w:tr w:rsidR="00F40348" w:rsidRPr="00056F9A" w:rsidTr="00C920AC">
        <w:trPr>
          <w:trHeight w:val="315"/>
        </w:trPr>
        <w:tc>
          <w:tcPr>
            <w:tcW w:w="895" w:type="pct"/>
            <w:vAlign w:val="bottom"/>
          </w:tcPr>
          <w:p w:rsidR="00F40348" w:rsidRPr="00056F9A" w:rsidRDefault="007133D2" w:rsidP="00F40348">
            <w:pPr>
              <w:rPr>
                <w:rFonts w:eastAsia="Calibri"/>
              </w:rPr>
            </w:pPr>
            <w:r>
              <w:rPr>
                <w:rFonts w:eastAsia="Calibri"/>
              </w:rPr>
              <w:t>К</w:t>
            </w:r>
            <w:r w:rsidR="00F40348" w:rsidRPr="00056F9A">
              <w:rPr>
                <w:rFonts w:eastAsia="Calibri"/>
              </w:rPr>
              <w:t>окс</w:t>
            </w:r>
          </w:p>
        </w:tc>
        <w:tc>
          <w:tcPr>
            <w:tcW w:w="625" w:type="pct"/>
            <w:vAlign w:val="bottom"/>
          </w:tcPr>
          <w:p w:rsidR="00F40348" w:rsidRPr="00056F9A" w:rsidRDefault="00F40348" w:rsidP="00F40348">
            <w:pPr>
              <w:jc w:val="center"/>
              <w:rPr>
                <w:rFonts w:eastAsia="Calibri"/>
              </w:rPr>
            </w:pPr>
            <w:r w:rsidRPr="00056F9A">
              <w:rPr>
                <w:rFonts w:eastAsia="Calibri"/>
              </w:rPr>
              <w:t>83,0</w:t>
            </w:r>
          </w:p>
        </w:tc>
        <w:tc>
          <w:tcPr>
            <w:tcW w:w="625" w:type="pct"/>
            <w:vAlign w:val="bottom"/>
          </w:tcPr>
          <w:p w:rsidR="00F40348" w:rsidRPr="00056F9A" w:rsidRDefault="00F40348" w:rsidP="00F40348">
            <w:pPr>
              <w:jc w:val="center"/>
              <w:rPr>
                <w:rFonts w:eastAsia="Calibri"/>
              </w:rPr>
            </w:pPr>
            <w:r w:rsidRPr="00056F9A">
              <w:rPr>
                <w:rFonts w:eastAsia="Calibri"/>
              </w:rPr>
              <w:t>2,33</w:t>
            </w:r>
          </w:p>
        </w:tc>
        <w:tc>
          <w:tcPr>
            <w:tcW w:w="625" w:type="pct"/>
            <w:vAlign w:val="bottom"/>
          </w:tcPr>
          <w:p w:rsidR="00F40348" w:rsidRPr="00056F9A" w:rsidRDefault="00F40348" w:rsidP="00F40348">
            <w:pPr>
              <w:jc w:val="center"/>
              <w:rPr>
                <w:rFonts w:eastAsia="Calibri"/>
              </w:rPr>
            </w:pPr>
            <w:r w:rsidRPr="00056F9A">
              <w:rPr>
                <w:rFonts w:eastAsia="Calibri"/>
              </w:rPr>
              <w:t>3,6</w:t>
            </w:r>
          </w:p>
        </w:tc>
        <w:tc>
          <w:tcPr>
            <w:tcW w:w="625" w:type="pct"/>
            <w:vAlign w:val="bottom"/>
          </w:tcPr>
          <w:p w:rsidR="00F40348" w:rsidRPr="00056F9A" w:rsidRDefault="007133D2" w:rsidP="00F40348">
            <w:pPr>
              <w:rPr>
                <w:rFonts w:eastAsia="Calibri"/>
              </w:rPr>
            </w:pPr>
            <w:r>
              <w:rPr>
                <w:rFonts w:eastAsia="Calibri"/>
              </w:rPr>
              <w:t>П</w:t>
            </w:r>
            <w:r w:rsidR="00F40348" w:rsidRPr="00056F9A">
              <w:rPr>
                <w:rFonts w:eastAsia="Calibri"/>
              </w:rPr>
              <w:t>отери</w:t>
            </w:r>
          </w:p>
        </w:tc>
        <w:tc>
          <w:tcPr>
            <w:tcW w:w="446" w:type="pct"/>
            <w:vAlign w:val="bottom"/>
          </w:tcPr>
          <w:p w:rsidR="00F40348" w:rsidRPr="00056F9A" w:rsidRDefault="00F40348" w:rsidP="00F40348">
            <w:pPr>
              <w:jc w:val="center"/>
              <w:rPr>
                <w:rFonts w:eastAsia="Calibri"/>
              </w:rPr>
            </w:pPr>
          </w:p>
        </w:tc>
        <w:tc>
          <w:tcPr>
            <w:tcW w:w="625" w:type="pct"/>
            <w:vAlign w:val="bottom"/>
          </w:tcPr>
          <w:p w:rsidR="00F40348" w:rsidRPr="00056F9A" w:rsidRDefault="00F40348" w:rsidP="00F40348">
            <w:pPr>
              <w:jc w:val="center"/>
              <w:rPr>
                <w:rFonts w:eastAsia="Calibri"/>
              </w:rPr>
            </w:pPr>
          </w:p>
        </w:tc>
        <w:tc>
          <w:tcPr>
            <w:tcW w:w="535" w:type="pct"/>
            <w:vAlign w:val="bottom"/>
          </w:tcPr>
          <w:p w:rsidR="00F40348" w:rsidRPr="00056F9A" w:rsidRDefault="00F40348" w:rsidP="00F40348">
            <w:pPr>
              <w:jc w:val="center"/>
              <w:rPr>
                <w:rFonts w:eastAsia="Calibri"/>
              </w:rPr>
            </w:pPr>
          </w:p>
        </w:tc>
      </w:tr>
      <w:tr w:rsidR="00F40348" w:rsidRPr="00056F9A" w:rsidTr="00C920AC">
        <w:trPr>
          <w:trHeight w:val="315"/>
        </w:trPr>
        <w:tc>
          <w:tcPr>
            <w:tcW w:w="895" w:type="pct"/>
            <w:vAlign w:val="bottom"/>
          </w:tcPr>
          <w:p w:rsidR="00F40348" w:rsidRPr="00056F9A" w:rsidRDefault="007133D2" w:rsidP="00F40348">
            <w:pPr>
              <w:rPr>
                <w:rFonts w:eastAsia="Calibri"/>
              </w:rPr>
            </w:pPr>
            <w:r>
              <w:rPr>
                <w:rFonts w:eastAsia="Calibri"/>
              </w:rPr>
              <w:t>И</w:t>
            </w:r>
            <w:r w:rsidR="00F40348" w:rsidRPr="00056F9A">
              <w:rPr>
                <w:rFonts w:eastAsia="Calibri"/>
              </w:rPr>
              <w:t>звестняк</w:t>
            </w:r>
          </w:p>
        </w:tc>
        <w:tc>
          <w:tcPr>
            <w:tcW w:w="625" w:type="pct"/>
            <w:vAlign w:val="bottom"/>
          </w:tcPr>
          <w:p w:rsidR="00F40348" w:rsidRPr="00056F9A" w:rsidRDefault="00F40348" w:rsidP="00F40348">
            <w:pPr>
              <w:jc w:val="center"/>
              <w:rPr>
                <w:rFonts w:eastAsia="Calibri"/>
              </w:rPr>
            </w:pPr>
            <w:r w:rsidRPr="00056F9A">
              <w:rPr>
                <w:rFonts w:eastAsia="Calibri"/>
              </w:rPr>
              <w:t>12,0</w:t>
            </w:r>
          </w:p>
        </w:tc>
        <w:tc>
          <w:tcPr>
            <w:tcW w:w="625" w:type="pct"/>
            <w:vAlign w:val="bottom"/>
          </w:tcPr>
          <w:p w:rsidR="00F40348" w:rsidRPr="00056F9A" w:rsidRDefault="00F40348" w:rsidP="00F40348">
            <w:pPr>
              <w:jc w:val="center"/>
              <w:rPr>
                <w:rFonts w:eastAsia="Calibri"/>
              </w:rPr>
            </w:pPr>
            <w:r w:rsidRPr="00056F9A">
              <w:rPr>
                <w:rFonts w:eastAsia="Calibri"/>
              </w:rPr>
              <w:t>0,1</w:t>
            </w:r>
          </w:p>
        </w:tc>
        <w:tc>
          <w:tcPr>
            <w:tcW w:w="625" w:type="pct"/>
            <w:vAlign w:val="bottom"/>
          </w:tcPr>
          <w:p w:rsidR="00F40348" w:rsidRPr="00056F9A" w:rsidRDefault="00F40348" w:rsidP="00F40348">
            <w:pPr>
              <w:jc w:val="center"/>
              <w:rPr>
                <w:rFonts w:eastAsia="Calibri"/>
              </w:rPr>
            </w:pPr>
            <w:r w:rsidRPr="00056F9A">
              <w:rPr>
                <w:rFonts w:eastAsia="Calibri"/>
              </w:rPr>
              <w:t>0,15</w:t>
            </w:r>
          </w:p>
        </w:tc>
        <w:tc>
          <w:tcPr>
            <w:tcW w:w="625" w:type="pct"/>
            <w:vAlign w:val="bottom"/>
          </w:tcPr>
          <w:p w:rsidR="00F40348" w:rsidRPr="00056F9A" w:rsidRDefault="00F40348" w:rsidP="00F40348">
            <w:pPr>
              <w:rPr>
                <w:rFonts w:eastAsia="Calibri"/>
              </w:rPr>
            </w:pPr>
            <w:r w:rsidRPr="00056F9A">
              <w:rPr>
                <w:rFonts w:eastAsia="Calibri"/>
              </w:rPr>
              <w:t>Всего</w:t>
            </w:r>
          </w:p>
        </w:tc>
        <w:tc>
          <w:tcPr>
            <w:tcW w:w="446" w:type="pct"/>
            <w:vAlign w:val="bottom"/>
          </w:tcPr>
          <w:p w:rsidR="00F40348" w:rsidRPr="00056F9A" w:rsidRDefault="00F40348" w:rsidP="00F40348">
            <w:pPr>
              <w:jc w:val="center"/>
              <w:rPr>
                <w:rFonts w:eastAsia="Calibri"/>
              </w:rPr>
            </w:pPr>
          </w:p>
        </w:tc>
        <w:tc>
          <w:tcPr>
            <w:tcW w:w="625" w:type="pct"/>
            <w:vAlign w:val="bottom"/>
          </w:tcPr>
          <w:p w:rsidR="00F40348" w:rsidRPr="00056F9A" w:rsidRDefault="00F40348" w:rsidP="00F40348">
            <w:pPr>
              <w:jc w:val="center"/>
              <w:rPr>
                <w:rFonts w:eastAsia="Calibri"/>
              </w:rPr>
            </w:pPr>
            <w:r w:rsidRPr="00056F9A">
              <w:rPr>
                <w:rFonts w:eastAsia="Calibri"/>
              </w:rPr>
              <w:t>65,12</w:t>
            </w:r>
          </w:p>
        </w:tc>
        <w:tc>
          <w:tcPr>
            <w:tcW w:w="535" w:type="pct"/>
            <w:vAlign w:val="bottom"/>
          </w:tcPr>
          <w:p w:rsidR="00F40348" w:rsidRPr="00056F9A" w:rsidRDefault="00F40348" w:rsidP="00F40348">
            <w:pPr>
              <w:jc w:val="center"/>
              <w:rPr>
                <w:rFonts w:eastAsia="Calibri"/>
              </w:rPr>
            </w:pPr>
            <w:r w:rsidRPr="00056F9A">
              <w:rPr>
                <w:rFonts w:eastAsia="Calibri"/>
              </w:rPr>
              <w:t>100,0</w:t>
            </w:r>
          </w:p>
        </w:tc>
      </w:tr>
      <w:tr w:rsidR="00F40348" w:rsidRPr="00056F9A" w:rsidTr="00C920AC">
        <w:trPr>
          <w:trHeight w:val="315"/>
        </w:trPr>
        <w:tc>
          <w:tcPr>
            <w:tcW w:w="895" w:type="pct"/>
            <w:vAlign w:val="bottom"/>
          </w:tcPr>
          <w:p w:rsidR="00F40348" w:rsidRPr="00056F9A" w:rsidRDefault="007133D2" w:rsidP="00F40348">
            <w:pPr>
              <w:rPr>
                <w:rFonts w:eastAsia="Calibri"/>
              </w:rPr>
            </w:pPr>
            <w:r>
              <w:rPr>
                <w:rFonts w:eastAsia="Calibri"/>
              </w:rPr>
              <w:t>Д</w:t>
            </w:r>
            <w:r w:rsidR="00F40348" w:rsidRPr="00056F9A">
              <w:rPr>
                <w:rFonts w:eastAsia="Calibri"/>
              </w:rPr>
              <w:t>оломит</w:t>
            </w:r>
          </w:p>
        </w:tc>
        <w:tc>
          <w:tcPr>
            <w:tcW w:w="625" w:type="pct"/>
            <w:vAlign w:val="bottom"/>
          </w:tcPr>
          <w:p w:rsidR="00F40348" w:rsidRPr="00056F9A" w:rsidRDefault="00F40348" w:rsidP="00F40348">
            <w:pPr>
              <w:jc w:val="center"/>
              <w:rPr>
                <w:rFonts w:eastAsia="Calibri"/>
              </w:rPr>
            </w:pPr>
            <w:r w:rsidRPr="00056F9A">
              <w:rPr>
                <w:rFonts w:eastAsia="Calibri"/>
              </w:rPr>
              <w:t>13,0</w:t>
            </w:r>
          </w:p>
        </w:tc>
        <w:tc>
          <w:tcPr>
            <w:tcW w:w="625" w:type="pct"/>
            <w:vAlign w:val="bottom"/>
          </w:tcPr>
          <w:p w:rsidR="00F40348" w:rsidRPr="00056F9A" w:rsidRDefault="00F40348" w:rsidP="00F40348">
            <w:pPr>
              <w:jc w:val="center"/>
              <w:rPr>
                <w:rFonts w:eastAsia="Calibri"/>
              </w:rPr>
            </w:pPr>
            <w:r w:rsidRPr="00056F9A">
              <w:rPr>
                <w:rFonts w:eastAsia="Calibri"/>
              </w:rPr>
              <w:t>1,6</w:t>
            </w:r>
          </w:p>
        </w:tc>
        <w:tc>
          <w:tcPr>
            <w:tcW w:w="625" w:type="pct"/>
            <w:vAlign w:val="bottom"/>
          </w:tcPr>
          <w:p w:rsidR="00F40348" w:rsidRPr="00056F9A" w:rsidRDefault="00F40348" w:rsidP="00F40348">
            <w:pPr>
              <w:jc w:val="center"/>
              <w:rPr>
                <w:rFonts w:eastAsia="Calibri"/>
              </w:rPr>
            </w:pPr>
            <w:r w:rsidRPr="00056F9A">
              <w:rPr>
                <w:rFonts w:eastAsia="Calibri"/>
              </w:rPr>
              <w:t>2,46</w:t>
            </w:r>
          </w:p>
        </w:tc>
        <w:tc>
          <w:tcPr>
            <w:tcW w:w="625" w:type="pct"/>
            <w:vAlign w:val="bottom"/>
          </w:tcPr>
          <w:p w:rsidR="00F40348" w:rsidRPr="00056F9A" w:rsidRDefault="00F40348" w:rsidP="00F40348">
            <w:pPr>
              <w:rPr>
                <w:rFonts w:eastAsia="Calibri"/>
              </w:rPr>
            </w:pPr>
          </w:p>
        </w:tc>
        <w:tc>
          <w:tcPr>
            <w:tcW w:w="446" w:type="pct"/>
            <w:vAlign w:val="bottom"/>
          </w:tcPr>
          <w:p w:rsidR="00F40348" w:rsidRPr="00056F9A" w:rsidRDefault="00F40348" w:rsidP="00F40348">
            <w:pPr>
              <w:jc w:val="center"/>
              <w:rPr>
                <w:rFonts w:eastAsia="Calibri"/>
              </w:rPr>
            </w:pPr>
          </w:p>
        </w:tc>
        <w:tc>
          <w:tcPr>
            <w:tcW w:w="625" w:type="pct"/>
            <w:vAlign w:val="bottom"/>
          </w:tcPr>
          <w:p w:rsidR="00F40348" w:rsidRPr="00056F9A" w:rsidRDefault="00F40348" w:rsidP="00F40348">
            <w:pPr>
              <w:jc w:val="center"/>
              <w:rPr>
                <w:rFonts w:eastAsia="Calibri"/>
              </w:rPr>
            </w:pPr>
          </w:p>
        </w:tc>
        <w:tc>
          <w:tcPr>
            <w:tcW w:w="535" w:type="pct"/>
            <w:vAlign w:val="bottom"/>
          </w:tcPr>
          <w:p w:rsidR="00F40348" w:rsidRPr="00056F9A" w:rsidRDefault="00F40348" w:rsidP="00F40348">
            <w:pPr>
              <w:jc w:val="center"/>
              <w:rPr>
                <w:rFonts w:eastAsia="Calibri"/>
              </w:rPr>
            </w:pPr>
          </w:p>
        </w:tc>
      </w:tr>
      <w:tr w:rsidR="00F40348" w:rsidRPr="00056F9A" w:rsidTr="00C920AC">
        <w:trPr>
          <w:trHeight w:val="315"/>
        </w:trPr>
        <w:tc>
          <w:tcPr>
            <w:tcW w:w="895" w:type="pct"/>
            <w:vAlign w:val="bottom"/>
          </w:tcPr>
          <w:p w:rsidR="00F40348" w:rsidRPr="00056F9A" w:rsidRDefault="007133D2" w:rsidP="00F40348">
            <w:pPr>
              <w:rPr>
                <w:rFonts w:eastAsia="Calibri"/>
              </w:rPr>
            </w:pPr>
            <w:r>
              <w:rPr>
                <w:rFonts w:eastAsia="Calibri"/>
              </w:rPr>
              <w:t>И</w:t>
            </w:r>
            <w:r w:rsidR="00F40348" w:rsidRPr="00056F9A">
              <w:rPr>
                <w:rFonts w:eastAsia="Calibri"/>
              </w:rPr>
              <w:t>звесть</w:t>
            </w:r>
          </w:p>
        </w:tc>
        <w:tc>
          <w:tcPr>
            <w:tcW w:w="625" w:type="pct"/>
            <w:vAlign w:val="bottom"/>
          </w:tcPr>
          <w:p w:rsidR="00F40348" w:rsidRPr="00056F9A" w:rsidRDefault="00F40348" w:rsidP="00F40348">
            <w:pPr>
              <w:jc w:val="center"/>
              <w:rPr>
                <w:rFonts w:eastAsia="Calibri"/>
              </w:rPr>
            </w:pPr>
            <w:r w:rsidRPr="00056F9A">
              <w:rPr>
                <w:rFonts w:eastAsia="Calibri"/>
              </w:rPr>
              <w:t>16,0</w:t>
            </w:r>
          </w:p>
        </w:tc>
        <w:tc>
          <w:tcPr>
            <w:tcW w:w="625" w:type="pct"/>
            <w:vAlign w:val="bottom"/>
          </w:tcPr>
          <w:p w:rsidR="00F40348" w:rsidRPr="00056F9A" w:rsidRDefault="00F40348" w:rsidP="00F40348">
            <w:pPr>
              <w:jc w:val="center"/>
              <w:rPr>
                <w:rFonts w:eastAsia="Calibri"/>
              </w:rPr>
            </w:pPr>
            <w:r w:rsidRPr="00056F9A">
              <w:rPr>
                <w:rFonts w:eastAsia="Calibri"/>
              </w:rPr>
              <w:t>17,56</w:t>
            </w:r>
          </w:p>
        </w:tc>
        <w:tc>
          <w:tcPr>
            <w:tcW w:w="625" w:type="pct"/>
            <w:vAlign w:val="bottom"/>
          </w:tcPr>
          <w:p w:rsidR="00F40348" w:rsidRPr="00056F9A" w:rsidRDefault="00F40348" w:rsidP="00F40348">
            <w:pPr>
              <w:jc w:val="center"/>
              <w:rPr>
                <w:rFonts w:eastAsia="Calibri"/>
              </w:rPr>
            </w:pPr>
            <w:r w:rsidRPr="00056F9A">
              <w:rPr>
                <w:rFonts w:eastAsia="Calibri"/>
              </w:rPr>
              <w:t>26,94</w:t>
            </w:r>
          </w:p>
        </w:tc>
        <w:tc>
          <w:tcPr>
            <w:tcW w:w="625" w:type="pct"/>
            <w:vAlign w:val="bottom"/>
          </w:tcPr>
          <w:p w:rsidR="00F40348" w:rsidRPr="00056F9A" w:rsidRDefault="00F40348" w:rsidP="00F40348">
            <w:pPr>
              <w:rPr>
                <w:rFonts w:eastAsia="Calibri"/>
              </w:rPr>
            </w:pPr>
          </w:p>
        </w:tc>
        <w:tc>
          <w:tcPr>
            <w:tcW w:w="446" w:type="pct"/>
            <w:vAlign w:val="bottom"/>
          </w:tcPr>
          <w:p w:rsidR="00F40348" w:rsidRPr="00056F9A" w:rsidRDefault="00F40348" w:rsidP="00F40348">
            <w:pPr>
              <w:jc w:val="center"/>
              <w:rPr>
                <w:rFonts w:eastAsia="Calibri"/>
              </w:rPr>
            </w:pPr>
          </w:p>
        </w:tc>
        <w:tc>
          <w:tcPr>
            <w:tcW w:w="625" w:type="pct"/>
            <w:vAlign w:val="bottom"/>
          </w:tcPr>
          <w:p w:rsidR="00F40348" w:rsidRPr="00056F9A" w:rsidRDefault="00F40348" w:rsidP="00F40348">
            <w:pPr>
              <w:jc w:val="center"/>
              <w:rPr>
                <w:rFonts w:eastAsia="Calibri"/>
              </w:rPr>
            </w:pPr>
          </w:p>
        </w:tc>
        <w:tc>
          <w:tcPr>
            <w:tcW w:w="535" w:type="pct"/>
            <w:vAlign w:val="bottom"/>
          </w:tcPr>
          <w:p w:rsidR="00F40348" w:rsidRPr="00056F9A" w:rsidRDefault="00F40348" w:rsidP="00F40348">
            <w:pPr>
              <w:jc w:val="center"/>
              <w:rPr>
                <w:rFonts w:eastAsia="Calibri"/>
              </w:rPr>
            </w:pPr>
          </w:p>
        </w:tc>
      </w:tr>
      <w:tr w:rsidR="00F40348" w:rsidRPr="00056F9A" w:rsidTr="00C920AC">
        <w:trPr>
          <w:trHeight w:val="315"/>
        </w:trPr>
        <w:tc>
          <w:tcPr>
            <w:tcW w:w="895" w:type="pct"/>
            <w:vAlign w:val="bottom"/>
          </w:tcPr>
          <w:p w:rsidR="00F40348" w:rsidRPr="00056F9A" w:rsidRDefault="00F40348" w:rsidP="00F40348">
            <w:pPr>
              <w:rPr>
                <w:rFonts w:eastAsia="Calibri"/>
              </w:rPr>
            </w:pPr>
            <w:r w:rsidRPr="00056F9A">
              <w:rPr>
                <w:rFonts w:eastAsia="Calibri"/>
              </w:rPr>
              <w:t> </w:t>
            </w:r>
          </w:p>
        </w:tc>
        <w:tc>
          <w:tcPr>
            <w:tcW w:w="625" w:type="pct"/>
            <w:vAlign w:val="bottom"/>
          </w:tcPr>
          <w:p w:rsidR="00F40348" w:rsidRPr="00056F9A" w:rsidRDefault="00F40348" w:rsidP="00F40348">
            <w:pPr>
              <w:jc w:val="center"/>
              <w:rPr>
                <w:rFonts w:eastAsia="Calibri"/>
              </w:rPr>
            </w:pPr>
          </w:p>
        </w:tc>
        <w:tc>
          <w:tcPr>
            <w:tcW w:w="625" w:type="pct"/>
            <w:vAlign w:val="bottom"/>
          </w:tcPr>
          <w:p w:rsidR="00F40348" w:rsidRPr="00056F9A" w:rsidRDefault="00F40348" w:rsidP="00F40348">
            <w:pPr>
              <w:jc w:val="center"/>
              <w:rPr>
                <w:rFonts w:eastAsia="Calibri"/>
              </w:rPr>
            </w:pPr>
          </w:p>
        </w:tc>
        <w:tc>
          <w:tcPr>
            <w:tcW w:w="625" w:type="pct"/>
            <w:vAlign w:val="bottom"/>
          </w:tcPr>
          <w:p w:rsidR="00F40348" w:rsidRPr="00056F9A" w:rsidRDefault="00F40348" w:rsidP="00F40348">
            <w:pPr>
              <w:jc w:val="center"/>
              <w:rPr>
                <w:rFonts w:eastAsia="Calibri"/>
              </w:rPr>
            </w:pPr>
          </w:p>
        </w:tc>
        <w:tc>
          <w:tcPr>
            <w:tcW w:w="625" w:type="pct"/>
            <w:vAlign w:val="bottom"/>
          </w:tcPr>
          <w:p w:rsidR="00F40348" w:rsidRPr="00056F9A" w:rsidRDefault="00F40348" w:rsidP="00F40348">
            <w:pPr>
              <w:rPr>
                <w:rFonts w:eastAsia="Calibri"/>
              </w:rPr>
            </w:pPr>
          </w:p>
        </w:tc>
        <w:tc>
          <w:tcPr>
            <w:tcW w:w="446" w:type="pct"/>
            <w:vAlign w:val="bottom"/>
          </w:tcPr>
          <w:p w:rsidR="00F40348" w:rsidRPr="00056F9A" w:rsidRDefault="00F40348" w:rsidP="00F40348">
            <w:pPr>
              <w:jc w:val="center"/>
              <w:rPr>
                <w:rFonts w:eastAsia="Calibri"/>
              </w:rPr>
            </w:pPr>
          </w:p>
        </w:tc>
        <w:tc>
          <w:tcPr>
            <w:tcW w:w="625" w:type="pct"/>
            <w:vAlign w:val="bottom"/>
          </w:tcPr>
          <w:p w:rsidR="00F40348" w:rsidRPr="00056F9A" w:rsidRDefault="00F40348" w:rsidP="00F40348">
            <w:pPr>
              <w:jc w:val="center"/>
              <w:rPr>
                <w:rFonts w:eastAsia="Calibri"/>
              </w:rPr>
            </w:pPr>
          </w:p>
        </w:tc>
        <w:tc>
          <w:tcPr>
            <w:tcW w:w="535" w:type="pct"/>
            <w:vAlign w:val="bottom"/>
          </w:tcPr>
          <w:p w:rsidR="00F40348" w:rsidRPr="00056F9A" w:rsidRDefault="00F40348" w:rsidP="00F40348">
            <w:pPr>
              <w:jc w:val="center"/>
              <w:rPr>
                <w:rFonts w:eastAsia="Calibri"/>
              </w:rPr>
            </w:pPr>
          </w:p>
        </w:tc>
      </w:tr>
      <w:tr w:rsidR="00F40348" w:rsidRPr="00056F9A" w:rsidTr="00C920AC">
        <w:trPr>
          <w:trHeight w:val="315"/>
        </w:trPr>
        <w:tc>
          <w:tcPr>
            <w:tcW w:w="895" w:type="pct"/>
            <w:vAlign w:val="bottom"/>
          </w:tcPr>
          <w:p w:rsidR="00F40348" w:rsidRPr="00056F9A" w:rsidRDefault="00F40348" w:rsidP="00F40348">
            <w:pPr>
              <w:rPr>
                <w:rFonts w:eastAsia="Calibri"/>
              </w:rPr>
            </w:pPr>
            <w:r w:rsidRPr="00056F9A">
              <w:rPr>
                <w:rFonts w:eastAsia="Calibri"/>
              </w:rPr>
              <w:t>Всего</w:t>
            </w:r>
          </w:p>
        </w:tc>
        <w:tc>
          <w:tcPr>
            <w:tcW w:w="625" w:type="pct"/>
            <w:vAlign w:val="bottom"/>
          </w:tcPr>
          <w:p w:rsidR="00F40348" w:rsidRPr="00056F9A" w:rsidRDefault="00F40348" w:rsidP="00F40348">
            <w:pPr>
              <w:jc w:val="center"/>
              <w:rPr>
                <w:rFonts w:eastAsia="Calibri"/>
              </w:rPr>
            </w:pPr>
          </w:p>
        </w:tc>
        <w:tc>
          <w:tcPr>
            <w:tcW w:w="625" w:type="pct"/>
            <w:vAlign w:val="bottom"/>
          </w:tcPr>
          <w:p w:rsidR="00F40348" w:rsidRPr="00056F9A" w:rsidRDefault="00F40348" w:rsidP="00F40348">
            <w:pPr>
              <w:jc w:val="center"/>
              <w:rPr>
                <w:rFonts w:eastAsia="Calibri"/>
              </w:rPr>
            </w:pPr>
            <w:r w:rsidRPr="00056F9A">
              <w:rPr>
                <w:rFonts w:eastAsia="Calibri"/>
              </w:rPr>
              <w:t>65,12</w:t>
            </w:r>
          </w:p>
        </w:tc>
        <w:tc>
          <w:tcPr>
            <w:tcW w:w="625" w:type="pct"/>
            <w:vAlign w:val="bottom"/>
          </w:tcPr>
          <w:p w:rsidR="00F40348" w:rsidRPr="00056F9A" w:rsidRDefault="00F40348" w:rsidP="00F40348">
            <w:pPr>
              <w:jc w:val="center"/>
              <w:rPr>
                <w:rFonts w:eastAsia="Calibri"/>
              </w:rPr>
            </w:pPr>
            <w:r w:rsidRPr="00056F9A">
              <w:rPr>
                <w:rFonts w:eastAsia="Calibri"/>
              </w:rPr>
              <w:t>100,0</w:t>
            </w:r>
          </w:p>
        </w:tc>
        <w:tc>
          <w:tcPr>
            <w:tcW w:w="625" w:type="pct"/>
            <w:vAlign w:val="bottom"/>
          </w:tcPr>
          <w:p w:rsidR="00F40348" w:rsidRPr="00056F9A" w:rsidRDefault="00F40348" w:rsidP="00F40348">
            <w:pPr>
              <w:rPr>
                <w:rFonts w:eastAsia="Calibri"/>
              </w:rPr>
            </w:pPr>
          </w:p>
        </w:tc>
        <w:tc>
          <w:tcPr>
            <w:tcW w:w="446" w:type="pct"/>
            <w:vAlign w:val="bottom"/>
          </w:tcPr>
          <w:p w:rsidR="00F40348" w:rsidRPr="00056F9A" w:rsidRDefault="00F40348" w:rsidP="00F40348">
            <w:pPr>
              <w:jc w:val="center"/>
              <w:rPr>
                <w:rFonts w:eastAsia="Calibri"/>
              </w:rPr>
            </w:pPr>
          </w:p>
        </w:tc>
        <w:tc>
          <w:tcPr>
            <w:tcW w:w="625" w:type="pct"/>
            <w:vAlign w:val="bottom"/>
          </w:tcPr>
          <w:p w:rsidR="00F40348" w:rsidRPr="00056F9A" w:rsidRDefault="00F40348" w:rsidP="00F40348">
            <w:pPr>
              <w:jc w:val="center"/>
              <w:rPr>
                <w:rFonts w:eastAsia="Calibri"/>
              </w:rPr>
            </w:pPr>
          </w:p>
        </w:tc>
        <w:tc>
          <w:tcPr>
            <w:tcW w:w="535" w:type="pct"/>
            <w:vAlign w:val="bottom"/>
          </w:tcPr>
          <w:p w:rsidR="00F40348" w:rsidRPr="00056F9A" w:rsidRDefault="00F40348" w:rsidP="00F40348">
            <w:pPr>
              <w:jc w:val="center"/>
              <w:rPr>
                <w:rFonts w:eastAsia="Calibri"/>
              </w:rPr>
            </w:pPr>
          </w:p>
        </w:tc>
      </w:tr>
    </w:tbl>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900"/>
        <w:jc w:val="both"/>
        <w:rPr>
          <w:rFonts w:eastAsia="Calibri"/>
        </w:rPr>
      </w:pPr>
      <w:r w:rsidRPr="00056F9A">
        <w:rPr>
          <w:rFonts w:eastAsia="Calibri"/>
        </w:rPr>
        <w:t xml:space="preserve">Удельные расходы чугуна на производство каждого вида стали в 1990-2009 гг. определялись по данным предоставленным АО «АрселорМиттал Темиртау», формула 4.6: </w:t>
      </w:r>
    </w:p>
    <w:p w:rsidR="00F40348" w:rsidRPr="00056F9A" w:rsidRDefault="00F40348" w:rsidP="00F40348">
      <w:pPr>
        <w:adjustRightInd w:val="0"/>
        <w:spacing w:line="360" w:lineRule="auto"/>
        <w:ind w:firstLine="709"/>
        <w:jc w:val="both"/>
        <w:rPr>
          <w:rFonts w:eastAsia="Calibri"/>
        </w:rPr>
      </w:pPr>
    </w:p>
    <w:p w:rsidR="00F40348" w:rsidRPr="00056F9A" w:rsidRDefault="00E05935" w:rsidP="00F40348">
      <w:pPr>
        <w:adjustRightInd w:val="0"/>
        <w:spacing w:line="360" w:lineRule="auto"/>
        <w:ind w:firstLine="709"/>
        <w:jc w:val="both"/>
        <w:rPr>
          <w:rFonts w:eastAsia="Calibri"/>
          <w:spacing w:val="-7"/>
        </w:rPr>
      </w:pPr>
      <w:r>
        <w:rPr>
          <w:rFonts w:eastAsia="Calibri"/>
          <w:noProof/>
          <w:spacing w:val="-7"/>
          <w:position w:val="-24"/>
        </w:rPr>
        <w:drawing>
          <wp:inline distT="0" distB="0" distL="0" distR="0">
            <wp:extent cx="2647950" cy="381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47950" cy="381000"/>
                    </a:xfrm>
                    <a:prstGeom prst="rect">
                      <a:avLst/>
                    </a:prstGeom>
                    <a:noFill/>
                    <a:ln>
                      <a:noFill/>
                    </a:ln>
                  </pic:spPr>
                </pic:pic>
              </a:graphicData>
            </a:graphic>
          </wp:inline>
        </w:drawing>
      </w:r>
      <w:r w:rsidR="00F40348" w:rsidRPr="00056F9A">
        <w:rPr>
          <w:rFonts w:eastAsia="Calibri"/>
          <w:spacing w:val="-7"/>
        </w:rPr>
        <w:tab/>
      </w:r>
      <w:r w:rsidR="00F40348" w:rsidRPr="00056F9A">
        <w:rPr>
          <w:rFonts w:eastAsia="Calibri"/>
          <w:spacing w:val="-7"/>
        </w:rPr>
        <w:tab/>
        <w:t xml:space="preserve">                                            (4.6)</w:t>
      </w:r>
    </w:p>
    <w:p w:rsidR="00F40348" w:rsidRPr="00056F9A" w:rsidRDefault="00F40348" w:rsidP="00F40348">
      <w:pPr>
        <w:shd w:val="clear" w:color="auto" w:fill="FFFFFF"/>
        <w:tabs>
          <w:tab w:val="left" w:pos="5467"/>
        </w:tabs>
        <w:suppressAutoHyphens/>
        <w:spacing w:line="360" w:lineRule="auto"/>
        <w:ind w:firstLine="709"/>
        <w:jc w:val="both"/>
        <w:rPr>
          <w:rFonts w:eastAsia="Calibri"/>
          <w:spacing w:val="-7"/>
        </w:rPr>
      </w:pPr>
    </w:p>
    <w:p w:rsidR="00F40348" w:rsidRPr="00056F9A" w:rsidRDefault="00F40348" w:rsidP="00F40348">
      <w:pPr>
        <w:shd w:val="clear" w:color="auto" w:fill="FFFFFF"/>
        <w:tabs>
          <w:tab w:val="left" w:pos="709"/>
        </w:tabs>
        <w:suppressAutoHyphens/>
        <w:spacing w:line="360" w:lineRule="auto"/>
        <w:ind w:firstLine="709"/>
        <w:jc w:val="both"/>
        <w:rPr>
          <w:rFonts w:eastAsia="Calibri"/>
          <w:spacing w:val="-5"/>
        </w:rPr>
      </w:pPr>
      <w:r w:rsidRPr="00056F9A">
        <w:rPr>
          <w:rFonts w:eastAsia="Calibri"/>
          <w:spacing w:val="-5"/>
        </w:rPr>
        <w:t xml:space="preserve">где: </w:t>
      </w:r>
      <w:r w:rsidR="00E05935">
        <w:rPr>
          <w:rFonts w:eastAsia="Calibri"/>
          <w:noProof/>
          <w:position w:val="-12"/>
        </w:rPr>
        <w:drawing>
          <wp:inline distT="0" distB="0" distL="0" distR="0">
            <wp:extent cx="371475" cy="2286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056F9A">
        <w:rPr>
          <w:rFonts w:eastAsia="Calibri"/>
          <w:spacing w:val="-5"/>
        </w:rPr>
        <w:t xml:space="preserve"> – годовой выброс </w:t>
      </w:r>
      <w:r w:rsidRPr="00056F9A">
        <w:rPr>
          <w:rFonts w:eastAsia="Calibri"/>
          <w:i/>
          <w:spacing w:val="-5"/>
        </w:rPr>
        <w:t>СО</w:t>
      </w:r>
      <w:r w:rsidRPr="00056F9A">
        <w:rPr>
          <w:rFonts w:eastAsia="Calibri"/>
          <w:i/>
          <w:spacing w:val="-5"/>
          <w:vertAlign w:val="subscript"/>
        </w:rPr>
        <w:t>2</w:t>
      </w:r>
      <w:r w:rsidRPr="00056F9A">
        <w:rPr>
          <w:rFonts w:eastAsia="Calibri"/>
          <w:spacing w:val="-5"/>
        </w:rPr>
        <w:t xml:space="preserve"> при производстве стали (т);</w:t>
      </w:r>
    </w:p>
    <w:p w:rsidR="00F40348" w:rsidRPr="00056F9A" w:rsidRDefault="00E05935" w:rsidP="00F40348">
      <w:pPr>
        <w:shd w:val="clear" w:color="auto" w:fill="FFFFFF"/>
        <w:tabs>
          <w:tab w:val="left" w:pos="709"/>
        </w:tabs>
        <w:suppressAutoHyphens/>
        <w:spacing w:line="360" w:lineRule="auto"/>
        <w:ind w:firstLine="709"/>
        <w:jc w:val="both"/>
        <w:rPr>
          <w:rFonts w:eastAsia="Calibri"/>
          <w:spacing w:val="-5"/>
        </w:rPr>
      </w:pPr>
      <w:r>
        <w:rPr>
          <w:rFonts w:eastAsia="Calibri"/>
          <w:noProof/>
          <w:position w:val="-14"/>
        </w:rPr>
        <w:drawing>
          <wp:inline distT="0" distB="0" distL="0" distR="0">
            <wp:extent cx="304800" cy="2286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F40348" w:rsidRPr="00056F9A">
        <w:rPr>
          <w:rFonts w:eastAsia="Calibri"/>
          <w:spacing w:val="-5"/>
        </w:rPr>
        <w:t xml:space="preserve"> – </w:t>
      </w:r>
      <w:r w:rsidR="00F40348" w:rsidRPr="00056F9A">
        <w:rPr>
          <w:rFonts w:eastAsia="Calibri"/>
        </w:rPr>
        <w:t xml:space="preserve">Коэффициент выбросов для электростали </w:t>
      </w:r>
      <w:r w:rsidR="00F40348" w:rsidRPr="00056F9A">
        <w:rPr>
          <w:rFonts w:eastAsia="Calibri"/>
          <w:spacing w:val="-5"/>
        </w:rPr>
        <w:t>(тонн СО</w:t>
      </w:r>
      <w:r w:rsidR="00F40348" w:rsidRPr="00056F9A">
        <w:rPr>
          <w:rFonts w:eastAsia="Calibri"/>
          <w:spacing w:val="-5"/>
          <w:vertAlign w:val="subscript"/>
        </w:rPr>
        <w:t>2</w:t>
      </w:r>
      <w:r w:rsidR="00F40348" w:rsidRPr="00056F9A">
        <w:rPr>
          <w:rFonts w:eastAsia="Calibri"/>
          <w:spacing w:val="-5"/>
        </w:rPr>
        <w:t>/т электростали);</w:t>
      </w:r>
    </w:p>
    <w:p w:rsidR="00F40348" w:rsidRPr="00056F9A" w:rsidRDefault="00E05935" w:rsidP="00F40348">
      <w:pPr>
        <w:shd w:val="clear" w:color="auto" w:fill="FFFFFF"/>
        <w:suppressAutoHyphens/>
        <w:spacing w:line="360" w:lineRule="auto"/>
        <w:ind w:firstLine="709"/>
        <w:jc w:val="both"/>
        <w:rPr>
          <w:rFonts w:eastAsia="Calibri"/>
          <w:spacing w:val="-5"/>
        </w:rPr>
      </w:pPr>
      <w:r>
        <w:rPr>
          <w:rFonts w:eastAsia="Calibri"/>
          <w:noProof/>
          <w:position w:val="-14"/>
        </w:rPr>
        <w:drawing>
          <wp:inline distT="0" distB="0" distL="0" distR="0">
            <wp:extent cx="381000" cy="2286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F40348" w:rsidRPr="00056F9A">
        <w:rPr>
          <w:rFonts w:eastAsia="Calibri"/>
          <w:spacing w:val="-5"/>
        </w:rPr>
        <w:t xml:space="preserve"> – </w:t>
      </w:r>
      <w:r w:rsidR="00F40348" w:rsidRPr="00056F9A">
        <w:rPr>
          <w:rFonts w:eastAsia="Calibri"/>
        </w:rPr>
        <w:t xml:space="preserve">Масса стали, произведенной в ЭДП </w:t>
      </w:r>
      <w:r w:rsidR="00F40348" w:rsidRPr="00056F9A">
        <w:rPr>
          <w:rFonts w:eastAsia="Calibri"/>
          <w:spacing w:val="-5"/>
        </w:rPr>
        <w:t>(т);</w:t>
      </w:r>
    </w:p>
    <w:p w:rsidR="00F40348" w:rsidRPr="00056F9A" w:rsidRDefault="00E05935" w:rsidP="00F40348">
      <w:pPr>
        <w:shd w:val="clear" w:color="auto" w:fill="FFFFFF"/>
        <w:suppressAutoHyphens/>
        <w:spacing w:line="360" w:lineRule="auto"/>
        <w:ind w:firstLine="709"/>
        <w:jc w:val="both"/>
        <w:rPr>
          <w:rFonts w:eastAsia="Calibri"/>
        </w:rPr>
      </w:pPr>
      <w:r>
        <w:rPr>
          <w:rFonts w:eastAsia="Calibri"/>
          <w:noProof/>
          <w:position w:val="-12"/>
        </w:rPr>
        <w:drawing>
          <wp:inline distT="0" distB="0" distL="0" distR="0">
            <wp:extent cx="228600" cy="228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F40348" w:rsidRPr="00056F9A">
        <w:rPr>
          <w:rFonts w:eastAsia="Calibri"/>
          <w:spacing w:val="-6"/>
        </w:rPr>
        <w:t xml:space="preserve"> – </w:t>
      </w:r>
      <w:r w:rsidR="00F40348" w:rsidRPr="00056F9A">
        <w:rPr>
          <w:rFonts w:eastAsia="Calibri"/>
        </w:rPr>
        <w:t>Масса углерода в передельном чугуне (т);</w:t>
      </w:r>
    </w:p>
    <w:p w:rsidR="00F40348" w:rsidRPr="00056F9A" w:rsidRDefault="00E05935" w:rsidP="00F40348">
      <w:pPr>
        <w:shd w:val="clear" w:color="auto" w:fill="FFFFFF"/>
        <w:suppressAutoHyphens/>
        <w:spacing w:line="360" w:lineRule="auto"/>
        <w:ind w:firstLine="709"/>
        <w:jc w:val="both"/>
        <w:rPr>
          <w:rFonts w:eastAsia="Calibri"/>
          <w:spacing w:val="-6"/>
        </w:rPr>
      </w:pPr>
      <w:r>
        <w:rPr>
          <w:rFonts w:eastAsia="Calibri"/>
          <w:noProof/>
          <w:position w:val="-12"/>
        </w:rPr>
        <w:lastRenderedPageBreak/>
        <w:drawing>
          <wp:inline distT="0" distB="0" distL="0" distR="0">
            <wp:extent cx="228600" cy="228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F40348" w:rsidRPr="00056F9A">
        <w:rPr>
          <w:rFonts w:eastAsia="Calibri"/>
          <w:spacing w:val="-5"/>
        </w:rPr>
        <w:t xml:space="preserve">– </w:t>
      </w:r>
      <w:r w:rsidR="00F40348" w:rsidRPr="00056F9A">
        <w:rPr>
          <w:rFonts w:eastAsia="Calibri"/>
        </w:rPr>
        <w:t xml:space="preserve">Масса углерода в стали </w:t>
      </w:r>
      <w:r w:rsidR="00F40348" w:rsidRPr="00056F9A">
        <w:rPr>
          <w:rFonts w:eastAsia="Calibri"/>
          <w:spacing w:val="-6"/>
        </w:rPr>
        <w:t>(т);</w:t>
      </w:r>
    </w:p>
    <w:p w:rsidR="00F40348" w:rsidRPr="00056F9A" w:rsidRDefault="00E05935" w:rsidP="00F40348">
      <w:pPr>
        <w:shd w:val="clear" w:color="auto" w:fill="FFFFFF"/>
        <w:suppressAutoHyphens/>
        <w:spacing w:line="360" w:lineRule="auto"/>
        <w:ind w:firstLine="709"/>
        <w:jc w:val="both"/>
        <w:rPr>
          <w:rFonts w:eastAsia="Calibri"/>
          <w:spacing w:val="-6"/>
        </w:rPr>
      </w:pPr>
      <w:r>
        <w:rPr>
          <w:rFonts w:eastAsia="Calibri"/>
          <w:noProof/>
          <w:position w:val="-12"/>
        </w:rPr>
        <w:drawing>
          <wp:inline distT="0" distB="0" distL="0" distR="0">
            <wp:extent cx="323850" cy="228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F40348" w:rsidRPr="00056F9A">
        <w:rPr>
          <w:rFonts w:eastAsia="Calibri"/>
          <w:spacing w:val="-6"/>
        </w:rPr>
        <w:t xml:space="preserve"> – Масса кислородно-конвертерной  стали (т);</w:t>
      </w:r>
      <w:r w:rsidR="00F40348" w:rsidRPr="00056F9A">
        <w:rPr>
          <w:rFonts w:eastAsia="Calibri"/>
          <w:i/>
          <w:spacing w:val="-6"/>
        </w:rPr>
        <w:t>ккс</w:t>
      </w:r>
    </w:p>
    <w:p w:rsidR="00F40348" w:rsidRPr="00056F9A" w:rsidRDefault="00F40348" w:rsidP="00F40348">
      <w:pPr>
        <w:adjustRightInd w:val="0"/>
        <w:spacing w:line="360" w:lineRule="auto"/>
        <w:ind w:firstLine="709"/>
        <w:rPr>
          <w:rFonts w:eastAsia="Calibri"/>
        </w:rPr>
      </w:pPr>
      <w:r w:rsidRPr="00056F9A">
        <w:rPr>
          <w:rFonts w:eastAsia="Calibri"/>
        </w:rPr>
        <w:t>44/12 – коэффициент пересчета углерода в углекислый газ (молекулярный вес углерода равен 44 г/моль, СО</w:t>
      </w:r>
      <w:r w:rsidRPr="00056F9A">
        <w:rPr>
          <w:rFonts w:eastAsia="Calibri"/>
          <w:vertAlign w:val="subscript"/>
        </w:rPr>
        <w:t>2</w:t>
      </w:r>
      <w:r w:rsidRPr="00056F9A">
        <w:rPr>
          <w:rFonts w:eastAsia="Calibri"/>
        </w:rPr>
        <w:t xml:space="preserve"> – 12 г/моль), или 44/12 = 3,667.</w:t>
      </w:r>
    </w:p>
    <w:p w:rsidR="00F40348" w:rsidRPr="00056F9A" w:rsidRDefault="00F40348" w:rsidP="00F40348">
      <w:pPr>
        <w:keepNext/>
        <w:spacing w:before="240" w:after="240"/>
        <w:ind w:left="851" w:hanging="143"/>
        <w:outlineLvl w:val="3"/>
        <w:rPr>
          <w:rFonts w:eastAsia="Calibri"/>
          <w:b/>
          <w:bCs/>
          <w:i/>
        </w:rPr>
      </w:pPr>
      <w:bookmarkStart w:id="360" w:name="_Toc353811469"/>
      <w:bookmarkStart w:id="361" w:name="_Toc381632556"/>
    </w:p>
    <w:p w:rsidR="00F40348" w:rsidRPr="00056F9A" w:rsidRDefault="00F40348" w:rsidP="00C920AC">
      <w:pPr>
        <w:pStyle w:val="40"/>
        <w:rPr>
          <w:rFonts w:eastAsia="Calibri"/>
          <w:sz w:val="24"/>
          <w:szCs w:val="24"/>
        </w:rPr>
      </w:pPr>
      <w:r w:rsidRPr="00056F9A">
        <w:rPr>
          <w:rFonts w:eastAsia="Calibri"/>
          <w:sz w:val="24"/>
          <w:szCs w:val="24"/>
        </w:rPr>
        <w:t>4.4.2.3  Производство кокса</w:t>
      </w:r>
      <w:bookmarkEnd w:id="360"/>
      <w:bookmarkEnd w:id="361"/>
    </w:p>
    <w:p w:rsidR="00F40348" w:rsidRPr="00056F9A" w:rsidRDefault="00F40348" w:rsidP="00F40348">
      <w:pPr>
        <w:autoSpaceDE w:val="0"/>
        <w:autoSpaceDN w:val="0"/>
        <w:adjustRightInd w:val="0"/>
        <w:spacing w:line="360" w:lineRule="auto"/>
        <w:ind w:firstLine="900"/>
        <w:jc w:val="both"/>
        <w:rPr>
          <w:rFonts w:ascii="TimesNewRoman" w:eastAsia="Calibri" w:hAnsi="TimesNewRoman" w:cs="TimesNewRoman"/>
        </w:rPr>
      </w:pPr>
    </w:p>
    <w:p w:rsidR="00F40348" w:rsidRPr="00056F9A" w:rsidRDefault="00F40348" w:rsidP="00F40348">
      <w:pPr>
        <w:autoSpaceDE w:val="0"/>
        <w:autoSpaceDN w:val="0"/>
        <w:adjustRightInd w:val="0"/>
        <w:spacing w:line="360" w:lineRule="auto"/>
        <w:ind w:firstLine="900"/>
        <w:jc w:val="both"/>
        <w:rPr>
          <w:rFonts w:ascii="TimesNewRoman" w:eastAsia="Calibri" w:hAnsi="TimesNewRoman" w:cs="TimesNewRoman"/>
        </w:rPr>
      </w:pPr>
      <w:r w:rsidRPr="00056F9A">
        <w:rPr>
          <w:rFonts w:ascii="TimesNewRoman" w:eastAsia="Calibri" w:hAnsi="TimesNewRoman" w:cs="TimesNewRoman"/>
        </w:rPr>
        <w:t xml:space="preserve">В связи с тем, что кокс производится на предприятиях металлургической промышленности, в соответствии с Пересмотренными руководящими принципами выбросы метана при производстве кокса учитываются  в категории </w:t>
      </w:r>
      <w:r w:rsidRPr="00056F9A">
        <w:rPr>
          <w:rFonts w:eastAsia="Calibri" w:cs="TimesNewRoman"/>
        </w:rPr>
        <w:t>–</w:t>
      </w:r>
      <w:r w:rsidRPr="00056F9A">
        <w:rPr>
          <w:rFonts w:ascii="TimesNewRoman" w:eastAsia="Calibri" w:hAnsi="TimesNewRoman" w:cs="TimesNewRoman"/>
        </w:rPr>
        <w:t xml:space="preserve"> Прочие химические продукты (2</w:t>
      </w:r>
      <w:r w:rsidRPr="00056F9A">
        <w:rPr>
          <w:rFonts w:ascii="TimesNewRoman" w:eastAsia="Calibri" w:hAnsi="TimesNewRoman" w:cs="TimesNewRoman"/>
          <w:lang w:val="en-US"/>
        </w:rPr>
        <w:t>B</w:t>
      </w:r>
      <w:r w:rsidRPr="00056F9A">
        <w:rPr>
          <w:rFonts w:ascii="TimesNewRoman" w:eastAsia="Calibri" w:hAnsi="TimesNewRoman" w:cs="TimesNewRoman"/>
        </w:rPr>
        <w:t xml:space="preserve">5). </w:t>
      </w:r>
    </w:p>
    <w:p w:rsidR="007133D2" w:rsidRDefault="007133D2" w:rsidP="00F40348">
      <w:pPr>
        <w:autoSpaceDE w:val="0"/>
        <w:autoSpaceDN w:val="0"/>
        <w:adjustRightInd w:val="0"/>
        <w:spacing w:line="360" w:lineRule="auto"/>
        <w:ind w:firstLine="900"/>
        <w:jc w:val="both"/>
        <w:rPr>
          <w:rFonts w:ascii="TimesNewRoman" w:eastAsia="Calibri" w:hAnsi="TimesNewRoman" w:cs="TimesNewRoman"/>
        </w:rPr>
      </w:pPr>
    </w:p>
    <w:p w:rsidR="00F40348" w:rsidRPr="00056F9A" w:rsidRDefault="00F40348" w:rsidP="00F40348">
      <w:pPr>
        <w:autoSpaceDE w:val="0"/>
        <w:autoSpaceDN w:val="0"/>
        <w:adjustRightInd w:val="0"/>
        <w:spacing w:line="360" w:lineRule="auto"/>
        <w:ind w:firstLine="900"/>
        <w:jc w:val="both"/>
        <w:rPr>
          <w:rFonts w:ascii="TimesNewRoman" w:eastAsia="Calibri" w:hAnsi="TimesNewRoman" w:cs="TimesNewRoman"/>
        </w:rPr>
      </w:pPr>
      <w:r w:rsidRPr="00056F9A">
        <w:rPr>
          <w:rFonts w:ascii="TimesNewRoman" w:eastAsia="Calibri" w:hAnsi="TimesNewRoman" w:cs="TimesNewRoman"/>
        </w:rPr>
        <w:t>Коэффициент выбросов метана при производстве кокса взят по умолчанию и приня</w:t>
      </w:r>
      <w:r w:rsidRPr="00056F9A">
        <w:rPr>
          <w:rFonts w:eastAsia="Calibri" w:cs="TimesNewRoman"/>
        </w:rPr>
        <w:t xml:space="preserve">т </w:t>
      </w:r>
      <w:r w:rsidRPr="00056F9A">
        <w:rPr>
          <w:rFonts w:ascii="TimesNewRoman" w:eastAsia="Calibri" w:hAnsi="TimesNewRoman" w:cs="TimesNewRoman"/>
        </w:rPr>
        <w:t>равным 0,5 кг на тонну кокса.</w:t>
      </w:r>
    </w:p>
    <w:p w:rsidR="00F40348" w:rsidRPr="00056F9A" w:rsidRDefault="00F40348" w:rsidP="00F40348">
      <w:pPr>
        <w:spacing w:line="360" w:lineRule="auto"/>
        <w:ind w:firstLine="851"/>
        <w:jc w:val="both"/>
        <w:rPr>
          <w:rFonts w:eastAsia="Calibri"/>
        </w:rPr>
      </w:pPr>
      <w:r w:rsidRPr="00056F9A">
        <w:rPr>
          <w:rFonts w:eastAsia="Calibri"/>
        </w:rPr>
        <w:t>Общие выбросы метана при производстве кокса составили в 2012 году  20,2 тыс. тонн СО</w:t>
      </w:r>
      <w:r w:rsidRPr="00056F9A">
        <w:rPr>
          <w:rFonts w:eastAsia="Calibri"/>
          <w:vertAlign w:val="subscript"/>
        </w:rPr>
        <w:t>2</w:t>
      </w:r>
      <w:r w:rsidRPr="00056F9A">
        <w:rPr>
          <w:rFonts w:eastAsia="Calibri"/>
        </w:rPr>
        <w:t xml:space="preserve"> экв, что на 43% ниже уровня 1990 года, таблица 4.12.</w:t>
      </w:r>
    </w:p>
    <w:p w:rsidR="00F40348" w:rsidRPr="00056F9A" w:rsidRDefault="00F40348" w:rsidP="00F40348">
      <w:pPr>
        <w:spacing w:line="360" w:lineRule="auto"/>
        <w:jc w:val="both"/>
        <w:rPr>
          <w:rFonts w:eastAsia="Calibri"/>
        </w:rPr>
      </w:pPr>
      <w:r w:rsidRPr="00056F9A">
        <w:rPr>
          <w:rFonts w:eastAsia="Calibri"/>
        </w:rPr>
        <w:t>Таблица 4.12 - Динамика производства кокса и выбросы ПГ, связанные с данным видом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5"/>
        <w:gridCol w:w="1344"/>
        <w:gridCol w:w="1344"/>
        <w:gridCol w:w="1344"/>
        <w:gridCol w:w="1007"/>
        <w:gridCol w:w="1007"/>
      </w:tblGrid>
      <w:tr w:rsidR="00F40348" w:rsidRPr="00056F9A" w:rsidTr="00C920AC">
        <w:tc>
          <w:tcPr>
            <w:tcW w:w="1842" w:type="pct"/>
            <w:vMerge w:val="restart"/>
          </w:tcPr>
          <w:p w:rsidR="00F40348" w:rsidRPr="00056F9A" w:rsidRDefault="00F40348" w:rsidP="00F40348">
            <w:pPr>
              <w:spacing w:line="360" w:lineRule="auto"/>
              <w:jc w:val="center"/>
              <w:rPr>
                <w:rFonts w:eastAsia="Calibri"/>
              </w:rPr>
            </w:pPr>
            <w:r w:rsidRPr="00056F9A">
              <w:rPr>
                <w:rFonts w:eastAsia="Calibri"/>
              </w:rPr>
              <w:t>Вид деятельности</w:t>
            </w:r>
          </w:p>
        </w:tc>
        <w:tc>
          <w:tcPr>
            <w:tcW w:w="3158" w:type="pct"/>
            <w:gridSpan w:val="5"/>
          </w:tcPr>
          <w:p w:rsidR="00F40348" w:rsidRPr="00056F9A" w:rsidRDefault="00F40348" w:rsidP="00F40348">
            <w:pPr>
              <w:spacing w:line="360" w:lineRule="auto"/>
              <w:jc w:val="center"/>
              <w:rPr>
                <w:rFonts w:eastAsia="Calibri"/>
              </w:rPr>
            </w:pPr>
            <w:r w:rsidRPr="00056F9A">
              <w:rPr>
                <w:rFonts w:eastAsia="Calibri"/>
              </w:rPr>
              <w:t>Годы</w:t>
            </w:r>
          </w:p>
        </w:tc>
      </w:tr>
      <w:tr w:rsidR="00F40348" w:rsidRPr="00056F9A" w:rsidTr="00C920AC">
        <w:tc>
          <w:tcPr>
            <w:tcW w:w="1842" w:type="pct"/>
            <w:vMerge/>
          </w:tcPr>
          <w:p w:rsidR="00F40348" w:rsidRPr="00056F9A" w:rsidRDefault="00F40348" w:rsidP="00F40348">
            <w:pPr>
              <w:spacing w:line="360" w:lineRule="auto"/>
              <w:jc w:val="center"/>
              <w:rPr>
                <w:rFonts w:eastAsia="Calibri"/>
              </w:rPr>
            </w:pPr>
          </w:p>
        </w:tc>
        <w:tc>
          <w:tcPr>
            <w:tcW w:w="702" w:type="pct"/>
          </w:tcPr>
          <w:p w:rsidR="00F40348" w:rsidRPr="00056F9A" w:rsidRDefault="00F40348" w:rsidP="00F40348">
            <w:pPr>
              <w:spacing w:line="360" w:lineRule="auto"/>
              <w:jc w:val="center"/>
              <w:rPr>
                <w:rFonts w:eastAsia="Calibri"/>
              </w:rPr>
            </w:pPr>
            <w:r w:rsidRPr="00056F9A">
              <w:rPr>
                <w:rFonts w:eastAsia="Calibri"/>
              </w:rPr>
              <w:t>1990</w:t>
            </w:r>
          </w:p>
        </w:tc>
        <w:tc>
          <w:tcPr>
            <w:tcW w:w="702" w:type="pct"/>
            <w:vAlign w:val="bottom"/>
          </w:tcPr>
          <w:p w:rsidR="00F40348" w:rsidRPr="00056F9A" w:rsidRDefault="00F40348" w:rsidP="00F40348">
            <w:pPr>
              <w:spacing w:line="360" w:lineRule="auto"/>
              <w:jc w:val="center"/>
              <w:rPr>
                <w:rFonts w:eastAsia="Calibri"/>
              </w:rPr>
            </w:pPr>
            <w:r w:rsidRPr="00056F9A">
              <w:rPr>
                <w:rFonts w:eastAsia="Calibri"/>
              </w:rPr>
              <w:t>2009</w:t>
            </w:r>
          </w:p>
        </w:tc>
        <w:tc>
          <w:tcPr>
            <w:tcW w:w="702" w:type="pct"/>
            <w:vAlign w:val="bottom"/>
          </w:tcPr>
          <w:p w:rsidR="00F40348" w:rsidRPr="00056F9A" w:rsidRDefault="00F40348" w:rsidP="00F40348">
            <w:pPr>
              <w:spacing w:line="360" w:lineRule="auto"/>
              <w:jc w:val="center"/>
              <w:rPr>
                <w:rFonts w:eastAsia="Calibri"/>
              </w:rPr>
            </w:pPr>
            <w:r w:rsidRPr="00056F9A">
              <w:rPr>
                <w:rFonts w:eastAsia="Calibri"/>
              </w:rPr>
              <w:t>2010</w:t>
            </w:r>
          </w:p>
        </w:tc>
        <w:tc>
          <w:tcPr>
            <w:tcW w:w="526" w:type="pct"/>
            <w:vAlign w:val="bottom"/>
          </w:tcPr>
          <w:p w:rsidR="00F40348" w:rsidRPr="00056F9A" w:rsidRDefault="00F40348" w:rsidP="00F40348">
            <w:pPr>
              <w:spacing w:line="360" w:lineRule="auto"/>
              <w:jc w:val="center"/>
              <w:rPr>
                <w:rFonts w:eastAsia="Calibri"/>
              </w:rPr>
            </w:pPr>
            <w:r w:rsidRPr="00056F9A">
              <w:rPr>
                <w:rFonts w:eastAsia="Calibri"/>
              </w:rPr>
              <w:t>2011</w:t>
            </w:r>
          </w:p>
        </w:tc>
        <w:tc>
          <w:tcPr>
            <w:tcW w:w="526" w:type="pct"/>
            <w:vAlign w:val="bottom"/>
          </w:tcPr>
          <w:p w:rsidR="00F40348" w:rsidRPr="00056F9A" w:rsidRDefault="00F40348" w:rsidP="00F40348">
            <w:pPr>
              <w:spacing w:line="360" w:lineRule="auto"/>
              <w:jc w:val="center"/>
              <w:rPr>
                <w:rFonts w:eastAsia="Calibri"/>
              </w:rPr>
            </w:pPr>
            <w:r w:rsidRPr="00056F9A">
              <w:rPr>
                <w:rFonts w:eastAsia="Calibri"/>
              </w:rPr>
              <w:t>2012</w:t>
            </w:r>
          </w:p>
        </w:tc>
      </w:tr>
      <w:tr w:rsidR="00F40348" w:rsidRPr="00056F9A" w:rsidTr="00C920AC">
        <w:tc>
          <w:tcPr>
            <w:tcW w:w="1842" w:type="pct"/>
            <w:vAlign w:val="bottom"/>
          </w:tcPr>
          <w:p w:rsidR="00F40348" w:rsidRPr="00056F9A" w:rsidRDefault="00F40348" w:rsidP="00F40348">
            <w:pPr>
              <w:spacing w:line="360" w:lineRule="auto"/>
              <w:rPr>
                <w:rFonts w:eastAsia="Calibri"/>
              </w:rPr>
            </w:pPr>
            <w:r w:rsidRPr="00056F9A">
              <w:rPr>
                <w:rFonts w:eastAsia="Calibri"/>
              </w:rPr>
              <w:t>Производство кокса (тыс. тонн)</w:t>
            </w:r>
          </w:p>
        </w:tc>
        <w:tc>
          <w:tcPr>
            <w:tcW w:w="702" w:type="pct"/>
            <w:vAlign w:val="bottom"/>
          </w:tcPr>
          <w:p w:rsidR="00F40348" w:rsidRPr="00056F9A" w:rsidRDefault="00F40348" w:rsidP="00F40348">
            <w:pPr>
              <w:spacing w:line="360" w:lineRule="auto"/>
              <w:jc w:val="center"/>
              <w:rPr>
                <w:rFonts w:eastAsia="Calibri"/>
              </w:rPr>
            </w:pPr>
            <w:r w:rsidRPr="00056F9A">
              <w:rPr>
                <w:rFonts w:eastAsia="Calibri"/>
              </w:rPr>
              <w:t>4513,3</w:t>
            </w:r>
          </w:p>
        </w:tc>
        <w:tc>
          <w:tcPr>
            <w:tcW w:w="702" w:type="pct"/>
            <w:vAlign w:val="bottom"/>
          </w:tcPr>
          <w:p w:rsidR="00F40348" w:rsidRPr="00056F9A" w:rsidRDefault="00F40348" w:rsidP="00F40348">
            <w:pPr>
              <w:spacing w:line="360" w:lineRule="auto"/>
              <w:jc w:val="center"/>
              <w:rPr>
                <w:rFonts w:eastAsia="Calibri"/>
              </w:rPr>
            </w:pPr>
            <w:r w:rsidRPr="00056F9A">
              <w:rPr>
                <w:rFonts w:eastAsia="Calibri"/>
              </w:rPr>
              <w:t>2552</w:t>
            </w:r>
          </w:p>
        </w:tc>
        <w:tc>
          <w:tcPr>
            <w:tcW w:w="702" w:type="pct"/>
            <w:vAlign w:val="bottom"/>
          </w:tcPr>
          <w:p w:rsidR="00F40348" w:rsidRPr="00056F9A" w:rsidRDefault="00F40348" w:rsidP="00F40348">
            <w:pPr>
              <w:spacing w:line="360" w:lineRule="auto"/>
              <w:jc w:val="center"/>
              <w:rPr>
                <w:rFonts w:eastAsia="Calibri"/>
              </w:rPr>
            </w:pPr>
            <w:r w:rsidRPr="00056F9A">
              <w:rPr>
                <w:rFonts w:eastAsia="Calibri"/>
              </w:rPr>
              <w:t>2526,93</w:t>
            </w:r>
          </w:p>
        </w:tc>
        <w:tc>
          <w:tcPr>
            <w:tcW w:w="526" w:type="pct"/>
            <w:vAlign w:val="bottom"/>
          </w:tcPr>
          <w:p w:rsidR="00F40348" w:rsidRPr="00056F9A" w:rsidRDefault="00F40348" w:rsidP="00F40348">
            <w:pPr>
              <w:spacing w:line="360" w:lineRule="auto"/>
              <w:jc w:val="center"/>
              <w:rPr>
                <w:rFonts w:eastAsia="Calibri"/>
              </w:rPr>
            </w:pPr>
            <w:r w:rsidRPr="00056F9A">
              <w:rPr>
                <w:rFonts w:eastAsia="Calibri"/>
              </w:rPr>
              <w:t>2663,3</w:t>
            </w:r>
          </w:p>
        </w:tc>
        <w:tc>
          <w:tcPr>
            <w:tcW w:w="526" w:type="pct"/>
            <w:vAlign w:val="bottom"/>
          </w:tcPr>
          <w:p w:rsidR="00F40348" w:rsidRPr="00056F9A" w:rsidRDefault="00F40348" w:rsidP="00F40348">
            <w:pPr>
              <w:spacing w:line="360" w:lineRule="auto"/>
              <w:jc w:val="center"/>
              <w:rPr>
                <w:rFonts w:eastAsia="Calibri"/>
              </w:rPr>
            </w:pPr>
            <w:r w:rsidRPr="00056F9A">
              <w:rPr>
                <w:rFonts w:eastAsia="Calibri"/>
              </w:rPr>
              <w:t>1920,6</w:t>
            </w:r>
          </w:p>
        </w:tc>
      </w:tr>
      <w:tr w:rsidR="00F40348" w:rsidRPr="00056F9A" w:rsidTr="00C920AC">
        <w:tc>
          <w:tcPr>
            <w:tcW w:w="1842" w:type="pct"/>
            <w:vAlign w:val="bottom"/>
          </w:tcPr>
          <w:p w:rsidR="00F40348" w:rsidRPr="00056F9A" w:rsidRDefault="007133D2" w:rsidP="00F40348">
            <w:pPr>
              <w:spacing w:line="360" w:lineRule="auto"/>
              <w:rPr>
                <w:rFonts w:eastAsia="Calibri"/>
              </w:rPr>
            </w:pPr>
            <w:r>
              <w:rPr>
                <w:rFonts w:eastAsia="Calibri"/>
              </w:rPr>
              <w:t>В</w:t>
            </w:r>
            <w:r w:rsidR="00F40348" w:rsidRPr="00056F9A">
              <w:rPr>
                <w:rFonts w:eastAsia="Calibri"/>
              </w:rPr>
              <w:t>ыбросы СН</w:t>
            </w:r>
            <w:r w:rsidR="00F40348" w:rsidRPr="00056F9A">
              <w:rPr>
                <w:rFonts w:eastAsia="Calibri"/>
                <w:vertAlign w:val="subscript"/>
              </w:rPr>
              <w:t>4</w:t>
            </w:r>
            <w:r w:rsidR="00F40348" w:rsidRPr="00056F9A">
              <w:rPr>
                <w:rFonts w:eastAsia="Calibri"/>
              </w:rPr>
              <w:t xml:space="preserve"> (тыс. тонн)</w:t>
            </w:r>
          </w:p>
        </w:tc>
        <w:tc>
          <w:tcPr>
            <w:tcW w:w="702" w:type="pct"/>
            <w:vAlign w:val="bottom"/>
          </w:tcPr>
          <w:p w:rsidR="00F40348" w:rsidRPr="00056F9A" w:rsidRDefault="00F40348" w:rsidP="00F40348">
            <w:pPr>
              <w:spacing w:line="360" w:lineRule="auto"/>
              <w:jc w:val="center"/>
              <w:rPr>
                <w:rFonts w:eastAsia="Calibri"/>
              </w:rPr>
            </w:pPr>
            <w:r w:rsidRPr="00056F9A">
              <w:rPr>
                <w:rFonts w:eastAsia="Calibri"/>
              </w:rPr>
              <w:t>2,26</w:t>
            </w:r>
          </w:p>
        </w:tc>
        <w:tc>
          <w:tcPr>
            <w:tcW w:w="702" w:type="pct"/>
            <w:vAlign w:val="bottom"/>
          </w:tcPr>
          <w:p w:rsidR="00F40348" w:rsidRPr="00056F9A" w:rsidRDefault="00F40348" w:rsidP="00F40348">
            <w:pPr>
              <w:spacing w:line="360" w:lineRule="auto"/>
              <w:jc w:val="center"/>
              <w:rPr>
                <w:rFonts w:eastAsia="Calibri"/>
              </w:rPr>
            </w:pPr>
            <w:r w:rsidRPr="00056F9A">
              <w:rPr>
                <w:rFonts w:eastAsia="Calibri"/>
              </w:rPr>
              <w:t>1,28</w:t>
            </w:r>
          </w:p>
        </w:tc>
        <w:tc>
          <w:tcPr>
            <w:tcW w:w="702" w:type="pct"/>
            <w:vAlign w:val="bottom"/>
          </w:tcPr>
          <w:p w:rsidR="00F40348" w:rsidRPr="00056F9A" w:rsidRDefault="00F40348" w:rsidP="00F40348">
            <w:pPr>
              <w:spacing w:line="360" w:lineRule="auto"/>
              <w:jc w:val="center"/>
              <w:rPr>
                <w:rFonts w:eastAsia="Calibri"/>
              </w:rPr>
            </w:pPr>
            <w:r w:rsidRPr="00056F9A">
              <w:rPr>
                <w:rFonts w:eastAsia="Calibri"/>
              </w:rPr>
              <w:t>1,26</w:t>
            </w:r>
          </w:p>
        </w:tc>
        <w:tc>
          <w:tcPr>
            <w:tcW w:w="526" w:type="pct"/>
            <w:vAlign w:val="bottom"/>
          </w:tcPr>
          <w:p w:rsidR="00F40348" w:rsidRPr="00056F9A" w:rsidRDefault="00F40348" w:rsidP="00F40348">
            <w:pPr>
              <w:spacing w:line="360" w:lineRule="auto"/>
              <w:jc w:val="center"/>
              <w:rPr>
                <w:rFonts w:eastAsia="Calibri"/>
              </w:rPr>
            </w:pPr>
            <w:r w:rsidRPr="00056F9A">
              <w:rPr>
                <w:rFonts w:eastAsia="Calibri"/>
              </w:rPr>
              <w:t>1,33</w:t>
            </w:r>
          </w:p>
        </w:tc>
        <w:tc>
          <w:tcPr>
            <w:tcW w:w="526" w:type="pct"/>
            <w:vAlign w:val="bottom"/>
          </w:tcPr>
          <w:p w:rsidR="00F40348" w:rsidRPr="00056F9A" w:rsidRDefault="00F40348" w:rsidP="00F40348">
            <w:pPr>
              <w:spacing w:line="360" w:lineRule="auto"/>
              <w:jc w:val="center"/>
              <w:rPr>
                <w:rFonts w:eastAsia="Calibri"/>
              </w:rPr>
            </w:pPr>
            <w:r w:rsidRPr="00056F9A">
              <w:rPr>
                <w:rFonts w:eastAsia="Calibri"/>
              </w:rPr>
              <w:t>0,96</w:t>
            </w:r>
          </w:p>
        </w:tc>
      </w:tr>
      <w:tr w:rsidR="00F40348" w:rsidRPr="00056F9A" w:rsidTr="00C920AC">
        <w:tc>
          <w:tcPr>
            <w:tcW w:w="1842" w:type="pct"/>
            <w:vAlign w:val="bottom"/>
          </w:tcPr>
          <w:p w:rsidR="00F40348" w:rsidRPr="00056F9A" w:rsidRDefault="00F40348" w:rsidP="00F40348">
            <w:pPr>
              <w:spacing w:line="360" w:lineRule="auto"/>
              <w:rPr>
                <w:rFonts w:eastAsia="Calibri"/>
              </w:rPr>
            </w:pPr>
            <w:r w:rsidRPr="00056F9A">
              <w:rPr>
                <w:rFonts w:eastAsia="Calibri"/>
              </w:rPr>
              <w:t>Выбросы ПГ в тыс. тонн СО</w:t>
            </w:r>
            <w:r w:rsidRPr="00056F9A">
              <w:rPr>
                <w:rFonts w:eastAsia="Calibri"/>
                <w:vertAlign w:val="subscript"/>
              </w:rPr>
              <w:t>2</w:t>
            </w:r>
            <w:r w:rsidRPr="00056F9A">
              <w:rPr>
                <w:rFonts w:eastAsia="Calibri"/>
              </w:rPr>
              <w:t xml:space="preserve"> экв.</w:t>
            </w:r>
          </w:p>
        </w:tc>
        <w:tc>
          <w:tcPr>
            <w:tcW w:w="702" w:type="pct"/>
            <w:vAlign w:val="bottom"/>
          </w:tcPr>
          <w:p w:rsidR="00F40348" w:rsidRPr="00056F9A" w:rsidRDefault="00F40348" w:rsidP="00F40348">
            <w:pPr>
              <w:spacing w:line="360" w:lineRule="auto"/>
              <w:jc w:val="center"/>
              <w:rPr>
                <w:rFonts w:eastAsia="Calibri"/>
              </w:rPr>
            </w:pPr>
            <w:r w:rsidRPr="00056F9A">
              <w:rPr>
                <w:rFonts w:eastAsia="Calibri"/>
              </w:rPr>
              <w:t>47,39</w:t>
            </w:r>
          </w:p>
        </w:tc>
        <w:tc>
          <w:tcPr>
            <w:tcW w:w="702" w:type="pct"/>
            <w:vAlign w:val="bottom"/>
          </w:tcPr>
          <w:p w:rsidR="00F40348" w:rsidRPr="00056F9A" w:rsidRDefault="00F40348" w:rsidP="00F40348">
            <w:pPr>
              <w:spacing w:line="360" w:lineRule="auto"/>
              <w:jc w:val="center"/>
              <w:rPr>
                <w:rFonts w:eastAsia="Calibri"/>
              </w:rPr>
            </w:pPr>
            <w:r w:rsidRPr="00056F9A">
              <w:rPr>
                <w:rFonts w:eastAsia="Calibri"/>
              </w:rPr>
              <w:t>26,79</w:t>
            </w:r>
          </w:p>
        </w:tc>
        <w:tc>
          <w:tcPr>
            <w:tcW w:w="702" w:type="pct"/>
            <w:vAlign w:val="bottom"/>
          </w:tcPr>
          <w:p w:rsidR="00F40348" w:rsidRPr="00056F9A" w:rsidRDefault="00F40348" w:rsidP="00F40348">
            <w:pPr>
              <w:spacing w:line="360" w:lineRule="auto"/>
              <w:jc w:val="center"/>
              <w:rPr>
                <w:rFonts w:eastAsia="Calibri"/>
              </w:rPr>
            </w:pPr>
            <w:r w:rsidRPr="00056F9A">
              <w:rPr>
                <w:rFonts w:eastAsia="Calibri"/>
              </w:rPr>
              <w:t>26,53</w:t>
            </w:r>
          </w:p>
        </w:tc>
        <w:tc>
          <w:tcPr>
            <w:tcW w:w="526" w:type="pct"/>
            <w:vAlign w:val="bottom"/>
          </w:tcPr>
          <w:p w:rsidR="00F40348" w:rsidRPr="00056F9A" w:rsidRDefault="00F40348" w:rsidP="00F40348">
            <w:pPr>
              <w:spacing w:line="360" w:lineRule="auto"/>
              <w:jc w:val="center"/>
              <w:rPr>
                <w:rFonts w:eastAsia="Calibri"/>
              </w:rPr>
            </w:pPr>
            <w:r w:rsidRPr="00056F9A">
              <w:rPr>
                <w:rFonts w:eastAsia="Calibri"/>
              </w:rPr>
              <w:t>27,96</w:t>
            </w:r>
          </w:p>
        </w:tc>
        <w:tc>
          <w:tcPr>
            <w:tcW w:w="526" w:type="pct"/>
            <w:vAlign w:val="bottom"/>
          </w:tcPr>
          <w:p w:rsidR="00F40348" w:rsidRPr="00056F9A" w:rsidRDefault="00F40348" w:rsidP="00F40348">
            <w:pPr>
              <w:spacing w:line="360" w:lineRule="auto"/>
              <w:jc w:val="center"/>
              <w:rPr>
                <w:rFonts w:eastAsia="Calibri"/>
              </w:rPr>
            </w:pPr>
            <w:r w:rsidRPr="00056F9A">
              <w:rPr>
                <w:rFonts w:eastAsia="Calibri"/>
              </w:rPr>
              <w:t>20,2</w:t>
            </w:r>
          </w:p>
        </w:tc>
      </w:tr>
    </w:tbl>
    <w:p w:rsidR="00F40348" w:rsidRPr="00056F9A" w:rsidRDefault="00F40348" w:rsidP="00F40348">
      <w:pPr>
        <w:spacing w:line="360" w:lineRule="auto"/>
        <w:rPr>
          <w:rFonts w:eastAsia="Calibri"/>
        </w:rPr>
      </w:pPr>
    </w:p>
    <w:p w:rsidR="00F40348" w:rsidRPr="00056F9A" w:rsidRDefault="00F40348" w:rsidP="00C920AC">
      <w:pPr>
        <w:pStyle w:val="30"/>
        <w:rPr>
          <w:rFonts w:eastAsia="Calibri"/>
        </w:rPr>
      </w:pPr>
      <w:bookmarkStart w:id="362" w:name="_Toc330214191"/>
      <w:bookmarkStart w:id="363" w:name="_Toc353811470"/>
      <w:bookmarkStart w:id="364" w:name="_Toc381632557"/>
      <w:bookmarkStart w:id="365" w:name="_Toc383779558"/>
      <w:bookmarkStart w:id="366" w:name="_Toc388982341"/>
      <w:r w:rsidRPr="00056F9A">
        <w:rPr>
          <w:rFonts w:eastAsia="Calibri"/>
        </w:rPr>
        <w:t>4.4.3  Оценка неопределенности и последовательности временных рядов</w:t>
      </w:r>
      <w:bookmarkEnd w:id="362"/>
      <w:bookmarkEnd w:id="363"/>
      <w:bookmarkEnd w:id="364"/>
      <w:bookmarkEnd w:id="365"/>
      <w:bookmarkEnd w:id="366"/>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Основными факторами, которые определяют неопределенности при производстве чугуна и стали, являются:</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eastAsia="Calibri" w:cs="Symbol"/>
        </w:rPr>
        <w:t>–</w:t>
      </w:r>
      <w:r w:rsidRPr="00056F9A">
        <w:rPr>
          <w:rFonts w:ascii="Symbol" w:eastAsia="Calibri" w:hAnsi="Symbol" w:cs="Symbol"/>
        </w:rPr>
        <w:t></w:t>
      </w:r>
      <w:r w:rsidRPr="00056F9A">
        <w:rPr>
          <w:rFonts w:ascii="TimesNewRoman" w:eastAsia="Calibri" w:hAnsi="TimesNewRoman" w:cs="TimesNewRoman"/>
        </w:rPr>
        <w:t>точность исходных  данных о производстве чугуна и стали;</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eastAsia="Calibri" w:cs="Symbol"/>
        </w:rPr>
        <w:t>–</w:t>
      </w:r>
      <w:r w:rsidRPr="00056F9A">
        <w:rPr>
          <w:rFonts w:ascii="Symbol" w:eastAsia="Calibri" w:hAnsi="Symbol" w:cs="Symbol"/>
        </w:rPr>
        <w:t></w:t>
      </w:r>
      <w:r w:rsidRPr="00056F9A">
        <w:rPr>
          <w:rFonts w:ascii="TimesNewRoman" w:eastAsia="Calibri" w:hAnsi="TimesNewRoman" w:cs="TimesNewRoman"/>
        </w:rPr>
        <w:t>точность данных о расходе кокса на производство чугуна;</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eastAsia="Calibri" w:cs="Symbol"/>
        </w:rPr>
        <w:t>–</w:t>
      </w:r>
      <w:r w:rsidRPr="00056F9A">
        <w:rPr>
          <w:rFonts w:ascii="Symbol" w:eastAsia="Calibri" w:hAnsi="Symbol" w:cs="Symbol"/>
        </w:rPr>
        <w:t></w:t>
      </w:r>
      <w:r w:rsidRPr="00056F9A">
        <w:rPr>
          <w:rFonts w:ascii="TimesNewRoman" w:eastAsia="Calibri" w:hAnsi="TimesNewRoman" w:cs="TimesNewRoman"/>
        </w:rPr>
        <w:t>точность информации о содержании углерода в чугуне, коксе и стали;</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eastAsia="Calibri" w:cs="Symbol"/>
        </w:rPr>
        <w:lastRenderedPageBreak/>
        <w:t>–</w:t>
      </w:r>
      <w:r w:rsidRPr="00056F9A">
        <w:rPr>
          <w:rFonts w:ascii="Symbol" w:eastAsia="Calibri" w:hAnsi="Symbol" w:cs="Symbol"/>
        </w:rPr>
        <w:t></w:t>
      </w:r>
      <w:r w:rsidRPr="00056F9A">
        <w:rPr>
          <w:rFonts w:ascii="TimesNewRoman" w:eastAsia="Calibri" w:hAnsi="TimesNewRoman" w:cs="TimesNewRoman"/>
        </w:rPr>
        <w:t>точность данных об удельном расходе чугуна на производство стали;</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eastAsia="Calibri" w:cs="Symbol"/>
        </w:rPr>
        <w:t>–</w:t>
      </w:r>
      <w:r w:rsidRPr="00056F9A">
        <w:rPr>
          <w:rFonts w:ascii="Symbol" w:eastAsia="Calibri" w:hAnsi="Symbol" w:cs="Symbol"/>
        </w:rPr>
        <w:t></w:t>
      </w:r>
      <w:r w:rsidRPr="00056F9A">
        <w:rPr>
          <w:rFonts w:ascii="TimesNewRoman" w:eastAsia="Calibri" w:hAnsi="TimesNewRoman" w:cs="TimesNewRoman"/>
        </w:rPr>
        <w:t>точность данных о выбросах СО</w:t>
      </w:r>
      <w:r w:rsidRPr="00056F9A">
        <w:rPr>
          <w:rFonts w:ascii="TimesNewRoman" w:eastAsia="Calibri" w:hAnsi="TimesNewRoman" w:cs="TimesNewRoman"/>
          <w:vertAlign w:val="subscript"/>
        </w:rPr>
        <w:t>2</w:t>
      </w:r>
      <w:r w:rsidRPr="00056F9A">
        <w:rPr>
          <w:rFonts w:ascii="TimesNewRoman" w:eastAsia="Calibri" w:hAnsi="TimesNewRoman" w:cs="TimesNewRoman"/>
        </w:rPr>
        <w:t>при использовании электродов при выплавке</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стали в электродуговых печах.</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Два первых показателя</w:t>
      </w:r>
      <w:r w:rsidRPr="00056F9A">
        <w:rPr>
          <w:rFonts w:eastAsia="Calibri" w:cs="TimesNewRoman"/>
        </w:rPr>
        <w:t xml:space="preserve">, </w:t>
      </w:r>
      <w:r w:rsidRPr="00056F9A">
        <w:rPr>
          <w:rFonts w:ascii="TimesNewRoman" w:eastAsia="Calibri" w:hAnsi="TimesNewRoman" w:cs="TimesNewRoman"/>
        </w:rPr>
        <w:t>а также данные об удельном расходе чугуна на производство стали за 1990-201</w:t>
      </w:r>
      <w:r w:rsidRPr="00056F9A">
        <w:rPr>
          <w:rFonts w:eastAsia="Calibri" w:cs="TimesNewRoman"/>
        </w:rPr>
        <w:t>2</w:t>
      </w:r>
      <w:r w:rsidRPr="00056F9A">
        <w:rPr>
          <w:rFonts w:ascii="TimesNewRoman" w:eastAsia="Calibri" w:hAnsi="TimesNewRoman" w:cs="TimesNewRoman"/>
        </w:rPr>
        <w:t xml:space="preserve"> гг.</w:t>
      </w:r>
      <w:r w:rsidRPr="00056F9A">
        <w:rPr>
          <w:rFonts w:eastAsia="Calibri" w:cs="TimesNewRoman"/>
        </w:rPr>
        <w:t>,</w:t>
      </w:r>
      <w:r w:rsidRPr="00056F9A">
        <w:rPr>
          <w:rFonts w:ascii="TimesNewRoman" w:eastAsia="Calibri" w:hAnsi="TimesNewRoman" w:cs="TimesNewRoman"/>
        </w:rPr>
        <w:t xml:space="preserve"> определялись по данным</w:t>
      </w:r>
      <w:r w:rsidRPr="00056F9A">
        <w:rPr>
          <w:rFonts w:eastAsia="Calibri" w:cs="TimesNewRoman"/>
        </w:rPr>
        <w:t>,</w:t>
      </w:r>
      <w:r w:rsidRPr="00056F9A">
        <w:rPr>
          <w:rFonts w:ascii="TimesNewRoman" w:eastAsia="Calibri" w:hAnsi="TimesNewRoman" w:cs="TimesNewRoman"/>
        </w:rPr>
        <w:t xml:space="preserve"> предоставленным </w:t>
      </w:r>
      <w:r w:rsidRPr="00056F9A">
        <w:rPr>
          <w:rFonts w:eastAsia="Calibri"/>
        </w:rPr>
        <w:t>АО «АрселорМиттал Темиртау»</w:t>
      </w:r>
      <w:r w:rsidRPr="00056F9A">
        <w:rPr>
          <w:rFonts w:ascii="TimesNewRoman" w:eastAsia="Calibri" w:hAnsi="TimesNewRoman" w:cs="TimesNewRoman"/>
        </w:rPr>
        <w:t>. Поэтому, объем</w:t>
      </w:r>
      <w:r w:rsidRPr="00056F9A">
        <w:rPr>
          <w:rFonts w:eastAsia="Calibri" w:cs="TimesNewRoman"/>
        </w:rPr>
        <w:t>ы</w:t>
      </w:r>
      <w:r w:rsidRPr="00056F9A">
        <w:rPr>
          <w:rFonts w:ascii="TimesNewRoman" w:eastAsia="Calibri" w:hAnsi="TimesNewRoman" w:cs="TimesNewRoman"/>
        </w:rPr>
        <w:t xml:space="preserve"> производства чугуна и стали в Казахстане  мо</w:t>
      </w:r>
      <w:r w:rsidRPr="00056F9A">
        <w:rPr>
          <w:rFonts w:eastAsia="Calibri" w:cs="TimesNewRoman"/>
        </w:rPr>
        <w:t>гу</w:t>
      </w:r>
      <w:r w:rsidRPr="00056F9A">
        <w:rPr>
          <w:rFonts w:ascii="TimesNewRoman" w:eastAsia="Calibri" w:hAnsi="TimesNewRoman" w:cs="TimesNewRoman"/>
        </w:rPr>
        <w:t>т считаться достаточно достоверными. Неопределенность данных о деятельности при производстве чугуна и стали можно принять на уровне неопределенности данных об использовании восстановителя</w:t>
      </w:r>
      <w:r w:rsidRPr="00056F9A">
        <w:rPr>
          <w:rFonts w:eastAsia="Calibri" w:cs="TimesNewRoman"/>
        </w:rPr>
        <w:t>,</w:t>
      </w:r>
      <w:r w:rsidRPr="00056F9A">
        <w:rPr>
          <w:rFonts w:ascii="TimesNewRoman" w:eastAsia="Calibri" w:hAnsi="TimesNewRoman" w:cs="TimesNewRoman"/>
        </w:rPr>
        <w:t xml:space="preserve"> предоставленной непосредственно предприятием, которая составляет 10%. </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Коэффициент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от использования электродов при выплавке стали в электродуговых печах принят по умолчанию  и составляет 5%. Необходимо отметить, что выбросы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от использования электродов при производстве электростали несоизмеримо меньше выбросов от прочих источников в данной категории. Поэтому величина неопределенности оценки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от использования электродов практически не влияет на величину общей неопределенности оценки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 которая составляет 10 %.</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Неопределенность коэффициента выбросов метана при производстве чугуна принята равной 20%. С учетом неопределенности данных о деятельности (на уровне 5 %) общая неопределенность оценки выбросов метана при производстве чугуна составляет 20,6 %.</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Анализ временного ряда удельного расхода кокса на производство чугуна позволяет сделать вывод о достаточно</w:t>
      </w:r>
      <w:r w:rsidRPr="00056F9A">
        <w:rPr>
          <w:rFonts w:eastAsia="Calibri" w:cs="TimesNewRoman"/>
        </w:rPr>
        <w:t>й</w:t>
      </w:r>
      <w:r w:rsidRPr="00056F9A">
        <w:rPr>
          <w:rFonts w:ascii="TimesNewRoman" w:eastAsia="Calibri" w:hAnsi="TimesNewRoman" w:cs="TimesNewRoman"/>
        </w:rPr>
        <w:t xml:space="preserve"> стабильности этого показателя с 1990 до 2004 гг. с последующим увеличением. Кроме того, общее производство продукции менялось в соответствии со спросом на мировых рынках и общей экономической ситуацией в стране. Такая динамика объясняется спадом производства (с 1991 до 1998 гг.), когда приходилось поддерживать доменные печи в рабочем состоянии без производства продукции, что сопровождалось повышенным расходом кокса для поддержания высокой температуры в доменной печи. С повышением объемов производства чугуна и адаптацией отрасли к работе в новых условиях удельный расход кокса постепенно менялся.</w:t>
      </w: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eastAsia="Calibri" w:cs="TimesNewRoman"/>
        </w:rPr>
        <w:t>О</w:t>
      </w:r>
      <w:r w:rsidRPr="00056F9A">
        <w:rPr>
          <w:rFonts w:ascii="TimesNewRoman" w:eastAsia="Calibri" w:hAnsi="TimesNewRoman" w:cs="TimesNewRoman"/>
        </w:rPr>
        <w:t>бщий коэффициент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при производстве чугуна, равный отношению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к объемам производства чугуна, изменялся за весь период отчетности от 1,48 (в 1990 г.), с последующим увеличением  до 1,86 в 201</w:t>
      </w:r>
      <w:r w:rsidRPr="00056F9A">
        <w:rPr>
          <w:rFonts w:eastAsia="Calibri" w:cs="TimesNewRoman"/>
        </w:rPr>
        <w:t>2</w:t>
      </w:r>
      <w:r w:rsidRPr="00056F9A">
        <w:rPr>
          <w:rFonts w:ascii="TimesNewRoman" w:eastAsia="Calibri" w:hAnsi="TimesNewRoman" w:cs="TimesNewRoman"/>
        </w:rPr>
        <w:t xml:space="preserve"> </w:t>
      </w:r>
      <w:r w:rsidRPr="00056F9A">
        <w:rPr>
          <w:rFonts w:ascii="TimesNewRoman" w:eastAsia="Calibri" w:hAnsi="TimesNewRoman" w:cs="TimesNewRoman"/>
        </w:rPr>
        <w:lastRenderedPageBreak/>
        <w:t>г. Неоднородность  этого показателя связана во</w:t>
      </w:r>
      <w:r w:rsidRPr="00056F9A">
        <w:rPr>
          <w:rFonts w:eastAsia="Calibri" w:cs="TimesNewRoman"/>
        </w:rPr>
        <w:t>-</w:t>
      </w:r>
      <w:r w:rsidRPr="00056F9A">
        <w:rPr>
          <w:rFonts w:ascii="TimesNewRoman" w:eastAsia="Calibri" w:hAnsi="TimesNewRoman" w:cs="TimesNewRoman"/>
        </w:rPr>
        <w:t>первых с изменением содержания углерода в используемом коксе и чугуне, а также с тем, что до 1999 года на предприятии существовало Мартеновское производство металла. Для сравнения отметим, что значение этого показателя по умолчанию (табл. 2-12 Пересмотренных руководящих принципов, т.2, 1996 г.) составляет 1,5-1,6 т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на 1 т произведенного чугуна.</w:t>
      </w:r>
    </w:p>
    <w:p w:rsidR="00F40348" w:rsidRPr="00056F9A" w:rsidRDefault="00F40348" w:rsidP="00F40348">
      <w:pPr>
        <w:autoSpaceDE w:val="0"/>
        <w:autoSpaceDN w:val="0"/>
        <w:adjustRightInd w:val="0"/>
        <w:ind w:firstLine="720"/>
        <w:jc w:val="both"/>
        <w:rPr>
          <w:rFonts w:ascii="TimesNewRoman" w:eastAsia="Calibri" w:hAnsi="TimesNewRoman" w:cs="TimesNewRoman"/>
        </w:rPr>
      </w:pPr>
    </w:p>
    <w:p w:rsidR="00F40348" w:rsidRPr="00056F9A" w:rsidRDefault="00F40348" w:rsidP="00C920AC">
      <w:pPr>
        <w:pStyle w:val="30"/>
        <w:rPr>
          <w:rFonts w:eastAsia="Calibri"/>
        </w:rPr>
      </w:pPr>
      <w:bookmarkStart w:id="367" w:name="_Toc330214192"/>
      <w:bookmarkStart w:id="368" w:name="_Toc353811471"/>
      <w:bookmarkStart w:id="369" w:name="_Toc381632558"/>
      <w:bookmarkStart w:id="370" w:name="_Toc383779559"/>
      <w:bookmarkStart w:id="371" w:name="_Toc388982342"/>
      <w:r w:rsidRPr="00056F9A">
        <w:rPr>
          <w:rFonts w:eastAsia="Calibri"/>
        </w:rPr>
        <w:t>4.4.4 Процедуры ОК/КК</w:t>
      </w:r>
      <w:bookmarkEnd w:id="367"/>
      <w:bookmarkEnd w:id="368"/>
      <w:bookmarkEnd w:id="369"/>
      <w:bookmarkEnd w:id="370"/>
      <w:bookmarkEnd w:id="371"/>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900"/>
        <w:jc w:val="both"/>
        <w:rPr>
          <w:rFonts w:ascii="TimesNewRoman" w:eastAsia="Calibri" w:hAnsi="TimesNewRoman" w:cs="TimesNewRoman"/>
        </w:rPr>
      </w:pPr>
      <w:r w:rsidRPr="00056F9A">
        <w:rPr>
          <w:rFonts w:ascii="TimesNewRoman" w:eastAsia="Calibri" w:hAnsi="TimesNewRoman" w:cs="TimesNewRoman"/>
        </w:rPr>
        <w:t>К расчетам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при производстве чугуна и стали были применены общие и детальные процедуры ОК/КК. В числе детальны</w:t>
      </w:r>
      <w:r w:rsidR="00491007">
        <w:rPr>
          <w:rFonts w:ascii="TimesNewRoman" w:eastAsia="Calibri" w:hAnsi="TimesNewRoman" w:cs="TimesNewRoman"/>
        </w:rPr>
        <w:t>х</w:t>
      </w:r>
      <w:r w:rsidRPr="00056F9A">
        <w:rPr>
          <w:rFonts w:ascii="TimesNewRoman" w:eastAsia="Calibri" w:hAnsi="TimesNewRoman" w:cs="TimesNewRoman"/>
        </w:rPr>
        <w:t xml:space="preserve"> процедур контроля качества был</w:t>
      </w:r>
      <w:r w:rsidR="00491007">
        <w:rPr>
          <w:rFonts w:ascii="TimesNewRoman" w:eastAsia="Calibri" w:hAnsi="TimesNewRoman" w:cs="TimesNewRoman"/>
        </w:rPr>
        <w:t>и проведены</w:t>
      </w:r>
      <w:r w:rsidRPr="00056F9A">
        <w:rPr>
          <w:rFonts w:ascii="TimesNewRoman" w:eastAsia="Calibri" w:hAnsi="TimesNewRoman" w:cs="TimesNewRoman"/>
        </w:rPr>
        <w:t>:</w:t>
      </w:r>
    </w:p>
    <w:p w:rsidR="00F40348" w:rsidRPr="00056F9A" w:rsidRDefault="00F40348" w:rsidP="00F40348">
      <w:pPr>
        <w:autoSpaceDE w:val="0"/>
        <w:autoSpaceDN w:val="0"/>
        <w:adjustRightInd w:val="0"/>
        <w:spacing w:line="360" w:lineRule="auto"/>
        <w:ind w:firstLine="900"/>
        <w:jc w:val="both"/>
        <w:rPr>
          <w:rFonts w:ascii="TimesNewRoman" w:eastAsia="Calibri" w:hAnsi="TimesNewRoman" w:cs="TimesNewRoman"/>
        </w:rPr>
      </w:pPr>
      <w:r w:rsidRPr="00056F9A">
        <w:rPr>
          <w:rFonts w:eastAsia="Calibri" w:cs="Symbol"/>
        </w:rPr>
        <w:t>–</w:t>
      </w:r>
      <w:r w:rsidRPr="00056F9A">
        <w:rPr>
          <w:rFonts w:ascii="Symbol" w:eastAsia="Calibri" w:hAnsi="Symbol" w:cs="Symbol"/>
        </w:rPr>
        <w:t></w:t>
      </w:r>
      <w:r w:rsidRPr="00056F9A">
        <w:rPr>
          <w:rFonts w:ascii="TimesNewRoman" w:eastAsia="Calibri" w:hAnsi="TimesNewRoman" w:cs="TimesNewRoman"/>
        </w:rPr>
        <w:t>анализ временного ряда данных о деятельности (объем производства чугуна и стали), оценка годовых изменений коэффициентов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и определение причин этих изменений;</w:t>
      </w:r>
    </w:p>
    <w:p w:rsidR="00F40348" w:rsidRPr="00056F9A" w:rsidRDefault="00F40348" w:rsidP="00F40348">
      <w:pPr>
        <w:autoSpaceDE w:val="0"/>
        <w:autoSpaceDN w:val="0"/>
        <w:adjustRightInd w:val="0"/>
        <w:spacing w:line="360" w:lineRule="auto"/>
        <w:ind w:firstLine="900"/>
        <w:jc w:val="both"/>
        <w:rPr>
          <w:rFonts w:ascii="TimesNewRoman" w:eastAsia="Calibri" w:hAnsi="TimesNewRoman" w:cs="TimesNewRoman"/>
        </w:rPr>
      </w:pPr>
      <w:r w:rsidRPr="00056F9A">
        <w:rPr>
          <w:rFonts w:eastAsia="Calibri" w:cs="Symbol"/>
        </w:rPr>
        <w:t>–</w:t>
      </w:r>
      <w:r w:rsidRPr="00056F9A">
        <w:rPr>
          <w:rFonts w:ascii="Symbol" w:eastAsia="Calibri" w:hAnsi="Symbol" w:cs="Symbol"/>
        </w:rPr>
        <w:t></w:t>
      </w:r>
      <w:r w:rsidRPr="00056F9A">
        <w:rPr>
          <w:rFonts w:ascii="TimesNewRoman" w:eastAsia="Calibri" w:hAnsi="TimesNewRoman" w:cs="TimesNewRoman"/>
        </w:rPr>
        <w:t>сравнение национальных коэффициентов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с коэффициентами МГЭИК по умолчанию и определение специфики национальных условий, которая привела к отличию между ними;</w:t>
      </w:r>
    </w:p>
    <w:p w:rsidR="00F40348" w:rsidRPr="00056F9A" w:rsidRDefault="00F40348" w:rsidP="00F40348">
      <w:pPr>
        <w:autoSpaceDE w:val="0"/>
        <w:autoSpaceDN w:val="0"/>
        <w:adjustRightInd w:val="0"/>
        <w:spacing w:line="360" w:lineRule="auto"/>
        <w:ind w:firstLine="900"/>
        <w:jc w:val="both"/>
        <w:rPr>
          <w:rFonts w:ascii="TimesNewRoman" w:eastAsia="Calibri" w:hAnsi="TimesNewRoman" w:cs="TimesNewRoman"/>
        </w:rPr>
      </w:pPr>
      <w:r w:rsidRPr="00056F9A">
        <w:rPr>
          <w:rFonts w:eastAsia="Calibri" w:cs="Symbol"/>
        </w:rPr>
        <w:t>–</w:t>
      </w:r>
      <w:r w:rsidRPr="00056F9A">
        <w:rPr>
          <w:rFonts w:ascii="Symbol" w:eastAsia="Calibri" w:hAnsi="Symbol" w:cs="Symbol"/>
        </w:rPr>
        <w:t></w:t>
      </w:r>
      <w:r w:rsidRPr="00056F9A">
        <w:rPr>
          <w:rFonts w:ascii="TimesNewRoman" w:eastAsia="Calibri" w:hAnsi="TimesNewRoman" w:cs="TimesNewRoman"/>
        </w:rPr>
        <w:t>сравнение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при производстве чугуна и стали, рассчитанных с применением различных методик;</w:t>
      </w:r>
    </w:p>
    <w:p w:rsidR="00F40348" w:rsidRPr="00056F9A" w:rsidRDefault="00F40348" w:rsidP="00F40348">
      <w:pPr>
        <w:autoSpaceDE w:val="0"/>
        <w:autoSpaceDN w:val="0"/>
        <w:adjustRightInd w:val="0"/>
        <w:spacing w:line="360" w:lineRule="auto"/>
        <w:ind w:firstLine="900"/>
        <w:jc w:val="both"/>
        <w:rPr>
          <w:rFonts w:ascii="TimesNewRoman" w:eastAsia="Calibri" w:hAnsi="TimesNewRoman" w:cs="TimesNewRoman"/>
        </w:rPr>
      </w:pPr>
      <w:r w:rsidRPr="00056F9A">
        <w:rPr>
          <w:rFonts w:eastAsia="Calibri" w:cs="Symbol"/>
        </w:rPr>
        <w:t>–</w:t>
      </w:r>
      <w:r w:rsidRPr="00056F9A">
        <w:rPr>
          <w:rFonts w:ascii="Symbol" w:eastAsia="Calibri" w:hAnsi="Symbol" w:cs="Symbol"/>
        </w:rPr>
        <w:t></w:t>
      </w:r>
      <w:r w:rsidRPr="00056F9A">
        <w:rPr>
          <w:rFonts w:ascii="TimesNewRoman" w:eastAsia="Calibri" w:hAnsi="TimesNewRoman" w:cs="TimesNewRoman"/>
        </w:rPr>
        <w:t xml:space="preserve">сравнение данных о производстве чугуна и стали, предоставленных </w:t>
      </w:r>
      <w:r w:rsidRPr="00056F9A">
        <w:rPr>
          <w:rFonts w:eastAsia="Calibri"/>
        </w:rPr>
        <w:t>АО «АрселорМиттал Темиртау» за весь период отчетности;</w:t>
      </w:r>
    </w:p>
    <w:p w:rsidR="00F40348" w:rsidRPr="00056F9A" w:rsidRDefault="00F40348" w:rsidP="00F40348">
      <w:pPr>
        <w:spacing w:line="360" w:lineRule="auto"/>
        <w:ind w:firstLine="900"/>
        <w:jc w:val="both"/>
        <w:rPr>
          <w:rFonts w:eastAsia="Calibri"/>
          <w:sz w:val="28"/>
          <w:szCs w:val="28"/>
        </w:rPr>
      </w:pPr>
      <w:r w:rsidRPr="00056F9A">
        <w:rPr>
          <w:rFonts w:eastAsia="Calibri" w:cs="Symbol"/>
        </w:rPr>
        <w:t>–</w:t>
      </w:r>
      <w:r w:rsidRPr="00056F9A">
        <w:rPr>
          <w:rFonts w:ascii="Symbol" w:eastAsia="Calibri" w:hAnsi="Symbol" w:cs="Symbol"/>
        </w:rPr>
        <w:t></w:t>
      </w:r>
      <w:r w:rsidRPr="00056F9A">
        <w:rPr>
          <w:rFonts w:ascii="TimesNewRoman" w:eastAsia="Calibri" w:hAnsi="TimesNewRoman" w:cs="TimesNewRoman"/>
        </w:rPr>
        <w:t xml:space="preserve">анализ баланса кокса при производственных процессах на предприятии </w:t>
      </w:r>
      <w:r w:rsidRPr="00056F9A">
        <w:rPr>
          <w:rFonts w:eastAsia="Calibri"/>
        </w:rPr>
        <w:t>АО «АрселорМиттал Темиртау»</w:t>
      </w:r>
      <w:r w:rsidRPr="00056F9A">
        <w:rPr>
          <w:rFonts w:ascii="TimesNewRoman" w:eastAsia="Calibri" w:hAnsi="TimesNewRoman" w:cs="TimesNewRoman"/>
        </w:rPr>
        <w:t>.</w:t>
      </w:r>
    </w:p>
    <w:p w:rsidR="00F40348" w:rsidRPr="00056F9A" w:rsidRDefault="00F40348" w:rsidP="00F40348">
      <w:pPr>
        <w:spacing w:line="360" w:lineRule="auto"/>
        <w:ind w:firstLine="540"/>
        <w:jc w:val="both"/>
        <w:rPr>
          <w:rFonts w:eastAsia="Calibri"/>
          <w:sz w:val="28"/>
          <w:szCs w:val="28"/>
        </w:rPr>
      </w:pPr>
    </w:p>
    <w:p w:rsidR="00F40348" w:rsidRPr="00056F9A" w:rsidRDefault="00F40348" w:rsidP="00C920AC">
      <w:pPr>
        <w:pStyle w:val="30"/>
        <w:rPr>
          <w:rFonts w:eastAsia="Calibri"/>
        </w:rPr>
      </w:pPr>
      <w:bookmarkStart w:id="372" w:name="_Toc330214193"/>
      <w:bookmarkStart w:id="373" w:name="_Toc353811472"/>
      <w:bookmarkStart w:id="374" w:name="_Toc381632559"/>
      <w:bookmarkStart w:id="375" w:name="_Toc383779560"/>
      <w:bookmarkStart w:id="376" w:name="_Toc388982343"/>
      <w:r w:rsidRPr="00056F9A">
        <w:rPr>
          <w:rFonts w:eastAsia="Calibri"/>
        </w:rPr>
        <w:t>4.4.5 Пересчеты</w:t>
      </w:r>
      <w:bookmarkEnd w:id="372"/>
      <w:bookmarkEnd w:id="373"/>
      <w:bookmarkEnd w:id="374"/>
      <w:bookmarkEnd w:id="375"/>
      <w:bookmarkEnd w:id="376"/>
    </w:p>
    <w:p w:rsidR="00F40348" w:rsidRPr="00056F9A" w:rsidRDefault="00F40348" w:rsidP="00F40348">
      <w:pPr>
        <w:autoSpaceDE w:val="0"/>
        <w:autoSpaceDN w:val="0"/>
        <w:adjustRightInd w:val="0"/>
        <w:rPr>
          <w:rFonts w:eastAsia="Calibri"/>
          <w:sz w:val="28"/>
          <w:szCs w:val="28"/>
        </w:rPr>
      </w:pPr>
    </w:p>
    <w:p w:rsidR="00F40348" w:rsidRPr="00056F9A" w:rsidRDefault="00F40348" w:rsidP="00F40348">
      <w:pPr>
        <w:autoSpaceDE w:val="0"/>
        <w:autoSpaceDN w:val="0"/>
        <w:adjustRightInd w:val="0"/>
        <w:spacing w:line="360" w:lineRule="auto"/>
        <w:ind w:firstLine="902"/>
        <w:jc w:val="both"/>
        <w:rPr>
          <w:rFonts w:eastAsia="Calibri"/>
          <w:sz w:val="28"/>
          <w:szCs w:val="28"/>
        </w:rPr>
      </w:pPr>
      <w:r w:rsidRPr="00056F9A">
        <w:rPr>
          <w:rFonts w:ascii="TimesNewRoman" w:eastAsia="Calibri" w:hAnsi="TimesNewRoman" w:cs="TimesNewRoman"/>
        </w:rPr>
        <w:t>В соответствии с запланированными улучшениями и с учетом рекомендаций, полученных в результате обзора отчета в 2011-201</w:t>
      </w:r>
      <w:r w:rsidRPr="00056F9A">
        <w:rPr>
          <w:rFonts w:eastAsia="Calibri" w:cs="TimesNewRoman"/>
        </w:rPr>
        <w:t xml:space="preserve">3 </w:t>
      </w:r>
      <w:r w:rsidRPr="00056F9A">
        <w:rPr>
          <w:rFonts w:ascii="TimesNewRoman" w:eastAsia="Calibri" w:hAnsi="TimesNewRoman" w:cs="TimesNewRoman"/>
        </w:rPr>
        <w:t xml:space="preserve">гг., были уточнены данные о содержании углерода в коксе, чугуне и стали, а также данные об удельных расходах чугуна на производство каждого вида стали (мартеновской, кислородно-конвертерной и электростали). Начиная с 1999 г., </w:t>
      </w:r>
      <w:r w:rsidRPr="00056F9A">
        <w:rPr>
          <w:rFonts w:eastAsia="Calibri"/>
        </w:rPr>
        <w:t xml:space="preserve"> АО «АрселорМиттал Темиртау» </w:t>
      </w:r>
      <w:r w:rsidRPr="00056F9A">
        <w:rPr>
          <w:rFonts w:ascii="TimesNewRoman" w:eastAsia="Calibri" w:hAnsi="TimesNewRoman" w:cs="TimesNewRoman"/>
        </w:rPr>
        <w:t>перестало выполнять работы по производству мартеновской стали. Выполненные пересчеты  привели к уточнению оценок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w:t>
      </w:r>
    </w:p>
    <w:p w:rsidR="00F40348" w:rsidRPr="00056F9A" w:rsidRDefault="00F40348" w:rsidP="00C920AC">
      <w:pPr>
        <w:ind w:firstLine="539"/>
        <w:jc w:val="both"/>
        <w:rPr>
          <w:rFonts w:ascii="ArialNarrow,Italic" w:eastAsia="Calibri" w:hAnsi="ArialNarrow,Italic" w:cs="ArialNarrow,Italic"/>
          <w:i/>
          <w:iCs/>
          <w:sz w:val="22"/>
          <w:szCs w:val="22"/>
        </w:rPr>
      </w:pPr>
    </w:p>
    <w:p w:rsidR="00F40348" w:rsidRPr="00056F9A" w:rsidRDefault="00F40348" w:rsidP="00F40348">
      <w:pPr>
        <w:keepNext/>
        <w:spacing w:before="240" w:after="60"/>
        <w:ind w:firstLine="851"/>
        <w:outlineLvl w:val="1"/>
        <w:rPr>
          <w:rFonts w:eastAsia="Calibri" w:cs="Arial"/>
          <w:b/>
          <w:bCs/>
          <w:iCs/>
          <w:sz w:val="28"/>
          <w:szCs w:val="28"/>
        </w:rPr>
      </w:pPr>
      <w:bookmarkStart w:id="377" w:name="_Toc330214195"/>
      <w:bookmarkStart w:id="378" w:name="_Toc353811474"/>
      <w:bookmarkStart w:id="379" w:name="_Toc381632561"/>
      <w:bookmarkStart w:id="380" w:name="_Toc383779561"/>
      <w:bookmarkStart w:id="381" w:name="_Toc388982344"/>
      <w:r w:rsidRPr="00056F9A">
        <w:rPr>
          <w:rFonts w:eastAsia="Calibri" w:cs="Arial"/>
          <w:b/>
          <w:bCs/>
          <w:iCs/>
          <w:sz w:val="28"/>
          <w:szCs w:val="28"/>
        </w:rPr>
        <w:t>4.5 Производство ферросплавов (2.С.2 ОФД)</w:t>
      </w:r>
      <w:bookmarkEnd w:id="377"/>
      <w:bookmarkEnd w:id="378"/>
      <w:bookmarkEnd w:id="379"/>
      <w:bookmarkEnd w:id="380"/>
      <w:bookmarkEnd w:id="381"/>
    </w:p>
    <w:p w:rsidR="00F40348" w:rsidRPr="00056F9A" w:rsidRDefault="00F40348" w:rsidP="00C920AC">
      <w:pPr>
        <w:keepNext/>
        <w:spacing w:before="120" w:after="120"/>
        <w:ind w:left="567" w:firstLine="284"/>
        <w:outlineLvl w:val="2"/>
        <w:rPr>
          <w:rFonts w:eastAsia="Calibri" w:cs="Arial"/>
          <w:b/>
          <w:bCs/>
        </w:rPr>
      </w:pPr>
      <w:bookmarkStart w:id="382" w:name="_Toc330214196"/>
    </w:p>
    <w:p w:rsidR="00F40348" w:rsidRPr="00056F9A" w:rsidRDefault="00F40348" w:rsidP="00C920AC">
      <w:pPr>
        <w:pStyle w:val="30"/>
        <w:rPr>
          <w:rFonts w:eastAsia="Calibri"/>
        </w:rPr>
      </w:pPr>
      <w:bookmarkStart w:id="383" w:name="_Toc353811475"/>
      <w:bookmarkStart w:id="384" w:name="_Toc381632562"/>
      <w:bookmarkStart w:id="385" w:name="_Toc383779562"/>
      <w:bookmarkStart w:id="386" w:name="_Toc388982345"/>
      <w:r w:rsidRPr="00056F9A">
        <w:rPr>
          <w:rFonts w:eastAsia="Calibri"/>
        </w:rPr>
        <w:t>4.5.1 Описание категории</w:t>
      </w:r>
      <w:bookmarkEnd w:id="382"/>
      <w:bookmarkEnd w:id="383"/>
      <w:bookmarkEnd w:id="384"/>
      <w:bookmarkEnd w:id="385"/>
      <w:bookmarkEnd w:id="386"/>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709"/>
        <w:jc w:val="both"/>
        <w:rPr>
          <w:rFonts w:eastAsia="Calibri"/>
        </w:rPr>
      </w:pPr>
      <w:r w:rsidRPr="00056F9A">
        <w:rPr>
          <w:rFonts w:eastAsia="Calibri"/>
        </w:rPr>
        <w:t>Основными производителями ферросплавов в Казахстане  являются АО «Транснациональная компания КазХром», в которую входят предприятия-производители Актюбинский завод ферросплавов и Аксуйский завод ферросплавов. Основной продукцией предприятий является –  феррохром, ферросилиций, ферросиликохром и ферросиликомарганец. В связи с ограниченностью данных о потреблении топлива и технологиях, применяемых на предприятии, за весь период (1990-2012 гг.) расчеты были выполнены по уровню 1, с использованием коэффициентов по умолчанию.</w:t>
      </w:r>
    </w:p>
    <w:p w:rsidR="00F40348" w:rsidRPr="00056F9A" w:rsidRDefault="00F40348" w:rsidP="00F40348">
      <w:pPr>
        <w:autoSpaceDE w:val="0"/>
        <w:autoSpaceDN w:val="0"/>
        <w:adjustRightInd w:val="0"/>
        <w:spacing w:line="360" w:lineRule="auto"/>
        <w:ind w:firstLine="709"/>
        <w:jc w:val="both"/>
        <w:rPr>
          <w:rFonts w:eastAsia="Calibri"/>
        </w:rPr>
      </w:pPr>
      <w:r w:rsidRPr="00056F9A">
        <w:rPr>
          <w:rFonts w:eastAsia="Calibri"/>
        </w:rPr>
        <w:t>Расчеты выбросов ферросплавов выполнены с учетом формулы представленной в Пересмотренных Руководящих принципах национальных инвентаризаций парниковых газов, МГЭИК  1996 года, отдельно для каждого вида ферросплавов в соответствии с данными Агентства по Статистике РК с учетом коэффициентов эмиссии по умолчанию (табл. 2.17 (IPCC, 1996): 1,6 т.СО</w:t>
      </w:r>
      <w:r w:rsidRPr="00056F9A">
        <w:rPr>
          <w:rFonts w:eastAsia="Calibri"/>
          <w:vertAlign w:val="subscript"/>
        </w:rPr>
        <w:t>2</w:t>
      </w:r>
      <w:r w:rsidRPr="00056F9A">
        <w:rPr>
          <w:rFonts w:eastAsia="Calibri"/>
        </w:rPr>
        <w:t>/т ферромарганца, 2,35 т. СО</w:t>
      </w:r>
      <w:r w:rsidRPr="00056F9A">
        <w:rPr>
          <w:rFonts w:eastAsia="Calibri"/>
          <w:vertAlign w:val="subscript"/>
        </w:rPr>
        <w:t>2</w:t>
      </w:r>
      <w:r w:rsidRPr="00056F9A">
        <w:rPr>
          <w:rFonts w:eastAsia="Calibri"/>
        </w:rPr>
        <w:t>/т ферросилиция 50%, 1,3 т СО</w:t>
      </w:r>
      <w:r w:rsidRPr="00056F9A">
        <w:rPr>
          <w:rFonts w:eastAsia="Calibri"/>
          <w:vertAlign w:val="subscript"/>
        </w:rPr>
        <w:t>2</w:t>
      </w:r>
      <w:r w:rsidRPr="00056F9A">
        <w:rPr>
          <w:rFonts w:eastAsia="Calibri"/>
        </w:rPr>
        <w:t>/т. феррохрома, 1,7 т СО</w:t>
      </w:r>
      <w:r w:rsidRPr="00056F9A">
        <w:rPr>
          <w:rFonts w:eastAsia="Calibri"/>
          <w:vertAlign w:val="subscript"/>
        </w:rPr>
        <w:t>2</w:t>
      </w:r>
      <w:r w:rsidRPr="00056F9A">
        <w:rPr>
          <w:rFonts w:eastAsia="Calibri"/>
        </w:rPr>
        <w:t>/т. силикомарганца, и т.д. Коэффициент выбросов СО</w:t>
      </w:r>
      <w:r w:rsidRPr="00056F9A">
        <w:rPr>
          <w:rFonts w:eastAsia="Calibri"/>
          <w:vertAlign w:val="subscript"/>
        </w:rPr>
        <w:t>2</w:t>
      </w:r>
      <w:r w:rsidRPr="00056F9A">
        <w:rPr>
          <w:rFonts w:eastAsia="Calibri"/>
        </w:rPr>
        <w:t xml:space="preserve"> на тонну ферросплавов, получен, как общие выбросы СО</w:t>
      </w:r>
      <w:r w:rsidRPr="00056F9A">
        <w:rPr>
          <w:rFonts w:eastAsia="Calibri"/>
          <w:vertAlign w:val="subscript"/>
        </w:rPr>
        <w:t>2</w:t>
      </w:r>
      <w:r w:rsidRPr="00056F9A">
        <w:rPr>
          <w:rFonts w:eastAsia="Calibri"/>
        </w:rPr>
        <w:t xml:space="preserve"> от каждого подвида ферросплавов деленного на общее производство ферросплавов,  таблица 4.13.</w:t>
      </w:r>
    </w:p>
    <w:p w:rsidR="00C920AC" w:rsidRPr="00056F9A" w:rsidRDefault="00C920AC" w:rsidP="00C920AC">
      <w:pPr>
        <w:spacing w:line="360" w:lineRule="auto"/>
        <w:ind w:firstLine="709"/>
        <w:jc w:val="both"/>
        <w:rPr>
          <w:rFonts w:eastAsia="Calibri"/>
        </w:rPr>
      </w:pPr>
      <w:r w:rsidRPr="00056F9A">
        <w:rPr>
          <w:rFonts w:eastAsia="Calibri"/>
        </w:rPr>
        <w:t>Расчеты выбросов СН</w:t>
      </w:r>
      <w:r w:rsidRPr="00056F9A">
        <w:rPr>
          <w:rFonts w:eastAsia="Calibri"/>
          <w:vertAlign w:val="subscript"/>
        </w:rPr>
        <w:t>4</w:t>
      </w:r>
      <w:r w:rsidRPr="00056F9A">
        <w:rPr>
          <w:rFonts w:eastAsia="Calibri"/>
        </w:rPr>
        <w:t xml:space="preserve"> не производились, так как согласно рекомендаций Руководящих указаний МГЭИК по эффективной практике  вследствие  сильного отличия коэффициентов СН</w:t>
      </w:r>
      <w:r w:rsidRPr="00056F9A">
        <w:rPr>
          <w:rFonts w:eastAsia="Calibri"/>
          <w:vertAlign w:val="subscript"/>
        </w:rPr>
        <w:t>4</w:t>
      </w:r>
      <w:r w:rsidRPr="00056F9A">
        <w:rPr>
          <w:rFonts w:eastAsia="Calibri"/>
        </w:rPr>
        <w:t xml:space="preserve"> в зависимости от производства ферросплавов, необходимо определить тоннаж производства по каждому способу и суммировать результат умножения коэффициентов из таблицы 4.7 на соответствующий тоннаж. Коэффициенты выбросов для СН4 по умолчанию равны среднему арифметическому небольшого числа измерений по каждому из способов производства. К сожалению на сегодняшний день предприятия не выполняют измерения СН</w:t>
      </w:r>
      <w:r w:rsidRPr="00056F9A">
        <w:rPr>
          <w:rFonts w:eastAsia="Calibri"/>
          <w:vertAlign w:val="subscript"/>
        </w:rPr>
        <w:t>4</w:t>
      </w:r>
      <w:r w:rsidRPr="00056F9A">
        <w:rPr>
          <w:rFonts w:eastAsia="Calibri"/>
        </w:rPr>
        <w:t xml:space="preserve"> при производстве того или иного вида ферросплавов,  и не предоставляют информацию по  способу их производства.</w:t>
      </w:r>
    </w:p>
    <w:p w:rsidR="00F40348" w:rsidRPr="00056F9A" w:rsidRDefault="00F40348" w:rsidP="00F40348">
      <w:pPr>
        <w:autoSpaceDE w:val="0"/>
        <w:autoSpaceDN w:val="0"/>
        <w:adjustRightInd w:val="0"/>
        <w:spacing w:line="360" w:lineRule="auto"/>
        <w:jc w:val="both"/>
        <w:rPr>
          <w:rFonts w:eastAsia="Calibri"/>
        </w:rPr>
      </w:pPr>
    </w:p>
    <w:p w:rsidR="00F40348" w:rsidRPr="00056F9A" w:rsidRDefault="00F40348" w:rsidP="00F40348">
      <w:pPr>
        <w:autoSpaceDE w:val="0"/>
        <w:autoSpaceDN w:val="0"/>
        <w:adjustRightInd w:val="0"/>
        <w:spacing w:line="360" w:lineRule="auto"/>
        <w:jc w:val="both"/>
        <w:rPr>
          <w:rFonts w:eastAsia="Calibri"/>
        </w:rPr>
      </w:pPr>
      <w:r w:rsidRPr="00056F9A">
        <w:rPr>
          <w:rFonts w:eastAsia="Calibri"/>
        </w:rPr>
        <w:t>Таблица 4.13 - Общее производство и выбросы ПГ от ферросплавов за 2007-2012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6"/>
        <w:gridCol w:w="1066"/>
        <w:gridCol w:w="1140"/>
        <w:gridCol w:w="1184"/>
        <w:gridCol w:w="1184"/>
        <w:gridCol w:w="1185"/>
        <w:gridCol w:w="1066"/>
      </w:tblGrid>
      <w:tr w:rsidR="00F40348" w:rsidRPr="00056F9A" w:rsidTr="00C920AC">
        <w:trPr>
          <w:trHeight w:val="419"/>
        </w:trPr>
        <w:tc>
          <w:tcPr>
            <w:tcW w:w="897" w:type="pct"/>
            <w:vAlign w:val="center"/>
          </w:tcPr>
          <w:p w:rsidR="00F40348" w:rsidRPr="00056F9A" w:rsidRDefault="00F40348" w:rsidP="00F40348">
            <w:pPr>
              <w:rPr>
                <w:rFonts w:eastAsia="Calibri"/>
              </w:rPr>
            </w:pPr>
          </w:p>
        </w:tc>
        <w:tc>
          <w:tcPr>
            <w:tcW w:w="639" w:type="pct"/>
            <w:vAlign w:val="bottom"/>
          </w:tcPr>
          <w:p w:rsidR="00F40348" w:rsidRPr="00056F9A" w:rsidRDefault="00F40348" w:rsidP="00F40348">
            <w:pPr>
              <w:jc w:val="center"/>
              <w:rPr>
                <w:rFonts w:eastAsia="Calibri"/>
              </w:rPr>
            </w:pPr>
            <w:r w:rsidRPr="00056F9A">
              <w:rPr>
                <w:rFonts w:eastAsia="Calibri"/>
              </w:rPr>
              <w:t>2007</w:t>
            </w:r>
          </w:p>
        </w:tc>
        <w:tc>
          <w:tcPr>
            <w:tcW w:w="699" w:type="pct"/>
            <w:vAlign w:val="bottom"/>
          </w:tcPr>
          <w:p w:rsidR="00F40348" w:rsidRPr="00056F9A" w:rsidRDefault="00F40348" w:rsidP="00F40348">
            <w:pPr>
              <w:jc w:val="center"/>
              <w:rPr>
                <w:rFonts w:eastAsia="Calibri"/>
              </w:rPr>
            </w:pPr>
            <w:r w:rsidRPr="00056F9A">
              <w:rPr>
                <w:rFonts w:eastAsia="Calibri"/>
              </w:rPr>
              <w:t>2008</w:t>
            </w:r>
          </w:p>
        </w:tc>
        <w:tc>
          <w:tcPr>
            <w:tcW w:w="714" w:type="pct"/>
            <w:shd w:val="clear" w:color="auto" w:fill="FFFFFF"/>
            <w:vAlign w:val="bottom"/>
          </w:tcPr>
          <w:p w:rsidR="00F40348" w:rsidRPr="00056F9A" w:rsidRDefault="00F40348" w:rsidP="00F40348">
            <w:pPr>
              <w:jc w:val="center"/>
              <w:rPr>
                <w:rFonts w:eastAsia="Calibri"/>
              </w:rPr>
            </w:pPr>
            <w:r w:rsidRPr="00056F9A">
              <w:rPr>
                <w:rFonts w:eastAsia="Calibri"/>
              </w:rPr>
              <w:t>2009</w:t>
            </w:r>
          </w:p>
        </w:tc>
        <w:tc>
          <w:tcPr>
            <w:tcW w:w="714" w:type="pct"/>
            <w:shd w:val="clear" w:color="auto" w:fill="FFFFFF"/>
            <w:vAlign w:val="bottom"/>
          </w:tcPr>
          <w:p w:rsidR="00F40348" w:rsidRPr="00056F9A" w:rsidRDefault="00F40348" w:rsidP="00F40348">
            <w:pPr>
              <w:jc w:val="center"/>
              <w:rPr>
                <w:rFonts w:eastAsia="Calibri"/>
              </w:rPr>
            </w:pPr>
            <w:r w:rsidRPr="00056F9A">
              <w:rPr>
                <w:rFonts w:eastAsia="Calibri"/>
              </w:rPr>
              <w:t>2010</w:t>
            </w:r>
          </w:p>
        </w:tc>
        <w:tc>
          <w:tcPr>
            <w:tcW w:w="714" w:type="pct"/>
            <w:vAlign w:val="bottom"/>
          </w:tcPr>
          <w:p w:rsidR="00F40348" w:rsidRPr="00056F9A" w:rsidRDefault="00F40348" w:rsidP="00F40348">
            <w:pPr>
              <w:jc w:val="center"/>
              <w:rPr>
                <w:rFonts w:eastAsia="Calibri"/>
              </w:rPr>
            </w:pPr>
            <w:r w:rsidRPr="00056F9A">
              <w:rPr>
                <w:rFonts w:eastAsia="Calibri"/>
              </w:rPr>
              <w:t>2011</w:t>
            </w:r>
          </w:p>
        </w:tc>
        <w:tc>
          <w:tcPr>
            <w:tcW w:w="624" w:type="pct"/>
            <w:vAlign w:val="bottom"/>
          </w:tcPr>
          <w:p w:rsidR="00F40348" w:rsidRPr="00056F9A" w:rsidRDefault="00F40348" w:rsidP="00F40348">
            <w:pPr>
              <w:jc w:val="center"/>
              <w:rPr>
                <w:rFonts w:eastAsia="Calibri"/>
              </w:rPr>
            </w:pPr>
            <w:r w:rsidRPr="00056F9A">
              <w:rPr>
                <w:rFonts w:eastAsia="Calibri"/>
              </w:rPr>
              <w:t>2012</w:t>
            </w:r>
          </w:p>
        </w:tc>
      </w:tr>
      <w:tr w:rsidR="00F40348" w:rsidRPr="00056F9A" w:rsidTr="00C920AC">
        <w:trPr>
          <w:trHeight w:val="795"/>
        </w:trPr>
        <w:tc>
          <w:tcPr>
            <w:tcW w:w="897" w:type="pct"/>
            <w:vAlign w:val="center"/>
          </w:tcPr>
          <w:p w:rsidR="00F40348" w:rsidRPr="00056F9A" w:rsidRDefault="00F40348" w:rsidP="00F40348">
            <w:pPr>
              <w:rPr>
                <w:rFonts w:eastAsia="Calibri"/>
                <w:sz w:val="20"/>
                <w:szCs w:val="20"/>
              </w:rPr>
            </w:pPr>
            <w:r w:rsidRPr="00056F9A">
              <w:rPr>
                <w:rFonts w:eastAsia="Calibri"/>
                <w:sz w:val="20"/>
                <w:szCs w:val="20"/>
              </w:rPr>
              <w:t>Производство</w:t>
            </w:r>
          </w:p>
          <w:p w:rsidR="00F40348" w:rsidRPr="00056F9A" w:rsidRDefault="00F40348" w:rsidP="00F40348">
            <w:pPr>
              <w:rPr>
                <w:rFonts w:eastAsia="Calibri"/>
                <w:sz w:val="20"/>
                <w:szCs w:val="20"/>
              </w:rPr>
            </w:pPr>
            <w:r w:rsidRPr="00056F9A">
              <w:rPr>
                <w:rFonts w:eastAsia="Calibri"/>
                <w:sz w:val="20"/>
                <w:szCs w:val="20"/>
              </w:rPr>
              <w:t xml:space="preserve">ферросплавов, всего, тонн </w:t>
            </w:r>
          </w:p>
        </w:tc>
        <w:tc>
          <w:tcPr>
            <w:tcW w:w="639" w:type="pct"/>
            <w:vAlign w:val="center"/>
          </w:tcPr>
          <w:p w:rsidR="00F40348" w:rsidRPr="00056F9A" w:rsidRDefault="00F40348" w:rsidP="00F40348">
            <w:pPr>
              <w:jc w:val="center"/>
              <w:rPr>
                <w:rFonts w:eastAsia="Calibri"/>
                <w:sz w:val="20"/>
                <w:szCs w:val="20"/>
              </w:rPr>
            </w:pPr>
            <w:r w:rsidRPr="00056F9A">
              <w:rPr>
                <w:rFonts w:eastAsia="Calibri"/>
                <w:sz w:val="20"/>
                <w:szCs w:val="20"/>
              </w:rPr>
              <w:t>1 702 784</w:t>
            </w:r>
          </w:p>
        </w:tc>
        <w:tc>
          <w:tcPr>
            <w:tcW w:w="699" w:type="pct"/>
            <w:vAlign w:val="center"/>
          </w:tcPr>
          <w:p w:rsidR="00F40348" w:rsidRPr="00056F9A" w:rsidRDefault="00F40348" w:rsidP="00F40348">
            <w:pPr>
              <w:jc w:val="center"/>
              <w:rPr>
                <w:rFonts w:eastAsia="Calibri"/>
                <w:sz w:val="20"/>
                <w:szCs w:val="20"/>
              </w:rPr>
            </w:pPr>
            <w:r w:rsidRPr="00056F9A">
              <w:rPr>
                <w:rFonts w:eastAsia="Calibri"/>
                <w:sz w:val="20"/>
                <w:szCs w:val="20"/>
              </w:rPr>
              <w:t>1 590 519</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1 468 794</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1 701 790</w:t>
            </w:r>
          </w:p>
        </w:tc>
        <w:tc>
          <w:tcPr>
            <w:tcW w:w="714" w:type="pct"/>
            <w:vAlign w:val="center"/>
          </w:tcPr>
          <w:p w:rsidR="00F40348" w:rsidRPr="00056F9A" w:rsidRDefault="00F40348" w:rsidP="00F40348">
            <w:pPr>
              <w:jc w:val="center"/>
              <w:rPr>
                <w:rFonts w:eastAsia="Calibri"/>
                <w:sz w:val="20"/>
                <w:szCs w:val="20"/>
              </w:rPr>
            </w:pPr>
            <w:r w:rsidRPr="00056F9A">
              <w:rPr>
                <w:rFonts w:eastAsia="Calibri"/>
                <w:sz w:val="20"/>
                <w:szCs w:val="20"/>
              </w:rPr>
              <w:t>1 668 689</w:t>
            </w:r>
          </w:p>
        </w:tc>
        <w:tc>
          <w:tcPr>
            <w:tcW w:w="624" w:type="pct"/>
            <w:vAlign w:val="center"/>
          </w:tcPr>
          <w:p w:rsidR="00F40348" w:rsidRPr="00056F9A" w:rsidRDefault="00F40348" w:rsidP="00F40348">
            <w:pPr>
              <w:jc w:val="center"/>
              <w:rPr>
                <w:rFonts w:eastAsia="Calibri"/>
                <w:sz w:val="20"/>
                <w:szCs w:val="20"/>
              </w:rPr>
            </w:pPr>
            <w:r w:rsidRPr="00056F9A">
              <w:rPr>
                <w:rFonts w:eastAsia="Calibri"/>
                <w:sz w:val="20"/>
                <w:szCs w:val="20"/>
              </w:rPr>
              <w:t>1 724 065</w:t>
            </w:r>
          </w:p>
        </w:tc>
      </w:tr>
      <w:tr w:rsidR="00F40348" w:rsidRPr="00056F9A" w:rsidTr="00C920AC">
        <w:trPr>
          <w:trHeight w:val="315"/>
        </w:trPr>
        <w:tc>
          <w:tcPr>
            <w:tcW w:w="897" w:type="pct"/>
            <w:vAlign w:val="center"/>
          </w:tcPr>
          <w:p w:rsidR="00F40348" w:rsidRPr="00056F9A" w:rsidRDefault="00F40348" w:rsidP="00F40348">
            <w:pPr>
              <w:rPr>
                <w:rFonts w:eastAsia="Calibri"/>
                <w:sz w:val="20"/>
                <w:szCs w:val="20"/>
              </w:rPr>
            </w:pPr>
            <w:r w:rsidRPr="00056F9A">
              <w:rPr>
                <w:rFonts w:eastAsia="Calibri"/>
                <w:sz w:val="20"/>
                <w:szCs w:val="20"/>
              </w:rPr>
              <w:t xml:space="preserve">Производство феррохрома, </w:t>
            </w:r>
            <w:r w:rsidRPr="00056F9A">
              <w:rPr>
                <w:rFonts w:eastAsia="Calibri"/>
                <w:sz w:val="20"/>
                <w:szCs w:val="20"/>
              </w:rPr>
              <w:lastRenderedPageBreak/>
              <w:t>тонн</w:t>
            </w:r>
          </w:p>
        </w:tc>
        <w:tc>
          <w:tcPr>
            <w:tcW w:w="639" w:type="pct"/>
            <w:vAlign w:val="center"/>
          </w:tcPr>
          <w:p w:rsidR="00F40348" w:rsidRPr="00056F9A" w:rsidRDefault="00F40348" w:rsidP="00F40348">
            <w:pPr>
              <w:jc w:val="center"/>
              <w:rPr>
                <w:rFonts w:eastAsia="Calibri"/>
                <w:sz w:val="20"/>
                <w:szCs w:val="20"/>
              </w:rPr>
            </w:pPr>
            <w:r w:rsidRPr="00056F9A">
              <w:rPr>
                <w:rFonts w:eastAsia="Calibri"/>
                <w:sz w:val="20"/>
                <w:szCs w:val="20"/>
              </w:rPr>
              <w:lastRenderedPageBreak/>
              <w:t>1 307 536</w:t>
            </w:r>
          </w:p>
        </w:tc>
        <w:tc>
          <w:tcPr>
            <w:tcW w:w="699" w:type="pct"/>
            <w:vAlign w:val="center"/>
          </w:tcPr>
          <w:p w:rsidR="00F40348" w:rsidRPr="00056F9A" w:rsidRDefault="00F40348" w:rsidP="00F40348">
            <w:pPr>
              <w:jc w:val="center"/>
              <w:rPr>
                <w:rFonts w:eastAsia="Calibri"/>
                <w:sz w:val="20"/>
                <w:szCs w:val="20"/>
              </w:rPr>
            </w:pPr>
            <w:r w:rsidRPr="00056F9A">
              <w:rPr>
                <w:rFonts w:eastAsia="Calibri"/>
                <w:sz w:val="20"/>
                <w:szCs w:val="20"/>
              </w:rPr>
              <w:t>1 220 315</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1 173 286</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1 311 302</w:t>
            </w:r>
          </w:p>
        </w:tc>
        <w:tc>
          <w:tcPr>
            <w:tcW w:w="714" w:type="pct"/>
            <w:vAlign w:val="center"/>
          </w:tcPr>
          <w:p w:rsidR="00F40348" w:rsidRPr="00056F9A" w:rsidRDefault="00F40348" w:rsidP="00F40348">
            <w:pPr>
              <w:jc w:val="center"/>
              <w:rPr>
                <w:rFonts w:eastAsia="Calibri"/>
                <w:sz w:val="20"/>
                <w:szCs w:val="20"/>
              </w:rPr>
            </w:pPr>
            <w:r w:rsidRPr="00056F9A">
              <w:rPr>
                <w:rFonts w:eastAsia="Calibri"/>
                <w:sz w:val="20"/>
                <w:szCs w:val="20"/>
              </w:rPr>
              <w:t>1 289 917</w:t>
            </w:r>
          </w:p>
        </w:tc>
        <w:tc>
          <w:tcPr>
            <w:tcW w:w="624" w:type="pct"/>
            <w:vAlign w:val="center"/>
          </w:tcPr>
          <w:p w:rsidR="00F40348" w:rsidRPr="00056F9A" w:rsidRDefault="00F40348" w:rsidP="00F40348">
            <w:pPr>
              <w:jc w:val="center"/>
              <w:rPr>
                <w:rFonts w:eastAsia="Calibri"/>
                <w:sz w:val="20"/>
                <w:szCs w:val="20"/>
              </w:rPr>
            </w:pPr>
            <w:r w:rsidRPr="00056F9A">
              <w:rPr>
                <w:rFonts w:eastAsia="Calibri"/>
                <w:sz w:val="20"/>
                <w:szCs w:val="20"/>
              </w:rPr>
              <w:t>1 305 343</w:t>
            </w:r>
          </w:p>
        </w:tc>
      </w:tr>
      <w:tr w:rsidR="00F40348" w:rsidRPr="00056F9A" w:rsidTr="00C920AC">
        <w:trPr>
          <w:trHeight w:val="735"/>
        </w:trPr>
        <w:tc>
          <w:tcPr>
            <w:tcW w:w="897" w:type="pct"/>
            <w:vAlign w:val="center"/>
          </w:tcPr>
          <w:p w:rsidR="00F40348" w:rsidRPr="00056F9A" w:rsidRDefault="00F40348" w:rsidP="00F40348">
            <w:pPr>
              <w:rPr>
                <w:rFonts w:eastAsia="Calibri"/>
                <w:sz w:val="20"/>
                <w:szCs w:val="20"/>
              </w:rPr>
            </w:pPr>
            <w:r w:rsidRPr="00056F9A">
              <w:rPr>
                <w:rFonts w:eastAsia="Calibri"/>
                <w:sz w:val="20"/>
                <w:szCs w:val="20"/>
              </w:rPr>
              <w:lastRenderedPageBreak/>
              <w:t>Коэф. эмиссии по умолчанию 1,3 т СО</w:t>
            </w:r>
            <w:r w:rsidRPr="00056F9A">
              <w:rPr>
                <w:rFonts w:eastAsia="Calibri"/>
                <w:sz w:val="20"/>
                <w:szCs w:val="20"/>
                <w:vertAlign w:val="subscript"/>
              </w:rPr>
              <w:t>2</w:t>
            </w:r>
            <w:r w:rsidRPr="00056F9A">
              <w:rPr>
                <w:rFonts w:eastAsia="Calibri"/>
                <w:sz w:val="20"/>
                <w:szCs w:val="20"/>
              </w:rPr>
              <w:t>/т</w:t>
            </w:r>
          </w:p>
        </w:tc>
        <w:tc>
          <w:tcPr>
            <w:tcW w:w="639" w:type="pct"/>
            <w:vAlign w:val="center"/>
          </w:tcPr>
          <w:p w:rsidR="00F40348" w:rsidRPr="00056F9A" w:rsidRDefault="00F40348" w:rsidP="00F40348">
            <w:pPr>
              <w:jc w:val="center"/>
              <w:rPr>
                <w:rFonts w:eastAsia="Calibri"/>
                <w:sz w:val="20"/>
                <w:szCs w:val="20"/>
              </w:rPr>
            </w:pPr>
            <w:r w:rsidRPr="00056F9A">
              <w:rPr>
                <w:rFonts w:eastAsia="Calibri"/>
                <w:sz w:val="20"/>
                <w:szCs w:val="20"/>
              </w:rPr>
              <w:t>1699796,8</w:t>
            </w:r>
          </w:p>
        </w:tc>
        <w:tc>
          <w:tcPr>
            <w:tcW w:w="699" w:type="pct"/>
            <w:vAlign w:val="center"/>
          </w:tcPr>
          <w:p w:rsidR="00F40348" w:rsidRPr="00056F9A" w:rsidRDefault="00F40348" w:rsidP="00F40348">
            <w:pPr>
              <w:jc w:val="center"/>
              <w:rPr>
                <w:rFonts w:eastAsia="Calibri"/>
                <w:sz w:val="20"/>
                <w:szCs w:val="20"/>
              </w:rPr>
            </w:pPr>
            <w:r w:rsidRPr="00056F9A">
              <w:rPr>
                <w:rFonts w:eastAsia="Calibri"/>
                <w:sz w:val="20"/>
                <w:szCs w:val="20"/>
              </w:rPr>
              <w:t>1586409,5</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1525271,8</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1704692,6</w:t>
            </w:r>
          </w:p>
        </w:tc>
        <w:tc>
          <w:tcPr>
            <w:tcW w:w="714" w:type="pct"/>
            <w:vAlign w:val="center"/>
          </w:tcPr>
          <w:p w:rsidR="00F40348" w:rsidRPr="00056F9A" w:rsidRDefault="00F40348" w:rsidP="00F40348">
            <w:pPr>
              <w:jc w:val="center"/>
              <w:rPr>
                <w:rFonts w:eastAsia="Calibri"/>
                <w:sz w:val="20"/>
                <w:szCs w:val="20"/>
              </w:rPr>
            </w:pPr>
            <w:r w:rsidRPr="00056F9A">
              <w:rPr>
                <w:rFonts w:eastAsia="Calibri"/>
                <w:sz w:val="20"/>
                <w:szCs w:val="20"/>
              </w:rPr>
              <w:t>1676892,1</w:t>
            </w:r>
          </w:p>
        </w:tc>
        <w:tc>
          <w:tcPr>
            <w:tcW w:w="624" w:type="pct"/>
            <w:vAlign w:val="center"/>
          </w:tcPr>
          <w:p w:rsidR="00F40348" w:rsidRPr="00056F9A" w:rsidRDefault="00F40348" w:rsidP="00F40348">
            <w:pPr>
              <w:jc w:val="center"/>
              <w:rPr>
                <w:rFonts w:eastAsia="Calibri"/>
                <w:sz w:val="20"/>
                <w:szCs w:val="20"/>
              </w:rPr>
            </w:pPr>
            <w:r w:rsidRPr="00056F9A">
              <w:rPr>
                <w:rFonts w:eastAsia="Calibri"/>
                <w:sz w:val="20"/>
                <w:szCs w:val="20"/>
              </w:rPr>
              <w:t>1696945,9</w:t>
            </w:r>
          </w:p>
        </w:tc>
      </w:tr>
      <w:tr w:rsidR="00F40348" w:rsidRPr="00056F9A" w:rsidTr="00C920AC">
        <w:trPr>
          <w:trHeight w:val="315"/>
        </w:trPr>
        <w:tc>
          <w:tcPr>
            <w:tcW w:w="897" w:type="pct"/>
            <w:vAlign w:val="center"/>
          </w:tcPr>
          <w:p w:rsidR="00F40348" w:rsidRPr="00056F9A" w:rsidRDefault="00F40348" w:rsidP="00F40348">
            <w:pPr>
              <w:rPr>
                <w:rFonts w:eastAsia="Calibri"/>
                <w:sz w:val="20"/>
                <w:szCs w:val="20"/>
              </w:rPr>
            </w:pPr>
            <w:r w:rsidRPr="00056F9A">
              <w:rPr>
                <w:rFonts w:eastAsia="Calibri"/>
                <w:sz w:val="20"/>
                <w:szCs w:val="20"/>
              </w:rPr>
              <w:t>ПРОизводствоферросилиция, тонн</w:t>
            </w:r>
          </w:p>
        </w:tc>
        <w:tc>
          <w:tcPr>
            <w:tcW w:w="639" w:type="pct"/>
            <w:vAlign w:val="center"/>
          </w:tcPr>
          <w:p w:rsidR="00F40348" w:rsidRPr="00056F9A" w:rsidRDefault="00F40348" w:rsidP="00F40348">
            <w:pPr>
              <w:jc w:val="center"/>
              <w:rPr>
                <w:rFonts w:eastAsia="Calibri"/>
                <w:sz w:val="20"/>
                <w:szCs w:val="20"/>
              </w:rPr>
            </w:pPr>
            <w:r w:rsidRPr="00056F9A">
              <w:rPr>
                <w:rFonts w:eastAsia="Calibri"/>
                <w:sz w:val="20"/>
                <w:szCs w:val="20"/>
              </w:rPr>
              <w:t>59 886</w:t>
            </w:r>
          </w:p>
        </w:tc>
        <w:tc>
          <w:tcPr>
            <w:tcW w:w="699" w:type="pct"/>
            <w:vAlign w:val="center"/>
          </w:tcPr>
          <w:p w:rsidR="00F40348" w:rsidRPr="00056F9A" w:rsidRDefault="00F40348" w:rsidP="00F40348">
            <w:pPr>
              <w:jc w:val="center"/>
              <w:rPr>
                <w:rFonts w:eastAsia="Calibri"/>
                <w:sz w:val="20"/>
                <w:szCs w:val="20"/>
              </w:rPr>
            </w:pPr>
            <w:r w:rsidRPr="00056F9A">
              <w:rPr>
                <w:rFonts w:eastAsia="Calibri"/>
                <w:sz w:val="20"/>
                <w:szCs w:val="20"/>
              </w:rPr>
              <w:t>54 964</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33 100</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4 813</w:t>
            </w:r>
          </w:p>
        </w:tc>
        <w:tc>
          <w:tcPr>
            <w:tcW w:w="714" w:type="pct"/>
            <w:vAlign w:val="center"/>
          </w:tcPr>
          <w:p w:rsidR="00F40348" w:rsidRPr="00056F9A" w:rsidRDefault="00F40348" w:rsidP="00F40348">
            <w:pPr>
              <w:jc w:val="center"/>
              <w:rPr>
                <w:rFonts w:eastAsia="Calibri"/>
                <w:sz w:val="20"/>
                <w:szCs w:val="20"/>
              </w:rPr>
            </w:pPr>
            <w:r w:rsidRPr="00056F9A">
              <w:rPr>
                <w:rFonts w:eastAsia="Calibri"/>
                <w:sz w:val="20"/>
                <w:szCs w:val="20"/>
              </w:rPr>
              <w:t>1 683</w:t>
            </w:r>
          </w:p>
        </w:tc>
        <w:tc>
          <w:tcPr>
            <w:tcW w:w="624" w:type="pct"/>
            <w:vAlign w:val="center"/>
          </w:tcPr>
          <w:p w:rsidR="00F40348" w:rsidRPr="00056F9A" w:rsidRDefault="00F40348" w:rsidP="00F40348">
            <w:pPr>
              <w:jc w:val="center"/>
              <w:rPr>
                <w:rFonts w:eastAsia="Calibri"/>
                <w:sz w:val="20"/>
                <w:szCs w:val="20"/>
              </w:rPr>
            </w:pPr>
            <w:r w:rsidRPr="00056F9A">
              <w:rPr>
                <w:rFonts w:eastAsia="Calibri"/>
                <w:sz w:val="20"/>
                <w:szCs w:val="20"/>
              </w:rPr>
              <w:t>494</w:t>
            </w:r>
          </w:p>
        </w:tc>
      </w:tr>
      <w:tr w:rsidR="00F40348" w:rsidRPr="00056F9A" w:rsidTr="00C920AC">
        <w:trPr>
          <w:trHeight w:val="495"/>
        </w:trPr>
        <w:tc>
          <w:tcPr>
            <w:tcW w:w="897" w:type="pct"/>
            <w:vAlign w:val="center"/>
          </w:tcPr>
          <w:p w:rsidR="00F40348" w:rsidRPr="00056F9A" w:rsidRDefault="00F40348" w:rsidP="00F40348">
            <w:pPr>
              <w:rPr>
                <w:rFonts w:eastAsia="Calibri"/>
                <w:sz w:val="20"/>
                <w:szCs w:val="20"/>
              </w:rPr>
            </w:pPr>
            <w:r w:rsidRPr="00056F9A">
              <w:rPr>
                <w:rFonts w:eastAsia="Calibri"/>
                <w:sz w:val="20"/>
                <w:szCs w:val="20"/>
              </w:rPr>
              <w:t>Коэф. эмиссии по умолчанию 2,35 т. СО</w:t>
            </w:r>
            <w:r w:rsidRPr="00056F9A">
              <w:rPr>
                <w:rFonts w:eastAsia="Calibri"/>
                <w:sz w:val="20"/>
                <w:szCs w:val="20"/>
                <w:vertAlign w:val="subscript"/>
              </w:rPr>
              <w:t>2</w:t>
            </w:r>
            <w:r w:rsidRPr="00056F9A">
              <w:rPr>
                <w:rFonts w:eastAsia="Calibri"/>
                <w:sz w:val="20"/>
                <w:szCs w:val="20"/>
              </w:rPr>
              <w:t>/т 50%</w:t>
            </w:r>
          </w:p>
        </w:tc>
        <w:tc>
          <w:tcPr>
            <w:tcW w:w="639" w:type="pct"/>
            <w:vAlign w:val="center"/>
          </w:tcPr>
          <w:p w:rsidR="00F40348" w:rsidRPr="00056F9A" w:rsidRDefault="00F40348" w:rsidP="00F40348">
            <w:pPr>
              <w:jc w:val="center"/>
              <w:rPr>
                <w:rFonts w:eastAsia="Calibri"/>
                <w:sz w:val="20"/>
                <w:szCs w:val="20"/>
              </w:rPr>
            </w:pPr>
            <w:r w:rsidRPr="00056F9A">
              <w:rPr>
                <w:rFonts w:eastAsia="Calibri"/>
                <w:sz w:val="20"/>
                <w:szCs w:val="20"/>
              </w:rPr>
              <w:t>140732,1</w:t>
            </w:r>
          </w:p>
        </w:tc>
        <w:tc>
          <w:tcPr>
            <w:tcW w:w="699" w:type="pct"/>
            <w:vAlign w:val="center"/>
          </w:tcPr>
          <w:p w:rsidR="00F40348" w:rsidRPr="00056F9A" w:rsidRDefault="00F40348" w:rsidP="00F40348">
            <w:pPr>
              <w:jc w:val="center"/>
              <w:rPr>
                <w:rFonts w:eastAsia="Calibri"/>
                <w:sz w:val="20"/>
                <w:szCs w:val="20"/>
              </w:rPr>
            </w:pPr>
            <w:r w:rsidRPr="00056F9A">
              <w:rPr>
                <w:rFonts w:eastAsia="Calibri"/>
                <w:sz w:val="20"/>
                <w:szCs w:val="20"/>
              </w:rPr>
              <w:t>129165,4</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77785</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11310,55</w:t>
            </w:r>
          </w:p>
        </w:tc>
        <w:tc>
          <w:tcPr>
            <w:tcW w:w="714" w:type="pct"/>
            <w:vAlign w:val="center"/>
          </w:tcPr>
          <w:p w:rsidR="00F40348" w:rsidRPr="00056F9A" w:rsidRDefault="00F40348" w:rsidP="00F40348">
            <w:pPr>
              <w:jc w:val="center"/>
              <w:rPr>
                <w:rFonts w:eastAsia="Calibri"/>
                <w:sz w:val="20"/>
                <w:szCs w:val="20"/>
              </w:rPr>
            </w:pPr>
            <w:r w:rsidRPr="00056F9A">
              <w:rPr>
                <w:rFonts w:eastAsia="Calibri"/>
                <w:sz w:val="20"/>
                <w:szCs w:val="20"/>
              </w:rPr>
              <w:t>3955,05</w:t>
            </w:r>
          </w:p>
        </w:tc>
        <w:tc>
          <w:tcPr>
            <w:tcW w:w="624" w:type="pct"/>
            <w:vAlign w:val="center"/>
          </w:tcPr>
          <w:p w:rsidR="00F40348" w:rsidRPr="00056F9A" w:rsidRDefault="00F40348" w:rsidP="00F40348">
            <w:pPr>
              <w:jc w:val="center"/>
              <w:rPr>
                <w:rFonts w:eastAsia="Calibri"/>
                <w:sz w:val="20"/>
                <w:szCs w:val="20"/>
              </w:rPr>
            </w:pPr>
            <w:r w:rsidRPr="00056F9A">
              <w:rPr>
                <w:rFonts w:eastAsia="Calibri"/>
                <w:sz w:val="20"/>
                <w:szCs w:val="20"/>
              </w:rPr>
              <w:t>1160,9</w:t>
            </w:r>
          </w:p>
        </w:tc>
      </w:tr>
      <w:tr w:rsidR="00F40348" w:rsidRPr="00056F9A" w:rsidTr="00C920AC">
        <w:trPr>
          <w:trHeight w:val="720"/>
        </w:trPr>
        <w:tc>
          <w:tcPr>
            <w:tcW w:w="897" w:type="pct"/>
            <w:vAlign w:val="center"/>
          </w:tcPr>
          <w:p w:rsidR="00F40348" w:rsidRPr="00056F9A" w:rsidRDefault="00F40348" w:rsidP="00F40348">
            <w:pPr>
              <w:rPr>
                <w:rFonts w:eastAsia="Calibri"/>
                <w:sz w:val="20"/>
                <w:szCs w:val="20"/>
              </w:rPr>
            </w:pPr>
            <w:r w:rsidRPr="00056F9A">
              <w:rPr>
                <w:rFonts w:eastAsia="Calibri"/>
                <w:sz w:val="20"/>
                <w:szCs w:val="20"/>
              </w:rPr>
              <w:t>Производство</w:t>
            </w:r>
          </w:p>
          <w:p w:rsidR="00F40348" w:rsidRPr="00056F9A" w:rsidRDefault="00F40348" w:rsidP="00F40348">
            <w:pPr>
              <w:rPr>
                <w:rFonts w:eastAsia="Calibri"/>
                <w:sz w:val="20"/>
                <w:szCs w:val="20"/>
              </w:rPr>
            </w:pPr>
            <w:r w:rsidRPr="00056F9A">
              <w:rPr>
                <w:rFonts w:eastAsia="Calibri"/>
                <w:sz w:val="20"/>
                <w:szCs w:val="20"/>
              </w:rPr>
              <w:t>ферросилико-марганца,</w:t>
            </w:r>
          </w:p>
          <w:p w:rsidR="00F40348" w:rsidRPr="00056F9A" w:rsidRDefault="00F40348" w:rsidP="00F40348">
            <w:pPr>
              <w:rPr>
                <w:rFonts w:eastAsia="Calibri"/>
                <w:sz w:val="20"/>
                <w:szCs w:val="20"/>
              </w:rPr>
            </w:pPr>
            <w:r w:rsidRPr="00056F9A">
              <w:rPr>
                <w:rFonts w:eastAsia="Calibri"/>
                <w:sz w:val="20"/>
                <w:szCs w:val="20"/>
              </w:rPr>
              <w:t>тонн</w:t>
            </w:r>
          </w:p>
        </w:tc>
        <w:tc>
          <w:tcPr>
            <w:tcW w:w="639" w:type="pct"/>
            <w:vAlign w:val="center"/>
          </w:tcPr>
          <w:p w:rsidR="00F40348" w:rsidRPr="00056F9A" w:rsidRDefault="00F40348" w:rsidP="00F40348">
            <w:pPr>
              <w:jc w:val="center"/>
              <w:rPr>
                <w:rFonts w:eastAsia="Calibri"/>
                <w:sz w:val="20"/>
                <w:szCs w:val="20"/>
              </w:rPr>
            </w:pPr>
            <w:r w:rsidRPr="00056F9A">
              <w:rPr>
                <w:rFonts w:eastAsia="Calibri"/>
                <w:sz w:val="20"/>
                <w:szCs w:val="20"/>
              </w:rPr>
              <w:t>188 445</w:t>
            </w:r>
          </w:p>
        </w:tc>
        <w:tc>
          <w:tcPr>
            <w:tcW w:w="699" w:type="pct"/>
            <w:vAlign w:val="center"/>
          </w:tcPr>
          <w:p w:rsidR="00F40348" w:rsidRPr="00056F9A" w:rsidRDefault="00F40348" w:rsidP="00F40348">
            <w:pPr>
              <w:jc w:val="center"/>
              <w:rPr>
                <w:rFonts w:eastAsia="Calibri"/>
                <w:sz w:val="20"/>
                <w:szCs w:val="20"/>
              </w:rPr>
            </w:pPr>
            <w:r w:rsidRPr="00056F9A">
              <w:rPr>
                <w:rFonts w:eastAsia="Calibri"/>
                <w:sz w:val="20"/>
                <w:szCs w:val="20"/>
              </w:rPr>
              <w:t>179 939</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200 374</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224 627</w:t>
            </w:r>
          </w:p>
        </w:tc>
        <w:tc>
          <w:tcPr>
            <w:tcW w:w="714" w:type="pct"/>
            <w:vAlign w:val="center"/>
          </w:tcPr>
          <w:p w:rsidR="00F40348" w:rsidRPr="00056F9A" w:rsidRDefault="00F40348" w:rsidP="00F40348">
            <w:pPr>
              <w:jc w:val="center"/>
              <w:rPr>
                <w:rFonts w:eastAsia="Calibri"/>
                <w:sz w:val="20"/>
                <w:szCs w:val="20"/>
              </w:rPr>
            </w:pPr>
            <w:r w:rsidRPr="00056F9A">
              <w:rPr>
                <w:rFonts w:eastAsia="Calibri"/>
                <w:sz w:val="20"/>
                <w:szCs w:val="20"/>
              </w:rPr>
              <w:t>232 039</w:t>
            </w:r>
          </w:p>
        </w:tc>
        <w:tc>
          <w:tcPr>
            <w:tcW w:w="624" w:type="pct"/>
            <w:vAlign w:val="center"/>
          </w:tcPr>
          <w:p w:rsidR="00F40348" w:rsidRPr="00056F9A" w:rsidRDefault="00F40348" w:rsidP="00F40348">
            <w:pPr>
              <w:jc w:val="center"/>
              <w:rPr>
                <w:rFonts w:eastAsia="Calibri"/>
                <w:sz w:val="20"/>
                <w:szCs w:val="20"/>
              </w:rPr>
            </w:pPr>
            <w:r w:rsidRPr="00056F9A">
              <w:rPr>
                <w:rFonts w:eastAsia="Calibri"/>
                <w:sz w:val="20"/>
                <w:szCs w:val="20"/>
              </w:rPr>
              <w:t>251 530</w:t>
            </w:r>
          </w:p>
        </w:tc>
      </w:tr>
      <w:tr w:rsidR="00F40348" w:rsidRPr="00056F9A" w:rsidTr="00C920AC">
        <w:trPr>
          <w:trHeight w:val="315"/>
        </w:trPr>
        <w:tc>
          <w:tcPr>
            <w:tcW w:w="897" w:type="pct"/>
            <w:vAlign w:val="center"/>
          </w:tcPr>
          <w:p w:rsidR="00F40348" w:rsidRPr="00056F9A" w:rsidRDefault="00F40348" w:rsidP="00F40348">
            <w:pPr>
              <w:rPr>
                <w:rFonts w:eastAsia="Calibri"/>
                <w:sz w:val="20"/>
                <w:szCs w:val="20"/>
              </w:rPr>
            </w:pPr>
            <w:r w:rsidRPr="00056F9A">
              <w:rPr>
                <w:rFonts w:eastAsia="Calibri"/>
                <w:sz w:val="20"/>
                <w:szCs w:val="20"/>
              </w:rPr>
              <w:t>Коэф. эмиссии по умолчанию 1,7 т СО</w:t>
            </w:r>
            <w:r w:rsidRPr="00056F9A">
              <w:rPr>
                <w:rFonts w:eastAsia="Calibri"/>
                <w:sz w:val="20"/>
                <w:szCs w:val="20"/>
                <w:vertAlign w:val="subscript"/>
              </w:rPr>
              <w:t>2</w:t>
            </w:r>
            <w:r w:rsidRPr="00056F9A">
              <w:rPr>
                <w:rFonts w:eastAsia="Calibri"/>
                <w:sz w:val="20"/>
                <w:szCs w:val="20"/>
              </w:rPr>
              <w:t>/т.</w:t>
            </w:r>
          </w:p>
        </w:tc>
        <w:tc>
          <w:tcPr>
            <w:tcW w:w="639" w:type="pct"/>
            <w:vAlign w:val="center"/>
          </w:tcPr>
          <w:p w:rsidR="00F40348" w:rsidRPr="00056F9A" w:rsidRDefault="00F40348" w:rsidP="00F40348">
            <w:pPr>
              <w:jc w:val="center"/>
              <w:rPr>
                <w:rFonts w:eastAsia="Calibri"/>
                <w:sz w:val="20"/>
                <w:szCs w:val="20"/>
              </w:rPr>
            </w:pPr>
            <w:r w:rsidRPr="00056F9A">
              <w:rPr>
                <w:rFonts w:eastAsia="Calibri"/>
                <w:sz w:val="20"/>
                <w:szCs w:val="20"/>
              </w:rPr>
              <w:t>320356,5</w:t>
            </w:r>
          </w:p>
        </w:tc>
        <w:tc>
          <w:tcPr>
            <w:tcW w:w="699" w:type="pct"/>
            <w:vAlign w:val="center"/>
          </w:tcPr>
          <w:p w:rsidR="00F40348" w:rsidRPr="00056F9A" w:rsidRDefault="00F40348" w:rsidP="00F40348">
            <w:pPr>
              <w:jc w:val="center"/>
              <w:rPr>
                <w:rFonts w:eastAsia="Calibri"/>
                <w:sz w:val="20"/>
                <w:szCs w:val="20"/>
              </w:rPr>
            </w:pPr>
            <w:r w:rsidRPr="00056F9A">
              <w:rPr>
                <w:rFonts w:eastAsia="Calibri"/>
                <w:sz w:val="20"/>
                <w:szCs w:val="20"/>
              </w:rPr>
              <w:t>305896,3</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340635,8</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381865,9</w:t>
            </w:r>
          </w:p>
        </w:tc>
        <w:tc>
          <w:tcPr>
            <w:tcW w:w="714" w:type="pct"/>
            <w:vAlign w:val="center"/>
          </w:tcPr>
          <w:p w:rsidR="00F40348" w:rsidRPr="00056F9A" w:rsidRDefault="00F40348" w:rsidP="00F40348">
            <w:pPr>
              <w:jc w:val="center"/>
              <w:rPr>
                <w:rFonts w:eastAsia="Calibri"/>
                <w:sz w:val="20"/>
                <w:szCs w:val="20"/>
              </w:rPr>
            </w:pPr>
            <w:r w:rsidRPr="00056F9A">
              <w:rPr>
                <w:rFonts w:eastAsia="Calibri"/>
                <w:sz w:val="20"/>
                <w:szCs w:val="20"/>
              </w:rPr>
              <w:t>394466,3</w:t>
            </w:r>
          </w:p>
        </w:tc>
        <w:tc>
          <w:tcPr>
            <w:tcW w:w="624" w:type="pct"/>
            <w:vAlign w:val="center"/>
          </w:tcPr>
          <w:p w:rsidR="00F40348" w:rsidRPr="00056F9A" w:rsidRDefault="00F40348" w:rsidP="00F40348">
            <w:pPr>
              <w:jc w:val="center"/>
              <w:rPr>
                <w:rFonts w:eastAsia="Calibri"/>
                <w:sz w:val="20"/>
                <w:szCs w:val="20"/>
              </w:rPr>
            </w:pPr>
            <w:r w:rsidRPr="00056F9A">
              <w:rPr>
                <w:rFonts w:eastAsia="Calibri"/>
                <w:sz w:val="20"/>
                <w:szCs w:val="20"/>
              </w:rPr>
              <w:t>427601</w:t>
            </w:r>
          </w:p>
        </w:tc>
      </w:tr>
      <w:tr w:rsidR="00F40348" w:rsidRPr="00056F9A" w:rsidTr="00C920AC">
        <w:trPr>
          <w:trHeight w:val="570"/>
        </w:trPr>
        <w:tc>
          <w:tcPr>
            <w:tcW w:w="897" w:type="pct"/>
            <w:vAlign w:val="center"/>
          </w:tcPr>
          <w:p w:rsidR="00F40348" w:rsidRPr="00056F9A" w:rsidRDefault="00F40348" w:rsidP="00F40348">
            <w:pPr>
              <w:rPr>
                <w:rFonts w:eastAsia="Calibri"/>
                <w:sz w:val="20"/>
                <w:szCs w:val="20"/>
              </w:rPr>
            </w:pPr>
            <w:r w:rsidRPr="00056F9A">
              <w:rPr>
                <w:rFonts w:eastAsia="Calibri"/>
                <w:sz w:val="20"/>
                <w:szCs w:val="20"/>
              </w:rPr>
              <w:t>Производство</w:t>
            </w:r>
          </w:p>
          <w:p w:rsidR="00F40348" w:rsidRPr="00056F9A" w:rsidRDefault="00F40348" w:rsidP="00F40348">
            <w:pPr>
              <w:rPr>
                <w:rFonts w:eastAsia="Calibri"/>
                <w:sz w:val="20"/>
                <w:szCs w:val="20"/>
              </w:rPr>
            </w:pPr>
            <w:r w:rsidRPr="00056F9A">
              <w:rPr>
                <w:rFonts w:eastAsia="Calibri"/>
                <w:sz w:val="20"/>
                <w:szCs w:val="20"/>
              </w:rPr>
              <w:t>ферросилико-хрома,тонн</w:t>
            </w:r>
          </w:p>
        </w:tc>
        <w:tc>
          <w:tcPr>
            <w:tcW w:w="639" w:type="pct"/>
            <w:vAlign w:val="center"/>
          </w:tcPr>
          <w:p w:rsidR="00F40348" w:rsidRPr="00056F9A" w:rsidRDefault="00F40348" w:rsidP="00F40348">
            <w:pPr>
              <w:jc w:val="center"/>
              <w:rPr>
                <w:rFonts w:eastAsia="Calibri"/>
                <w:sz w:val="20"/>
                <w:szCs w:val="20"/>
              </w:rPr>
            </w:pPr>
            <w:r w:rsidRPr="00056F9A">
              <w:rPr>
                <w:rFonts w:eastAsia="Calibri"/>
                <w:sz w:val="20"/>
                <w:szCs w:val="20"/>
              </w:rPr>
              <w:t>145 695</w:t>
            </w:r>
          </w:p>
        </w:tc>
        <w:tc>
          <w:tcPr>
            <w:tcW w:w="699" w:type="pct"/>
            <w:vAlign w:val="center"/>
          </w:tcPr>
          <w:p w:rsidR="00F40348" w:rsidRPr="00056F9A" w:rsidRDefault="00F40348" w:rsidP="00F40348">
            <w:pPr>
              <w:jc w:val="center"/>
              <w:rPr>
                <w:rFonts w:eastAsia="Calibri"/>
                <w:sz w:val="20"/>
                <w:szCs w:val="20"/>
              </w:rPr>
            </w:pPr>
            <w:r w:rsidRPr="00056F9A">
              <w:rPr>
                <w:rFonts w:eastAsia="Calibri"/>
                <w:sz w:val="20"/>
                <w:szCs w:val="20"/>
              </w:rPr>
              <w:t>133 828</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60 829</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159 765</w:t>
            </w:r>
          </w:p>
        </w:tc>
        <w:tc>
          <w:tcPr>
            <w:tcW w:w="714" w:type="pct"/>
            <w:vAlign w:val="center"/>
          </w:tcPr>
          <w:p w:rsidR="00F40348" w:rsidRPr="00056F9A" w:rsidRDefault="00F40348" w:rsidP="00F40348">
            <w:pPr>
              <w:jc w:val="center"/>
              <w:rPr>
                <w:rFonts w:eastAsia="Calibri"/>
                <w:sz w:val="20"/>
                <w:szCs w:val="20"/>
              </w:rPr>
            </w:pPr>
            <w:r w:rsidRPr="00056F9A">
              <w:rPr>
                <w:rFonts w:eastAsia="Calibri"/>
                <w:sz w:val="20"/>
                <w:szCs w:val="20"/>
              </w:rPr>
              <w:t>143 296</w:t>
            </w:r>
          </w:p>
        </w:tc>
        <w:tc>
          <w:tcPr>
            <w:tcW w:w="624" w:type="pct"/>
            <w:vAlign w:val="center"/>
          </w:tcPr>
          <w:p w:rsidR="00F40348" w:rsidRPr="00056F9A" w:rsidRDefault="00F40348" w:rsidP="00F40348">
            <w:pPr>
              <w:jc w:val="center"/>
              <w:rPr>
                <w:rFonts w:eastAsia="Calibri"/>
                <w:sz w:val="20"/>
                <w:szCs w:val="20"/>
              </w:rPr>
            </w:pPr>
            <w:r w:rsidRPr="00056F9A">
              <w:rPr>
                <w:rFonts w:eastAsia="Calibri"/>
                <w:sz w:val="20"/>
                <w:szCs w:val="20"/>
              </w:rPr>
              <w:t>164 853</w:t>
            </w:r>
          </w:p>
        </w:tc>
      </w:tr>
      <w:tr w:rsidR="00F40348" w:rsidRPr="00056F9A" w:rsidTr="00C920AC">
        <w:trPr>
          <w:trHeight w:val="315"/>
        </w:trPr>
        <w:tc>
          <w:tcPr>
            <w:tcW w:w="897" w:type="pct"/>
            <w:vAlign w:val="center"/>
          </w:tcPr>
          <w:p w:rsidR="00F40348" w:rsidRPr="00056F9A" w:rsidRDefault="00F40348" w:rsidP="00F40348">
            <w:pPr>
              <w:rPr>
                <w:rFonts w:eastAsia="Calibri"/>
                <w:sz w:val="20"/>
                <w:szCs w:val="20"/>
              </w:rPr>
            </w:pPr>
            <w:r w:rsidRPr="00056F9A">
              <w:rPr>
                <w:rFonts w:eastAsia="Calibri"/>
                <w:sz w:val="20"/>
                <w:szCs w:val="20"/>
              </w:rPr>
              <w:t>Коэф. эмиссии по умолчанию 1,3 т СО</w:t>
            </w:r>
            <w:r w:rsidRPr="00056F9A">
              <w:rPr>
                <w:rFonts w:eastAsia="Calibri"/>
                <w:sz w:val="20"/>
                <w:szCs w:val="20"/>
                <w:vertAlign w:val="subscript"/>
              </w:rPr>
              <w:t>2</w:t>
            </w:r>
            <w:r w:rsidRPr="00056F9A">
              <w:rPr>
                <w:rFonts w:eastAsia="Calibri"/>
                <w:sz w:val="20"/>
                <w:szCs w:val="20"/>
              </w:rPr>
              <w:t>/т.</w:t>
            </w:r>
          </w:p>
        </w:tc>
        <w:tc>
          <w:tcPr>
            <w:tcW w:w="639" w:type="pct"/>
            <w:vAlign w:val="center"/>
          </w:tcPr>
          <w:p w:rsidR="00F40348" w:rsidRPr="00056F9A" w:rsidRDefault="00F40348" w:rsidP="00F40348">
            <w:pPr>
              <w:jc w:val="center"/>
              <w:rPr>
                <w:rFonts w:eastAsia="Calibri"/>
                <w:sz w:val="20"/>
                <w:szCs w:val="20"/>
              </w:rPr>
            </w:pPr>
            <w:r w:rsidRPr="00056F9A">
              <w:rPr>
                <w:rFonts w:eastAsia="Calibri"/>
                <w:sz w:val="20"/>
                <w:szCs w:val="20"/>
              </w:rPr>
              <w:t>189403,5</w:t>
            </w:r>
          </w:p>
        </w:tc>
        <w:tc>
          <w:tcPr>
            <w:tcW w:w="699" w:type="pct"/>
            <w:vAlign w:val="center"/>
          </w:tcPr>
          <w:p w:rsidR="00F40348" w:rsidRPr="00056F9A" w:rsidRDefault="00F40348" w:rsidP="00F40348">
            <w:pPr>
              <w:jc w:val="center"/>
              <w:rPr>
                <w:rFonts w:eastAsia="Calibri"/>
                <w:sz w:val="20"/>
                <w:szCs w:val="20"/>
              </w:rPr>
            </w:pPr>
            <w:r w:rsidRPr="00056F9A">
              <w:rPr>
                <w:rFonts w:eastAsia="Calibri"/>
                <w:sz w:val="20"/>
                <w:szCs w:val="20"/>
              </w:rPr>
              <w:t>173976,4</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79077,7</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207694,5</w:t>
            </w:r>
          </w:p>
        </w:tc>
        <w:tc>
          <w:tcPr>
            <w:tcW w:w="714" w:type="pct"/>
            <w:vAlign w:val="center"/>
          </w:tcPr>
          <w:p w:rsidR="00F40348" w:rsidRPr="00056F9A" w:rsidRDefault="00F40348" w:rsidP="00F40348">
            <w:pPr>
              <w:jc w:val="center"/>
              <w:rPr>
                <w:rFonts w:eastAsia="Calibri"/>
                <w:sz w:val="20"/>
                <w:szCs w:val="20"/>
              </w:rPr>
            </w:pPr>
            <w:r w:rsidRPr="00056F9A">
              <w:rPr>
                <w:rFonts w:eastAsia="Calibri"/>
                <w:sz w:val="20"/>
                <w:szCs w:val="20"/>
              </w:rPr>
              <w:t>186284,8</w:t>
            </w:r>
          </w:p>
        </w:tc>
        <w:tc>
          <w:tcPr>
            <w:tcW w:w="624" w:type="pct"/>
            <w:vAlign w:val="center"/>
          </w:tcPr>
          <w:p w:rsidR="00F40348" w:rsidRPr="00056F9A" w:rsidRDefault="00F40348" w:rsidP="00F40348">
            <w:pPr>
              <w:jc w:val="center"/>
              <w:rPr>
                <w:rFonts w:eastAsia="Calibri"/>
                <w:sz w:val="20"/>
                <w:szCs w:val="20"/>
              </w:rPr>
            </w:pPr>
            <w:r w:rsidRPr="00056F9A">
              <w:rPr>
                <w:rFonts w:eastAsia="Calibri"/>
                <w:sz w:val="20"/>
                <w:szCs w:val="20"/>
              </w:rPr>
              <w:t>214308,9</w:t>
            </w:r>
          </w:p>
        </w:tc>
      </w:tr>
      <w:tr w:rsidR="00F40348" w:rsidRPr="00056F9A" w:rsidTr="00C920AC">
        <w:trPr>
          <w:trHeight w:val="795"/>
        </w:trPr>
        <w:tc>
          <w:tcPr>
            <w:tcW w:w="897" w:type="pct"/>
            <w:vAlign w:val="center"/>
          </w:tcPr>
          <w:p w:rsidR="00F40348" w:rsidRPr="00056F9A" w:rsidRDefault="00F40348" w:rsidP="00F40348">
            <w:pPr>
              <w:rPr>
                <w:rFonts w:eastAsia="Calibri"/>
                <w:sz w:val="20"/>
                <w:szCs w:val="20"/>
              </w:rPr>
            </w:pPr>
            <w:r w:rsidRPr="00056F9A">
              <w:rPr>
                <w:rFonts w:eastAsia="Calibri"/>
                <w:sz w:val="20"/>
                <w:szCs w:val="20"/>
              </w:rPr>
              <w:t>Производство прочих ферроспла-</w:t>
            </w:r>
          </w:p>
          <w:p w:rsidR="00F40348" w:rsidRPr="00056F9A" w:rsidRDefault="00F40348" w:rsidP="00F40348">
            <w:pPr>
              <w:rPr>
                <w:rFonts w:eastAsia="Calibri"/>
                <w:sz w:val="20"/>
                <w:szCs w:val="20"/>
              </w:rPr>
            </w:pPr>
            <w:r w:rsidRPr="00056F9A">
              <w:rPr>
                <w:rFonts w:eastAsia="Calibri"/>
                <w:sz w:val="20"/>
                <w:szCs w:val="20"/>
              </w:rPr>
              <w:t>вов, тонн</w:t>
            </w:r>
          </w:p>
        </w:tc>
        <w:tc>
          <w:tcPr>
            <w:tcW w:w="639" w:type="pct"/>
            <w:vAlign w:val="center"/>
          </w:tcPr>
          <w:p w:rsidR="00F40348" w:rsidRPr="00056F9A" w:rsidRDefault="00F40348" w:rsidP="00F40348">
            <w:pPr>
              <w:jc w:val="center"/>
              <w:rPr>
                <w:rFonts w:eastAsia="Calibri"/>
                <w:sz w:val="20"/>
                <w:szCs w:val="20"/>
              </w:rPr>
            </w:pPr>
            <w:r w:rsidRPr="00056F9A">
              <w:rPr>
                <w:rFonts w:eastAsia="Calibri"/>
                <w:sz w:val="20"/>
                <w:szCs w:val="20"/>
              </w:rPr>
              <w:t>1 222</w:t>
            </w:r>
          </w:p>
        </w:tc>
        <w:tc>
          <w:tcPr>
            <w:tcW w:w="699" w:type="pct"/>
            <w:vAlign w:val="center"/>
          </w:tcPr>
          <w:p w:rsidR="00F40348" w:rsidRPr="00056F9A" w:rsidRDefault="00F40348" w:rsidP="00F40348">
            <w:pPr>
              <w:jc w:val="center"/>
              <w:rPr>
                <w:rFonts w:eastAsia="Calibri"/>
                <w:sz w:val="20"/>
                <w:szCs w:val="20"/>
              </w:rPr>
            </w:pPr>
            <w:r w:rsidRPr="00056F9A">
              <w:rPr>
                <w:rFonts w:eastAsia="Calibri"/>
                <w:sz w:val="20"/>
                <w:szCs w:val="20"/>
              </w:rPr>
              <w:t>1 473</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1 205</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1 283</w:t>
            </w:r>
          </w:p>
        </w:tc>
        <w:tc>
          <w:tcPr>
            <w:tcW w:w="714" w:type="pct"/>
            <w:vAlign w:val="center"/>
          </w:tcPr>
          <w:p w:rsidR="00F40348" w:rsidRPr="00056F9A" w:rsidRDefault="00F40348" w:rsidP="00F40348">
            <w:pPr>
              <w:jc w:val="center"/>
              <w:rPr>
                <w:rFonts w:eastAsia="Calibri"/>
                <w:sz w:val="20"/>
                <w:szCs w:val="20"/>
              </w:rPr>
            </w:pPr>
            <w:r w:rsidRPr="00056F9A">
              <w:rPr>
                <w:rFonts w:eastAsia="Calibri"/>
                <w:sz w:val="20"/>
                <w:szCs w:val="20"/>
              </w:rPr>
              <w:t>1 754</w:t>
            </w:r>
          </w:p>
        </w:tc>
        <w:tc>
          <w:tcPr>
            <w:tcW w:w="624" w:type="pct"/>
            <w:vAlign w:val="center"/>
          </w:tcPr>
          <w:p w:rsidR="00F40348" w:rsidRPr="00056F9A" w:rsidRDefault="00F40348" w:rsidP="00F40348">
            <w:pPr>
              <w:jc w:val="center"/>
              <w:rPr>
                <w:rFonts w:eastAsia="Calibri"/>
                <w:sz w:val="20"/>
                <w:szCs w:val="20"/>
              </w:rPr>
            </w:pPr>
            <w:r w:rsidRPr="00056F9A">
              <w:rPr>
                <w:rFonts w:eastAsia="Calibri"/>
                <w:sz w:val="20"/>
                <w:szCs w:val="20"/>
              </w:rPr>
              <w:t>1 845</w:t>
            </w:r>
          </w:p>
        </w:tc>
      </w:tr>
      <w:tr w:rsidR="00F40348" w:rsidRPr="00056F9A" w:rsidTr="00C920AC">
        <w:trPr>
          <w:trHeight w:val="315"/>
        </w:trPr>
        <w:tc>
          <w:tcPr>
            <w:tcW w:w="897" w:type="pct"/>
            <w:vAlign w:val="center"/>
          </w:tcPr>
          <w:p w:rsidR="00F40348" w:rsidRPr="00056F9A" w:rsidRDefault="00F40348" w:rsidP="00F40348">
            <w:pPr>
              <w:rPr>
                <w:rFonts w:eastAsia="Calibri"/>
                <w:sz w:val="20"/>
                <w:szCs w:val="20"/>
              </w:rPr>
            </w:pPr>
            <w:r w:rsidRPr="00056F9A">
              <w:rPr>
                <w:rFonts w:eastAsia="Calibri"/>
                <w:sz w:val="20"/>
                <w:szCs w:val="20"/>
              </w:rPr>
              <w:t>Коэф. эмиссии по умолчанию 1,7 т СО</w:t>
            </w:r>
            <w:r w:rsidRPr="00056F9A">
              <w:rPr>
                <w:rFonts w:eastAsia="Calibri"/>
                <w:sz w:val="20"/>
                <w:szCs w:val="20"/>
                <w:vertAlign w:val="subscript"/>
              </w:rPr>
              <w:t>2</w:t>
            </w:r>
            <w:r w:rsidRPr="00056F9A">
              <w:rPr>
                <w:rFonts w:eastAsia="Calibri"/>
                <w:sz w:val="20"/>
                <w:szCs w:val="20"/>
              </w:rPr>
              <w:t>/т.</w:t>
            </w:r>
          </w:p>
        </w:tc>
        <w:tc>
          <w:tcPr>
            <w:tcW w:w="639" w:type="pct"/>
            <w:vAlign w:val="center"/>
          </w:tcPr>
          <w:p w:rsidR="00F40348" w:rsidRPr="00056F9A" w:rsidRDefault="00F40348" w:rsidP="00F40348">
            <w:pPr>
              <w:jc w:val="center"/>
              <w:rPr>
                <w:rFonts w:eastAsia="Calibri"/>
                <w:sz w:val="20"/>
                <w:szCs w:val="20"/>
              </w:rPr>
            </w:pPr>
            <w:r w:rsidRPr="00056F9A">
              <w:rPr>
                <w:rFonts w:eastAsia="Calibri"/>
                <w:sz w:val="20"/>
                <w:szCs w:val="20"/>
              </w:rPr>
              <w:t>2077,4</w:t>
            </w:r>
          </w:p>
        </w:tc>
        <w:tc>
          <w:tcPr>
            <w:tcW w:w="699" w:type="pct"/>
            <w:vAlign w:val="center"/>
          </w:tcPr>
          <w:p w:rsidR="00F40348" w:rsidRPr="00056F9A" w:rsidRDefault="00F40348" w:rsidP="00F40348">
            <w:pPr>
              <w:jc w:val="center"/>
              <w:rPr>
                <w:rFonts w:eastAsia="Calibri"/>
                <w:sz w:val="20"/>
                <w:szCs w:val="20"/>
              </w:rPr>
            </w:pPr>
            <w:r w:rsidRPr="00056F9A">
              <w:rPr>
                <w:rFonts w:eastAsia="Calibri"/>
                <w:sz w:val="20"/>
                <w:szCs w:val="20"/>
              </w:rPr>
              <w:t>2504,1</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2048,5</w:t>
            </w:r>
          </w:p>
        </w:tc>
        <w:tc>
          <w:tcPr>
            <w:tcW w:w="714" w:type="pct"/>
            <w:shd w:val="clear" w:color="auto" w:fill="FFFFFF"/>
            <w:vAlign w:val="center"/>
          </w:tcPr>
          <w:p w:rsidR="00F40348" w:rsidRPr="00056F9A" w:rsidRDefault="00F40348" w:rsidP="00F40348">
            <w:pPr>
              <w:jc w:val="center"/>
              <w:rPr>
                <w:rFonts w:eastAsia="Calibri"/>
                <w:sz w:val="20"/>
                <w:szCs w:val="20"/>
              </w:rPr>
            </w:pPr>
            <w:r w:rsidRPr="00056F9A">
              <w:rPr>
                <w:rFonts w:eastAsia="Calibri"/>
                <w:sz w:val="20"/>
                <w:szCs w:val="20"/>
              </w:rPr>
              <w:t>2181,1</w:t>
            </w:r>
          </w:p>
        </w:tc>
        <w:tc>
          <w:tcPr>
            <w:tcW w:w="714" w:type="pct"/>
            <w:vAlign w:val="center"/>
          </w:tcPr>
          <w:p w:rsidR="00F40348" w:rsidRPr="00056F9A" w:rsidRDefault="00F40348" w:rsidP="00F40348">
            <w:pPr>
              <w:jc w:val="center"/>
              <w:rPr>
                <w:rFonts w:eastAsia="Calibri"/>
                <w:sz w:val="20"/>
                <w:szCs w:val="20"/>
              </w:rPr>
            </w:pPr>
            <w:r w:rsidRPr="00056F9A">
              <w:rPr>
                <w:rFonts w:eastAsia="Calibri"/>
                <w:sz w:val="20"/>
                <w:szCs w:val="20"/>
              </w:rPr>
              <w:t>2981,8</w:t>
            </w:r>
          </w:p>
        </w:tc>
        <w:tc>
          <w:tcPr>
            <w:tcW w:w="624" w:type="pct"/>
            <w:vAlign w:val="center"/>
          </w:tcPr>
          <w:p w:rsidR="00F40348" w:rsidRPr="00056F9A" w:rsidRDefault="00F40348" w:rsidP="00F40348">
            <w:pPr>
              <w:jc w:val="center"/>
              <w:rPr>
                <w:rFonts w:eastAsia="Calibri"/>
                <w:sz w:val="20"/>
                <w:szCs w:val="20"/>
              </w:rPr>
            </w:pPr>
            <w:r w:rsidRPr="00056F9A">
              <w:rPr>
                <w:rFonts w:eastAsia="Calibri"/>
                <w:sz w:val="20"/>
                <w:szCs w:val="20"/>
              </w:rPr>
              <w:t>3136,5</w:t>
            </w:r>
          </w:p>
        </w:tc>
      </w:tr>
      <w:tr w:rsidR="00F40348" w:rsidRPr="00056F9A" w:rsidTr="00C920AC">
        <w:trPr>
          <w:trHeight w:val="255"/>
        </w:trPr>
        <w:tc>
          <w:tcPr>
            <w:tcW w:w="897" w:type="pct"/>
            <w:noWrap/>
            <w:vAlign w:val="bottom"/>
          </w:tcPr>
          <w:p w:rsidR="00F40348" w:rsidRPr="00056F9A" w:rsidRDefault="00F40348" w:rsidP="00F40348">
            <w:pPr>
              <w:rPr>
                <w:rFonts w:eastAsia="Calibri"/>
                <w:sz w:val="20"/>
                <w:szCs w:val="20"/>
              </w:rPr>
            </w:pPr>
            <w:r w:rsidRPr="00056F9A">
              <w:rPr>
                <w:rFonts w:eastAsia="Calibri"/>
                <w:sz w:val="20"/>
                <w:szCs w:val="20"/>
              </w:rPr>
              <w:t>Всего выбросы ПГ тонн</w:t>
            </w:r>
          </w:p>
        </w:tc>
        <w:tc>
          <w:tcPr>
            <w:tcW w:w="639" w:type="pct"/>
            <w:noWrap/>
            <w:vAlign w:val="bottom"/>
          </w:tcPr>
          <w:p w:rsidR="00F40348" w:rsidRPr="00056F9A" w:rsidRDefault="00F40348" w:rsidP="00F40348">
            <w:pPr>
              <w:jc w:val="center"/>
              <w:rPr>
                <w:rFonts w:eastAsia="Calibri"/>
                <w:sz w:val="20"/>
                <w:szCs w:val="20"/>
              </w:rPr>
            </w:pPr>
            <w:r w:rsidRPr="00056F9A">
              <w:rPr>
                <w:rFonts w:eastAsia="Calibri"/>
                <w:sz w:val="20"/>
                <w:szCs w:val="20"/>
              </w:rPr>
              <w:t>2352366,3</w:t>
            </w:r>
          </w:p>
        </w:tc>
        <w:tc>
          <w:tcPr>
            <w:tcW w:w="699" w:type="pct"/>
            <w:noWrap/>
            <w:vAlign w:val="bottom"/>
          </w:tcPr>
          <w:p w:rsidR="00F40348" w:rsidRPr="00056F9A" w:rsidRDefault="00F40348" w:rsidP="00F40348">
            <w:pPr>
              <w:jc w:val="center"/>
              <w:rPr>
                <w:rFonts w:eastAsia="Calibri"/>
                <w:sz w:val="20"/>
                <w:szCs w:val="20"/>
              </w:rPr>
            </w:pPr>
            <w:r w:rsidRPr="00056F9A">
              <w:rPr>
                <w:rFonts w:eastAsia="Calibri"/>
                <w:sz w:val="20"/>
                <w:szCs w:val="20"/>
              </w:rPr>
              <w:t>2197951,7</w:t>
            </w:r>
          </w:p>
        </w:tc>
        <w:tc>
          <w:tcPr>
            <w:tcW w:w="714" w:type="pct"/>
            <w:shd w:val="clear" w:color="auto" w:fill="FFFFFF"/>
            <w:noWrap/>
            <w:vAlign w:val="bottom"/>
          </w:tcPr>
          <w:p w:rsidR="00F40348" w:rsidRPr="00056F9A" w:rsidRDefault="00F40348" w:rsidP="00F40348">
            <w:pPr>
              <w:jc w:val="center"/>
              <w:rPr>
                <w:rFonts w:eastAsia="Calibri"/>
                <w:sz w:val="20"/>
                <w:szCs w:val="20"/>
              </w:rPr>
            </w:pPr>
            <w:r w:rsidRPr="00056F9A">
              <w:rPr>
                <w:rFonts w:eastAsia="Calibri"/>
                <w:sz w:val="20"/>
                <w:szCs w:val="20"/>
              </w:rPr>
              <w:t>2024818,8</w:t>
            </w:r>
          </w:p>
        </w:tc>
        <w:tc>
          <w:tcPr>
            <w:tcW w:w="714" w:type="pct"/>
            <w:shd w:val="clear" w:color="auto" w:fill="FFFFFF"/>
            <w:noWrap/>
            <w:vAlign w:val="bottom"/>
          </w:tcPr>
          <w:p w:rsidR="00F40348" w:rsidRPr="00056F9A" w:rsidRDefault="00F40348" w:rsidP="00F40348">
            <w:pPr>
              <w:jc w:val="center"/>
              <w:rPr>
                <w:rFonts w:eastAsia="Calibri"/>
                <w:sz w:val="20"/>
                <w:szCs w:val="20"/>
              </w:rPr>
            </w:pPr>
            <w:r w:rsidRPr="00056F9A">
              <w:rPr>
                <w:rFonts w:eastAsia="Calibri"/>
                <w:sz w:val="20"/>
                <w:szCs w:val="20"/>
              </w:rPr>
              <w:t>2307744,65</w:t>
            </w:r>
          </w:p>
        </w:tc>
        <w:tc>
          <w:tcPr>
            <w:tcW w:w="714" w:type="pct"/>
            <w:noWrap/>
            <w:vAlign w:val="bottom"/>
          </w:tcPr>
          <w:p w:rsidR="00F40348" w:rsidRPr="00056F9A" w:rsidRDefault="00F40348" w:rsidP="00F40348">
            <w:pPr>
              <w:jc w:val="center"/>
              <w:rPr>
                <w:rFonts w:eastAsia="Calibri"/>
                <w:sz w:val="20"/>
                <w:szCs w:val="20"/>
              </w:rPr>
            </w:pPr>
            <w:r w:rsidRPr="00056F9A">
              <w:rPr>
                <w:rFonts w:eastAsia="Calibri"/>
                <w:sz w:val="20"/>
                <w:szCs w:val="20"/>
              </w:rPr>
              <w:t>2264580,05</w:t>
            </w:r>
          </w:p>
        </w:tc>
        <w:tc>
          <w:tcPr>
            <w:tcW w:w="624" w:type="pct"/>
            <w:noWrap/>
            <w:vAlign w:val="bottom"/>
          </w:tcPr>
          <w:p w:rsidR="00F40348" w:rsidRPr="00056F9A" w:rsidRDefault="00F40348" w:rsidP="00F40348">
            <w:pPr>
              <w:jc w:val="center"/>
              <w:rPr>
                <w:rFonts w:eastAsia="Calibri"/>
                <w:sz w:val="20"/>
                <w:szCs w:val="20"/>
              </w:rPr>
            </w:pPr>
            <w:r w:rsidRPr="00056F9A">
              <w:rPr>
                <w:rFonts w:eastAsia="Calibri"/>
                <w:sz w:val="20"/>
                <w:szCs w:val="20"/>
              </w:rPr>
              <w:t>2343153,2</w:t>
            </w:r>
          </w:p>
        </w:tc>
      </w:tr>
    </w:tbl>
    <w:p w:rsidR="00F40348" w:rsidRPr="00056F9A" w:rsidRDefault="00F40348" w:rsidP="00F40348">
      <w:pPr>
        <w:autoSpaceDE w:val="0"/>
        <w:autoSpaceDN w:val="0"/>
        <w:adjustRightInd w:val="0"/>
        <w:spacing w:line="360" w:lineRule="auto"/>
        <w:ind w:firstLine="709"/>
        <w:jc w:val="both"/>
        <w:rPr>
          <w:rFonts w:eastAsia="Calibri"/>
        </w:rPr>
      </w:pPr>
    </w:p>
    <w:p w:rsidR="00F40348" w:rsidRPr="00056F9A" w:rsidRDefault="00F40348" w:rsidP="00F40348">
      <w:pPr>
        <w:autoSpaceDE w:val="0"/>
        <w:autoSpaceDN w:val="0"/>
        <w:adjustRightInd w:val="0"/>
        <w:spacing w:line="360" w:lineRule="auto"/>
        <w:ind w:firstLine="902"/>
        <w:jc w:val="both"/>
        <w:rPr>
          <w:rFonts w:ascii="TimesNewRoman" w:eastAsia="Calibri" w:hAnsi="TimesNewRoman" w:cs="TimesNewRoman"/>
        </w:rPr>
      </w:pPr>
      <w:r w:rsidRPr="00056F9A">
        <w:rPr>
          <w:rFonts w:ascii="TimesNewRoman" w:eastAsia="Calibri" w:hAnsi="TimesNewRoman" w:cs="TimesNewRoman"/>
        </w:rPr>
        <w:t>В таблице 4.14 приведены значения изменений выбросов СО</w:t>
      </w:r>
      <w:r w:rsidRPr="00056F9A">
        <w:rPr>
          <w:rFonts w:ascii="TimesNewRoman" w:eastAsia="Calibri" w:hAnsi="TimesNewRoman" w:cs="TimesNewRoman"/>
          <w:vertAlign w:val="subscript"/>
        </w:rPr>
        <w:t xml:space="preserve">2 </w:t>
      </w:r>
      <w:r w:rsidRPr="00056F9A">
        <w:rPr>
          <w:rFonts w:ascii="TimesNewRoman" w:eastAsia="Calibri" w:hAnsi="TimesNewRoman" w:cs="TimesNewRoman"/>
        </w:rPr>
        <w:t xml:space="preserve">при производстве </w:t>
      </w:r>
      <w:r w:rsidRPr="00056F9A">
        <w:rPr>
          <w:rFonts w:eastAsia="Calibri"/>
        </w:rPr>
        <w:t>ферросплавов</w:t>
      </w:r>
      <w:r w:rsidRPr="00056F9A">
        <w:rPr>
          <w:rFonts w:ascii="TimesNewRoman" w:eastAsia="Calibri" w:hAnsi="TimesNewRoman" w:cs="TimesNewRoman"/>
        </w:rPr>
        <w:t xml:space="preserve"> за ключевые годы.</w:t>
      </w:r>
    </w:p>
    <w:p w:rsidR="00F40348" w:rsidRPr="00056F9A" w:rsidRDefault="00F40348" w:rsidP="00F40348">
      <w:pPr>
        <w:autoSpaceDE w:val="0"/>
        <w:autoSpaceDN w:val="0"/>
        <w:adjustRightInd w:val="0"/>
        <w:spacing w:line="480" w:lineRule="auto"/>
        <w:jc w:val="both"/>
        <w:rPr>
          <w:rFonts w:eastAsia="Calibri"/>
        </w:rPr>
      </w:pPr>
      <w:r w:rsidRPr="00056F9A">
        <w:rPr>
          <w:rFonts w:eastAsia="Calibri"/>
        </w:rPr>
        <w:t xml:space="preserve">Таблица  4.14 - Выбросы ПГ </w:t>
      </w:r>
      <w:r w:rsidRPr="00056F9A">
        <w:rPr>
          <w:rFonts w:ascii="TimesNewRoman" w:eastAsia="Calibri" w:hAnsi="TimesNewRoman" w:cs="TimesNewRoman"/>
        </w:rPr>
        <w:t xml:space="preserve">при производстве </w:t>
      </w:r>
      <w:r w:rsidRPr="00056F9A">
        <w:rPr>
          <w:rFonts w:eastAsia="Calibri"/>
        </w:rPr>
        <w:t>ферросплавов</w:t>
      </w:r>
      <w:r w:rsidRPr="00056F9A">
        <w:rPr>
          <w:rFonts w:ascii="TimesNewRoman" w:eastAsia="Calibri" w:hAnsi="TimesNewRoman" w:cs="TimesNewRoman"/>
        </w:rPr>
        <w:t xml:space="preserve"> за ключевые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91"/>
        <w:gridCol w:w="1169"/>
        <w:gridCol w:w="1168"/>
        <w:gridCol w:w="1335"/>
        <w:gridCol w:w="1199"/>
        <w:gridCol w:w="805"/>
        <w:gridCol w:w="1502"/>
      </w:tblGrid>
      <w:tr w:rsidR="00F40348" w:rsidRPr="00056F9A" w:rsidTr="00C920AC">
        <w:tc>
          <w:tcPr>
            <w:tcW w:w="1209" w:type="pct"/>
            <w:vMerge w:val="restart"/>
          </w:tcPr>
          <w:p w:rsidR="00F40348" w:rsidRPr="00056F9A" w:rsidRDefault="00F40348" w:rsidP="00F40348">
            <w:pPr>
              <w:rPr>
                <w:rFonts w:eastAsia="Calibri"/>
              </w:rPr>
            </w:pPr>
            <w:r w:rsidRPr="00056F9A">
              <w:rPr>
                <w:rFonts w:eastAsia="Calibri"/>
              </w:rPr>
              <w:t>Вид деятельности</w:t>
            </w:r>
          </w:p>
        </w:tc>
        <w:tc>
          <w:tcPr>
            <w:tcW w:w="2997" w:type="pct"/>
            <w:gridSpan w:val="5"/>
          </w:tcPr>
          <w:p w:rsidR="00F40348" w:rsidRPr="00056F9A" w:rsidRDefault="00F40348" w:rsidP="00F40348">
            <w:pPr>
              <w:jc w:val="center"/>
              <w:rPr>
                <w:rFonts w:eastAsia="Calibri"/>
              </w:rPr>
            </w:pPr>
            <w:r w:rsidRPr="00056F9A">
              <w:rPr>
                <w:rFonts w:eastAsia="Calibri"/>
              </w:rPr>
              <w:t>Года</w:t>
            </w:r>
          </w:p>
        </w:tc>
        <w:tc>
          <w:tcPr>
            <w:tcW w:w="793" w:type="pct"/>
            <w:vMerge w:val="restart"/>
          </w:tcPr>
          <w:p w:rsidR="00F40348" w:rsidRPr="00056F9A" w:rsidRDefault="00F40348" w:rsidP="00F40348">
            <w:pPr>
              <w:jc w:val="center"/>
              <w:rPr>
                <w:rFonts w:eastAsia="Calibri"/>
              </w:rPr>
            </w:pPr>
            <w:r w:rsidRPr="00056F9A">
              <w:rPr>
                <w:rFonts w:eastAsia="Calibri"/>
              </w:rPr>
              <w:t>Изменение по отношению к 1990 г.</w:t>
            </w:r>
          </w:p>
        </w:tc>
      </w:tr>
      <w:tr w:rsidR="00F40348" w:rsidRPr="00056F9A" w:rsidTr="00C920AC">
        <w:tc>
          <w:tcPr>
            <w:tcW w:w="1209" w:type="pct"/>
            <w:vMerge/>
          </w:tcPr>
          <w:p w:rsidR="00F40348" w:rsidRPr="00056F9A" w:rsidRDefault="00F40348" w:rsidP="00F40348">
            <w:pPr>
              <w:rPr>
                <w:rFonts w:eastAsia="Calibri"/>
              </w:rPr>
            </w:pPr>
          </w:p>
        </w:tc>
        <w:tc>
          <w:tcPr>
            <w:tcW w:w="617" w:type="pct"/>
          </w:tcPr>
          <w:p w:rsidR="00F40348" w:rsidRPr="00056F9A" w:rsidRDefault="00F40348" w:rsidP="00F40348">
            <w:pPr>
              <w:jc w:val="center"/>
              <w:rPr>
                <w:rFonts w:eastAsia="Calibri"/>
              </w:rPr>
            </w:pPr>
            <w:r w:rsidRPr="00056F9A">
              <w:rPr>
                <w:rFonts w:eastAsia="Calibri"/>
              </w:rPr>
              <w:t>1990</w:t>
            </w:r>
          </w:p>
        </w:tc>
        <w:tc>
          <w:tcPr>
            <w:tcW w:w="617" w:type="pct"/>
          </w:tcPr>
          <w:p w:rsidR="00F40348" w:rsidRPr="00056F9A" w:rsidRDefault="00F40348" w:rsidP="00F40348">
            <w:pPr>
              <w:jc w:val="center"/>
              <w:rPr>
                <w:rFonts w:eastAsia="Calibri"/>
              </w:rPr>
            </w:pPr>
            <w:r w:rsidRPr="00056F9A">
              <w:rPr>
                <w:rFonts w:eastAsia="Calibri"/>
              </w:rPr>
              <w:t>2009</w:t>
            </w:r>
          </w:p>
        </w:tc>
        <w:tc>
          <w:tcPr>
            <w:tcW w:w="705" w:type="pct"/>
          </w:tcPr>
          <w:p w:rsidR="00F40348" w:rsidRPr="00056F9A" w:rsidRDefault="00F40348" w:rsidP="00F40348">
            <w:pPr>
              <w:jc w:val="center"/>
              <w:rPr>
                <w:rFonts w:eastAsia="Calibri"/>
              </w:rPr>
            </w:pPr>
            <w:r w:rsidRPr="00056F9A">
              <w:rPr>
                <w:rFonts w:eastAsia="Calibri"/>
              </w:rPr>
              <w:t>2010</w:t>
            </w:r>
          </w:p>
        </w:tc>
        <w:tc>
          <w:tcPr>
            <w:tcW w:w="633" w:type="pct"/>
          </w:tcPr>
          <w:p w:rsidR="00F40348" w:rsidRPr="00056F9A" w:rsidRDefault="00F40348" w:rsidP="00F40348">
            <w:pPr>
              <w:jc w:val="center"/>
              <w:rPr>
                <w:rFonts w:eastAsia="Calibri"/>
              </w:rPr>
            </w:pPr>
            <w:r w:rsidRPr="00056F9A">
              <w:rPr>
                <w:rFonts w:eastAsia="Calibri"/>
              </w:rPr>
              <w:t>2011</w:t>
            </w:r>
          </w:p>
        </w:tc>
        <w:tc>
          <w:tcPr>
            <w:tcW w:w="425" w:type="pct"/>
          </w:tcPr>
          <w:p w:rsidR="00F40348" w:rsidRPr="00056F9A" w:rsidRDefault="00F40348" w:rsidP="00F40348">
            <w:pPr>
              <w:jc w:val="center"/>
              <w:rPr>
                <w:rFonts w:eastAsia="Calibri"/>
              </w:rPr>
            </w:pPr>
            <w:r w:rsidRPr="00056F9A">
              <w:rPr>
                <w:rFonts w:eastAsia="Calibri"/>
              </w:rPr>
              <w:t>2012</w:t>
            </w:r>
          </w:p>
        </w:tc>
        <w:tc>
          <w:tcPr>
            <w:tcW w:w="793" w:type="pct"/>
            <w:vMerge/>
          </w:tcPr>
          <w:p w:rsidR="00F40348" w:rsidRPr="00056F9A" w:rsidRDefault="00F40348" w:rsidP="00F40348">
            <w:pPr>
              <w:jc w:val="center"/>
              <w:rPr>
                <w:rFonts w:eastAsia="Calibri"/>
              </w:rPr>
            </w:pPr>
          </w:p>
        </w:tc>
      </w:tr>
      <w:tr w:rsidR="00F40348" w:rsidRPr="00056F9A" w:rsidTr="00C920AC">
        <w:tc>
          <w:tcPr>
            <w:tcW w:w="1209" w:type="pct"/>
          </w:tcPr>
          <w:p w:rsidR="00F40348" w:rsidRPr="00056F9A" w:rsidRDefault="00F40348" w:rsidP="00F40348">
            <w:pPr>
              <w:rPr>
                <w:rFonts w:eastAsia="Calibri"/>
              </w:rPr>
            </w:pPr>
            <w:r w:rsidRPr="00056F9A">
              <w:rPr>
                <w:rFonts w:eastAsia="Calibri"/>
              </w:rPr>
              <w:t>2.С.2 Производство ферросплавов, тыс. тонн</w:t>
            </w:r>
          </w:p>
        </w:tc>
        <w:tc>
          <w:tcPr>
            <w:tcW w:w="617" w:type="pct"/>
            <w:vAlign w:val="center"/>
          </w:tcPr>
          <w:p w:rsidR="00F40348" w:rsidRPr="00056F9A" w:rsidRDefault="00F40348" w:rsidP="00F40348">
            <w:pPr>
              <w:jc w:val="center"/>
              <w:rPr>
                <w:rFonts w:eastAsia="Calibri"/>
              </w:rPr>
            </w:pPr>
            <w:r w:rsidRPr="00056F9A">
              <w:rPr>
                <w:rFonts w:eastAsia="Calibri"/>
              </w:rPr>
              <w:t>1328,633</w:t>
            </w:r>
          </w:p>
        </w:tc>
        <w:tc>
          <w:tcPr>
            <w:tcW w:w="617" w:type="pct"/>
            <w:vAlign w:val="center"/>
          </w:tcPr>
          <w:p w:rsidR="00F40348" w:rsidRPr="00056F9A" w:rsidRDefault="00F40348" w:rsidP="00F40348">
            <w:pPr>
              <w:jc w:val="center"/>
              <w:rPr>
                <w:rFonts w:eastAsia="Calibri"/>
              </w:rPr>
            </w:pPr>
            <w:r w:rsidRPr="00056F9A">
              <w:rPr>
                <w:rFonts w:eastAsia="Calibri"/>
              </w:rPr>
              <w:t>1468,794</w:t>
            </w:r>
          </w:p>
        </w:tc>
        <w:tc>
          <w:tcPr>
            <w:tcW w:w="705" w:type="pct"/>
            <w:vAlign w:val="center"/>
          </w:tcPr>
          <w:p w:rsidR="00F40348" w:rsidRPr="00056F9A" w:rsidRDefault="00F40348" w:rsidP="00F40348">
            <w:pPr>
              <w:jc w:val="center"/>
              <w:rPr>
                <w:rFonts w:eastAsia="Calibri"/>
              </w:rPr>
            </w:pPr>
            <w:r w:rsidRPr="00056F9A">
              <w:rPr>
                <w:rFonts w:eastAsia="Calibri"/>
              </w:rPr>
              <w:t>1701,79</w:t>
            </w:r>
          </w:p>
        </w:tc>
        <w:tc>
          <w:tcPr>
            <w:tcW w:w="633" w:type="pct"/>
            <w:vAlign w:val="center"/>
          </w:tcPr>
          <w:p w:rsidR="00F40348" w:rsidRPr="00056F9A" w:rsidRDefault="00F40348" w:rsidP="00F40348">
            <w:pPr>
              <w:jc w:val="center"/>
              <w:rPr>
                <w:rFonts w:eastAsia="Calibri"/>
              </w:rPr>
            </w:pPr>
          </w:p>
          <w:p w:rsidR="00F40348" w:rsidRPr="00056F9A" w:rsidRDefault="00F40348" w:rsidP="00F40348">
            <w:pPr>
              <w:jc w:val="center"/>
              <w:rPr>
                <w:rFonts w:eastAsia="Calibri"/>
              </w:rPr>
            </w:pPr>
            <w:r w:rsidRPr="00056F9A">
              <w:rPr>
                <w:rFonts w:eastAsia="Calibri"/>
              </w:rPr>
              <w:t>1669,69</w:t>
            </w:r>
          </w:p>
          <w:p w:rsidR="00F40348" w:rsidRPr="00056F9A" w:rsidRDefault="00F40348" w:rsidP="00F40348">
            <w:pPr>
              <w:jc w:val="center"/>
              <w:rPr>
                <w:rFonts w:eastAsia="Calibri"/>
              </w:rPr>
            </w:pPr>
          </w:p>
        </w:tc>
        <w:tc>
          <w:tcPr>
            <w:tcW w:w="425" w:type="pct"/>
            <w:vAlign w:val="center"/>
          </w:tcPr>
          <w:p w:rsidR="00F40348" w:rsidRPr="00056F9A" w:rsidRDefault="00F40348" w:rsidP="00F40348">
            <w:pPr>
              <w:jc w:val="center"/>
              <w:rPr>
                <w:rFonts w:eastAsia="Calibri"/>
              </w:rPr>
            </w:pPr>
            <w:r w:rsidRPr="00056F9A">
              <w:rPr>
                <w:rFonts w:eastAsia="Calibri"/>
              </w:rPr>
              <w:t>1724,1</w:t>
            </w:r>
          </w:p>
        </w:tc>
        <w:tc>
          <w:tcPr>
            <w:tcW w:w="793" w:type="pct"/>
            <w:vAlign w:val="center"/>
          </w:tcPr>
          <w:p w:rsidR="00F40348" w:rsidRPr="00056F9A" w:rsidRDefault="00F40348" w:rsidP="00F40348">
            <w:pPr>
              <w:jc w:val="center"/>
              <w:rPr>
                <w:rFonts w:eastAsia="Calibri"/>
              </w:rPr>
            </w:pPr>
            <w:r w:rsidRPr="00056F9A">
              <w:rPr>
                <w:rFonts w:eastAsia="Calibri"/>
              </w:rPr>
              <w:t>+ 26,3 %</w:t>
            </w:r>
          </w:p>
        </w:tc>
      </w:tr>
      <w:tr w:rsidR="00F40348" w:rsidRPr="00056F9A" w:rsidTr="00C920AC">
        <w:tc>
          <w:tcPr>
            <w:tcW w:w="1209" w:type="pct"/>
          </w:tcPr>
          <w:p w:rsidR="00F40348" w:rsidRPr="00056F9A" w:rsidRDefault="00F40348" w:rsidP="00F40348">
            <w:pPr>
              <w:rPr>
                <w:rFonts w:eastAsia="Calibri"/>
              </w:rPr>
            </w:pPr>
            <w:r w:rsidRPr="00056F9A">
              <w:rPr>
                <w:rFonts w:eastAsia="Calibri"/>
              </w:rPr>
              <w:t>Выбросы СО</w:t>
            </w:r>
            <w:r w:rsidRPr="00056F9A">
              <w:rPr>
                <w:rFonts w:eastAsia="Calibri"/>
                <w:vertAlign w:val="subscript"/>
              </w:rPr>
              <w:t>2</w:t>
            </w:r>
            <w:r w:rsidRPr="00056F9A">
              <w:rPr>
                <w:rFonts w:eastAsia="Calibri"/>
              </w:rPr>
              <w:t xml:space="preserve"> , тыс. тонн</w:t>
            </w:r>
          </w:p>
        </w:tc>
        <w:tc>
          <w:tcPr>
            <w:tcW w:w="617" w:type="pct"/>
            <w:vAlign w:val="center"/>
          </w:tcPr>
          <w:p w:rsidR="00F40348" w:rsidRPr="00056F9A" w:rsidRDefault="00F40348" w:rsidP="00C920AC">
            <w:pPr>
              <w:jc w:val="center"/>
              <w:rPr>
                <w:rFonts w:eastAsia="Calibri"/>
              </w:rPr>
            </w:pPr>
            <w:r w:rsidRPr="00056F9A">
              <w:rPr>
                <w:rFonts w:eastAsia="Calibri"/>
              </w:rPr>
              <w:t>1696,11</w:t>
            </w:r>
          </w:p>
        </w:tc>
        <w:tc>
          <w:tcPr>
            <w:tcW w:w="617" w:type="pct"/>
            <w:vAlign w:val="center"/>
          </w:tcPr>
          <w:p w:rsidR="00F40348" w:rsidRPr="00056F9A" w:rsidRDefault="00F40348" w:rsidP="00C920AC">
            <w:pPr>
              <w:jc w:val="center"/>
              <w:rPr>
                <w:rFonts w:eastAsia="Calibri"/>
              </w:rPr>
            </w:pPr>
            <w:r w:rsidRPr="00056F9A">
              <w:rPr>
                <w:rFonts w:eastAsia="Calibri"/>
              </w:rPr>
              <w:t>2032,13</w:t>
            </w:r>
          </w:p>
        </w:tc>
        <w:tc>
          <w:tcPr>
            <w:tcW w:w="705" w:type="pct"/>
            <w:vAlign w:val="center"/>
          </w:tcPr>
          <w:p w:rsidR="00F40348" w:rsidRPr="00056F9A" w:rsidRDefault="00F40348" w:rsidP="00C920AC">
            <w:pPr>
              <w:jc w:val="center"/>
              <w:rPr>
                <w:rFonts w:eastAsia="Calibri"/>
              </w:rPr>
            </w:pPr>
            <w:r w:rsidRPr="00056F9A">
              <w:rPr>
                <w:rFonts w:eastAsia="Calibri"/>
              </w:rPr>
              <w:t>2352,66</w:t>
            </w:r>
          </w:p>
        </w:tc>
        <w:tc>
          <w:tcPr>
            <w:tcW w:w="633" w:type="pct"/>
            <w:vAlign w:val="center"/>
          </w:tcPr>
          <w:p w:rsidR="00F40348" w:rsidRPr="00056F9A" w:rsidRDefault="00F40348" w:rsidP="00C920AC">
            <w:pPr>
              <w:jc w:val="center"/>
              <w:rPr>
                <w:rFonts w:eastAsia="Calibri"/>
              </w:rPr>
            </w:pPr>
            <w:r w:rsidRPr="00056F9A">
              <w:rPr>
                <w:rFonts w:eastAsia="Calibri"/>
              </w:rPr>
              <w:t>2306,89</w:t>
            </w:r>
          </w:p>
        </w:tc>
        <w:tc>
          <w:tcPr>
            <w:tcW w:w="425" w:type="pct"/>
            <w:vAlign w:val="center"/>
          </w:tcPr>
          <w:p w:rsidR="00F40348" w:rsidRPr="00056F9A" w:rsidRDefault="00F40348" w:rsidP="00C920AC">
            <w:pPr>
              <w:jc w:val="center"/>
              <w:rPr>
                <w:rFonts w:eastAsia="Calibri"/>
              </w:rPr>
            </w:pPr>
            <w:r w:rsidRPr="00056F9A">
              <w:rPr>
                <w:rFonts w:eastAsia="Calibri"/>
              </w:rPr>
              <w:t>2343,2</w:t>
            </w:r>
          </w:p>
        </w:tc>
        <w:tc>
          <w:tcPr>
            <w:tcW w:w="793" w:type="pct"/>
            <w:vAlign w:val="center"/>
          </w:tcPr>
          <w:p w:rsidR="00F40348" w:rsidRPr="00056F9A" w:rsidRDefault="00F40348" w:rsidP="00C920AC">
            <w:pPr>
              <w:jc w:val="center"/>
              <w:rPr>
                <w:rFonts w:eastAsia="Calibri"/>
              </w:rPr>
            </w:pPr>
            <w:r w:rsidRPr="00056F9A">
              <w:rPr>
                <w:rFonts w:eastAsia="Calibri"/>
              </w:rPr>
              <w:t>+37,6 %</w:t>
            </w:r>
          </w:p>
        </w:tc>
      </w:tr>
    </w:tbl>
    <w:p w:rsidR="00F40348" w:rsidRPr="00056F9A" w:rsidRDefault="00F40348" w:rsidP="00F40348">
      <w:pPr>
        <w:ind w:firstLine="720"/>
        <w:jc w:val="both"/>
        <w:rPr>
          <w:rFonts w:eastAsia="Calibri"/>
        </w:rPr>
      </w:pPr>
    </w:p>
    <w:p w:rsidR="00F40348" w:rsidRPr="00056F9A" w:rsidRDefault="00F40348" w:rsidP="00C920AC">
      <w:pPr>
        <w:pStyle w:val="30"/>
        <w:rPr>
          <w:rFonts w:eastAsia="Calibri"/>
        </w:rPr>
      </w:pPr>
      <w:bookmarkStart w:id="387" w:name="_Toc330214197"/>
      <w:bookmarkStart w:id="388" w:name="_Toc353811476"/>
      <w:bookmarkStart w:id="389" w:name="_Toc381632563"/>
      <w:bookmarkStart w:id="390" w:name="_Toc383779563"/>
      <w:bookmarkStart w:id="391" w:name="_Toc388982346"/>
      <w:r w:rsidRPr="00056F9A">
        <w:rPr>
          <w:rFonts w:eastAsia="Calibri"/>
        </w:rPr>
        <w:t>4.5.2  Методологические подходы</w:t>
      </w:r>
      <w:bookmarkEnd w:id="387"/>
      <w:bookmarkEnd w:id="388"/>
      <w:bookmarkEnd w:id="389"/>
      <w:bookmarkEnd w:id="390"/>
      <w:bookmarkEnd w:id="391"/>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851"/>
        <w:jc w:val="both"/>
        <w:rPr>
          <w:rFonts w:ascii="TimesNewRoman" w:eastAsia="Calibri" w:hAnsi="TimesNewRoman" w:cs="TimesNewRoman"/>
        </w:rPr>
      </w:pPr>
      <w:r w:rsidRPr="00056F9A">
        <w:rPr>
          <w:rFonts w:ascii="TimesNewRoman" w:eastAsia="Calibri" w:hAnsi="TimesNewRoman" w:cs="TimesNewRoman"/>
        </w:rPr>
        <w:t>С целью сокращения неопределенности в оценке выбросов СО</w:t>
      </w:r>
      <w:r w:rsidRPr="00056F9A">
        <w:rPr>
          <w:rFonts w:ascii="TimesNewRoman" w:eastAsia="Calibri" w:hAnsi="TimesNewRoman" w:cs="TimesNewRoman"/>
          <w:vertAlign w:val="subscript"/>
        </w:rPr>
        <w:t>2</w:t>
      </w:r>
      <w:r w:rsidRPr="00056F9A">
        <w:rPr>
          <w:rFonts w:ascii="TimesNewRoman" w:eastAsia="Calibri" w:hAnsi="TimesNewRoman" w:cs="TimesNewRoman"/>
        </w:rPr>
        <w:t xml:space="preserve"> при производстве ферросплавов</w:t>
      </w:r>
      <w:r w:rsidRPr="00056F9A">
        <w:rPr>
          <w:rFonts w:eastAsia="Calibri" w:cs="TimesNewRoman"/>
        </w:rPr>
        <w:t>,</w:t>
      </w:r>
      <w:r w:rsidRPr="00056F9A">
        <w:rPr>
          <w:rFonts w:ascii="TimesNewRoman" w:eastAsia="Calibri" w:hAnsi="TimesNewRoman" w:cs="TimesNewRoman"/>
        </w:rPr>
        <w:t xml:space="preserve"> в данном кадастре использовались данные о производстве ферросплавов, предоставленные Агентством по статистике РК, а также  данных от предприятий.</w:t>
      </w:r>
    </w:p>
    <w:p w:rsidR="00F40348" w:rsidRPr="00056F9A" w:rsidRDefault="00C920AC" w:rsidP="00C920AC">
      <w:pPr>
        <w:pStyle w:val="30"/>
        <w:rPr>
          <w:rFonts w:eastAsia="Calibri"/>
        </w:rPr>
      </w:pPr>
      <w:bookmarkStart w:id="392" w:name="_Toc330214198"/>
      <w:bookmarkStart w:id="393" w:name="_Toc353811477"/>
      <w:bookmarkStart w:id="394" w:name="_Toc381632564"/>
      <w:bookmarkStart w:id="395" w:name="_Toc383779564"/>
      <w:bookmarkStart w:id="396" w:name="_Toc388982347"/>
      <w:r w:rsidRPr="00056F9A">
        <w:rPr>
          <w:rFonts w:eastAsia="Calibri"/>
        </w:rPr>
        <w:t xml:space="preserve">4.5.2 </w:t>
      </w:r>
      <w:r w:rsidR="00F40348" w:rsidRPr="00056F9A">
        <w:rPr>
          <w:rFonts w:eastAsia="Calibri"/>
        </w:rPr>
        <w:t>Оценка неопределенности и последовательности временных рядов</w:t>
      </w:r>
      <w:bookmarkEnd w:id="392"/>
      <w:bookmarkEnd w:id="393"/>
      <w:bookmarkEnd w:id="394"/>
      <w:bookmarkEnd w:id="395"/>
      <w:bookmarkEnd w:id="396"/>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720"/>
        <w:jc w:val="both"/>
        <w:rPr>
          <w:rFonts w:eastAsia="Calibri"/>
        </w:rPr>
      </w:pPr>
      <w:r w:rsidRPr="00056F9A">
        <w:rPr>
          <w:rFonts w:eastAsia="Calibri"/>
        </w:rPr>
        <w:lastRenderedPageBreak/>
        <w:t>Основными факторами, которые обусловливают неопределенность результатов инвентаризации в этой категории, являются неопределенность:</w:t>
      </w:r>
    </w:p>
    <w:p w:rsidR="00F40348" w:rsidRPr="00056F9A" w:rsidRDefault="00F40348" w:rsidP="00F40348">
      <w:pPr>
        <w:autoSpaceDE w:val="0"/>
        <w:autoSpaceDN w:val="0"/>
        <w:adjustRightInd w:val="0"/>
        <w:spacing w:line="360" w:lineRule="auto"/>
        <w:ind w:firstLine="720"/>
        <w:jc w:val="both"/>
        <w:rPr>
          <w:rFonts w:eastAsia="Calibri"/>
        </w:rPr>
      </w:pPr>
      <w:r w:rsidRPr="00056F9A">
        <w:rPr>
          <w:rFonts w:eastAsia="Calibri"/>
        </w:rPr>
        <w:t>– данных о производстве ферросплавов;</w:t>
      </w:r>
    </w:p>
    <w:p w:rsidR="00F40348" w:rsidRPr="00056F9A" w:rsidRDefault="00F40348" w:rsidP="00F40348">
      <w:pPr>
        <w:autoSpaceDE w:val="0"/>
        <w:autoSpaceDN w:val="0"/>
        <w:adjustRightInd w:val="0"/>
        <w:spacing w:line="360" w:lineRule="auto"/>
        <w:ind w:firstLine="720"/>
        <w:jc w:val="both"/>
        <w:rPr>
          <w:rFonts w:eastAsia="Calibri"/>
        </w:rPr>
      </w:pPr>
      <w:r w:rsidRPr="00056F9A">
        <w:rPr>
          <w:rFonts w:eastAsia="Calibri"/>
        </w:rPr>
        <w:t>– данных о массе использованного восстановителя, шлакообразующих материалов и отходов, а также содержанию углерода в них;</w:t>
      </w:r>
    </w:p>
    <w:p w:rsidR="00F40348" w:rsidRPr="00056F9A" w:rsidRDefault="00F40348" w:rsidP="00F40348">
      <w:pPr>
        <w:autoSpaceDE w:val="0"/>
        <w:autoSpaceDN w:val="0"/>
        <w:adjustRightInd w:val="0"/>
        <w:spacing w:line="360" w:lineRule="auto"/>
        <w:ind w:firstLine="720"/>
        <w:jc w:val="both"/>
        <w:rPr>
          <w:rFonts w:eastAsia="Calibri"/>
        </w:rPr>
      </w:pPr>
      <w:r w:rsidRPr="00056F9A">
        <w:rPr>
          <w:rFonts w:eastAsia="Calibri"/>
        </w:rPr>
        <w:t>– обусловленная использованием данных, полученных не от всех предприятий, на которых производятся ферросплавы.</w:t>
      </w:r>
    </w:p>
    <w:p w:rsidR="00F40348" w:rsidRPr="00056F9A" w:rsidRDefault="00F40348" w:rsidP="00F40348">
      <w:pPr>
        <w:autoSpaceDE w:val="0"/>
        <w:autoSpaceDN w:val="0"/>
        <w:adjustRightInd w:val="0"/>
        <w:spacing w:line="360" w:lineRule="auto"/>
        <w:ind w:firstLine="720"/>
        <w:jc w:val="both"/>
        <w:rPr>
          <w:rFonts w:eastAsia="Calibri"/>
        </w:rPr>
      </w:pPr>
      <w:r w:rsidRPr="00056F9A">
        <w:rPr>
          <w:rFonts w:eastAsia="Calibri"/>
        </w:rPr>
        <w:t>Поскольку данные о производстве ферросплавов получены из Агентства по Статистике РК, неопределенность данных о деятельности можно принять равной 5%. Неопределенность данных о массе использованного восстановителя, шлакообразующих материалов и отходов, а также содержанию углерода в них можно оценить на уровне 5 %. Использование данных о производстве на предприятиях, которые производят от 88 до 96 % ферросплавов, для оценки средневзвешенного коэффициента выбросов СО</w:t>
      </w:r>
      <w:r w:rsidRPr="00056F9A">
        <w:rPr>
          <w:rFonts w:eastAsia="Calibri"/>
          <w:vertAlign w:val="subscript"/>
        </w:rPr>
        <w:t>2</w:t>
      </w:r>
      <w:r w:rsidRPr="00056F9A">
        <w:rPr>
          <w:rFonts w:eastAsia="Calibri"/>
        </w:rPr>
        <w:t xml:space="preserve"> для всех предприятий отрасли можно оценить на уровне 5%. При этом неопределенность оценки выбросов СО</w:t>
      </w:r>
      <w:r w:rsidRPr="00056F9A">
        <w:rPr>
          <w:rFonts w:eastAsia="Calibri"/>
          <w:vertAlign w:val="subscript"/>
        </w:rPr>
        <w:t>2</w:t>
      </w:r>
      <w:r w:rsidRPr="00056F9A">
        <w:rPr>
          <w:rFonts w:eastAsia="Calibri"/>
        </w:rPr>
        <w:t xml:space="preserve"> составляет 7,1 %.</w:t>
      </w:r>
    </w:p>
    <w:p w:rsidR="00F40348" w:rsidRPr="00056F9A" w:rsidRDefault="00F40348" w:rsidP="00F40348">
      <w:pPr>
        <w:ind w:firstLine="720"/>
        <w:jc w:val="both"/>
        <w:rPr>
          <w:rFonts w:eastAsia="Calibri"/>
        </w:rPr>
      </w:pPr>
    </w:p>
    <w:p w:rsidR="00F40348" w:rsidRPr="00056F9A" w:rsidRDefault="00C920AC" w:rsidP="00C920AC">
      <w:pPr>
        <w:pStyle w:val="30"/>
        <w:rPr>
          <w:rFonts w:eastAsia="Calibri"/>
        </w:rPr>
      </w:pPr>
      <w:bookmarkStart w:id="397" w:name="_Toc330214199"/>
      <w:bookmarkStart w:id="398" w:name="_Toc353811478"/>
      <w:bookmarkStart w:id="399" w:name="_Toc381632565"/>
      <w:bookmarkStart w:id="400" w:name="_Toc383779565"/>
      <w:bookmarkStart w:id="401" w:name="_Toc388982348"/>
      <w:r w:rsidRPr="00056F9A">
        <w:rPr>
          <w:rFonts w:eastAsia="Calibri"/>
        </w:rPr>
        <w:t xml:space="preserve">4.5.3 </w:t>
      </w:r>
      <w:r w:rsidR="00F40348" w:rsidRPr="00056F9A">
        <w:rPr>
          <w:rFonts w:eastAsia="Calibri"/>
        </w:rPr>
        <w:t>Процедуры ОК/КК</w:t>
      </w:r>
      <w:bookmarkEnd w:id="397"/>
      <w:bookmarkEnd w:id="398"/>
      <w:bookmarkEnd w:id="399"/>
      <w:bookmarkEnd w:id="400"/>
      <w:bookmarkEnd w:id="401"/>
    </w:p>
    <w:p w:rsidR="00F40348" w:rsidRPr="00056F9A" w:rsidRDefault="00F40348" w:rsidP="00F40348">
      <w:pPr>
        <w:ind w:left="900"/>
        <w:rPr>
          <w:rFonts w:eastAsia="Calibri"/>
        </w:rPr>
      </w:pP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При выполнении расчетов выбросов СО</w:t>
      </w:r>
      <w:r w:rsidRPr="00056F9A">
        <w:rPr>
          <w:rFonts w:eastAsia="Calibri"/>
          <w:vertAlign w:val="subscript"/>
        </w:rPr>
        <w:t>2</w:t>
      </w:r>
      <w:r w:rsidRPr="00056F9A">
        <w:rPr>
          <w:rFonts w:eastAsia="Calibri"/>
        </w:rPr>
        <w:t xml:space="preserve"> при производстве ферросплавов были применены общие и детальные процедуры ОК/КК. В числе детальных процедур контроля качества выполнялись:</w:t>
      </w: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 анализ временного ряда данных о деятельности (объемы производства ферросплавов) и выбросов СО</w:t>
      </w:r>
      <w:r w:rsidRPr="00056F9A">
        <w:rPr>
          <w:rFonts w:eastAsia="Calibri"/>
          <w:vertAlign w:val="subscript"/>
        </w:rPr>
        <w:t>2</w:t>
      </w:r>
      <w:r w:rsidRPr="00056F9A">
        <w:rPr>
          <w:rFonts w:eastAsia="Calibri"/>
        </w:rPr>
        <w:t xml:space="preserve"> (оценка годовых изменений и определение причин этих изменений);</w:t>
      </w:r>
    </w:p>
    <w:p w:rsidR="00F40348" w:rsidRPr="00056F9A" w:rsidRDefault="00F40348" w:rsidP="00F40348">
      <w:pPr>
        <w:autoSpaceDE w:val="0"/>
        <w:autoSpaceDN w:val="0"/>
        <w:adjustRightInd w:val="0"/>
        <w:spacing w:line="360" w:lineRule="auto"/>
        <w:ind w:firstLine="851"/>
        <w:jc w:val="both"/>
        <w:rPr>
          <w:rFonts w:eastAsia="Calibri"/>
        </w:rPr>
      </w:pPr>
      <w:r w:rsidRPr="00056F9A">
        <w:rPr>
          <w:rFonts w:eastAsia="Calibri"/>
        </w:rPr>
        <w:t>– сравнение данных о производстве ферросплавов, предоставленных Агентством по статистике и АО «Транснациональная компания «КазХром»</w:t>
      </w:r>
    </w:p>
    <w:p w:rsidR="00F40348" w:rsidRPr="00056F9A" w:rsidRDefault="00056F9A" w:rsidP="00056F9A">
      <w:pPr>
        <w:pStyle w:val="30"/>
        <w:rPr>
          <w:rFonts w:eastAsia="Calibri"/>
        </w:rPr>
      </w:pPr>
      <w:bookmarkStart w:id="402" w:name="_Toc330214200"/>
      <w:bookmarkStart w:id="403" w:name="_Toc353811479"/>
      <w:bookmarkStart w:id="404" w:name="_Toc381632566"/>
      <w:bookmarkStart w:id="405" w:name="_Toc383779566"/>
      <w:bookmarkStart w:id="406" w:name="_Toc388982349"/>
      <w:r w:rsidRPr="00056F9A">
        <w:rPr>
          <w:rFonts w:eastAsia="Calibri"/>
        </w:rPr>
        <w:t xml:space="preserve">4.5.4 </w:t>
      </w:r>
      <w:r w:rsidR="00F40348" w:rsidRPr="00056F9A">
        <w:rPr>
          <w:rFonts w:eastAsia="Calibri"/>
        </w:rPr>
        <w:t>Пересчеты</w:t>
      </w:r>
      <w:bookmarkEnd w:id="402"/>
      <w:bookmarkEnd w:id="403"/>
      <w:bookmarkEnd w:id="404"/>
      <w:bookmarkEnd w:id="405"/>
      <w:bookmarkEnd w:id="406"/>
    </w:p>
    <w:p w:rsidR="00F40348" w:rsidRPr="00056F9A" w:rsidRDefault="00F40348" w:rsidP="00F40348">
      <w:pPr>
        <w:ind w:left="900"/>
        <w:rPr>
          <w:rFonts w:eastAsia="Calibri"/>
        </w:rPr>
      </w:pPr>
    </w:p>
    <w:p w:rsidR="00F40348" w:rsidRPr="00056F9A" w:rsidRDefault="00F40348" w:rsidP="00F40348">
      <w:pPr>
        <w:ind w:firstLine="720"/>
        <w:jc w:val="both"/>
        <w:rPr>
          <w:rFonts w:eastAsia="Calibri"/>
        </w:rPr>
      </w:pPr>
      <w:r w:rsidRPr="00056F9A">
        <w:rPr>
          <w:rFonts w:eastAsia="Calibri"/>
        </w:rPr>
        <w:t>Пересчеты в данной категории не производились.</w:t>
      </w:r>
    </w:p>
    <w:p w:rsidR="00F40348" w:rsidRPr="00056F9A" w:rsidRDefault="00056F9A" w:rsidP="00056F9A">
      <w:pPr>
        <w:pStyle w:val="30"/>
        <w:rPr>
          <w:rFonts w:eastAsia="Calibri"/>
        </w:rPr>
      </w:pPr>
      <w:bookmarkStart w:id="407" w:name="_Toc330214201"/>
      <w:bookmarkStart w:id="408" w:name="_Toc353811480"/>
      <w:bookmarkStart w:id="409" w:name="_Toc381632567"/>
      <w:bookmarkStart w:id="410" w:name="_Toc383779567"/>
      <w:bookmarkStart w:id="411" w:name="_Toc388982350"/>
      <w:r w:rsidRPr="00056F9A">
        <w:rPr>
          <w:rFonts w:eastAsia="Calibri"/>
        </w:rPr>
        <w:t xml:space="preserve">4.5.5 </w:t>
      </w:r>
      <w:r w:rsidR="00F40348" w:rsidRPr="00056F9A">
        <w:rPr>
          <w:rFonts w:eastAsia="Calibri"/>
        </w:rPr>
        <w:t>Усовершенствования</w:t>
      </w:r>
      <w:bookmarkEnd w:id="407"/>
      <w:bookmarkEnd w:id="408"/>
      <w:bookmarkEnd w:id="409"/>
      <w:bookmarkEnd w:id="410"/>
      <w:bookmarkEnd w:id="411"/>
    </w:p>
    <w:p w:rsidR="00F40348" w:rsidRPr="00056F9A" w:rsidRDefault="00F40348" w:rsidP="00F40348">
      <w:pPr>
        <w:ind w:left="900"/>
        <w:rPr>
          <w:rFonts w:eastAsia="Calibri"/>
        </w:rPr>
      </w:pPr>
    </w:p>
    <w:p w:rsidR="00F40348" w:rsidRPr="00056F9A" w:rsidRDefault="00F40348" w:rsidP="00F40348">
      <w:pPr>
        <w:autoSpaceDE w:val="0"/>
        <w:autoSpaceDN w:val="0"/>
        <w:adjustRightInd w:val="0"/>
        <w:spacing w:line="360" w:lineRule="auto"/>
        <w:ind w:firstLine="720"/>
        <w:jc w:val="both"/>
        <w:rPr>
          <w:rFonts w:eastAsia="Calibri"/>
        </w:rPr>
      </w:pPr>
      <w:r w:rsidRPr="00056F9A">
        <w:rPr>
          <w:rFonts w:ascii="TimesNewRoman" w:eastAsia="Calibri" w:hAnsi="TimesNewRoman" w:cs="TimesNewRoman"/>
        </w:rPr>
        <w:t xml:space="preserve">Для расчета национальных коэффициентов выбросов при производстве ферросплавов предполагается совместно с предприятиями производителями провести оценку данных по производству ферросплавов, массе использованной руды, восстановителя, шлакообразующих материалов и отходов, а также </w:t>
      </w:r>
      <w:r w:rsidRPr="00056F9A">
        <w:rPr>
          <w:rFonts w:ascii="TimesNewRoman" w:eastAsia="Calibri" w:hAnsi="TimesNewRoman" w:cs="TimesNewRoman"/>
        </w:rPr>
        <w:lastRenderedPageBreak/>
        <w:t xml:space="preserve">содержанию углерода в восстановителе и продукции на предприятиях по производству ферросплавов в Казахстане, содержанию углерода в руде, шлакообразующих материалах и отходах. Такой подход будет соответствовать третьему уровню детализации, описанному в Руководящих принципах </w:t>
      </w:r>
      <w:r w:rsidRPr="00056F9A">
        <w:rPr>
          <w:rFonts w:ascii="TimesNewRoman" w:eastAsia="Calibri" w:hAnsi="TimesNewRoman" w:cs="TimesNewRoman"/>
          <w:lang w:val="en-US"/>
        </w:rPr>
        <w:t>IPCC</w:t>
      </w:r>
      <w:r w:rsidRPr="00056F9A">
        <w:rPr>
          <w:rFonts w:ascii="TimesNewRoman" w:eastAsia="Calibri" w:hAnsi="TimesNewRoman" w:cs="TimesNewRoman"/>
        </w:rPr>
        <w:t>.</w:t>
      </w:r>
    </w:p>
    <w:p w:rsidR="00F40348" w:rsidRPr="00056F9A" w:rsidRDefault="00F40348" w:rsidP="00F40348">
      <w:pPr>
        <w:rPr>
          <w:rFonts w:eastAsia="Calibri"/>
        </w:rPr>
      </w:pPr>
    </w:p>
    <w:p w:rsidR="00F40348" w:rsidRPr="00056F9A" w:rsidRDefault="00F40348" w:rsidP="00F40348">
      <w:pPr>
        <w:keepNext/>
        <w:spacing w:before="240" w:after="60"/>
        <w:ind w:firstLine="720"/>
        <w:outlineLvl w:val="1"/>
        <w:rPr>
          <w:rFonts w:eastAsia="Calibri" w:cs="Arial"/>
          <w:b/>
          <w:bCs/>
          <w:iCs/>
          <w:sz w:val="28"/>
          <w:szCs w:val="28"/>
        </w:rPr>
      </w:pPr>
      <w:bookmarkStart w:id="412" w:name="_Toc330214202"/>
      <w:bookmarkStart w:id="413" w:name="_Toc353811481"/>
      <w:bookmarkStart w:id="414" w:name="_Toc381632568"/>
      <w:bookmarkStart w:id="415" w:name="_Toc383779568"/>
      <w:bookmarkStart w:id="416" w:name="_Toc388982351"/>
      <w:r w:rsidRPr="00056F9A">
        <w:rPr>
          <w:rStyle w:val="20"/>
          <w:rFonts w:eastAsia="Calibri"/>
        </w:rPr>
        <w:t>4.6</w:t>
      </w:r>
      <w:r w:rsidRPr="00056F9A">
        <w:rPr>
          <w:rFonts w:eastAsia="Calibri" w:cs="Arial"/>
          <w:b/>
          <w:bCs/>
          <w:iCs/>
          <w:sz w:val="28"/>
          <w:szCs w:val="28"/>
        </w:rPr>
        <w:t xml:space="preserve"> Производство алюминия</w:t>
      </w:r>
      <w:bookmarkEnd w:id="412"/>
      <w:bookmarkEnd w:id="413"/>
      <w:bookmarkEnd w:id="414"/>
      <w:bookmarkEnd w:id="415"/>
      <w:bookmarkEnd w:id="416"/>
    </w:p>
    <w:p w:rsidR="00F40348" w:rsidRPr="00056F9A" w:rsidRDefault="00F40348" w:rsidP="00056F9A">
      <w:pPr>
        <w:pStyle w:val="30"/>
        <w:rPr>
          <w:rFonts w:eastAsia="Calibri"/>
        </w:rPr>
      </w:pPr>
      <w:bookmarkStart w:id="417" w:name="_Toc330214203"/>
      <w:bookmarkStart w:id="418" w:name="_Toc353811482"/>
      <w:bookmarkStart w:id="419" w:name="_Toc381632569"/>
      <w:bookmarkStart w:id="420" w:name="_Toc383779569"/>
      <w:bookmarkStart w:id="421" w:name="_Toc388982352"/>
      <w:r w:rsidRPr="00056F9A">
        <w:rPr>
          <w:rFonts w:eastAsia="Calibri"/>
        </w:rPr>
        <w:t>4.6.1 Описание категории</w:t>
      </w:r>
      <w:bookmarkEnd w:id="417"/>
      <w:bookmarkEnd w:id="418"/>
      <w:bookmarkEnd w:id="419"/>
      <w:bookmarkEnd w:id="420"/>
      <w:bookmarkEnd w:id="421"/>
    </w:p>
    <w:p w:rsidR="00F40348" w:rsidRPr="00056F9A" w:rsidRDefault="00F40348" w:rsidP="00F40348">
      <w:pPr>
        <w:rPr>
          <w:rFonts w:eastAsia="Calibri"/>
        </w:rPr>
      </w:pPr>
    </w:p>
    <w:p w:rsidR="00F40348" w:rsidRPr="00056F9A" w:rsidRDefault="00F40348" w:rsidP="00F40348">
      <w:pPr>
        <w:spacing w:line="360" w:lineRule="auto"/>
        <w:ind w:firstLine="708"/>
        <w:jc w:val="both"/>
        <w:rPr>
          <w:rFonts w:eastAsia="Calibri"/>
        </w:rPr>
      </w:pPr>
      <w:r w:rsidRPr="00056F9A">
        <w:rPr>
          <w:rFonts w:eastAsia="Calibri"/>
        </w:rPr>
        <w:t>Во всём мире первичный алюминий производится электролитическом разложением глинозема из криолитоглиноземного расплава по способу Эру – Холла. В  алюминиевой промышленности эксплуатируются электролизеры разнообразных конструкций и мощности. К самой современной технологии производства первичного алюминия, основанной на достижениях ведущих мировых фирм и практическом опыте последних лет, относится технология электролитического разложения оксида алюминия в криолитоглиноземном расплаве  в электролизерах с предварительно обожженными анодами, оснащенными высокоэффективной системами удаления газов,  центральной загрузкой и точечным питанием глинозема (PFPB). Эта технология используется при производстве алюминия в Казахстане.</w:t>
      </w:r>
    </w:p>
    <w:p w:rsidR="00F40348" w:rsidRPr="00056F9A" w:rsidRDefault="00F40348" w:rsidP="00F40348">
      <w:pPr>
        <w:autoSpaceDE w:val="0"/>
        <w:autoSpaceDN w:val="0"/>
        <w:adjustRightInd w:val="0"/>
        <w:spacing w:after="120" w:line="360" w:lineRule="auto"/>
        <w:ind w:firstLine="539"/>
        <w:jc w:val="both"/>
        <w:rPr>
          <w:rFonts w:eastAsia="Calibri"/>
        </w:rPr>
      </w:pPr>
      <w:r w:rsidRPr="00056F9A">
        <w:rPr>
          <w:rFonts w:eastAsia="Calibri"/>
        </w:rPr>
        <w:t xml:space="preserve">Наиболее значительные выбросы дают: </w:t>
      </w:r>
    </w:p>
    <w:p w:rsidR="00F40348" w:rsidRPr="00056F9A" w:rsidRDefault="00F40348" w:rsidP="00F40348">
      <w:pPr>
        <w:autoSpaceDE w:val="0"/>
        <w:autoSpaceDN w:val="0"/>
        <w:adjustRightInd w:val="0"/>
        <w:spacing w:line="360" w:lineRule="auto"/>
        <w:ind w:firstLine="539"/>
        <w:jc w:val="both"/>
        <w:rPr>
          <w:rFonts w:eastAsia="Calibri"/>
        </w:rPr>
      </w:pPr>
      <w:r w:rsidRPr="00056F9A">
        <w:rPr>
          <w:rFonts w:eastAsia="Calibri"/>
        </w:rPr>
        <w:t>– диоксид углерода (СО</w:t>
      </w:r>
      <w:r w:rsidRPr="00056F9A">
        <w:rPr>
          <w:rFonts w:eastAsia="Calibri"/>
          <w:vertAlign w:val="subscript"/>
        </w:rPr>
        <w:t>2</w:t>
      </w:r>
      <w:r w:rsidRPr="00056F9A">
        <w:rPr>
          <w:rFonts w:eastAsia="Calibri"/>
        </w:rPr>
        <w:t>) в результате реакции углерода углеродных анодов с оксидом алюминия с образованием металлического алюминия;</w:t>
      </w:r>
    </w:p>
    <w:p w:rsidR="00F40348" w:rsidRPr="00056F9A" w:rsidRDefault="00F40348" w:rsidP="00F40348">
      <w:pPr>
        <w:autoSpaceDE w:val="0"/>
        <w:autoSpaceDN w:val="0"/>
        <w:adjustRightInd w:val="0"/>
        <w:spacing w:line="360" w:lineRule="auto"/>
        <w:ind w:firstLine="720"/>
        <w:jc w:val="both"/>
        <w:rPr>
          <w:rFonts w:eastAsia="Calibri"/>
        </w:rPr>
      </w:pPr>
      <w:r w:rsidRPr="00056F9A">
        <w:rPr>
          <w:rFonts w:eastAsia="Calibri"/>
        </w:rPr>
        <w:t>– перфторуглероды (ПФУ) – выбросы CF</w:t>
      </w:r>
      <w:r w:rsidRPr="00056F9A">
        <w:rPr>
          <w:rFonts w:eastAsia="Calibri"/>
          <w:vertAlign w:val="subscript"/>
        </w:rPr>
        <w:t>4</w:t>
      </w:r>
      <w:r w:rsidRPr="00056F9A">
        <w:rPr>
          <w:rFonts w:eastAsia="Calibri"/>
        </w:rPr>
        <w:t xml:space="preserve"> и C2F</w:t>
      </w:r>
      <w:r w:rsidRPr="00056F9A">
        <w:rPr>
          <w:rFonts w:eastAsia="Calibri"/>
          <w:vertAlign w:val="subscript"/>
        </w:rPr>
        <w:t>6</w:t>
      </w:r>
      <w:r w:rsidRPr="00056F9A">
        <w:rPr>
          <w:rFonts w:eastAsia="Calibri"/>
        </w:rPr>
        <w:t xml:space="preserve"> в результате анодных эффектов.CF</w:t>
      </w:r>
      <w:r w:rsidRPr="00056F9A">
        <w:rPr>
          <w:rFonts w:eastAsia="Calibri"/>
          <w:vertAlign w:val="subscript"/>
        </w:rPr>
        <w:t>4</w:t>
      </w:r>
      <w:r w:rsidRPr="00056F9A">
        <w:rPr>
          <w:rFonts w:eastAsia="Calibri"/>
        </w:rPr>
        <w:t xml:space="preserve"> и C</w:t>
      </w:r>
      <w:r w:rsidRPr="00056F9A">
        <w:rPr>
          <w:rFonts w:eastAsia="Calibri"/>
          <w:vertAlign w:val="subscript"/>
        </w:rPr>
        <w:t>2</w:t>
      </w:r>
      <w:r w:rsidRPr="00056F9A">
        <w:rPr>
          <w:rFonts w:eastAsia="Calibri"/>
        </w:rPr>
        <w:t>F</w:t>
      </w:r>
      <w:r w:rsidRPr="00056F9A">
        <w:rPr>
          <w:rFonts w:eastAsia="Calibri"/>
          <w:vertAlign w:val="subscript"/>
        </w:rPr>
        <w:t>6</w:t>
      </w:r>
      <w:r w:rsidRPr="00056F9A">
        <w:rPr>
          <w:rFonts w:eastAsia="Calibri"/>
        </w:rPr>
        <w:t>. В меньших количествах имеют место выбросы СО, SO</w:t>
      </w:r>
      <w:r w:rsidRPr="00056F9A">
        <w:rPr>
          <w:rFonts w:eastAsia="Calibri"/>
          <w:vertAlign w:val="subscript"/>
        </w:rPr>
        <w:t>2</w:t>
      </w:r>
      <w:r w:rsidRPr="00056F9A">
        <w:rPr>
          <w:rFonts w:eastAsia="Calibri"/>
        </w:rPr>
        <w:t xml:space="preserve"> и ЛНОС от производственных процессов. SF</w:t>
      </w:r>
      <w:r w:rsidRPr="00056F9A">
        <w:rPr>
          <w:rFonts w:eastAsia="Calibri"/>
          <w:vertAlign w:val="subscript"/>
        </w:rPr>
        <w:t>6</w:t>
      </w:r>
      <w:r w:rsidRPr="00056F9A">
        <w:rPr>
          <w:rFonts w:eastAsia="Calibri"/>
        </w:rPr>
        <w:t xml:space="preserve"> не выделяется в электролитическом процессе и вообще очень редко применяется в процессе производства алюминия – лишь небольшие количества SF</w:t>
      </w:r>
      <w:r w:rsidRPr="00056F9A">
        <w:rPr>
          <w:rFonts w:eastAsia="Calibri"/>
          <w:vertAlign w:val="subscript"/>
        </w:rPr>
        <w:t>6</w:t>
      </w:r>
      <w:r w:rsidRPr="00056F9A">
        <w:rPr>
          <w:rFonts w:eastAsia="Calibri"/>
        </w:rPr>
        <w:t xml:space="preserve"> выделяются при флюсовании алюминиевых сплавов с высоким содержанием магния. Первый комплекс электролизного производства АО «Казахстанский электролизный завод» был введен в действие в декабре 2007 года. Поэтому данные представляются за  период 2007-2012 гг.</w:t>
      </w:r>
    </w:p>
    <w:p w:rsidR="00056F9A" w:rsidRPr="00056F9A" w:rsidRDefault="00F40348" w:rsidP="00F40348">
      <w:pPr>
        <w:autoSpaceDE w:val="0"/>
        <w:autoSpaceDN w:val="0"/>
        <w:adjustRightInd w:val="0"/>
        <w:spacing w:line="360" w:lineRule="auto"/>
        <w:ind w:firstLine="902"/>
        <w:jc w:val="both"/>
        <w:rPr>
          <w:rFonts w:eastAsia="Calibri"/>
          <w:sz w:val="28"/>
          <w:szCs w:val="28"/>
        </w:rPr>
      </w:pPr>
      <w:r w:rsidRPr="00056F9A">
        <w:rPr>
          <w:rFonts w:ascii="TimesNewRoman" w:eastAsia="Calibri" w:hAnsi="TimesNewRoman" w:cs="TimesNewRoman"/>
        </w:rPr>
        <w:t>В таблице 4.15 приведено изменение выбросов в СО</w:t>
      </w:r>
      <w:r w:rsidRPr="00056F9A">
        <w:rPr>
          <w:rFonts w:ascii="TimesNewRoman" w:eastAsia="Calibri" w:hAnsi="TimesNewRoman" w:cs="TimesNewRoman"/>
          <w:sz w:val="16"/>
          <w:szCs w:val="16"/>
        </w:rPr>
        <w:t>2</w:t>
      </w:r>
      <w:r w:rsidRPr="00056F9A">
        <w:rPr>
          <w:rFonts w:ascii="TimesNewRoman" w:eastAsia="Calibri" w:hAnsi="TimesNewRoman" w:cs="TimesNewRoman"/>
        </w:rPr>
        <w:t>-экв.</w:t>
      </w:r>
      <w:r w:rsidRPr="00056F9A">
        <w:rPr>
          <w:rFonts w:ascii="TimesNewRoman" w:eastAsia="Calibri" w:hAnsi="TimesNewRoman" w:cs="TimesNewRoman"/>
          <w:sz w:val="16"/>
          <w:szCs w:val="16"/>
        </w:rPr>
        <w:t xml:space="preserve">  </w:t>
      </w:r>
      <w:r w:rsidRPr="00056F9A">
        <w:rPr>
          <w:rFonts w:ascii="TimesNewRoman" w:eastAsia="Calibri" w:hAnsi="TimesNewRoman" w:cs="TimesNewRoman"/>
        </w:rPr>
        <w:t>при производстве алюминия за ключевые годы.</w:t>
      </w:r>
    </w:p>
    <w:p w:rsidR="00F40348" w:rsidRPr="00056F9A" w:rsidRDefault="00F40348" w:rsidP="00F40348">
      <w:pPr>
        <w:autoSpaceDE w:val="0"/>
        <w:autoSpaceDN w:val="0"/>
        <w:adjustRightInd w:val="0"/>
        <w:spacing w:line="480" w:lineRule="auto"/>
        <w:jc w:val="both"/>
        <w:rPr>
          <w:rFonts w:eastAsia="Calibri"/>
        </w:rPr>
      </w:pPr>
      <w:r w:rsidRPr="00056F9A">
        <w:rPr>
          <w:rFonts w:eastAsia="Calibri"/>
        </w:rPr>
        <w:t xml:space="preserve">Таблица 4.15 - Выбросы парниковых газов </w:t>
      </w:r>
      <w:r w:rsidRPr="00056F9A">
        <w:rPr>
          <w:rFonts w:ascii="TimesNewRoman" w:eastAsia="Calibri" w:hAnsi="TimesNewRoman" w:cs="TimesNewRoman"/>
        </w:rPr>
        <w:t>при производстве алюминия за ключевые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1179"/>
        <w:gridCol w:w="1179"/>
        <w:gridCol w:w="1179"/>
        <w:gridCol w:w="1179"/>
        <w:gridCol w:w="1181"/>
        <w:gridCol w:w="1484"/>
      </w:tblGrid>
      <w:tr w:rsidR="00056F9A" w:rsidRPr="00056F9A" w:rsidTr="00056F9A">
        <w:tc>
          <w:tcPr>
            <w:tcW w:w="1144" w:type="pct"/>
            <w:vMerge w:val="restart"/>
          </w:tcPr>
          <w:p w:rsidR="00F40348" w:rsidRPr="00056F9A" w:rsidRDefault="00F40348" w:rsidP="00F40348">
            <w:pPr>
              <w:rPr>
                <w:rFonts w:eastAsia="Calibri"/>
              </w:rPr>
            </w:pPr>
            <w:r w:rsidRPr="00056F9A">
              <w:rPr>
                <w:rFonts w:eastAsia="Calibri"/>
              </w:rPr>
              <w:t>Вид деятельности</w:t>
            </w:r>
          </w:p>
        </w:tc>
        <w:tc>
          <w:tcPr>
            <w:tcW w:w="3081" w:type="pct"/>
            <w:gridSpan w:val="5"/>
          </w:tcPr>
          <w:p w:rsidR="00F40348" w:rsidRPr="00056F9A" w:rsidRDefault="00F40348" w:rsidP="00F40348">
            <w:pPr>
              <w:jc w:val="center"/>
              <w:rPr>
                <w:rFonts w:eastAsia="Calibri"/>
              </w:rPr>
            </w:pPr>
            <w:r w:rsidRPr="00056F9A">
              <w:rPr>
                <w:rFonts w:eastAsia="Calibri"/>
              </w:rPr>
              <w:t>Годы</w:t>
            </w:r>
          </w:p>
        </w:tc>
        <w:tc>
          <w:tcPr>
            <w:tcW w:w="775" w:type="pct"/>
            <w:vMerge w:val="restart"/>
          </w:tcPr>
          <w:p w:rsidR="00F40348" w:rsidRPr="00056F9A" w:rsidRDefault="00F40348" w:rsidP="00F40348">
            <w:pPr>
              <w:jc w:val="center"/>
              <w:rPr>
                <w:rFonts w:eastAsia="Calibri"/>
              </w:rPr>
            </w:pPr>
            <w:r w:rsidRPr="00056F9A">
              <w:rPr>
                <w:rFonts w:eastAsia="Calibri"/>
              </w:rPr>
              <w:t xml:space="preserve">Изменение </w:t>
            </w:r>
            <w:r w:rsidRPr="00056F9A">
              <w:rPr>
                <w:rFonts w:eastAsia="Calibri"/>
              </w:rPr>
              <w:lastRenderedPageBreak/>
              <w:t>по отношению к 2011 г.</w:t>
            </w:r>
          </w:p>
        </w:tc>
      </w:tr>
      <w:tr w:rsidR="00056F9A" w:rsidRPr="00056F9A" w:rsidTr="00056F9A">
        <w:tc>
          <w:tcPr>
            <w:tcW w:w="1144" w:type="pct"/>
            <w:vMerge/>
          </w:tcPr>
          <w:p w:rsidR="00F40348" w:rsidRPr="00056F9A" w:rsidRDefault="00F40348" w:rsidP="00F40348">
            <w:pPr>
              <w:rPr>
                <w:rFonts w:eastAsia="Calibri"/>
              </w:rPr>
            </w:pPr>
          </w:p>
        </w:tc>
        <w:tc>
          <w:tcPr>
            <w:tcW w:w="616" w:type="pct"/>
          </w:tcPr>
          <w:p w:rsidR="00F40348" w:rsidRPr="00056F9A" w:rsidRDefault="00F40348" w:rsidP="00F40348">
            <w:pPr>
              <w:jc w:val="center"/>
              <w:rPr>
                <w:rFonts w:eastAsia="Calibri"/>
              </w:rPr>
            </w:pPr>
            <w:r w:rsidRPr="00056F9A">
              <w:rPr>
                <w:rFonts w:eastAsia="Calibri"/>
              </w:rPr>
              <w:t>2008</w:t>
            </w:r>
          </w:p>
        </w:tc>
        <w:tc>
          <w:tcPr>
            <w:tcW w:w="616" w:type="pct"/>
          </w:tcPr>
          <w:p w:rsidR="00F40348" w:rsidRPr="00056F9A" w:rsidRDefault="00F40348" w:rsidP="00F40348">
            <w:pPr>
              <w:jc w:val="center"/>
              <w:rPr>
                <w:rFonts w:eastAsia="Calibri"/>
              </w:rPr>
            </w:pPr>
            <w:r w:rsidRPr="00056F9A">
              <w:rPr>
                <w:rFonts w:eastAsia="Calibri"/>
              </w:rPr>
              <w:t>2009</w:t>
            </w:r>
          </w:p>
        </w:tc>
        <w:tc>
          <w:tcPr>
            <w:tcW w:w="616" w:type="pct"/>
          </w:tcPr>
          <w:p w:rsidR="00F40348" w:rsidRPr="00056F9A" w:rsidRDefault="00F40348" w:rsidP="00F40348">
            <w:pPr>
              <w:jc w:val="center"/>
              <w:rPr>
                <w:rFonts w:eastAsia="Calibri"/>
              </w:rPr>
            </w:pPr>
            <w:r w:rsidRPr="00056F9A">
              <w:rPr>
                <w:rFonts w:eastAsia="Calibri"/>
              </w:rPr>
              <w:t>2010</w:t>
            </w:r>
          </w:p>
        </w:tc>
        <w:tc>
          <w:tcPr>
            <w:tcW w:w="616" w:type="pct"/>
          </w:tcPr>
          <w:p w:rsidR="00F40348" w:rsidRPr="00056F9A" w:rsidRDefault="00F40348" w:rsidP="00F40348">
            <w:pPr>
              <w:jc w:val="center"/>
              <w:rPr>
                <w:rFonts w:eastAsia="Calibri"/>
              </w:rPr>
            </w:pPr>
            <w:r w:rsidRPr="00056F9A">
              <w:rPr>
                <w:rFonts w:eastAsia="Calibri"/>
              </w:rPr>
              <w:t>2011</w:t>
            </w:r>
          </w:p>
        </w:tc>
        <w:tc>
          <w:tcPr>
            <w:tcW w:w="616" w:type="pct"/>
          </w:tcPr>
          <w:p w:rsidR="00F40348" w:rsidRPr="00056F9A" w:rsidRDefault="00F40348" w:rsidP="00F40348">
            <w:pPr>
              <w:jc w:val="center"/>
              <w:rPr>
                <w:rFonts w:eastAsia="Calibri"/>
              </w:rPr>
            </w:pPr>
            <w:r w:rsidRPr="00056F9A">
              <w:rPr>
                <w:rFonts w:eastAsia="Calibri"/>
              </w:rPr>
              <w:t>2012</w:t>
            </w:r>
          </w:p>
        </w:tc>
        <w:tc>
          <w:tcPr>
            <w:tcW w:w="775" w:type="pct"/>
            <w:vMerge/>
          </w:tcPr>
          <w:p w:rsidR="00F40348" w:rsidRPr="00056F9A" w:rsidRDefault="00F40348" w:rsidP="00F40348">
            <w:pPr>
              <w:jc w:val="center"/>
              <w:rPr>
                <w:rFonts w:eastAsia="Calibri"/>
              </w:rPr>
            </w:pPr>
          </w:p>
        </w:tc>
      </w:tr>
      <w:tr w:rsidR="00056F9A" w:rsidRPr="00056F9A" w:rsidTr="00056F9A">
        <w:tc>
          <w:tcPr>
            <w:tcW w:w="1144" w:type="pct"/>
            <w:vAlign w:val="bottom"/>
          </w:tcPr>
          <w:p w:rsidR="00F40348" w:rsidRPr="00056F9A" w:rsidRDefault="00F40348" w:rsidP="00F40348">
            <w:pPr>
              <w:rPr>
                <w:rFonts w:eastAsia="Calibri"/>
              </w:rPr>
            </w:pPr>
            <w:r w:rsidRPr="00056F9A">
              <w:rPr>
                <w:rFonts w:eastAsia="Calibri"/>
              </w:rPr>
              <w:lastRenderedPageBreak/>
              <w:t>Производство алюминия, тонн</w:t>
            </w:r>
          </w:p>
        </w:tc>
        <w:tc>
          <w:tcPr>
            <w:tcW w:w="616" w:type="pct"/>
            <w:vAlign w:val="bottom"/>
          </w:tcPr>
          <w:p w:rsidR="00F40348" w:rsidRPr="00056F9A" w:rsidRDefault="00F40348" w:rsidP="00F40348">
            <w:pPr>
              <w:jc w:val="center"/>
              <w:rPr>
                <w:rFonts w:eastAsia="Calibri"/>
              </w:rPr>
            </w:pPr>
            <w:r w:rsidRPr="00056F9A">
              <w:rPr>
                <w:rFonts w:eastAsia="Calibri"/>
              </w:rPr>
              <w:t>106231</w:t>
            </w:r>
          </w:p>
        </w:tc>
        <w:tc>
          <w:tcPr>
            <w:tcW w:w="616" w:type="pct"/>
            <w:vAlign w:val="bottom"/>
          </w:tcPr>
          <w:p w:rsidR="00F40348" w:rsidRPr="00056F9A" w:rsidRDefault="00F40348" w:rsidP="00F40348">
            <w:pPr>
              <w:jc w:val="center"/>
              <w:rPr>
                <w:rFonts w:eastAsia="Calibri"/>
              </w:rPr>
            </w:pPr>
            <w:r w:rsidRPr="00056F9A">
              <w:rPr>
                <w:rFonts w:eastAsia="Calibri"/>
              </w:rPr>
              <w:t>127140,1</w:t>
            </w:r>
          </w:p>
        </w:tc>
        <w:tc>
          <w:tcPr>
            <w:tcW w:w="616" w:type="pct"/>
            <w:vAlign w:val="bottom"/>
          </w:tcPr>
          <w:p w:rsidR="00F40348" w:rsidRPr="00056F9A" w:rsidRDefault="00F40348" w:rsidP="00F40348">
            <w:pPr>
              <w:jc w:val="center"/>
              <w:rPr>
                <w:rFonts w:eastAsia="Calibri"/>
              </w:rPr>
            </w:pPr>
            <w:r w:rsidRPr="00056F9A">
              <w:rPr>
                <w:rFonts w:eastAsia="Calibri"/>
              </w:rPr>
              <w:t>227308,8</w:t>
            </w:r>
          </w:p>
        </w:tc>
        <w:tc>
          <w:tcPr>
            <w:tcW w:w="616" w:type="pct"/>
            <w:vAlign w:val="bottom"/>
          </w:tcPr>
          <w:p w:rsidR="00F40348" w:rsidRPr="00056F9A" w:rsidRDefault="00F40348" w:rsidP="00F40348">
            <w:pPr>
              <w:jc w:val="center"/>
              <w:rPr>
                <w:rFonts w:eastAsia="Calibri"/>
              </w:rPr>
            </w:pPr>
            <w:r w:rsidRPr="00056F9A">
              <w:rPr>
                <w:rFonts w:eastAsia="Calibri"/>
              </w:rPr>
              <w:t>248766</w:t>
            </w:r>
          </w:p>
        </w:tc>
        <w:tc>
          <w:tcPr>
            <w:tcW w:w="616" w:type="pct"/>
            <w:vAlign w:val="bottom"/>
          </w:tcPr>
          <w:p w:rsidR="00F40348" w:rsidRPr="00056F9A" w:rsidRDefault="00F40348" w:rsidP="00F40348">
            <w:pPr>
              <w:jc w:val="center"/>
              <w:rPr>
                <w:rFonts w:eastAsia="Calibri"/>
              </w:rPr>
            </w:pPr>
            <w:r w:rsidRPr="00056F9A">
              <w:rPr>
                <w:rFonts w:eastAsia="Calibri"/>
              </w:rPr>
              <w:t>248947,7</w:t>
            </w:r>
          </w:p>
        </w:tc>
        <w:tc>
          <w:tcPr>
            <w:tcW w:w="775" w:type="pct"/>
            <w:vAlign w:val="bottom"/>
          </w:tcPr>
          <w:p w:rsidR="00F40348" w:rsidRPr="00056F9A" w:rsidRDefault="00F40348" w:rsidP="00F40348">
            <w:pPr>
              <w:jc w:val="center"/>
              <w:rPr>
                <w:rFonts w:eastAsia="Calibri"/>
              </w:rPr>
            </w:pPr>
            <w:r w:rsidRPr="00056F9A">
              <w:rPr>
                <w:rFonts w:eastAsia="Calibri"/>
              </w:rPr>
              <w:t>+0,07%</w:t>
            </w:r>
          </w:p>
        </w:tc>
      </w:tr>
      <w:tr w:rsidR="00056F9A" w:rsidRPr="00056F9A" w:rsidTr="00056F9A">
        <w:tc>
          <w:tcPr>
            <w:tcW w:w="1144" w:type="pct"/>
          </w:tcPr>
          <w:p w:rsidR="00F40348" w:rsidRPr="00056F9A" w:rsidRDefault="00F40348" w:rsidP="00F40348">
            <w:pPr>
              <w:rPr>
                <w:rFonts w:eastAsia="Calibri"/>
              </w:rPr>
            </w:pPr>
            <w:r w:rsidRPr="00056F9A">
              <w:rPr>
                <w:rFonts w:eastAsia="Calibri"/>
              </w:rPr>
              <w:t>Выбросы СО</w:t>
            </w:r>
            <w:r w:rsidRPr="00056F9A">
              <w:rPr>
                <w:rFonts w:eastAsia="Calibri"/>
                <w:vertAlign w:val="subscript"/>
              </w:rPr>
              <w:t>2</w:t>
            </w:r>
            <w:r w:rsidRPr="00056F9A">
              <w:rPr>
                <w:rFonts w:eastAsia="Calibri"/>
              </w:rPr>
              <w:t xml:space="preserve"> от производства алюминия, тыс. т</w:t>
            </w:r>
          </w:p>
        </w:tc>
        <w:tc>
          <w:tcPr>
            <w:tcW w:w="616" w:type="pct"/>
            <w:vAlign w:val="bottom"/>
          </w:tcPr>
          <w:p w:rsidR="00F40348" w:rsidRPr="00056F9A" w:rsidRDefault="00F40348" w:rsidP="00F40348">
            <w:pPr>
              <w:jc w:val="center"/>
              <w:rPr>
                <w:rFonts w:eastAsia="Calibri"/>
              </w:rPr>
            </w:pPr>
            <w:r w:rsidRPr="00056F9A">
              <w:rPr>
                <w:rFonts w:eastAsia="Calibri"/>
              </w:rPr>
              <w:t>206,22</w:t>
            </w:r>
          </w:p>
        </w:tc>
        <w:tc>
          <w:tcPr>
            <w:tcW w:w="616" w:type="pct"/>
            <w:vAlign w:val="bottom"/>
          </w:tcPr>
          <w:p w:rsidR="00F40348" w:rsidRPr="00056F9A" w:rsidRDefault="00F40348" w:rsidP="00F40348">
            <w:pPr>
              <w:jc w:val="center"/>
              <w:rPr>
                <w:rFonts w:eastAsia="Calibri"/>
              </w:rPr>
            </w:pPr>
            <w:r w:rsidRPr="00056F9A">
              <w:rPr>
                <w:rFonts w:eastAsia="Calibri"/>
              </w:rPr>
              <w:t>246,72</w:t>
            </w:r>
          </w:p>
        </w:tc>
        <w:tc>
          <w:tcPr>
            <w:tcW w:w="616" w:type="pct"/>
            <w:vAlign w:val="bottom"/>
          </w:tcPr>
          <w:p w:rsidR="00F40348" w:rsidRPr="00056F9A" w:rsidRDefault="00F40348" w:rsidP="00F40348">
            <w:pPr>
              <w:jc w:val="center"/>
              <w:rPr>
                <w:rFonts w:eastAsia="Calibri"/>
              </w:rPr>
            </w:pPr>
            <w:r w:rsidRPr="00056F9A">
              <w:rPr>
                <w:rFonts w:eastAsia="Calibri"/>
              </w:rPr>
              <w:t>436,61</w:t>
            </w:r>
          </w:p>
        </w:tc>
        <w:tc>
          <w:tcPr>
            <w:tcW w:w="616" w:type="pct"/>
            <w:vAlign w:val="bottom"/>
          </w:tcPr>
          <w:p w:rsidR="00F40348" w:rsidRPr="00056F9A" w:rsidRDefault="00F40348" w:rsidP="00F40348">
            <w:pPr>
              <w:jc w:val="center"/>
              <w:rPr>
                <w:rFonts w:eastAsia="Calibri"/>
              </w:rPr>
            </w:pPr>
            <w:r w:rsidRPr="00056F9A">
              <w:rPr>
                <w:rFonts w:eastAsia="Calibri"/>
              </w:rPr>
              <w:t>469,32</w:t>
            </w:r>
          </w:p>
        </w:tc>
        <w:tc>
          <w:tcPr>
            <w:tcW w:w="616" w:type="pct"/>
            <w:vAlign w:val="bottom"/>
          </w:tcPr>
          <w:p w:rsidR="00F40348" w:rsidRPr="00056F9A" w:rsidRDefault="00F40348" w:rsidP="00F40348">
            <w:pPr>
              <w:jc w:val="center"/>
              <w:rPr>
                <w:rFonts w:eastAsia="Calibri"/>
              </w:rPr>
            </w:pPr>
            <w:r w:rsidRPr="00056F9A">
              <w:rPr>
                <w:rFonts w:eastAsia="Calibri"/>
              </w:rPr>
              <w:t>470,28</w:t>
            </w:r>
          </w:p>
        </w:tc>
        <w:tc>
          <w:tcPr>
            <w:tcW w:w="775" w:type="pct"/>
            <w:vAlign w:val="bottom"/>
          </w:tcPr>
          <w:p w:rsidR="00F40348" w:rsidRPr="00056F9A" w:rsidRDefault="00F40348" w:rsidP="00F40348">
            <w:pPr>
              <w:jc w:val="center"/>
              <w:rPr>
                <w:rFonts w:eastAsia="Calibri"/>
              </w:rPr>
            </w:pPr>
            <w:r w:rsidRPr="00056F9A">
              <w:rPr>
                <w:rFonts w:eastAsia="Calibri"/>
              </w:rPr>
              <w:t>+0,2%</w:t>
            </w:r>
          </w:p>
        </w:tc>
      </w:tr>
      <w:tr w:rsidR="00056F9A" w:rsidRPr="00056F9A" w:rsidTr="00056F9A">
        <w:tc>
          <w:tcPr>
            <w:tcW w:w="1144" w:type="pct"/>
          </w:tcPr>
          <w:p w:rsidR="00F40348" w:rsidRPr="00056F9A" w:rsidRDefault="00F40348" w:rsidP="00F40348">
            <w:pPr>
              <w:rPr>
                <w:rFonts w:eastAsia="Calibri"/>
              </w:rPr>
            </w:pPr>
            <w:r w:rsidRPr="00056F9A">
              <w:rPr>
                <w:rFonts w:eastAsia="Calibri"/>
              </w:rPr>
              <w:t>Выбросы в СО</w:t>
            </w:r>
            <w:r w:rsidRPr="00056F9A">
              <w:rPr>
                <w:rFonts w:eastAsia="Calibri"/>
                <w:vertAlign w:val="subscript"/>
              </w:rPr>
              <w:t>2</w:t>
            </w:r>
            <w:r w:rsidRPr="00056F9A">
              <w:rPr>
                <w:rFonts w:eastAsia="Calibri"/>
              </w:rPr>
              <w:t>- экв. от CF4 и C2F6 при производстве алюминия, тыс. т</w:t>
            </w:r>
          </w:p>
        </w:tc>
        <w:tc>
          <w:tcPr>
            <w:tcW w:w="616" w:type="pct"/>
            <w:vAlign w:val="bottom"/>
          </w:tcPr>
          <w:p w:rsidR="00F40348" w:rsidRPr="00056F9A" w:rsidRDefault="00F40348" w:rsidP="00F40348">
            <w:pPr>
              <w:jc w:val="center"/>
              <w:rPr>
                <w:rFonts w:eastAsia="Calibri"/>
              </w:rPr>
            </w:pPr>
            <w:r w:rsidRPr="00056F9A">
              <w:rPr>
                <w:rFonts w:eastAsia="Calibri"/>
              </w:rPr>
              <w:t>567,27</w:t>
            </w:r>
          </w:p>
        </w:tc>
        <w:tc>
          <w:tcPr>
            <w:tcW w:w="616" w:type="pct"/>
            <w:vAlign w:val="bottom"/>
          </w:tcPr>
          <w:p w:rsidR="00F40348" w:rsidRPr="00056F9A" w:rsidRDefault="00F40348" w:rsidP="00F40348">
            <w:pPr>
              <w:jc w:val="center"/>
              <w:rPr>
                <w:rFonts w:eastAsia="Calibri"/>
              </w:rPr>
            </w:pPr>
            <w:r w:rsidRPr="00056F9A">
              <w:rPr>
                <w:rFonts w:eastAsia="Calibri"/>
              </w:rPr>
              <w:t>678,93</w:t>
            </w:r>
          </w:p>
        </w:tc>
        <w:tc>
          <w:tcPr>
            <w:tcW w:w="616" w:type="pct"/>
            <w:vAlign w:val="bottom"/>
          </w:tcPr>
          <w:p w:rsidR="00F40348" w:rsidRPr="00056F9A" w:rsidRDefault="00F40348" w:rsidP="00F40348">
            <w:pPr>
              <w:jc w:val="center"/>
              <w:rPr>
                <w:rFonts w:eastAsia="Calibri"/>
              </w:rPr>
            </w:pPr>
            <w:r w:rsidRPr="00056F9A">
              <w:rPr>
                <w:rFonts w:eastAsia="Calibri"/>
              </w:rPr>
              <w:t>1201,50</w:t>
            </w:r>
          </w:p>
        </w:tc>
        <w:tc>
          <w:tcPr>
            <w:tcW w:w="616" w:type="pct"/>
            <w:vAlign w:val="bottom"/>
          </w:tcPr>
          <w:p w:rsidR="00F40348" w:rsidRPr="00056F9A" w:rsidRDefault="00F40348" w:rsidP="00F40348">
            <w:pPr>
              <w:jc w:val="center"/>
              <w:rPr>
                <w:rFonts w:eastAsia="Calibri"/>
              </w:rPr>
            </w:pPr>
            <w:r w:rsidRPr="00056F9A">
              <w:rPr>
                <w:rFonts w:eastAsia="Calibri"/>
              </w:rPr>
              <w:t>1328,41</w:t>
            </w:r>
          </w:p>
        </w:tc>
        <w:tc>
          <w:tcPr>
            <w:tcW w:w="616" w:type="pct"/>
            <w:vAlign w:val="bottom"/>
          </w:tcPr>
          <w:p w:rsidR="00F40348" w:rsidRPr="00056F9A" w:rsidRDefault="00F40348" w:rsidP="00F40348">
            <w:pPr>
              <w:jc w:val="center"/>
              <w:rPr>
                <w:rFonts w:eastAsia="Calibri"/>
              </w:rPr>
            </w:pPr>
            <w:r w:rsidRPr="00056F9A">
              <w:rPr>
                <w:rFonts w:eastAsia="Calibri"/>
              </w:rPr>
              <w:t>1329,4</w:t>
            </w:r>
          </w:p>
        </w:tc>
        <w:tc>
          <w:tcPr>
            <w:tcW w:w="775" w:type="pct"/>
            <w:vAlign w:val="bottom"/>
          </w:tcPr>
          <w:p w:rsidR="00F40348" w:rsidRPr="00056F9A" w:rsidRDefault="00F40348" w:rsidP="00F40348">
            <w:pPr>
              <w:jc w:val="center"/>
              <w:rPr>
                <w:rFonts w:eastAsia="Calibri"/>
              </w:rPr>
            </w:pPr>
            <w:r w:rsidRPr="00056F9A">
              <w:rPr>
                <w:rFonts w:eastAsia="Calibri"/>
              </w:rPr>
              <w:t>+ 0,2%</w:t>
            </w:r>
          </w:p>
        </w:tc>
      </w:tr>
      <w:tr w:rsidR="00056F9A" w:rsidRPr="00056F9A" w:rsidTr="00056F9A">
        <w:tc>
          <w:tcPr>
            <w:tcW w:w="1144" w:type="pct"/>
          </w:tcPr>
          <w:p w:rsidR="00F40348" w:rsidRPr="00056F9A" w:rsidRDefault="00F40348" w:rsidP="00F40348">
            <w:pPr>
              <w:rPr>
                <w:rFonts w:eastAsia="Calibri"/>
              </w:rPr>
            </w:pPr>
            <w:r w:rsidRPr="00056F9A">
              <w:rPr>
                <w:rFonts w:eastAsia="Calibri"/>
              </w:rPr>
              <w:t>Всего выбросов в СО</w:t>
            </w:r>
            <w:r w:rsidRPr="00056F9A">
              <w:rPr>
                <w:rFonts w:eastAsia="Calibri"/>
                <w:vertAlign w:val="subscript"/>
              </w:rPr>
              <w:t>2</w:t>
            </w:r>
            <w:r w:rsidRPr="00056F9A">
              <w:rPr>
                <w:rFonts w:eastAsia="Calibri"/>
              </w:rPr>
              <w:t xml:space="preserve"> -экв., тыс. т</w:t>
            </w:r>
          </w:p>
        </w:tc>
        <w:tc>
          <w:tcPr>
            <w:tcW w:w="616" w:type="pct"/>
            <w:vAlign w:val="bottom"/>
          </w:tcPr>
          <w:p w:rsidR="00F40348" w:rsidRPr="00056F9A" w:rsidRDefault="00F40348" w:rsidP="00F40348">
            <w:pPr>
              <w:jc w:val="center"/>
              <w:rPr>
                <w:rFonts w:eastAsia="Calibri"/>
              </w:rPr>
            </w:pPr>
            <w:r w:rsidRPr="00056F9A">
              <w:rPr>
                <w:rFonts w:eastAsia="Calibri"/>
              </w:rPr>
              <w:t>773,49</w:t>
            </w:r>
          </w:p>
        </w:tc>
        <w:tc>
          <w:tcPr>
            <w:tcW w:w="616" w:type="pct"/>
            <w:vAlign w:val="bottom"/>
          </w:tcPr>
          <w:p w:rsidR="00F40348" w:rsidRPr="00056F9A" w:rsidRDefault="00F40348" w:rsidP="00F40348">
            <w:pPr>
              <w:jc w:val="center"/>
              <w:rPr>
                <w:rFonts w:eastAsia="Calibri"/>
              </w:rPr>
            </w:pPr>
            <w:r w:rsidRPr="00056F9A">
              <w:rPr>
                <w:rFonts w:eastAsia="Calibri"/>
              </w:rPr>
              <w:t>925,64</w:t>
            </w:r>
          </w:p>
        </w:tc>
        <w:tc>
          <w:tcPr>
            <w:tcW w:w="616" w:type="pct"/>
            <w:vAlign w:val="bottom"/>
          </w:tcPr>
          <w:p w:rsidR="00F40348" w:rsidRPr="00056F9A" w:rsidRDefault="00F40348" w:rsidP="00F40348">
            <w:pPr>
              <w:jc w:val="center"/>
              <w:rPr>
                <w:rFonts w:eastAsia="Calibri"/>
              </w:rPr>
            </w:pPr>
            <w:r w:rsidRPr="00056F9A">
              <w:rPr>
                <w:rFonts w:eastAsia="Calibri"/>
              </w:rPr>
              <w:t>1638,11</w:t>
            </w:r>
          </w:p>
        </w:tc>
        <w:tc>
          <w:tcPr>
            <w:tcW w:w="616" w:type="pct"/>
            <w:vAlign w:val="bottom"/>
          </w:tcPr>
          <w:p w:rsidR="00F40348" w:rsidRPr="00056F9A" w:rsidRDefault="00F40348" w:rsidP="00F40348">
            <w:pPr>
              <w:jc w:val="center"/>
              <w:rPr>
                <w:rFonts w:eastAsia="Calibri"/>
              </w:rPr>
            </w:pPr>
            <w:r w:rsidRPr="00056F9A">
              <w:rPr>
                <w:rFonts w:eastAsia="Calibri"/>
              </w:rPr>
              <w:t>1797,73</w:t>
            </w:r>
          </w:p>
        </w:tc>
        <w:tc>
          <w:tcPr>
            <w:tcW w:w="616" w:type="pct"/>
            <w:vAlign w:val="bottom"/>
          </w:tcPr>
          <w:p w:rsidR="00F40348" w:rsidRPr="00056F9A" w:rsidRDefault="00F40348" w:rsidP="00F40348">
            <w:pPr>
              <w:jc w:val="center"/>
              <w:rPr>
                <w:rFonts w:eastAsia="Calibri"/>
              </w:rPr>
            </w:pPr>
            <w:r w:rsidRPr="00056F9A">
              <w:rPr>
                <w:rFonts w:eastAsia="Calibri"/>
              </w:rPr>
              <w:t>1799,7</w:t>
            </w:r>
          </w:p>
        </w:tc>
        <w:tc>
          <w:tcPr>
            <w:tcW w:w="775" w:type="pct"/>
            <w:vAlign w:val="bottom"/>
          </w:tcPr>
          <w:p w:rsidR="00F40348" w:rsidRPr="00056F9A" w:rsidRDefault="00F40348" w:rsidP="00F40348">
            <w:pPr>
              <w:jc w:val="center"/>
              <w:rPr>
                <w:rFonts w:eastAsia="Calibri"/>
              </w:rPr>
            </w:pPr>
            <w:r w:rsidRPr="00056F9A">
              <w:rPr>
                <w:rFonts w:eastAsia="Calibri"/>
              </w:rPr>
              <w:t>+0,1%</w:t>
            </w:r>
          </w:p>
        </w:tc>
      </w:tr>
    </w:tbl>
    <w:p w:rsidR="00F40348" w:rsidRPr="00056F9A" w:rsidRDefault="00F40348" w:rsidP="00F40348">
      <w:pPr>
        <w:rPr>
          <w:rFonts w:eastAsia="Calibri"/>
        </w:rPr>
      </w:pPr>
    </w:p>
    <w:p w:rsidR="00F40348" w:rsidRPr="00056F9A" w:rsidRDefault="00F40348" w:rsidP="00F40348">
      <w:pPr>
        <w:spacing w:line="360" w:lineRule="auto"/>
        <w:ind w:firstLine="539"/>
        <w:jc w:val="both"/>
        <w:rPr>
          <w:rFonts w:eastAsia="Calibri"/>
        </w:rPr>
      </w:pPr>
      <w:r w:rsidRPr="00056F9A">
        <w:rPr>
          <w:rFonts w:eastAsia="Calibri"/>
        </w:rPr>
        <w:t>В период 2011-2012гг. предприятие практически вышло на проектную мощность и как результат выбросы ПГ от данного сектора экономики РК практически не меняются.</w:t>
      </w:r>
    </w:p>
    <w:p w:rsidR="00F40348" w:rsidRPr="00056F9A" w:rsidRDefault="00056F9A" w:rsidP="00056F9A">
      <w:pPr>
        <w:pStyle w:val="30"/>
        <w:rPr>
          <w:rFonts w:eastAsia="Calibri"/>
        </w:rPr>
      </w:pPr>
      <w:bookmarkStart w:id="422" w:name="_Toc353811483"/>
      <w:bookmarkStart w:id="423" w:name="_Toc381632570"/>
      <w:bookmarkStart w:id="424" w:name="_Toc383779570"/>
      <w:bookmarkStart w:id="425" w:name="_Toc388982353"/>
      <w:r w:rsidRPr="00056F9A">
        <w:rPr>
          <w:rFonts w:eastAsia="Calibri"/>
        </w:rPr>
        <w:t xml:space="preserve">4.6.2 </w:t>
      </w:r>
      <w:r w:rsidR="00F40348" w:rsidRPr="00056F9A">
        <w:rPr>
          <w:rFonts w:eastAsia="Calibri"/>
        </w:rPr>
        <w:t>Оценка выбросов CF</w:t>
      </w:r>
      <w:r w:rsidR="00F40348" w:rsidRPr="00C66849">
        <w:rPr>
          <w:rFonts w:eastAsia="Calibri"/>
          <w:vertAlign w:val="subscript"/>
        </w:rPr>
        <w:t xml:space="preserve">4 </w:t>
      </w:r>
      <w:r w:rsidR="00F40348" w:rsidRPr="00056F9A">
        <w:rPr>
          <w:rFonts w:eastAsia="Calibri"/>
        </w:rPr>
        <w:t>и C</w:t>
      </w:r>
      <w:r w:rsidR="00F40348" w:rsidRPr="00C66849">
        <w:rPr>
          <w:rFonts w:eastAsia="Calibri"/>
          <w:vertAlign w:val="subscript"/>
        </w:rPr>
        <w:t>2</w:t>
      </w:r>
      <w:r w:rsidR="00F40348" w:rsidRPr="00056F9A">
        <w:rPr>
          <w:rFonts w:eastAsia="Calibri"/>
        </w:rPr>
        <w:t>F</w:t>
      </w:r>
      <w:r w:rsidR="00F40348" w:rsidRPr="00C66849">
        <w:rPr>
          <w:rFonts w:eastAsia="Calibri"/>
          <w:vertAlign w:val="subscript"/>
        </w:rPr>
        <w:t xml:space="preserve">6 </w:t>
      </w:r>
      <w:r w:rsidR="00F40348" w:rsidRPr="00056F9A">
        <w:rPr>
          <w:rFonts w:eastAsia="Calibri"/>
        </w:rPr>
        <w:t>при производстве алюминия</w:t>
      </w:r>
      <w:bookmarkEnd w:id="422"/>
      <w:bookmarkEnd w:id="423"/>
      <w:bookmarkEnd w:id="424"/>
      <w:bookmarkEnd w:id="425"/>
    </w:p>
    <w:p w:rsidR="00F40348" w:rsidRPr="00056F9A" w:rsidRDefault="00F40348" w:rsidP="00F40348">
      <w:pPr>
        <w:rPr>
          <w:rFonts w:eastAsia="Calibri"/>
        </w:rPr>
      </w:pPr>
    </w:p>
    <w:p w:rsidR="00F40348" w:rsidRPr="00056F9A" w:rsidRDefault="00F40348" w:rsidP="00F40348">
      <w:pPr>
        <w:spacing w:line="360" w:lineRule="auto"/>
        <w:ind w:firstLine="851"/>
        <w:jc w:val="both"/>
        <w:rPr>
          <w:rFonts w:eastAsia="Calibri"/>
          <w:bCs/>
        </w:rPr>
      </w:pPr>
      <w:bookmarkStart w:id="426" w:name="_Toc330214204"/>
      <w:r w:rsidRPr="00056F9A">
        <w:rPr>
          <w:rFonts w:eastAsia="Calibri"/>
          <w:bCs/>
        </w:rPr>
        <w:t xml:space="preserve">Выбросы </w:t>
      </w:r>
      <w:r w:rsidRPr="00056F9A">
        <w:rPr>
          <w:rFonts w:eastAsia="Calibri"/>
        </w:rPr>
        <w:t>CF</w:t>
      </w:r>
      <w:r w:rsidRPr="00056F9A">
        <w:rPr>
          <w:rFonts w:eastAsia="Calibri"/>
          <w:vertAlign w:val="subscript"/>
        </w:rPr>
        <w:t>4</w:t>
      </w:r>
      <w:r w:rsidRPr="00056F9A">
        <w:rPr>
          <w:rFonts w:eastAsia="Calibri"/>
        </w:rPr>
        <w:t xml:space="preserve"> и C2F</w:t>
      </w:r>
      <w:r w:rsidRPr="00056F9A">
        <w:rPr>
          <w:rFonts w:eastAsia="Calibri"/>
          <w:vertAlign w:val="subscript"/>
        </w:rPr>
        <w:t xml:space="preserve">6 </w:t>
      </w:r>
      <w:r w:rsidRPr="00056F9A">
        <w:rPr>
          <w:rFonts w:eastAsia="Calibri"/>
        </w:rPr>
        <w:t xml:space="preserve"> от производства алюминия практически не изменились по отношению к 2010 году, так как предприятие вышло на проектную мощность, таблица 4.16.</w:t>
      </w:r>
    </w:p>
    <w:p w:rsidR="00F40348" w:rsidRPr="00056F9A" w:rsidRDefault="00F40348" w:rsidP="00F40348">
      <w:pPr>
        <w:autoSpaceDE w:val="0"/>
        <w:autoSpaceDN w:val="0"/>
        <w:adjustRightInd w:val="0"/>
        <w:spacing w:line="360" w:lineRule="auto"/>
        <w:jc w:val="both"/>
        <w:rPr>
          <w:rFonts w:eastAsia="Calibri"/>
        </w:rPr>
      </w:pPr>
      <w:r w:rsidRPr="00056F9A">
        <w:rPr>
          <w:rFonts w:eastAsia="Calibri"/>
        </w:rPr>
        <w:t xml:space="preserve">Таблица  4.16 - </w:t>
      </w:r>
      <w:r w:rsidRPr="00056F9A">
        <w:rPr>
          <w:rFonts w:ascii="TimesNewRoman" w:eastAsia="Calibri" w:hAnsi="TimesNewRoman" w:cs="TimesNewRoman"/>
        </w:rPr>
        <w:t>Выбросы CF</w:t>
      </w:r>
      <w:r w:rsidRPr="00056F9A">
        <w:rPr>
          <w:rFonts w:ascii="TimesNewRoman" w:eastAsia="Calibri" w:hAnsi="TimesNewRoman" w:cs="TimesNewRoman"/>
          <w:vertAlign w:val="subscript"/>
        </w:rPr>
        <w:t>4</w:t>
      </w:r>
      <w:r w:rsidRPr="00056F9A">
        <w:rPr>
          <w:rFonts w:ascii="TimesNewRoman" w:eastAsia="Calibri" w:hAnsi="TimesNewRoman" w:cs="TimesNewRoman"/>
        </w:rPr>
        <w:t xml:space="preserve"> и C2F</w:t>
      </w:r>
      <w:r w:rsidRPr="00056F9A">
        <w:rPr>
          <w:rFonts w:ascii="TimesNewRoman" w:eastAsia="Calibri" w:hAnsi="TimesNewRoman" w:cs="TimesNewRoman"/>
          <w:vertAlign w:val="subscript"/>
        </w:rPr>
        <w:t>6</w:t>
      </w:r>
      <w:r w:rsidRPr="00056F9A">
        <w:rPr>
          <w:rFonts w:ascii="TimesNewRoman" w:eastAsia="Calibri" w:hAnsi="TimesNewRoman" w:cs="TimesNewRoman"/>
        </w:rPr>
        <w:t xml:space="preserve"> при производстве алюминия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1217"/>
        <w:gridCol w:w="1116"/>
        <w:gridCol w:w="1236"/>
        <w:gridCol w:w="1236"/>
        <w:gridCol w:w="1116"/>
        <w:gridCol w:w="1417"/>
      </w:tblGrid>
      <w:tr w:rsidR="00056F9A" w:rsidRPr="00056F9A" w:rsidTr="00056F9A">
        <w:tc>
          <w:tcPr>
            <w:tcW w:w="1239" w:type="pct"/>
            <w:vMerge w:val="restart"/>
          </w:tcPr>
          <w:p w:rsidR="00F40348" w:rsidRPr="00056F9A" w:rsidRDefault="00F40348" w:rsidP="00F40348">
            <w:pPr>
              <w:rPr>
                <w:rFonts w:eastAsia="Calibri"/>
              </w:rPr>
            </w:pPr>
            <w:r w:rsidRPr="00056F9A">
              <w:rPr>
                <w:rFonts w:eastAsia="Calibri"/>
              </w:rPr>
              <w:t>Вид деятельности</w:t>
            </w:r>
          </w:p>
        </w:tc>
        <w:tc>
          <w:tcPr>
            <w:tcW w:w="3043" w:type="pct"/>
            <w:gridSpan w:val="5"/>
          </w:tcPr>
          <w:p w:rsidR="00F40348" w:rsidRPr="00056F9A" w:rsidRDefault="00F40348" w:rsidP="00F40348">
            <w:pPr>
              <w:jc w:val="center"/>
              <w:rPr>
                <w:rFonts w:eastAsia="Calibri"/>
              </w:rPr>
            </w:pPr>
            <w:r w:rsidRPr="00056F9A">
              <w:rPr>
                <w:rFonts w:eastAsia="Calibri"/>
              </w:rPr>
              <w:t>Года</w:t>
            </w:r>
          </w:p>
        </w:tc>
        <w:tc>
          <w:tcPr>
            <w:tcW w:w="718" w:type="pct"/>
            <w:vMerge w:val="restart"/>
          </w:tcPr>
          <w:p w:rsidR="00F40348" w:rsidRPr="00056F9A" w:rsidRDefault="00F40348" w:rsidP="00F40348">
            <w:pPr>
              <w:jc w:val="center"/>
              <w:rPr>
                <w:rFonts w:eastAsia="Calibri"/>
              </w:rPr>
            </w:pPr>
            <w:r w:rsidRPr="00056F9A">
              <w:rPr>
                <w:rFonts w:eastAsia="Calibri"/>
              </w:rPr>
              <w:t>Изменение по отношению к 2011 г.,%</w:t>
            </w:r>
          </w:p>
        </w:tc>
      </w:tr>
      <w:tr w:rsidR="00056F9A" w:rsidRPr="00056F9A" w:rsidTr="00056F9A">
        <w:tc>
          <w:tcPr>
            <w:tcW w:w="1239" w:type="pct"/>
            <w:vMerge/>
          </w:tcPr>
          <w:p w:rsidR="00F40348" w:rsidRPr="00056F9A" w:rsidRDefault="00F40348" w:rsidP="00F40348">
            <w:pPr>
              <w:rPr>
                <w:rFonts w:eastAsia="Calibri"/>
              </w:rPr>
            </w:pPr>
          </w:p>
        </w:tc>
        <w:tc>
          <w:tcPr>
            <w:tcW w:w="708" w:type="pct"/>
          </w:tcPr>
          <w:p w:rsidR="00F40348" w:rsidRPr="00056F9A" w:rsidRDefault="00F40348" w:rsidP="00F40348">
            <w:pPr>
              <w:jc w:val="center"/>
              <w:rPr>
                <w:rFonts w:eastAsia="Calibri"/>
              </w:rPr>
            </w:pPr>
            <w:r w:rsidRPr="00056F9A">
              <w:rPr>
                <w:rFonts w:eastAsia="Calibri"/>
              </w:rPr>
              <w:t>2008</w:t>
            </w:r>
          </w:p>
        </w:tc>
        <w:tc>
          <w:tcPr>
            <w:tcW w:w="549" w:type="pct"/>
          </w:tcPr>
          <w:p w:rsidR="00F40348" w:rsidRPr="00056F9A" w:rsidRDefault="00F40348" w:rsidP="00F40348">
            <w:pPr>
              <w:jc w:val="center"/>
              <w:rPr>
                <w:rFonts w:eastAsia="Calibri"/>
              </w:rPr>
            </w:pPr>
            <w:r w:rsidRPr="00056F9A">
              <w:rPr>
                <w:rFonts w:eastAsia="Calibri"/>
              </w:rPr>
              <w:t>2009</w:t>
            </w:r>
          </w:p>
        </w:tc>
        <w:tc>
          <w:tcPr>
            <w:tcW w:w="607" w:type="pct"/>
          </w:tcPr>
          <w:p w:rsidR="00F40348" w:rsidRPr="00056F9A" w:rsidRDefault="00F40348" w:rsidP="00F40348">
            <w:pPr>
              <w:jc w:val="center"/>
              <w:rPr>
                <w:rFonts w:eastAsia="Calibri"/>
              </w:rPr>
            </w:pPr>
            <w:r w:rsidRPr="00056F9A">
              <w:rPr>
                <w:rFonts w:eastAsia="Calibri"/>
              </w:rPr>
              <w:t>2010</w:t>
            </w:r>
          </w:p>
        </w:tc>
        <w:tc>
          <w:tcPr>
            <w:tcW w:w="607" w:type="pct"/>
          </w:tcPr>
          <w:p w:rsidR="00F40348" w:rsidRPr="00056F9A" w:rsidRDefault="00F40348" w:rsidP="00F40348">
            <w:pPr>
              <w:jc w:val="center"/>
              <w:rPr>
                <w:rFonts w:eastAsia="Calibri"/>
              </w:rPr>
            </w:pPr>
            <w:r w:rsidRPr="00056F9A">
              <w:rPr>
                <w:rFonts w:eastAsia="Calibri"/>
              </w:rPr>
              <w:t>2011</w:t>
            </w:r>
          </w:p>
        </w:tc>
        <w:tc>
          <w:tcPr>
            <w:tcW w:w="572" w:type="pct"/>
          </w:tcPr>
          <w:p w:rsidR="00F40348" w:rsidRPr="00056F9A" w:rsidRDefault="00F40348" w:rsidP="00F40348">
            <w:pPr>
              <w:jc w:val="center"/>
              <w:rPr>
                <w:rFonts w:eastAsia="Calibri"/>
              </w:rPr>
            </w:pPr>
            <w:r w:rsidRPr="00056F9A">
              <w:rPr>
                <w:rFonts w:eastAsia="Calibri"/>
              </w:rPr>
              <w:t>2012</w:t>
            </w:r>
          </w:p>
        </w:tc>
        <w:tc>
          <w:tcPr>
            <w:tcW w:w="718" w:type="pct"/>
            <w:vMerge/>
          </w:tcPr>
          <w:p w:rsidR="00F40348" w:rsidRPr="00056F9A" w:rsidRDefault="00F40348" w:rsidP="00F40348">
            <w:pPr>
              <w:jc w:val="center"/>
              <w:rPr>
                <w:rFonts w:eastAsia="Calibri"/>
              </w:rPr>
            </w:pPr>
          </w:p>
        </w:tc>
      </w:tr>
      <w:tr w:rsidR="00056F9A" w:rsidRPr="00056F9A" w:rsidTr="00056F9A">
        <w:tc>
          <w:tcPr>
            <w:tcW w:w="1239" w:type="pct"/>
          </w:tcPr>
          <w:p w:rsidR="00F40348" w:rsidRPr="00056F9A" w:rsidRDefault="00F40348" w:rsidP="00F40348">
            <w:pPr>
              <w:rPr>
                <w:rFonts w:eastAsia="Calibri"/>
              </w:rPr>
            </w:pPr>
            <w:r w:rsidRPr="00056F9A">
              <w:rPr>
                <w:rFonts w:eastAsia="Calibri"/>
              </w:rPr>
              <w:t>Производство алюминия, тонн</w:t>
            </w:r>
          </w:p>
        </w:tc>
        <w:tc>
          <w:tcPr>
            <w:tcW w:w="708" w:type="pct"/>
            <w:vAlign w:val="center"/>
          </w:tcPr>
          <w:p w:rsidR="00F40348" w:rsidRPr="00056F9A" w:rsidRDefault="00F40348" w:rsidP="00056F9A">
            <w:pPr>
              <w:jc w:val="center"/>
              <w:rPr>
                <w:rFonts w:eastAsia="Calibri"/>
              </w:rPr>
            </w:pPr>
            <w:r w:rsidRPr="00056F9A">
              <w:rPr>
                <w:rFonts w:eastAsia="Calibri"/>
              </w:rPr>
              <w:t>106231</w:t>
            </w:r>
          </w:p>
        </w:tc>
        <w:tc>
          <w:tcPr>
            <w:tcW w:w="549" w:type="pct"/>
            <w:vAlign w:val="center"/>
          </w:tcPr>
          <w:p w:rsidR="00F40348" w:rsidRPr="00056F9A" w:rsidRDefault="00F40348" w:rsidP="00056F9A">
            <w:pPr>
              <w:jc w:val="center"/>
              <w:rPr>
                <w:rFonts w:eastAsia="Calibri"/>
              </w:rPr>
            </w:pPr>
            <w:r w:rsidRPr="00056F9A">
              <w:rPr>
                <w:rFonts w:eastAsia="Calibri"/>
              </w:rPr>
              <w:t>127140.1</w:t>
            </w:r>
          </w:p>
        </w:tc>
        <w:tc>
          <w:tcPr>
            <w:tcW w:w="607" w:type="pct"/>
            <w:vAlign w:val="center"/>
          </w:tcPr>
          <w:p w:rsidR="00F40348" w:rsidRPr="00056F9A" w:rsidRDefault="00F40348" w:rsidP="00056F9A">
            <w:pPr>
              <w:jc w:val="center"/>
              <w:rPr>
                <w:rFonts w:eastAsia="Calibri"/>
              </w:rPr>
            </w:pPr>
            <w:r w:rsidRPr="00056F9A">
              <w:rPr>
                <w:rFonts w:eastAsia="Calibri"/>
              </w:rPr>
              <w:t>227308.81</w:t>
            </w:r>
          </w:p>
        </w:tc>
        <w:tc>
          <w:tcPr>
            <w:tcW w:w="607" w:type="pct"/>
            <w:vAlign w:val="center"/>
          </w:tcPr>
          <w:p w:rsidR="00F40348" w:rsidRPr="00056F9A" w:rsidRDefault="00F40348" w:rsidP="00056F9A">
            <w:pPr>
              <w:jc w:val="center"/>
              <w:rPr>
                <w:rFonts w:eastAsia="Calibri"/>
              </w:rPr>
            </w:pPr>
            <w:r w:rsidRPr="00056F9A">
              <w:rPr>
                <w:rFonts w:eastAsia="Calibri"/>
              </w:rPr>
              <w:t>248766.98</w:t>
            </w:r>
          </w:p>
        </w:tc>
        <w:tc>
          <w:tcPr>
            <w:tcW w:w="572" w:type="pct"/>
            <w:vAlign w:val="center"/>
          </w:tcPr>
          <w:p w:rsidR="00F40348" w:rsidRPr="00056F9A" w:rsidRDefault="00F40348" w:rsidP="00056F9A">
            <w:pPr>
              <w:jc w:val="center"/>
              <w:rPr>
                <w:rFonts w:eastAsia="Calibri"/>
              </w:rPr>
            </w:pPr>
            <w:r w:rsidRPr="00056F9A">
              <w:rPr>
                <w:rFonts w:eastAsia="Calibri"/>
              </w:rPr>
              <w:t>248947,7</w:t>
            </w:r>
          </w:p>
        </w:tc>
        <w:tc>
          <w:tcPr>
            <w:tcW w:w="718" w:type="pct"/>
            <w:vAlign w:val="center"/>
          </w:tcPr>
          <w:p w:rsidR="00F40348" w:rsidRPr="00056F9A" w:rsidRDefault="00F40348" w:rsidP="00056F9A">
            <w:pPr>
              <w:jc w:val="center"/>
              <w:rPr>
                <w:rFonts w:eastAsia="Calibri"/>
              </w:rPr>
            </w:pPr>
            <w:r w:rsidRPr="00056F9A">
              <w:rPr>
                <w:rFonts w:eastAsia="Calibri"/>
              </w:rPr>
              <w:t>0,07</w:t>
            </w:r>
          </w:p>
        </w:tc>
      </w:tr>
      <w:tr w:rsidR="00056F9A" w:rsidRPr="00056F9A" w:rsidTr="00056F9A">
        <w:tc>
          <w:tcPr>
            <w:tcW w:w="1239" w:type="pct"/>
          </w:tcPr>
          <w:p w:rsidR="00F40348" w:rsidRPr="00056F9A" w:rsidRDefault="00F40348" w:rsidP="00F40348">
            <w:pPr>
              <w:rPr>
                <w:rFonts w:eastAsia="Calibri"/>
              </w:rPr>
            </w:pPr>
            <w:r w:rsidRPr="00056F9A">
              <w:rPr>
                <w:rFonts w:eastAsia="Calibri"/>
              </w:rPr>
              <w:t>Выбросы CF</w:t>
            </w:r>
            <w:r w:rsidRPr="00056F9A">
              <w:rPr>
                <w:rFonts w:eastAsia="Calibri"/>
                <w:vertAlign w:val="subscript"/>
              </w:rPr>
              <w:t xml:space="preserve">4, </w:t>
            </w:r>
            <w:r w:rsidRPr="00056F9A">
              <w:rPr>
                <w:rFonts w:eastAsia="Calibri"/>
              </w:rPr>
              <w:t>тонн</w:t>
            </w:r>
          </w:p>
        </w:tc>
        <w:tc>
          <w:tcPr>
            <w:tcW w:w="708" w:type="pct"/>
            <w:vAlign w:val="bottom"/>
          </w:tcPr>
          <w:p w:rsidR="00F40348" w:rsidRPr="00056F9A" w:rsidRDefault="00F40348" w:rsidP="00F40348">
            <w:pPr>
              <w:jc w:val="center"/>
              <w:rPr>
                <w:rFonts w:eastAsia="Calibri"/>
              </w:rPr>
            </w:pPr>
            <w:r w:rsidRPr="00056F9A">
              <w:rPr>
                <w:rFonts w:eastAsia="Calibri"/>
              </w:rPr>
              <w:t>72,24</w:t>
            </w:r>
          </w:p>
        </w:tc>
        <w:tc>
          <w:tcPr>
            <w:tcW w:w="549" w:type="pct"/>
            <w:vAlign w:val="bottom"/>
          </w:tcPr>
          <w:p w:rsidR="00F40348" w:rsidRPr="00056F9A" w:rsidRDefault="00F40348" w:rsidP="00F40348">
            <w:pPr>
              <w:jc w:val="center"/>
              <w:rPr>
                <w:rFonts w:eastAsia="Calibri"/>
              </w:rPr>
            </w:pPr>
            <w:r w:rsidRPr="00056F9A">
              <w:rPr>
                <w:rFonts w:eastAsia="Calibri"/>
              </w:rPr>
              <w:t>86,46</w:t>
            </w:r>
          </w:p>
        </w:tc>
        <w:tc>
          <w:tcPr>
            <w:tcW w:w="607" w:type="pct"/>
            <w:vAlign w:val="bottom"/>
          </w:tcPr>
          <w:p w:rsidR="00F40348" w:rsidRPr="00056F9A" w:rsidRDefault="00F40348" w:rsidP="00F40348">
            <w:pPr>
              <w:jc w:val="center"/>
              <w:rPr>
                <w:rFonts w:eastAsia="Calibri"/>
              </w:rPr>
            </w:pPr>
            <w:r w:rsidRPr="00056F9A">
              <w:rPr>
                <w:rFonts w:eastAsia="Calibri"/>
              </w:rPr>
              <w:t>153,00</w:t>
            </w:r>
          </w:p>
        </w:tc>
        <w:tc>
          <w:tcPr>
            <w:tcW w:w="607" w:type="pct"/>
            <w:vAlign w:val="bottom"/>
          </w:tcPr>
          <w:p w:rsidR="00F40348" w:rsidRPr="00056F9A" w:rsidRDefault="00F40348" w:rsidP="00F40348">
            <w:pPr>
              <w:jc w:val="center"/>
              <w:rPr>
                <w:rFonts w:eastAsia="Calibri"/>
              </w:rPr>
            </w:pPr>
            <w:r w:rsidRPr="00056F9A">
              <w:rPr>
                <w:rFonts w:eastAsia="Calibri"/>
              </w:rPr>
              <w:t>169,16</w:t>
            </w:r>
          </w:p>
        </w:tc>
        <w:tc>
          <w:tcPr>
            <w:tcW w:w="572" w:type="pct"/>
            <w:vAlign w:val="bottom"/>
          </w:tcPr>
          <w:p w:rsidR="00F40348" w:rsidRPr="00056F9A" w:rsidRDefault="00F40348" w:rsidP="00F40348">
            <w:pPr>
              <w:jc w:val="center"/>
              <w:rPr>
                <w:rFonts w:eastAsia="Calibri"/>
              </w:rPr>
            </w:pPr>
            <w:r w:rsidRPr="00056F9A">
              <w:rPr>
                <w:rFonts w:eastAsia="Calibri"/>
              </w:rPr>
              <w:t>169,3</w:t>
            </w:r>
          </w:p>
        </w:tc>
        <w:tc>
          <w:tcPr>
            <w:tcW w:w="718" w:type="pct"/>
            <w:vAlign w:val="bottom"/>
          </w:tcPr>
          <w:p w:rsidR="00F40348" w:rsidRPr="00056F9A" w:rsidRDefault="00F40348" w:rsidP="00F40348">
            <w:pPr>
              <w:jc w:val="center"/>
              <w:rPr>
                <w:rFonts w:eastAsia="Calibri"/>
              </w:rPr>
            </w:pPr>
            <w:r w:rsidRPr="00056F9A">
              <w:rPr>
                <w:rFonts w:eastAsia="Calibri"/>
              </w:rPr>
              <w:t>0,001</w:t>
            </w:r>
          </w:p>
        </w:tc>
      </w:tr>
      <w:tr w:rsidR="00056F9A" w:rsidRPr="00056F9A" w:rsidTr="00056F9A">
        <w:tc>
          <w:tcPr>
            <w:tcW w:w="1239" w:type="pct"/>
          </w:tcPr>
          <w:p w:rsidR="00F40348" w:rsidRPr="00056F9A" w:rsidRDefault="00F40348" w:rsidP="00F40348">
            <w:pPr>
              <w:rPr>
                <w:rFonts w:eastAsia="Calibri"/>
              </w:rPr>
            </w:pPr>
            <w:r w:rsidRPr="00056F9A">
              <w:rPr>
                <w:rFonts w:eastAsia="Calibri"/>
              </w:rPr>
              <w:t>Выбросы C</w:t>
            </w:r>
            <w:r w:rsidRPr="00056F9A">
              <w:rPr>
                <w:rFonts w:eastAsia="Calibri"/>
                <w:vertAlign w:val="subscript"/>
              </w:rPr>
              <w:t>2</w:t>
            </w:r>
            <w:r w:rsidRPr="00056F9A">
              <w:rPr>
                <w:rFonts w:eastAsia="Calibri"/>
              </w:rPr>
              <w:t>F</w:t>
            </w:r>
            <w:r w:rsidRPr="00056F9A">
              <w:rPr>
                <w:rFonts w:eastAsia="Calibri"/>
                <w:vertAlign w:val="subscript"/>
              </w:rPr>
              <w:t xml:space="preserve">6, </w:t>
            </w:r>
            <w:r w:rsidRPr="00056F9A">
              <w:rPr>
                <w:rFonts w:eastAsia="Calibri"/>
              </w:rPr>
              <w:t>тонн</w:t>
            </w:r>
          </w:p>
        </w:tc>
        <w:tc>
          <w:tcPr>
            <w:tcW w:w="708" w:type="pct"/>
            <w:vAlign w:val="center"/>
          </w:tcPr>
          <w:p w:rsidR="00F40348" w:rsidRPr="00056F9A" w:rsidRDefault="00F40348" w:rsidP="00056F9A">
            <w:pPr>
              <w:jc w:val="center"/>
              <w:rPr>
                <w:rFonts w:eastAsia="Calibri"/>
              </w:rPr>
            </w:pPr>
            <w:r w:rsidRPr="00056F9A">
              <w:rPr>
                <w:rFonts w:eastAsia="Calibri"/>
              </w:rPr>
              <w:t>10,62</w:t>
            </w:r>
          </w:p>
        </w:tc>
        <w:tc>
          <w:tcPr>
            <w:tcW w:w="549" w:type="pct"/>
            <w:vAlign w:val="center"/>
          </w:tcPr>
          <w:p w:rsidR="00F40348" w:rsidRPr="00056F9A" w:rsidRDefault="00F40348" w:rsidP="00056F9A">
            <w:pPr>
              <w:jc w:val="center"/>
              <w:rPr>
                <w:rFonts w:eastAsia="Calibri"/>
              </w:rPr>
            </w:pPr>
            <w:r w:rsidRPr="00056F9A">
              <w:rPr>
                <w:rFonts w:eastAsia="Calibri"/>
              </w:rPr>
              <w:t>12,71</w:t>
            </w:r>
          </w:p>
        </w:tc>
        <w:tc>
          <w:tcPr>
            <w:tcW w:w="607" w:type="pct"/>
            <w:vAlign w:val="center"/>
          </w:tcPr>
          <w:p w:rsidR="00F40348" w:rsidRPr="00056F9A" w:rsidRDefault="00F40348" w:rsidP="00056F9A">
            <w:pPr>
              <w:jc w:val="center"/>
              <w:rPr>
                <w:rFonts w:eastAsia="Calibri"/>
              </w:rPr>
            </w:pPr>
            <w:r w:rsidRPr="00056F9A">
              <w:rPr>
                <w:rFonts w:eastAsia="Calibri"/>
              </w:rPr>
              <w:t>22,50</w:t>
            </w:r>
          </w:p>
        </w:tc>
        <w:tc>
          <w:tcPr>
            <w:tcW w:w="607" w:type="pct"/>
            <w:vAlign w:val="center"/>
          </w:tcPr>
          <w:p w:rsidR="00F40348" w:rsidRPr="00056F9A" w:rsidRDefault="00F40348" w:rsidP="00056F9A">
            <w:pPr>
              <w:jc w:val="center"/>
              <w:rPr>
                <w:rFonts w:eastAsia="Calibri"/>
              </w:rPr>
            </w:pPr>
            <w:r w:rsidRPr="00056F9A">
              <w:rPr>
                <w:rFonts w:eastAsia="Calibri"/>
              </w:rPr>
              <w:t>24,88</w:t>
            </w:r>
          </w:p>
        </w:tc>
        <w:tc>
          <w:tcPr>
            <w:tcW w:w="572" w:type="pct"/>
            <w:vAlign w:val="center"/>
          </w:tcPr>
          <w:p w:rsidR="00F40348" w:rsidRPr="00056F9A" w:rsidRDefault="00F40348" w:rsidP="00056F9A">
            <w:pPr>
              <w:jc w:val="center"/>
              <w:rPr>
                <w:rFonts w:eastAsia="Calibri"/>
              </w:rPr>
            </w:pPr>
            <w:r w:rsidRPr="00056F9A">
              <w:rPr>
                <w:rFonts w:eastAsia="Calibri"/>
              </w:rPr>
              <w:t>24,9</w:t>
            </w:r>
          </w:p>
        </w:tc>
        <w:tc>
          <w:tcPr>
            <w:tcW w:w="718" w:type="pct"/>
            <w:vAlign w:val="center"/>
          </w:tcPr>
          <w:p w:rsidR="00F40348" w:rsidRPr="00056F9A" w:rsidRDefault="00F40348" w:rsidP="00056F9A">
            <w:pPr>
              <w:jc w:val="center"/>
              <w:rPr>
                <w:rFonts w:eastAsia="Calibri"/>
              </w:rPr>
            </w:pPr>
            <w:r w:rsidRPr="00056F9A">
              <w:rPr>
                <w:rFonts w:eastAsia="Calibri"/>
              </w:rPr>
              <w:t>0,00</w:t>
            </w:r>
          </w:p>
        </w:tc>
      </w:tr>
      <w:tr w:rsidR="00056F9A" w:rsidRPr="00056F9A" w:rsidTr="00056F9A">
        <w:tc>
          <w:tcPr>
            <w:tcW w:w="1239" w:type="pct"/>
          </w:tcPr>
          <w:p w:rsidR="00F40348" w:rsidRPr="00056F9A" w:rsidRDefault="00F40348" w:rsidP="00F40348">
            <w:pPr>
              <w:rPr>
                <w:rFonts w:eastAsia="Calibri"/>
              </w:rPr>
            </w:pPr>
            <w:r w:rsidRPr="00056F9A">
              <w:rPr>
                <w:rFonts w:eastAsia="Calibri"/>
              </w:rPr>
              <w:t>Выбросы, тыс. тонн СО</w:t>
            </w:r>
            <w:r w:rsidRPr="00056F9A">
              <w:rPr>
                <w:rFonts w:eastAsia="Calibri"/>
                <w:vertAlign w:val="subscript"/>
              </w:rPr>
              <w:t>2</w:t>
            </w:r>
            <w:r w:rsidRPr="00056F9A">
              <w:rPr>
                <w:rFonts w:eastAsia="Calibri"/>
              </w:rPr>
              <w:t xml:space="preserve">- экв. </w:t>
            </w:r>
          </w:p>
        </w:tc>
        <w:tc>
          <w:tcPr>
            <w:tcW w:w="708" w:type="pct"/>
            <w:vAlign w:val="center"/>
          </w:tcPr>
          <w:p w:rsidR="00F40348" w:rsidRPr="00056F9A" w:rsidRDefault="00F40348" w:rsidP="00056F9A">
            <w:pPr>
              <w:jc w:val="center"/>
              <w:rPr>
                <w:rFonts w:eastAsia="Calibri"/>
              </w:rPr>
            </w:pPr>
            <w:r w:rsidRPr="00056F9A">
              <w:rPr>
                <w:rFonts w:eastAsia="Calibri"/>
              </w:rPr>
              <w:t>567,27</w:t>
            </w:r>
          </w:p>
        </w:tc>
        <w:tc>
          <w:tcPr>
            <w:tcW w:w="549" w:type="pct"/>
            <w:vAlign w:val="center"/>
          </w:tcPr>
          <w:p w:rsidR="00F40348" w:rsidRPr="00056F9A" w:rsidRDefault="00F40348" w:rsidP="00056F9A">
            <w:pPr>
              <w:jc w:val="center"/>
              <w:rPr>
                <w:rFonts w:eastAsia="Calibri"/>
              </w:rPr>
            </w:pPr>
            <w:r w:rsidRPr="00056F9A">
              <w:rPr>
                <w:rFonts w:eastAsia="Calibri"/>
              </w:rPr>
              <w:t>678,93</w:t>
            </w:r>
          </w:p>
        </w:tc>
        <w:tc>
          <w:tcPr>
            <w:tcW w:w="607" w:type="pct"/>
            <w:vAlign w:val="center"/>
          </w:tcPr>
          <w:p w:rsidR="00F40348" w:rsidRPr="00056F9A" w:rsidRDefault="00F40348" w:rsidP="00056F9A">
            <w:pPr>
              <w:jc w:val="center"/>
              <w:rPr>
                <w:rFonts w:eastAsia="Calibri"/>
              </w:rPr>
            </w:pPr>
            <w:r w:rsidRPr="00056F9A">
              <w:rPr>
                <w:rFonts w:eastAsia="Calibri"/>
              </w:rPr>
              <w:t>1201,5</w:t>
            </w:r>
          </w:p>
        </w:tc>
        <w:tc>
          <w:tcPr>
            <w:tcW w:w="607" w:type="pct"/>
            <w:vAlign w:val="center"/>
          </w:tcPr>
          <w:p w:rsidR="00F40348" w:rsidRPr="00056F9A" w:rsidRDefault="00F40348" w:rsidP="00056F9A">
            <w:pPr>
              <w:jc w:val="center"/>
              <w:rPr>
                <w:rFonts w:eastAsia="Calibri"/>
              </w:rPr>
            </w:pPr>
            <w:r w:rsidRPr="00056F9A">
              <w:rPr>
                <w:rFonts w:eastAsia="Calibri"/>
              </w:rPr>
              <w:t>1328,41</w:t>
            </w:r>
          </w:p>
        </w:tc>
        <w:tc>
          <w:tcPr>
            <w:tcW w:w="572" w:type="pct"/>
            <w:vAlign w:val="center"/>
          </w:tcPr>
          <w:p w:rsidR="00F40348" w:rsidRPr="00056F9A" w:rsidRDefault="00F40348" w:rsidP="00056F9A">
            <w:pPr>
              <w:jc w:val="center"/>
              <w:rPr>
                <w:rFonts w:eastAsia="Calibri"/>
              </w:rPr>
            </w:pPr>
            <w:r w:rsidRPr="00056F9A">
              <w:rPr>
                <w:rFonts w:eastAsia="Calibri"/>
              </w:rPr>
              <w:t>1329,4</w:t>
            </w:r>
          </w:p>
        </w:tc>
        <w:tc>
          <w:tcPr>
            <w:tcW w:w="718" w:type="pct"/>
            <w:vAlign w:val="center"/>
          </w:tcPr>
          <w:p w:rsidR="00F40348" w:rsidRPr="00056F9A" w:rsidRDefault="00F40348" w:rsidP="00056F9A">
            <w:pPr>
              <w:jc w:val="center"/>
              <w:rPr>
                <w:rFonts w:eastAsia="Calibri"/>
              </w:rPr>
            </w:pPr>
            <w:r w:rsidRPr="00056F9A">
              <w:rPr>
                <w:rFonts w:eastAsia="Calibri"/>
              </w:rPr>
              <w:t>0,07</w:t>
            </w:r>
          </w:p>
        </w:tc>
      </w:tr>
    </w:tbl>
    <w:p w:rsidR="00F40348" w:rsidRPr="00056F9A" w:rsidRDefault="00F40348" w:rsidP="00056F9A">
      <w:pPr>
        <w:pStyle w:val="30"/>
        <w:rPr>
          <w:rFonts w:eastAsia="Calibri"/>
        </w:rPr>
      </w:pPr>
      <w:bookmarkStart w:id="427" w:name="_Toc353811484"/>
      <w:bookmarkStart w:id="428" w:name="_Toc381632571"/>
      <w:bookmarkStart w:id="429" w:name="_Toc383779571"/>
      <w:bookmarkStart w:id="430" w:name="_Toc388982354"/>
      <w:r w:rsidRPr="00056F9A">
        <w:rPr>
          <w:rFonts w:eastAsia="Calibri"/>
        </w:rPr>
        <w:t>4.6.3 Методологические подходы</w:t>
      </w:r>
      <w:bookmarkEnd w:id="426"/>
      <w:bookmarkEnd w:id="427"/>
      <w:bookmarkEnd w:id="428"/>
      <w:bookmarkEnd w:id="429"/>
      <w:bookmarkEnd w:id="430"/>
    </w:p>
    <w:p w:rsidR="00F40348" w:rsidRPr="00056F9A" w:rsidRDefault="00F40348" w:rsidP="00F40348">
      <w:pPr>
        <w:rPr>
          <w:rFonts w:eastAsia="Calibri"/>
        </w:rPr>
      </w:pPr>
    </w:p>
    <w:p w:rsidR="00F40348" w:rsidRPr="00056F9A" w:rsidRDefault="00F40348" w:rsidP="00F40348">
      <w:pPr>
        <w:autoSpaceDE w:val="0"/>
        <w:autoSpaceDN w:val="0"/>
        <w:adjustRightInd w:val="0"/>
        <w:spacing w:line="360" w:lineRule="auto"/>
        <w:ind w:firstLine="720"/>
        <w:jc w:val="both"/>
        <w:rPr>
          <w:rFonts w:eastAsia="Calibri"/>
        </w:rPr>
      </w:pPr>
      <w:r w:rsidRPr="00056F9A">
        <w:rPr>
          <w:rFonts w:eastAsia="Calibri"/>
        </w:rPr>
        <w:t xml:space="preserve">В качестве исходных данных о количестве произведенного алюминия  использовались статистические данные о деятельности, полученные от единственного предприятия по  производству алюминия – АО «Казахстанский электролизный завод». </w:t>
      </w:r>
    </w:p>
    <w:p w:rsidR="00F40348" w:rsidRPr="00056F9A" w:rsidRDefault="00F40348" w:rsidP="00F40348">
      <w:pPr>
        <w:autoSpaceDE w:val="0"/>
        <w:autoSpaceDN w:val="0"/>
        <w:adjustRightInd w:val="0"/>
        <w:spacing w:line="360" w:lineRule="auto"/>
        <w:ind w:firstLine="720"/>
        <w:jc w:val="both"/>
        <w:rPr>
          <w:rFonts w:eastAsia="Calibri"/>
        </w:rPr>
      </w:pPr>
      <w:r w:rsidRPr="00056F9A">
        <w:rPr>
          <w:rFonts w:eastAsia="Calibri"/>
        </w:rPr>
        <w:t>Получение алюминия на Казахстанском электролизном заводе основано на электролитическом разложении оксида алюминия в криолитоглиноземном  расплаве и осуществляется в электролизерах.</w:t>
      </w:r>
    </w:p>
    <w:p w:rsidR="00F40348" w:rsidRPr="00056F9A" w:rsidRDefault="00F40348" w:rsidP="00F40348">
      <w:pPr>
        <w:autoSpaceDE w:val="0"/>
        <w:autoSpaceDN w:val="0"/>
        <w:adjustRightInd w:val="0"/>
        <w:spacing w:line="360" w:lineRule="auto"/>
        <w:ind w:firstLine="709"/>
        <w:jc w:val="both"/>
        <w:rPr>
          <w:rFonts w:eastAsia="Calibri"/>
        </w:rPr>
      </w:pPr>
      <w:r w:rsidRPr="00056F9A">
        <w:rPr>
          <w:rFonts w:eastAsia="Calibri"/>
        </w:rPr>
        <w:lastRenderedPageBreak/>
        <w:t>Потребление предварительно обожжённых  анодов является основным источником выбросов диоксида углерода при производстве первичного алюминия, таблица 4.17. Другие источники промышленных выбросов диоксида углерода, связанные с предварительным обжигом анода, составляют менее 10% общих неэнергетических выбросов СО</w:t>
      </w:r>
      <w:r w:rsidRPr="00056F9A">
        <w:rPr>
          <w:rFonts w:eastAsia="Calibri"/>
          <w:vertAlign w:val="subscript"/>
        </w:rPr>
        <w:t>2</w:t>
      </w:r>
      <w:r w:rsidRPr="00056F9A">
        <w:rPr>
          <w:rFonts w:eastAsia="Calibri"/>
        </w:rPr>
        <w:t xml:space="preserve"> и при учете не используются.</w:t>
      </w:r>
    </w:p>
    <w:p w:rsidR="00F40348" w:rsidRPr="00056F9A" w:rsidRDefault="00F40348" w:rsidP="00F40348">
      <w:pPr>
        <w:spacing w:line="360" w:lineRule="auto"/>
        <w:jc w:val="both"/>
        <w:rPr>
          <w:rFonts w:eastAsia="Calibri"/>
        </w:rPr>
      </w:pPr>
      <w:r w:rsidRPr="00056F9A">
        <w:rPr>
          <w:rFonts w:eastAsia="Calibri"/>
        </w:rPr>
        <w:t>Таблица 4.17 - Масса использованного восстановителя по типам для производства алюминия, 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
        <w:gridCol w:w="2416"/>
        <w:gridCol w:w="1190"/>
        <w:gridCol w:w="1190"/>
        <w:gridCol w:w="1399"/>
        <w:gridCol w:w="1356"/>
        <w:gridCol w:w="1326"/>
      </w:tblGrid>
      <w:tr w:rsidR="00F40348" w:rsidRPr="00056F9A" w:rsidTr="00F40348">
        <w:tc>
          <w:tcPr>
            <w:tcW w:w="720" w:type="dxa"/>
            <w:vMerge w:val="restart"/>
          </w:tcPr>
          <w:p w:rsidR="00F40348" w:rsidRPr="00056F9A" w:rsidRDefault="00F40348" w:rsidP="00F40348">
            <w:pPr>
              <w:jc w:val="center"/>
              <w:rPr>
                <w:rFonts w:eastAsia="Calibri"/>
              </w:rPr>
            </w:pPr>
            <w:r w:rsidRPr="00056F9A">
              <w:rPr>
                <w:rFonts w:eastAsia="Calibri"/>
              </w:rPr>
              <w:t>№</w:t>
            </w:r>
          </w:p>
        </w:tc>
        <w:tc>
          <w:tcPr>
            <w:tcW w:w="2700" w:type="dxa"/>
            <w:vMerge w:val="restart"/>
          </w:tcPr>
          <w:p w:rsidR="00F40348" w:rsidRPr="00056F9A" w:rsidRDefault="00F40348" w:rsidP="00F40348">
            <w:pPr>
              <w:jc w:val="center"/>
              <w:rPr>
                <w:rFonts w:eastAsia="Calibri"/>
              </w:rPr>
            </w:pPr>
            <w:r w:rsidRPr="00056F9A">
              <w:rPr>
                <w:rFonts w:eastAsia="Calibri"/>
              </w:rPr>
              <w:t>Наименование материалов</w:t>
            </w:r>
          </w:p>
        </w:tc>
        <w:tc>
          <w:tcPr>
            <w:tcW w:w="6840" w:type="dxa"/>
            <w:gridSpan w:val="5"/>
          </w:tcPr>
          <w:p w:rsidR="00F40348" w:rsidRPr="00056F9A" w:rsidRDefault="00F40348" w:rsidP="00F40348">
            <w:pPr>
              <w:jc w:val="center"/>
              <w:rPr>
                <w:rFonts w:eastAsia="Calibri"/>
              </w:rPr>
            </w:pPr>
            <w:r w:rsidRPr="00056F9A">
              <w:rPr>
                <w:rFonts w:eastAsia="Calibri"/>
              </w:rPr>
              <w:t>Годы</w:t>
            </w:r>
          </w:p>
        </w:tc>
      </w:tr>
      <w:tr w:rsidR="00F40348" w:rsidRPr="00056F9A" w:rsidTr="00F40348">
        <w:tc>
          <w:tcPr>
            <w:tcW w:w="720" w:type="dxa"/>
            <w:vMerge/>
          </w:tcPr>
          <w:p w:rsidR="00F40348" w:rsidRPr="00056F9A" w:rsidRDefault="00F40348" w:rsidP="00F40348">
            <w:pPr>
              <w:jc w:val="center"/>
              <w:rPr>
                <w:rFonts w:eastAsia="Calibri"/>
              </w:rPr>
            </w:pPr>
          </w:p>
        </w:tc>
        <w:tc>
          <w:tcPr>
            <w:tcW w:w="2700" w:type="dxa"/>
            <w:vMerge/>
          </w:tcPr>
          <w:p w:rsidR="00F40348" w:rsidRPr="00056F9A" w:rsidRDefault="00F40348" w:rsidP="00F40348">
            <w:pPr>
              <w:jc w:val="center"/>
              <w:rPr>
                <w:rFonts w:eastAsia="Calibri"/>
              </w:rPr>
            </w:pPr>
          </w:p>
        </w:tc>
        <w:tc>
          <w:tcPr>
            <w:tcW w:w="1260" w:type="dxa"/>
          </w:tcPr>
          <w:p w:rsidR="00F40348" w:rsidRPr="00056F9A" w:rsidRDefault="00F40348" w:rsidP="00F40348">
            <w:pPr>
              <w:jc w:val="center"/>
              <w:rPr>
                <w:rFonts w:eastAsia="Calibri"/>
              </w:rPr>
            </w:pPr>
            <w:r w:rsidRPr="00056F9A">
              <w:rPr>
                <w:rFonts w:eastAsia="Calibri"/>
              </w:rPr>
              <w:t>2008</w:t>
            </w:r>
          </w:p>
        </w:tc>
        <w:tc>
          <w:tcPr>
            <w:tcW w:w="1260" w:type="dxa"/>
          </w:tcPr>
          <w:p w:rsidR="00F40348" w:rsidRPr="00056F9A" w:rsidRDefault="00F40348" w:rsidP="00F40348">
            <w:pPr>
              <w:jc w:val="center"/>
              <w:rPr>
                <w:rFonts w:eastAsia="Calibri"/>
              </w:rPr>
            </w:pPr>
            <w:r w:rsidRPr="00056F9A">
              <w:rPr>
                <w:rFonts w:eastAsia="Calibri"/>
              </w:rPr>
              <w:t>2009</w:t>
            </w:r>
          </w:p>
        </w:tc>
        <w:tc>
          <w:tcPr>
            <w:tcW w:w="1440" w:type="dxa"/>
          </w:tcPr>
          <w:p w:rsidR="00F40348" w:rsidRPr="00056F9A" w:rsidRDefault="00F40348" w:rsidP="00F40348">
            <w:pPr>
              <w:jc w:val="center"/>
              <w:rPr>
                <w:rFonts w:eastAsia="Calibri"/>
              </w:rPr>
            </w:pPr>
            <w:r w:rsidRPr="00056F9A">
              <w:rPr>
                <w:rFonts w:eastAsia="Calibri"/>
              </w:rPr>
              <w:t>2010</w:t>
            </w:r>
          </w:p>
        </w:tc>
        <w:tc>
          <w:tcPr>
            <w:tcW w:w="1356" w:type="dxa"/>
          </w:tcPr>
          <w:p w:rsidR="00F40348" w:rsidRPr="00056F9A" w:rsidRDefault="00F40348" w:rsidP="00F40348">
            <w:pPr>
              <w:jc w:val="center"/>
              <w:rPr>
                <w:rFonts w:eastAsia="Calibri"/>
              </w:rPr>
            </w:pPr>
            <w:r w:rsidRPr="00056F9A">
              <w:rPr>
                <w:rFonts w:eastAsia="Calibri"/>
              </w:rPr>
              <w:t>2011</w:t>
            </w:r>
          </w:p>
        </w:tc>
        <w:tc>
          <w:tcPr>
            <w:tcW w:w="1524" w:type="dxa"/>
          </w:tcPr>
          <w:p w:rsidR="00F40348" w:rsidRPr="00056F9A" w:rsidRDefault="00F40348" w:rsidP="00F40348">
            <w:pPr>
              <w:jc w:val="center"/>
              <w:rPr>
                <w:rFonts w:eastAsia="Calibri"/>
              </w:rPr>
            </w:pPr>
            <w:r w:rsidRPr="00056F9A">
              <w:rPr>
                <w:rFonts w:eastAsia="Calibri"/>
              </w:rPr>
              <w:t>2012</w:t>
            </w:r>
          </w:p>
        </w:tc>
      </w:tr>
      <w:tr w:rsidR="00F40348" w:rsidRPr="00056F9A" w:rsidTr="00F40348">
        <w:tc>
          <w:tcPr>
            <w:tcW w:w="720" w:type="dxa"/>
          </w:tcPr>
          <w:p w:rsidR="00F40348" w:rsidRPr="00056F9A" w:rsidRDefault="00F40348" w:rsidP="00F40348">
            <w:pPr>
              <w:jc w:val="center"/>
              <w:rPr>
                <w:rFonts w:eastAsia="Calibri"/>
              </w:rPr>
            </w:pPr>
            <w:r w:rsidRPr="00056F9A">
              <w:rPr>
                <w:rFonts w:eastAsia="Calibri"/>
              </w:rPr>
              <w:t>1</w:t>
            </w:r>
          </w:p>
        </w:tc>
        <w:tc>
          <w:tcPr>
            <w:tcW w:w="2700" w:type="dxa"/>
          </w:tcPr>
          <w:p w:rsidR="00F40348" w:rsidRPr="00056F9A" w:rsidRDefault="00F40348" w:rsidP="00F40348">
            <w:pPr>
              <w:rPr>
                <w:rFonts w:eastAsia="Calibri"/>
              </w:rPr>
            </w:pPr>
            <w:r w:rsidRPr="00056F9A">
              <w:rPr>
                <w:rFonts w:eastAsia="Calibri"/>
              </w:rPr>
              <w:t>Глинозем</w:t>
            </w:r>
          </w:p>
        </w:tc>
        <w:tc>
          <w:tcPr>
            <w:tcW w:w="1260" w:type="dxa"/>
          </w:tcPr>
          <w:p w:rsidR="00F40348" w:rsidRPr="00056F9A" w:rsidRDefault="00F40348" w:rsidP="00F40348">
            <w:pPr>
              <w:jc w:val="center"/>
              <w:rPr>
                <w:rFonts w:eastAsia="Calibri"/>
              </w:rPr>
            </w:pPr>
            <w:r w:rsidRPr="00056F9A">
              <w:rPr>
                <w:rFonts w:eastAsia="Calibri"/>
              </w:rPr>
              <w:t>207797,2</w:t>
            </w:r>
          </w:p>
        </w:tc>
        <w:tc>
          <w:tcPr>
            <w:tcW w:w="1260" w:type="dxa"/>
          </w:tcPr>
          <w:p w:rsidR="00F40348" w:rsidRPr="00056F9A" w:rsidRDefault="00F40348" w:rsidP="00F40348">
            <w:pPr>
              <w:jc w:val="center"/>
              <w:rPr>
                <w:rFonts w:eastAsia="Calibri"/>
              </w:rPr>
            </w:pPr>
            <w:r w:rsidRPr="00056F9A">
              <w:rPr>
                <w:rFonts w:eastAsia="Calibri"/>
              </w:rPr>
              <w:t>249360,4</w:t>
            </w:r>
          </w:p>
        </w:tc>
        <w:tc>
          <w:tcPr>
            <w:tcW w:w="1440" w:type="dxa"/>
          </w:tcPr>
          <w:p w:rsidR="00F40348" w:rsidRPr="00056F9A" w:rsidRDefault="00F40348" w:rsidP="00F40348">
            <w:pPr>
              <w:jc w:val="center"/>
              <w:rPr>
                <w:rFonts w:eastAsia="Calibri"/>
              </w:rPr>
            </w:pPr>
            <w:r w:rsidRPr="00056F9A">
              <w:rPr>
                <w:rFonts w:eastAsia="Calibri"/>
              </w:rPr>
              <w:t>444426,22</w:t>
            </w:r>
          </w:p>
        </w:tc>
        <w:tc>
          <w:tcPr>
            <w:tcW w:w="1356" w:type="dxa"/>
          </w:tcPr>
          <w:p w:rsidR="00F40348" w:rsidRPr="00056F9A" w:rsidRDefault="00F40348" w:rsidP="00F40348">
            <w:pPr>
              <w:jc w:val="center"/>
              <w:rPr>
                <w:rFonts w:eastAsia="Calibri"/>
              </w:rPr>
            </w:pPr>
            <w:r w:rsidRPr="00056F9A">
              <w:rPr>
                <w:rFonts w:eastAsia="Calibri"/>
              </w:rPr>
              <w:t>481677,933</w:t>
            </w:r>
          </w:p>
        </w:tc>
        <w:tc>
          <w:tcPr>
            <w:tcW w:w="1524" w:type="dxa"/>
          </w:tcPr>
          <w:p w:rsidR="00F40348" w:rsidRPr="00056F9A" w:rsidRDefault="00F40348" w:rsidP="00F40348">
            <w:pPr>
              <w:jc w:val="center"/>
              <w:rPr>
                <w:rFonts w:eastAsia="Calibri"/>
              </w:rPr>
            </w:pPr>
            <w:r w:rsidRPr="00056F9A">
              <w:rPr>
                <w:rFonts w:eastAsia="Calibri"/>
              </w:rPr>
              <w:t>248947,7</w:t>
            </w:r>
          </w:p>
        </w:tc>
      </w:tr>
      <w:tr w:rsidR="00F40348" w:rsidRPr="00056F9A" w:rsidTr="00F40348">
        <w:tc>
          <w:tcPr>
            <w:tcW w:w="720" w:type="dxa"/>
          </w:tcPr>
          <w:p w:rsidR="00F40348" w:rsidRPr="00056F9A" w:rsidRDefault="00F40348" w:rsidP="00F40348">
            <w:pPr>
              <w:jc w:val="center"/>
              <w:rPr>
                <w:rFonts w:eastAsia="Calibri"/>
              </w:rPr>
            </w:pPr>
            <w:r w:rsidRPr="00056F9A">
              <w:rPr>
                <w:rFonts w:eastAsia="Calibri"/>
              </w:rPr>
              <w:t>2</w:t>
            </w:r>
          </w:p>
        </w:tc>
        <w:tc>
          <w:tcPr>
            <w:tcW w:w="2700" w:type="dxa"/>
          </w:tcPr>
          <w:p w:rsidR="00F40348" w:rsidRPr="00056F9A" w:rsidRDefault="00F40348" w:rsidP="00F40348">
            <w:pPr>
              <w:rPr>
                <w:rFonts w:eastAsia="Calibri"/>
              </w:rPr>
            </w:pPr>
            <w:r w:rsidRPr="00056F9A">
              <w:rPr>
                <w:rFonts w:eastAsia="Calibri"/>
              </w:rPr>
              <w:t>Обожженные аноды</w:t>
            </w:r>
          </w:p>
        </w:tc>
        <w:tc>
          <w:tcPr>
            <w:tcW w:w="1260" w:type="dxa"/>
          </w:tcPr>
          <w:p w:rsidR="00F40348" w:rsidRPr="00056F9A" w:rsidRDefault="00F40348" w:rsidP="00F40348">
            <w:pPr>
              <w:jc w:val="center"/>
              <w:rPr>
                <w:rFonts w:eastAsia="Calibri"/>
              </w:rPr>
            </w:pPr>
            <w:r w:rsidRPr="00056F9A">
              <w:rPr>
                <w:rFonts w:eastAsia="Calibri"/>
              </w:rPr>
              <w:t>59559,4</w:t>
            </w:r>
          </w:p>
        </w:tc>
        <w:tc>
          <w:tcPr>
            <w:tcW w:w="1260" w:type="dxa"/>
          </w:tcPr>
          <w:p w:rsidR="00F40348" w:rsidRPr="00056F9A" w:rsidRDefault="00F40348" w:rsidP="00F40348">
            <w:pPr>
              <w:jc w:val="center"/>
              <w:rPr>
                <w:rFonts w:eastAsia="Calibri"/>
              </w:rPr>
            </w:pPr>
            <w:r w:rsidRPr="00056F9A">
              <w:rPr>
                <w:rFonts w:eastAsia="Calibri"/>
              </w:rPr>
              <w:t>71255,2</w:t>
            </w:r>
          </w:p>
        </w:tc>
        <w:tc>
          <w:tcPr>
            <w:tcW w:w="1440" w:type="dxa"/>
          </w:tcPr>
          <w:p w:rsidR="00F40348" w:rsidRPr="00056F9A" w:rsidRDefault="00F40348" w:rsidP="00F40348">
            <w:pPr>
              <w:jc w:val="center"/>
              <w:rPr>
                <w:rFonts w:eastAsia="Calibri"/>
              </w:rPr>
            </w:pPr>
            <w:r w:rsidRPr="00056F9A">
              <w:rPr>
                <w:rFonts w:eastAsia="Calibri"/>
              </w:rPr>
              <w:t>127041,103</w:t>
            </w:r>
          </w:p>
        </w:tc>
        <w:tc>
          <w:tcPr>
            <w:tcW w:w="1356" w:type="dxa"/>
          </w:tcPr>
          <w:p w:rsidR="00F40348" w:rsidRPr="00056F9A" w:rsidRDefault="00F40348" w:rsidP="00F40348">
            <w:pPr>
              <w:jc w:val="center"/>
              <w:rPr>
                <w:rFonts w:eastAsia="Calibri"/>
              </w:rPr>
            </w:pPr>
            <w:r w:rsidRPr="00056F9A">
              <w:rPr>
                <w:rFonts w:eastAsia="Calibri"/>
              </w:rPr>
              <w:t>135545,71</w:t>
            </w:r>
          </w:p>
          <w:p w:rsidR="00F40348" w:rsidRPr="00056F9A" w:rsidRDefault="00F40348" w:rsidP="00F40348">
            <w:pPr>
              <w:jc w:val="center"/>
              <w:rPr>
                <w:rFonts w:eastAsia="Calibri"/>
              </w:rPr>
            </w:pPr>
          </w:p>
        </w:tc>
        <w:tc>
          <w:tcPr>
            <w:tcW w:w="1524" w:type="dxa"/>
          </w:tcPr>
          <w:p w:rsidR="00F40348" w:rsidRPr="00056F9A" w:rsidRDefault="00F40348" w:rsidP="00F40348">
            <w:pPr>
              <w:jc w:val="center"/>
              <w:rPr>
                <w:rFonts w:eastAsia="Calibri"/>
              </w:rPr>
            </w:pPr>
            <w:r w:rsidRPr="00056F9A">
              <w:rPr>
                <w:rFonts w:eastAsia="Calibri"/>
              </w:rPr>
              <w:t>135825,8</w:t>
            </w:r>
          </w:p>
        </w:tc>
      </w:tr>
      <w:tr w:rsidR="00F40348" w:rsidRPr="00056F9A" w:rsidTr="00F40348">
        <w:tc>
          <w:tcPr>
            <w:tcW w:w="720" w:type="dxa"/>
          </w:tcPr>
          <w:p w:rsidR="00F40348" w:rsidRPr="00056F9A" w:rsidRDefault="00F40348" w:rsidP="00F40348">
            <w:pPr>
              <w:jc w:val="center"/>
              <w:rPr>
                <w:rFonts w:eastAsia="Calibri"/>
              </w:rPr>
            </w:pPr>
            <w:r w:rsidRPr="00056F9A">
              <w:rPr>
                <w:rFonts w:eastAsia="Calibri"/>
              </w:rPr>
              <w:t>3</w:t>
            </w:r>
          </w:p>
        </w:tc>
        <w:tc>
          <w:tcPr>
            <w:tcW w:w="2700" w:type="dxa"/>
          </w:tcPr>
          <w:p w:rsidR="00F40348" w:rsidRPr="00056F9A" w:rsidRDefault="00F40348" w:rsidP="00F40348">
            <w:pPr>
              <w:rPr>
                <w:rFonts w:eastAsia="Calibri"/>
              </w:rPr>
            </w:pPr>
            <w:r w:rsidRPr="00056F9A">
              <w:rPr>
                <w:rFonts w:eastAsia="Calibri"/>
              </w:rPr>
              <w:t>Криолит</w:t>
            </w:r>
          </w:p>
        </w:tc>
        <w:tc>
          <w:tcPr>
            <w:tcW w:w="1260" w:type="dxa"/>
          </w:tcPr>
          <w:p w:rsidR="00F40348" w:rsidRPr="00056F9A" w:rsidRDefault="00F40348" w:rsidP="00F40348">
            <w:pPr>
              <w:jc w:val="center"/>
              <w:rPr>
                <w:rFonts w:eastAsia="Calibri"/>
              </w:rPr>
            </w:pPr>
            <w:r w:rsidRPr="00056F9A">
              <w:rPr>
                <w:rFonts w:eastAsia="Calibri"/>
              </w:rPr>
              <w:t>531,7</w:t>
            </w:r>
          </w:p>
        </w:tc>
        <w:tc>
          <w:tcPr>
            <w:tcW w:w="1260" w:type="dxa"/>
          </w:tcPr>
          <w:p w:rsidR="00F40348" w:rsidRPr="00056F9A" w:rsidRDefault="00F40348" w:rsidP="00F40348">
            <w:pPr>
              <w:jc w:val="center"/>
              <w:rPr>
                <w:rFonts w:eastAsia="Calibri"/>
              </w:rPr>
            </w:pPr>
            <w:r w:rsidRPr="00056F9A">
              <w:rPr>
                <w:rFonts w:eastAsia="Calibri"/>
              </w:rPr>
              <w:t>565,0</w:t>
            </w:r>
          </w:p>
        </w:tc>
        <w:tc>
          <w:tcPr>
            <w:tcW w:w="1440" w:type="dxa"/>
          </w:tcPr>
          <w:p w:rsidR="00F40348" w:rsidRPr="00056F9A" w:rsidRDefault="00F40348" w:rsidP="00F40348">
            <w:pPr>
              <w:jc w:val="center"/>
              <w:rPr>
                <w:rFonts w:eastAsia="Calibri"/>
              </w:rPr>
            </w:pPr>
            <w:r w:rsidRPr="00056F9A">
              <w:rPr>
                <w:rFonts w:eastAsia="Calibri"/>
              </w:rPr>
              <w:t>449,424</w:t>
            </w:r>
          </w:p>
        </w:tc>
        <w:tc>
          <w:tcPr>
            <w:tcW w:w="1356" w:type="dxa"/>
          </w:tcPr>
          <w:p w:rsidR="00F40348" w:rsidRPr="00056F9A" w:rsidRDefault="00F40348" w:rsidP="00F40348">
            <w:pPr>
              <w:jc w:val="center"/>
              <w:rPr>
                <w:rFonts w:eastAsia="Calibri"/>
              </w:rPr>
            </w:pPr>
            <w:r w:rsidRPr="00056F9A">
              <w:rPr>
                <w:rFonts w:eastAsia="Calibri"/>
              </w:rPr>
              <w:t>159,0</w:t>
            </w:r>
          </w:p>
        </w:tc>
        <w:tc>
          <w:tcPr>
            <w:tcW w:w="1524" w:type="dxa"/>
          </w:tcPr>
          <w:p w:rsidR="00F40348" w:rsidRPr="00056F9A" w:rsidRDefault="00F40348" w:rsidP="00F40348">
            <w:pPr>
              <w:jc w:val="center"/>
              <w:rPr>
                <w:rFonts w:eastAsia="Calibri"/>
              </w:rPr>
            </w:pPr>
            <w:r w:rsidRPr="00056F9A">
              <w:rPr>
                <w:rFonts w:eastAsia="Calibri"/>
              </w:rPr>
              <w:t>0</w:t>
            </w:r>
          </w:p>
        </w:tc>
      </w:tr>
      <w:tr w:rsidR="00F40348" w:rsidRPr="00056F9A" w:rsidTr="00F40348">
        <w:tc>
          <w:tcPr>
            <w:tcW w:w="720" w:type="dxa"/>
          </w:tcPr>
          <w:p w:rsidR="00F40348" w:rsidRPr="00056F9A" w:rsidRDefault="00F40348" w:rsidP="00F40348">
            <w:pPr>
              <w:jc w:val="center"/>
              <w:rPr>
                <w:rFonts w:eastAsia="Calibri"/>
              </w:rPr>
            </w:pPr>
            <w:r w:rsidRPr="00056F9A">
              <w:rPr>
                <w:rFonts w:eastAsia="Calibri"/>
              </w:rPr>
              <w:t>4</w:t>
            </w:r>
          </w:p>
        </w:tc>
        <w:tc>
          <w:tcPr>
            <w:tcW w:w="2700" w:type="dxa"/>
          </w:tcPr>
          <w:p w:rsidR="00F40348" w:rsidRPr="00056F9A" w:rsidRDefault="00F40348" w:rsidP="00F40348">
            <w:pPr>
              <w:rPr>
                <w:rFonts w:eastAsia="Calibri"/>
              </w:rPr>
            </w:pPr>
            <w:r w:rsidRPr="00056F9A">
              <w:rPr>
                <w:rFonts w:eastAsia="Calibri"/>
              </w:rPr>
              <w:t>Фторид алюминия</w:t>
            </w:r>
          </w:p>
        </w:tc>
        <w:tc>
          <w:tcPr>
            <w:tcW w:w="1260" w:type="dxa"/>
          </w:tcPr>
          <w:p w:rsidR="00F40348" w:rsidRPr="00056F9A" w:rsidRDefault="00F40348" w:rsidP="00F40348">
            <w:pPr>
              <w:jc w:val="center"/>
              <w:rPr>
                <w:rFonts w:eastAsia="Calibri"/>
              </w:rPr>
            </w:pPr>
            <w:r w:rsidRPr="00056F9A">
              <w:rPr>
                <w:rFonts w:eastAsia="Calibri"/>
              </w:rPr>
              <w:t>1724,6</w:t>
            </w:r>
          </w:p>
        </w:tc>
        <w:tc>
          <w:tcPr>
            <w:tcW w:w="1260" w:type="dxa"/>
          </w:tcPr>
          <w:p w:rsidR="00F40348" w:rsidRPr="00056F9A" w:rsidRDefault="00F40348" w:rsidP="00F40348">
            <w:pPr>
              <w:jc w:val="center"/>
              <w:rPr>
                <w:rFonts w:eastAsia="Calibri"/>
              </w:rPr>
            </w:pPr>
            <w:r w:rsidRPr="00056F9A">
              <w:rPr>
                <w:rFonts w:eastAsia="Calibri"/>
              </w:rPr>
              <w:t>2001,5</w:t>
            </w:r>
          </w:p>
        </w:tc>
        <w:tc>
          <w:tcPr>
            <w:tcW w:w="1440" w:type="dxa"/>
          </w:tcPr>
          <w:p w:rsidR="00F40348" w:rsidRPr="00056F9A" w:rsidRDefault="00F40348" w:rsidP="00F40348">
            <w:pPr>
              <w:jc w:val="center"/>
              <w:rPr>
                <w:rFonts w:eastAsia="Calibri"/>
              </w:rPr>
            </w:pPr>
            <w:r w:rsidRPr="00056F9A">
              <w:rPr>
                <w:rFonts w:eastAsia="Calibri"/>
              </w:rPr>
              <w:t>3543,127</w:t>
            </w:r>
          </w:p>
        </w:tc>
        <w:tc>
          <w:tcPr>
            <w:tcW w:w="1356" w:type="dxa"/>
          </w:tcPr>
          <w:p w:rsidR="00F40348" w:rsidRPr="00056F9A" w:rsidRDefault="00F40348" w:rsidP="00F40348">
            <w:pPr>
              <w:jc w:val="center"/>
              <w:rPr>
                <w:rFonts w:eastAsia="Calibri"/>
              </w:rPr>
            </w:pPr>
            <w:r w:rsidRPr="00056F9A">
              <w:rPr>
                <w:rFonts w:eastAsia="Calibri"/>
              </w:rPr>
              <w:t>4221,602</w:t>
            </w:r>
          </w:p>
        </w:tc>
        <w:tc>
          <w:tcPr>
            <w:tcW w:w="1524" w:type="dxa"/>
          </w:tcPr>
          <w:p w:rsidR="00F40348" w:rsidRPr="00056F9A" w:rsidRDefault="00F40348" w:rsidP="00F40348">
            <w:pPr>
              <w:jc w:val="center"/>
              <w:rPr>
                <w:rFonts w:eastAsia="Calibri"/>
              </w:rPr>
            </w:pPr>
            <w:r w:rsidRPr="00056F9A">
              <w:rPr>
                <w:rFonts w:eastAsia="Calibri"/>
              </w:rPr>
              <w:t>5509,6</w:t>
            </w:r>
          </w:p>
        </w:tc>
      </w:tr>
      <w:tr w:rsidR="00F40348" w:rsidRPr="00056F9A" w:rsidTr="00F40348">
        <w:tc>
          <w:tcPr>
            <w:tcW w:w="720" w:type="dxa"/>
          </w:tcPr>
          <w:p w:rsidR="00F40348" w:rsidRPr="00056F9A" w:rsidRDefault="00F40348" w:rsidP="00F40348">
            <w:pPr>
              <w:jc w:val="center"/>
              <w:rPr>
                <w:rFonts w:eastAsia="Calibri"/>
              </w:rPr>
            </w:pPr>
            <w:r w:rsidRPr="00056F9A">
              <w:rPr>
                <w:rFonts w:eastAsia="Calibri"/>
              </w:rPr>
              <w:t>5</w:t>
            </w:r>
          </w:p>
        </w:tc>
        <w:tc>
          <w:tcPr>
            <w:tcW w:w="2700" w:type="dxa"/>
          </w:tcPr>
          <w:p w:rsidR="00F40348" w:rsidRPr="00056F9A" w:rsidRDefault="00F40348" w:rsidP="00F40348">
            <w:pPr>
              <w:rPr>
                <w:rFonts w:eastAsia="Calibri"/>
              </w:rPr>
            </w:pPr>
            <w:r w:rsidRPr="00056F9A">
              <w:rPr>
                <w:rFonts w:eastAsia="Calibri"/>
              </w:rPr>
              <w:t>Фторид кальция</w:t>
            </w:r>
          </w:p>
        </w:tc>
        <w:tc>
          <w:tcPr>
            <w:tcW w:w="1260" w:type="dxa"/>
          </w:tcPr>
          <w:p w:rsidR="00F40348" w:rsidRPr="00056F9A" w:rsidRDefault="00F40348" w:rsidP="00F40348">
            <w:pPr>
              <w:jc w:val="center"/>
              <w:rPr>
                <w:rFonts w:eastAsia="Calibri"/>
              </w:rPr>
            </w:pPr>
            <w:r w:rsidRPr="00056F9A">
              <w:rPr>
                <w:rFonts w:eastAsia="Calibri"/>
              </w:rPr>
              <w:t>164,1</w:t>
            </w:r>
          </w:p>
        </w:tc>
        <w:tc>
          <w:tcPr>
            <w:tcW w:w="1260" w:type="dxa"/>
          </w:tcPr>
          <w:p w:rsidR="00F40348" w:rsidRPr="00056F9A" w:rsidRDefault="00F40348" w:rsidP="00F40348">
            <w:pPr>
              <w:jc w:val="center"/>
              <w:rPr>
                <w:rFonts w:eastAsia="Calibri"/>
              </w:rPr>
            </w:pPr>
            <w:r w:rsidRPr="00056F9A">
              <w:rPr>
                <w:rFonts w:eastAsia="Calibri"/>
              </w:rPr>
              <w:t>102,0</w:t>
            </w:r>
          </w:p>
        </w:tc>
        <w:tc>
          <w:tcPr>
            <w:tcW w:w="1440" w:type="dxa"/>
          </w:tcPr>
          <w:p w:rsidR="00F40348" w:rsidRPr="00056F9A" w:rsidRDefault="00F40348" w:rsidP="00F40348">
            <w:pPr>
              <w:jc w:val="center"/>
              <w:rPr>
                <w:rFonts w:eastAsia="Calibri"/>
              </w:rPr>
            </w:pPr>
            <w:r w:rsidRPr="00056F9A">
              <w:rPr>
                <w:rFonts w:eastAsia="Calibri"/>
              </w:rPr>
              <w:t>247,494</w:t>
            </w:r>
          </w:p>
        </w:tc>
        <w:tc>
          <w:tcPr>
            <w:tcW w:w="1356" w:type="dxa"/>
          </w:tcPr>
          <w:p w:rsidR="00F40348" w:rsidRPr="00056F9A" w:rsidRDefault="00F40348" w:rsidP="00F40348">
            <w:pPr>
              <w:jc w:val="center"/>
              <w:rPr>
                <w:rFonts w:eastAsia="Calibri"/>
              </w:rPr>
            </w:pPr>
            <w:r w:rsidRPr="00056F9A">
              <w:rPr>
                <w:rFonts w:eastAsia="Calibri"/>
              </w:rPr>
              <w:t>252,718</w:t>
            </w:r>
          </w:p>
        </w:tc>
        <w:tc>
          <w:tcPr>
            <w:tcW w:w="1524" w:type="dxa"/>
          </w:tcPr>
          <w:p w:rsidR="00F40348" w:rsidRPr="00056F9A" w:rsidRDefault="00F40348" w:rsidP="00F40348">
            <w:pPr>
              <w:jc w:val="center"/>
              <w:rPr>
                <w:rFonts w:eastAsia="Calibri"/>
              </w:rPr>
            </w:pPr>
            <w:r w:rsidRPr="00056F9A">
              <w:rPr>
                <w:rFonts w:eastAsia="Calibri"/>
              </w:rPr>
              <w:t>243,7</w:t>
            </w:r>
          </w:p>
        </w:tc>
      </w:tr>
      <w:tr w:rsidR="00F40348" w:rsidRPr="00056F9A" w:rsidTr="00F40348">
        <w:tc>
          <w:tcPr>
            <w:tcW w:w="720" w:type="dxa"/>
          </w:tcPr>
          <w:p w:rsidR="00F40348" w:rsidRPr="00056F9A" w:rsidRDefault="00F40348" w:rsidP="00F40348">
            <w:pPr>
              <w:jc w:val="center"/>
              <w:rPr>
                <w:rFonts w:eastAsia="Calibri"/>
              </w:rPr>
            </w:pPr>
            <w:r w:rsidRPr="00056F9A">
              <w:rPr>
                <w:rFonts w:eastAsia="Calibri"/>
              </w:rPr>
              <w:t>6</w:t>
            </w:r>
          </w:p>
        </w:tc>
        <w:tc>
          <w:tcPr>
            <w:tcW w:w="2700" w:type="dxa"/>
          </w:tcPr>
          <w:p w:rsidR="00F40348" w:rsidRPr="00056F9A" w:rsidRDefault="00F40348" w:rsidP="00F40348">
            <w:pPr>
              <w:rPr>
                <w:rFonts w:eastAsia="Calibri"/>
              </w:rPr>
            </w:pPr>
            <w:r w:rsidRPr="00056F9A">
              <w:rPr>
                <w:rFonts w:eastAsia="Calibri"/>
              </w:rPr>
              <w:t>Сода кальцинированная</w:t>
            </w:r>
          </w:p>
        </w:tc>
        <w:tc>
          <w:tcPr>
            <w:tcW w:w="1260" w:type="dxa"/>
          </w:tcPr>
          <w:p w:rsidR="00F40348" w:rsidRPr="00056F9A" w:rsidRDefault="00F40348" w:rsidP="00F40348">
            <w:pPr>
              <w:jc w:val="center"/>
              <w:rPr>
                <w:rFonts w:eastAsia="Calibri"/>
              </w:rPr>
            </w:pPr>
            <w:r w:rsidRPr="00056F9A">
              <w:rPr>
                <w:rFonts w:eastAsia="Calibri"/>
              </w:rPr>
              <w:t>49,5</w:t>
            </w:r>
          </w:p>
        </w:tc>
        <w:tc>
          <w:tcPr>
            <w:tcW w:w="1260" w:type="dxa"/>
          </w:tcPr>
          <w:p w:rsidR="00F40348" w:rsidRPr="00056F9A" w:rsidRDefault="00F40348" w:rsidP="00F40348">
            <w:pPr>
              <w:jc w:val="center"/>
              <w:rPr>
                <w:rFonts w:eastAsia="Calibri"/>
              </w:rPr>
            </w:pPr>
            <w:r w:rsidRPr="00056F9A">
              <w:rPr>
                <w:rFonts w:eastAsia="Calibri"/>
              </w:rPr>
              <w:t>6,3</w:t>
            </w:r>
          </w:p>
        </w:tc>
        <w:tc>
          <w:tcPr>
            <w:tcW w:w="1440" w:type="dxa"/>
          </w:tcPr>
          <w:p w:rsidR="00F40348" w:rsidRPr="00056F9A" w:rsidRDefault="00F40348" w:rsidP="00F40348">
            <w:pPr>
              <w:jc w:val="center"/>
              <w:rPr>
                <w:rFonts w:eastAsia="Calibri"/>
              </w:rPr>
            </w:pPr>
            <w:r w:rsidRPr="00056F9A">
              <w:rPr>
                <w:rFonts w:eastAsia="Calibri"/>
              </w:rPr>
              <w:t>–</w:t>
            </w:r>
          </w:p>
        </w:tc>
        <w:tc>
          <w:tcPr>
            <w:tcW w:w="1356" w:type="dxa"/>
          </w:tcPr>
          <w:p w:rsidR="00F40348" w:rsidRPr="00056F9A" w:rsidRDefault="00F40348" w:rsidP="00F40348">
            <w:pPr>
              <w:jc w:val="center"/>
              <w:rPr>
                <w:rFonts w:eastAsia="Calibri"/>
              </w:rPr>
            </w:pPr>
            <w:r w:rsidRPr="00056F9A">
              <w:rPr>
                <w:rFonts w:eastAsia="Calibri"/>
              </w:rPr>
              <w:t>–</w:t>
            </w:r>
          </w:p>
        </w:tc>
        <w:tc>
          <w:tcPr>
            <w:tcW w:w="1524" w:type="dxa"/>
          </w:tcPr>
          <w:p w:rsidR="00F40348" w:rsidRPr="00056F9A" w:rsidRDefault="00F40348" w:rsidP="00F40348">
            <w:pPr>
              <w:jc w:val="center"/>
              <w:rPr>
                <w:rFonts w:eastAsia="Calibri"/>
              </w:rPr>
            </w:pPr>
            <w:r w:rsidRPr="00056F9A">
              <w:rPr>
                <w:rFonts w:eastAsia="Calibri"/>
              </w:rPr>
              <w:t>0</w:t>
            </w:r>
          </w:p>
        </w:tc>
      </w:tr>
      <w:tr w:rsidR="00F40348" w:rsidRPr="00056F9A" w:rsidTr="00F40348">
        <w:tc>
          <w:tcPr>
            <w:tcW w:w="720" w:type="dxa"/>
          </w:tcPr>
          <w:p w:rsidR="00F40348" w:rsidRPr="00056F9A" w:rsidRDefault="00F40348" w:rsidP="00F40348">
            <w:pPr>
              <w:jc w:val="center"/>
              <w:rPr>
                <w:rFonts w:eastAsia="Calibri"/>
              </w:rPr>
            </w:pPr>
            <w:r w:rsidRPr="00056F9A">
              <w:rPr>
                <w:rFonts w:eastAsia="Calibri"/>
              </w:rPr>
              <w:t>7</w:t>
            </w:r>
          </w:p>
        </w:tc>
        <w:tc>
          <w:tcPr>
            <w:tcW w:w="2700" w:type="dxa"/>
          </w:tcPr>
          <w:p w:rsidR="00F40348" w:rsidRPr="00056F9A" w:rsidRDefault="00F40348" w:rsidP="00F40348">
            <w:pPr>
              <w:rPr>
                <w:rFonts w:eastAsia="Calibri"/>
              </w:rPr>
            </w:pPr>
            <w:r w:rsidRPr="00056F9A">
              <w:rPr>
                <w:rFonts w:eastAsia="Calibri"/>
              </w:rPr>
              <w:t>Электролит</w:t>
            </w:r>
          </w:p>
        </w:tc>
        <w:tc>
          <w:tcPr>
            <w:tcW w:w="1260" w:type="dxa"/>
          </w:tcPr>
          <w:p w:rsidR="00F40348" w:rsidRPr="00056F9A" w:rsidRDefault="00F40348" w:rsidP="00F40348">
            <w:pPr>
              <w:jc w:val="center"/>
              <w:rPr>
                <w:rFonts w:eastAsia="Calibri"/>
              </w:rPr>
            </w:pPr>
            <w:r w:rsidRPr="00056F9A">
              <w:rPr>
                <w:rFonts w:eastAsia="Calibri"/>
              </w:rPr>
              <w:t>8,0</w:t>
            </w:r>
          </w:p>
        </w:tc>
        <w:tc>
          <w:tcPr>
            <w:tcW w:w="1260" w:type="dxa"/>
          </w:tcPr>
          <w:p w:rsidR="00F40348" w:rsidRPr="00056F9A" w:rsidRDefault="00F40348" w:rsidP="00F40348">
            <w:pPr>
              <w:jc w:val="center"/>
              <w:rPr>
                <w:rFonts w:eastAsia="Calibri"/>
              </w:rPr>
            </w:pPr>
            <w:r w:rsidRPr="00056F9A">
              <w:rPr>
                <w:rFonts w:eastAsia="Calibri"/>
              </w:rPr>
              <w:t>–</w:t>
            </w:r>
          </w:p>
        </w:tc>
        <w:tc>
          <w:tcPr>
            <w:tcW w:w="1440" w:type="dxa"/>
          </w:tcPr>
          <w:p w:rsidR="00F40348" w:rsidRPr="00056F9A" w:rsidRDefault="00F40348" w:rsidP="00F40348">
            <w:pPr>
              <w:jc w:val="center"/>
              <w:rPr>
                <w:rFonts w:eastAsia="Calibri"/>
              </w:rPr>
            </w:pPr>
            <w:r w:rsidRPr="00056F9A">
              <w:rPr>
                <w:rFonts w:eastAsia="Calibri"/>
              </w:rPr>
              <w:t>–</w:t>
            </w:r>
          </w:p>
        </w:tc>
        <w:tc>
          <w:tcPr>
            <w:tcW w:w="1356" w:type="dxa"/>
          </w:tcPr>
          <w:p w:rsidR="00F40348" w:rsidRPr="00056F9A" w:rsidRDefault="00F40348" w:rsidP="00F40348">
            <w:pPr>
              <w:jc w:val="center"/>
              <w:rPr>
                <w:rFonts w:eastAsia="Calibri"/>
              </w:rPr>
            </w:pPr>
            <w:r w:rsidRPr="00056F9A">
              <w:rPr>
                <w:rFonts w:eastAsia="Calibri"/>
              </w:rPr>
              <w:t>–</w:t>
            </w:r>
          </w:p>
        </w:tc>
        <w:tc>
          <w:tcPr>
            <w:tcW w:w="1524" w:type="dxa"/>
          </w:tcPr>
          <w:p w:rsidR="00F40348" w:rsidRPr="00056F9A" w:rsidRDefault="00F40348" w:rsidP="00F40348">
            <w:pPr>
              <w:jc w:val="center"/>
              <w:rPr>
                <w:rFonts w:eastAsia="Calibri"/>
              </w:rPr>
            </w:pPr>
            <w:r w:rsidRPr="00056F9A">
              <w:rPr>
                <w:rFonts w:eastAsia="Calibri"/>
              </w:rPr>
              <w:t>170</w:t>
            </w:r>
          </w:p>
        </w:tc>
      </w:tr>
      <w:tr w:rsidR="00F40348" w:rsidRPr="00056F9A" w:rsidTr="00F40348">
        <w:tc>
          <w:tcPr>
            <w:tcW w:w="720" w:type="dxa"/>
          </w:tcPr>
          <w:p w:rsidR="00F40348" w:rsidRPr="00056F9A" w:rsidRDefault="00F40348" w:rsidP="00F40348">
            <w:pPr>
              <w:jc w:val="center"/>
              <w:rPr>
                <w:rFonts w:eastAsia="Calibri"/>
              </w:rPr>
            </w:pPr>
            <w:r w:rsidRPr="00056F9A">
              <w:rPr>
                <w:rFonts w:eastAsia="Calibri"/>
              </w:rPr>
              <w:t>8</w:t>
            </w:r>
          </w:p>
        </w:tc>
        <w:tc>
          <w:tcPr>
            <w:tcW w:w="2700" w:type="dxa"/>
          </w:tcPr>
          <w:p w:rsidR="00F40348" w:rsidRPr="00056F9A" w:rsidRDefault="00F40348" w:rsidP="00F40348">
            <w:pPr>
              <w:rPr>
                <w:rFonts w:eastAsia="Calibri"/>
              </w:rPr>
            </w:pPr>
            <w:r w:rsidRPr="00056F9A">
              <w:rPr>
                <w:rFonts w:eastAsia="Calibri"/>
              </w:rPr>
              <w:t>Магнезит каустический</w:t>
            </w:r>
          </w:p>
        </w:tc>
        <w:tc>
          <w:tcPr>
            <w:tcW w:w="1260" w:type="dxa"/>
          </w:tcPr>
          <w:p w:rsidR="00F40348" w:rsidRPr="00056F9A" w:rsidRDefault="00F40348" w:rsidP="00F40348">
            <w:pPr>
              <w:jc w:val="center"/>
              <w:rPr>
                <w:rFonts w:eastAsia="Calibri"/>
              </w:rPr>
            </w:pPr>
            <w:r w:rsidRPr="00056F9A">
              <w:rPr>
                <w:rFonts w:eastAsia="Calibri"/>
              </w:rPr>
              <w:t>34,8</w:t>
            </w:r>
          </w:p>
        </w:tc>
        <w:tc>
          <w:tcPr>
            <w:tcW w:w="1260" w:type="dxa"/>
          </w:tcPr>
          <w:p w:rsidR="00F40348" w:rsidRPr="00056F9A" w:rsidRDefault="00F40348" w:rsidP="00F40348">
            <w:pPr>
              <w:jc w:val="center"/>
              <w:rPr>
                <w:rFonts w:eastAsia="Calibri"/>
              </w:rPr>
            </w:pPr>
            <w:r w:rsidRPr="00056F9A">
              <w:rPr>
                <w:rFonts w:eastAsia="Calibri"/>
              </w:rPr>
              <w:t>0,1</w:t>
            </w:r>
          </w:p>
        </w:tc>
        <w:tc>
          <w:tcPr>
            <w:tcW w:w="1440" w:type="dxa"/>
          </w:tcPr>
          <w:p w:rsidR="00F40348" w:rsidRPr="00056F9A" w:rsidRDefault="00F40348" w:rsidP="00F40348">
            <w:pPr>
              <w:jc w:val="center"/>
              <w:rPr>
                <w:rFonts w:eastAsia="Calibri"/>
              </w:rPr>
            </w:pPr>
            <w:r w:rsidRPr="00056F9A">
              <w:rPr>
                <w:rFonts w:eastAsia="Calibri"/>
              </w:rPr>
              <w:t>–</w:t>
            </w:r>
          </w:p>
        </w:tc>
        <w:tc>
          <w:tcPr>
            <w:tcW w:w="1356" w:type="dxa"/>
          </w:tcPr>
          <w:p w:rsidR="00F40348" w:rsidRPr="00056F9A" w:rsidRDefault="00F40348" w:rsidP="00F40348">
            <w:pPr>
              <w:jc w:val="center"/>
              <w:rPr>
                <w:rFonts w:eastAsia="Calibri"/>
              </w:rPr>
            </w:pPr>
            <w:r w:rsidRPr="00056F9A">
              <w:rPr>
                <w:rFonts w:eastAsia="Calibri"/>
              </w:rPr>
              <w:t>–</w:t>
            </w:r>
          </w:p>
        </w:tc>
        <w:tc>
          <w:tcPr>
            <w:tcW w:w="1524" w:type="dxa"/>
          </w:tcPr>
          <w:p w:rsidR="00F40348" w:rsidRPr="00056F9A" w:rsidRDefault="00F40348" w:rsidP="00F40348">
            <w:pPr>
              <w:jc w:val="center"/>
              <w:rPr>
                <w:rFonts w:eastAsia="Calibri"/>
              </w:rPr>
            </w:pPr>
            <w:r w:rsidRPr="00056F9A">
              <w:rPr>
                <w:rFonts w:eastAsia="Calibri"/>
              </w:rPr>
              <w:t>0</w:t>
            </w:r>
          </w:p>
        </w:tc>
      </w:tr>
      <w:tr w:rsidR="00F40348" w:rsidRPr="00056F9A" w:rsidTr="00F40348">
        <w:tc>
          <w:tcPr>
            <w:tcW w:w="720" w:type="dxa"/>
          </w:tcPr>
          <w:p w:rsidR="00F40348" w:rsidRPr="00056F9A" w:rsidRDefault="00F40348" w:rsidP="00F40348">
            <w:pPr>
              <w:jc w:val="center"/>
              <w:rPr>
                <w:rFonts w:eastAsia="Calibri"/>
              </w:rPr>
            </w:pPr>
            <w:r w:rsidRPr="00056F9A">
              <w:rPr>
                <w:rFonts w:eastAsia="Calibri"/>
              </w:rPr>
              <w:t>9</w:t>
            </w:r>
          </w:p>
        </w:tc>
        <w:tc>
          <w:tcPr>
            <w:tcW w:w="2700" w:type="dxa"/>
          </w:tcPr>
          <w:p w:rsidR="00F40348" w:rsidRPr="00056F9A" w:rsidRDefault="00F40348" w:rsidP="00F40348">
            <w:pPr>
              <w:rPr>
                <w:rFonts w:eastAsia="Calibri"/>
              </w:rPr>
            </w:pPr>
            <w:r w:rsidRPr="00056F9A">
              <w:rPr>
                <w:rFonts w:eastAsia="Calibri"/>
              </w:rPr>
              <w:t>Флюс для удаления шлака</w:t>
            </w:r>
          </w:p>
        </w:tc>
        <w:tc>
          <w:tcPr>
            <w:tcW w:w="1260" w:type="dxa"/>
          </w:tcPr>
          <w:p w:rsidR="00F40348" w:rsidRPr="00056F9A" w:rsidRDefault="00F40348" w:rsidP="00F40348">
            <w:pPr>
              <w:jc w:val="center"/>
              <w:rPr>
                <w:rFonts w:eastAsia="Calibri"/>
              </w:rPr>
            </w:pPr>
            <w:r w:rsidRPr="00056F9A">
              <w:rPr>
                <w:rFonts w:eastAsia="Calibri"/>
              </w:rPr>
              <w:t>19,7</w:t>
            </w:r>
          </w:p>
        </w:tc>
        <w:tc>
          <w:tcPr>
            <w:tcW w:w="1260" w:type="dxa"/>
          </w:tcPr>
          <w:p w:rsidR="00F40348" w:rsidRPr="00056F9A" w:rsidRDefault="00F40348" w:rsidP="00F40348">
            <w:pPr>
              <w:jc w:val="center"/>
              <w:rPr>
                <w:rFonts w:eastAsia="Calibri"/>
              </w:rPr>
            </w:pPr>
            <w:r w:rsidRPr="00056F9A">
              <w:rPr>
                <w:rFonts w:eastAsia="Calibri"/>
              </w:rPr>
              <w:t>74,3</w:t>
            </w:r>
          </w:p>
        </w:tc>
        <w:tc>
          <w:tcPr>
            <w:tcW w:w="1440" w:type="dxa"/>
          </w:tcPr>
          <w:p w:rsidR="00F40348" w:rsidRPr="00056F9A" w:rsidRDefault="00F40348" w:rsidP="00F40348">
            <w:pPr>
              <w:jc w:val="center"/>
              <w:rPr>
                <w:rFonts w:eastAsia="Calibri"/>
              </w:rPr>
            </w:pPr>
            <w:r w:rsidRPr="00056F9A">
              <w:rPr>
                <w:rFonts w:eastAsia="Calibri"/>
              </w:rPr>
              <w:t>108,785</w:t>
            </w:r>
          </w:p>
        </w:tc>
        <w:tc>
          <w:tcPr>
            <w:tcW w:w="1356" w:type="dxa"/>
          </w:tcPr>
          <w:p w:rsidR="00F40348" w:rsidRPr="00056F9A" w:rsidRDefault="00F40348" w:rsidP="00F40348">
            <w:pPr>
              <w:jc w:val="center"/>
              <w:rPr>
                <w:rFonts w:eastAsia="Calibri"/>
              </w:rPr>
            </w:pPr>
            <w:r w:rsidRPr="00056F9A">
              <w:rPr>
                <w:rFonts w:eastAsia="Calibri"/>
              </w:rPr>
              <w:t>102,825</w:t>
            </w:r>
          </w:p>
        </w:tc>
        <w:tc>
          <w:tcPr>
            <w:tcW w:w="1524" w:type="dxa"/>
          </w:tcPr>
          <w:p w:rsidR="00F40348" w:rsidRPr="00056F9A" w:rsidRDefault="00F40348" w:rsidP="00F40348">
            <w:pPr>
              <w:jc w:val="center"/>
              <w:rPr>
                <w:rFonts w:eastAsia="Calibri"/>
              </w:rPr>
            </w:pPr>
            <w:r w:rsidRPr="00056F9A">
              <w:rPr>
                <w:rFonts w:eastAsia="Calibri"/>
              </w:rPr>
              <w:t>90,5</w:t>
            </w:r>
          </w:p>
        </w:tc>
      </w:tr>
    </w:tbl>
    <w:p w:rsidR="00F40348" w:rsidRPr="00056F9A" w:rsidRDefault="00F40348" w:rsidP="00F40348">
      <w:pPr>
        <w:rPr>
          <w:rFonts w:eastAsia="Calibri"/>
        </w:rPr>
      </w:pPr>
    </w:p>
    <w:p w:rsidR="00F40348" w:rsidRPr="00056F9A" w:rsidRDefault="00F40348" w:rsidP="00F40348">
      <w:pPr>
        <w:spacing w:line="360" w:lineRule="auto"/>
        <w:ind w:firstLine="708"/>
        <w:jc w:val="both"/>
        <w:rPr>
          <w:rFonts w:eastAsia="Calibri"/>
          <w:lang w:eastAsia="en-GB"/>
        </w:rPr>
      </w:pPr>
      <w:r w:rsidRPr="00056F9A">
        <w:rPr>
          <w:rFonts w:eastAsia="Calibri"/>
          <w:lang w:eastAsia="en-GB"/>
        </w:rPr>
        <w:t>Для расчета выбросов парниковых газов (СО</w:t>
      </w:r>
      <w:r w:rsidRPr="00056F9A">
        <w:rPr>
          <w:rFonts w:eastAsia="Calibri"/>
          <w:vertAlign w:val="subscript"/>
          <w:lang w:eastAsia="en-GB"/>
        </w:rPr>
        <w:t>2</w:t>
      </w:r>
      <w:r w:rsidRPr="00056F9A">
        <w:rPr>
          <w:rFonts w:eastAsia="Calibri"/>
          <w:lang w:eastAsia="en-GB"/>
        </w:rPr>
        <w:t xml:space="preserve"> и ПФУ) при производстве алюминия методом электролиза на заводах Республики Казахстан  используется расчетный метод с использованием данных о расходных материалах и сырье, их составе, удельных расходных показателях, объеме выпускаемой продукции (</w:t>
      </w:r>
      <w:r w:rsidRPr="00056F9A">
        <w:rPr>
          <w:rFonts w:eastAsia="Calibri"/>
        </w:rPr>
        <w:t>«Методика расчета выбросов вредных веществ в атмосферу для предприятий цветной металлургии»,  утвержденная приказом Министра охраны окружающей среды Республики Казахстан от 18 апреля 2008 года № 100 – п, далее – «Методика расчета выбросов ВВ при получении алюминия РК»).</w:t>
      </w:r>
    </w:p>
    <w:p w:rsidR="00F40348" w:rsidRPr="00056F9A" w:rsidRDefault="00F40348" w:rsidP="00F40348">
      <w:pPr>
        <w:autoSpaceDE w:val="0"/>
        <w:autoSpaceDN w:val="0"/>
        <w:adjustRightInd w:val="0"/>
        <w:spacing w:line="360" w:lineRule="auto"/>
        <w:ind w:firstLine="720"/>
        <w:jc w:val="both"/>
        <w:rPr>
          <w:rFonts w:eastAsia="Calibri"/>
        </w:rPr>
      </w:pPr>
      <w:r w:rsidRPr="00056F9A">
        <w:rPr>
          <w:rFonts w:eastAsia="Calibri"/>
        </w:rPr>
        <w:t>Выбросы СО</w:t>
      </w:r>
      <w:r w:rsidRPr="00056F9A">
        <w:rPr>
          <w:rFonts w:eastAsia="Calibri"/>
          <w:vertAlign w:val="subscript"/>
        </w:rPr>
        <w:t>2</w:t>
      </w:r>
      <w:r w:rsidRPr="00056F9A">
        <w:rPr>
          <w:rFonts w:eastAsia="Calibri"/>
        </w:rPr>
        <w:t xml:space="preserve"> для электролизеров с предварительным обжигом рассчитывают по уравнению 4.7:</w:t>
      </w:r>
    </w:p>
    <w:p w:rsidR="00F40348" w:rsidRPr="00056F9A" w:rsidRDefault="00E05935" w:rsidP="00F40348">
      <w:pPr>
        <w:autoSpaceDE w:val="0"/>
        <w:autoSpaceDN w:val="0"/>
        <w:adjustRightInd w:val="0"/>
        <w:spacing w:line="360" w:lineRule="auto"/>
        <w:ind w:firstLine="720"/>
        <w:jc w:val="right"/>
        <w:rPr>
          <w:rFonts w:eastAsia="Calibri"/>
          <w:noProof/>
        </w:rPr>
      </w:pPr>
      <w:r>
        <w:rPr>
          <w:rFonts w:eastAsia="Calibri"/>
          <w:noProof/>
          <w:position w:val="-12"/>
        </w:rPr>
        <w:drawing>
          <wp:inline distT="0" distB="0" distL="0" distR="0">
            <wp:extent cx="2962275" cy="2286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62275" cy="228600"/>
                    </a:xfrm>
                    <a:prstGeom prst="rect">
                      <a:avLst/>
                    </a:prstGeom>
                    <a:noFill/>
                    <a:ln>
                      <a:noFill/>
                    </a:ln>
                  </pic:spPr>
                </pic:pic>
              </a:graphicData>
            </a:graphic>
          </wp:inline>
        </w:drawing>
      </w:r>
      <w:r w:rsidR="00F40348" w:rsidRPr="00056F9A">
        <w:rPr>
          <w:rFonts w:eastAsia="Calibri"/>
          <w:noProof/>
        </w:rPr>
        <w:t xml:space="preserve">  ,                           (4.7)</w:t>
      </w:r>
    </w:p>
    <w:p w:rsidR="00F40348" w:rsidRPr="00056F9A" w:rsidRDefault="00F40348" w:rsidP="00F40348">
      <w:pPr>
        <w:autoSpaceDE w:val="0"/>
        <w:autoSpaceDN w:val="0"/>
        <w:adjustRightInd w:val="0"/>
        <w:spacing w:after="120"/>
        <w:jc w:val="both"/>
        <w:rPr>
          <w:rFonts w:eastAsia="Calibri"/>
        </w:rPr>
      </w:pPr>
      <w:r w:rsidRPr="00056F9A">
        <w:rPr>
          <w:rFonts w:eastAsia="Calibri"/>
        </w:rPr>
        <w:t xml:space="preserve">где: </w:t>
      </w:r>
    </w:p>
    <w:p w:rsidR="00F40348" w:rsidRPr="00056F9A" w:rsidRDefault="00E05935" w:rsidP="00F40348">
      <w:pPr>
        <w:autoSpaceDE w:val="0"/>
        <w:autoSpaceDN w:val="0"/>
        <w:adjustRightInd w:val="0"/>
        <w:spacing w:after="120"/>
        <w:ind w:left="920" w:hanging="340"/>
        <w:jc w:val="both"/>
        <w:rPr>
          <w:rFonts w:eastAsia="Calibri"/>
        </w:rPr>
      </w:pPr>
      <w:r>
        <w:rPr>
          <w:rFonts w:eastAsia="Calibri"/>
          <w:noProof/>
          <w:position w:val="-12"/>
        </w:rPr>
        <w:drawing>
          <wp:inline distT="0" distB="0" distL="0" distR="0">
            <wp:extent cx="371475" cy="2286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F40348" w:rsidRPr="00056F9A">
        <w:rPr>
          <w:rFonts w:eastAsia="Calibri"/>
        </w:rPr>
        <w:t>– выбросы массы CO</w:t>
      </w:r>
      <w:r w:rsidR="00F40348" w:rsidRPr="00056F9A">
        <w:rPr>
          <w:rFonts w:eastAsia="Calibri"/>
          <w:vertAlign w:val="subscript"/>
        </w:rPr>
        <w:t>2</w:t>
      </w:r>
      <w:r w:rsidR="00F40348" w:rsidRPr="00056F9A">
        <w:rPr>
          <w:rFonts w:eastAsia="Calibri"/>
        </w:rPr>
        <w:t xml:space="preserve"> от потребления предварительно обожжённых анодов, тонны </w:t>
      </w:r>
    </w:p>
    <w:p w:rsidR="00F40348" w:rsidRPr="00056F9A" w:rsidRDefault="00E05935" w:rsidP="00F40348">
      <w:pPr>
        <w:autoSpaceDE w:val="0"/>
        <w:autoSpaceDN w:val="0"/>
        <w:adjustRightInd w:val="0"/>
        <w:spacing w:after="120"/>
        <w:ind w:left="920" w:hanging="340"/>
        <w:jc w:val="both"/>
        <w:rPr>
          <w:rFonts w:eastAsia="Calibri"/>
          <w:i/>
        </w:rPr>
      </w:pPr>
      <w:r>
        <w:rPr>
          <w:rFonts w:eastAsia="Calibri"/>
          <w:noProof/>
          <w:position w:val="-12"/>
        </w:rPr>
        <w:drawing>
          <wp:inline distT="0" distB="0" distL="0" distR="0">
            <wp:extent cx="295275" cy="2286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F40348" w:rsidRPr="00056F9A">
        <w:rPr>
          <w:rFonts w:eastAsia="Calibri"/>
        </w:rPr>
        <w:t xml:space="preserve">–производство алюминия, т </w:t>
      </w:r>
      <w:r w:rsidR="00F40348" w:rsidRPr="00056F9A">
        <w:rPr>
          <w:rFonts w:eastAsia="Calibri"/>
          <w:i/>
        </w:rPr>
        <w:t>Al</w:t>
      </w:r>
    </w:p>
    <w:p w:rsidR="00F40348" w:rsidRPr="00056F9A" w:rsidRDefault="00F40348" w:rsidP="00F40348">
      <w:pPr>
        <w:autoSpaceDE w:val="0"/>
        <w:autoSpaceDN w:val="0"/>
        <w:adjustRightInd w:val="0"/>
        <w:spacing w:after="120"/>
        <w:ind w:left="920" w:hanging="340"/>
        <w:jc w:val="both"/>
        <w:rPr>
          <w:rFonts w:eastAsia="Calibri"/>
        </w:rPr>
      </w:pPr>
      <w:r w:rsidRPr="00056F9A">
        <w:rPr>
          <w:rFonts w:eastAsia="Calibri"/>
          <w:i/>
          <w:lang w:val="en-US"/>
        </w:rPr>
        <w:t>Q</w:t>
      </w:r>
      <w:r w:rsidRPr="00056F9A">
        <w:rPr>
          <w:rFonts w:eastAsia="Calibri"/>
          <w:i/>
          <w:vertAlign w:val="subscript"/>
          <w:lang w:val="en-US"/>
        </w:rPr>
        <w:t>an</w:t>
      </w:r>
      <w:r w:rsidRPr="00056F9A">
        <w:rPr>
          <w:rFonts w:eastAsia="Calibri"/>
          <w:i/>
        </w:rPr>
        <w:t>–</w:t>
      </w:r>
      <w:r w:rsidRPr="00056F9A">
        <w:rPr>
          <w:rFonts w:eastAsia="Calibri"/>
        </w:rPr>
        <w:t xml:space="preserve"> нетто-потребление массы предварительно обожжённых анодов на тонну алюминия, т </w:t>
      </w:r>
      <w:r w:rsidRPr="00056F9A">
        <w:rPr>
          <w:rFonts w:eastAsia="Calibri"/>
          <w:i/>
        </w:rPr>
        <w:t>С</w:t>
      </w:r>
      <w:r w:rsidRPr="00056F9A">
        <w:rPr>
          <w:rFonts w:eastAsia="Calibri"/>
        </w:rPr>
        <w:t xml:space="preserve">/т </w:t>
      </w:r>
      <w:r w:rsidRPr="00056F9A">
        <w:rPr>
          <w:rFonts w:eastAsia="Calibri"/>
          <w:i/>
        </w:rPr>
        <w:t>Al</w:t>
      </w:r>
    </w:p>
    <w:p w:rsidR="00F40348" w:rsidRPr="00056F9A" w:rsidRDefault="00F40348" w:rsidP="00F40348">
      <w:pPr>
        <w:autoSpaceDE w:val="0"/>
        <w:autoSpaceDN w:val="0"/>
        <w:adjustRightInd w:val="0"/>
        <w:spacing w:after="120"/>
        <w:ind w:left="920" w:hanging="340"/>
        <w:jc w:val="both"/>
        <w:rPr>
          <w:rFonts w:eastAsia="Calibri"/>
        </w:rPr>
      </w:pPr>
      <w:r w:rsidRPr="00056F9A">
        <w:rPr>
          <w:rFonts w:eastAsia="Calibri"/>
          <w:i/>
        </w:rPr>
        <w:t>S</w:t>
      </w:r>
      <w:r w:rsidRPr="00056F9A">
        <w:rPr>
          <w:rFonts w:eastAsia="Calibri"/>
          <w:i/>
          <w:vertAlign w:val="subscript"/>
        </w:rPr>
        <w:t>a</w:t>
      </w:r>
      <w:r w:rsidRPr="00056F9A">
        <w:rPr>
          <w:rFonts w:eastAsia="Calibri"/>
          <w:i/>
          <w:vertAlign w:val="subscript"/>
          <w:lang w:val="en-US"/>
        </w:rPr>
        <w:t>n</w:t>
      </w:r>
      <w:r w:rsidRPr="00056F9A">
        <w:rPr>
          <w:rFonts w:eastAsia="Calibri"/>
        </w:rPr>
        <w:t xml:space="preserve">– содержание серы в обожжённых анодах, вес.% </w:t>
      </w:r>
    </w:p>
    <w:p w:rsidR="00F40348" w:rsidRPr="00056F9A" w:rsidRDefault="00E05935" w:rsidP="00F40348">
      <w:pPr>
        <w:autoSpaceDE w:val="0"/>
        <w:autoSpaceDN w:val="0"/>
        <w:adjustRightInd w:val="0"/>
        <w:spacing w:after="120"/>
        <w:ind w:left="920" w:hanging="340"/>
        <w:jc w:val="both"/>
        <w:rPr>
          <w:rFonts w:eastAsia="Calibri"/>
        </w:rPr>
      </w:pPr>
      <w:r>
        <w:rPr>
          <w:rFonts w:eastAsia="Calibri"/>
          <w:noProof/>
          <w:position w:val="-12"/>
        </w:rPr>
        <w:lastRenderedPageBreak/>
        <w:drawing>
          <wp:inline distT="0" distB="0" distL="0" distR="0">
            <wp:extent cx="228600" cy="228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F40348" w:rsidRPr="00056F9A">
        <w:rPr>
          <w:rFonts w:eastAsia="Calibri"/>
        </w:rPr>
        <w:t xml:space="preserve">– содержание золы в обожжённых анодах, вес.% </w:t>
      </w:r>
    </w:p>
    <w:p w:rsidR="00F40348" w:rsidRPr="00056F9A" w:rsidRDefault="00F40348" w:rsidP="00F40348">
      <w:pPr>
        <w:autoSpaceDE w:val="0"/>
        <w:autoSpaceDN w:val="0"/>
        <w:adjustRightInd w:val="0"/>
        <w:spacing w:line="360" w:lineRule="auto"/>
        <w:ind w:firstLine="709"/>
        <w:jc w:val="both"/>
        <w:rPr>
          <w:rFonts w:eastAsia="Calibri"/>
          <w:vertAlign w:val="subscript"/>
        </w:rPr>
      </w:pPr>
      <w:r w:rsidRPr="00056F9A">
        <w:rPr>
          <w:rFonts w:eastAsia="Calibri"/>
        </w:rPr>
        <w:t>44/12 – отношение молекулярной массы СО</w:t>
      </w:r>
      <w:r w:rsidRPr="00056F9A">
        <w:rPr>
          <w:rFonts w:eastAsia="Calibri"/>
          <w:vertAlign w:val="subscript"/>
        </w:rPr>
        <w:t>2</w:t>
      </w:r>
      <w:r w:rsidRPr="00056F9A">
        <w:rPr>
          <w:rFonts w:eastAsia="Calibri"/>
        </w:rPr>
        <w:t xml:space="preserve"> к атомной массе углерода, относительные единицы. Необходимо  при  переводе массы углерода С при окислении (сгорании) в массу двуокиси углерода СО</w:t>
      </w:r>
      <w:r w:rsidRPr="00056F9A">
        <w:rPr>
          <w:rFonts w:eastAsia="Calibri"/>
          <w:vertAlign w:val="subscript"/>
        </w:rPr>
        <w:t xml:space="preserve">2 </w:t>
      </w:r>
    </w:p>
    <w:p w:rsidR="00F40348" w:rsidRPr="00056F9A" w:rsidRDefault="00F40348" w:rsidP="00F40348">
      <w:pPr>
        <w:autoSpaceDE w:val="0"/>
        <w:autoSpaceDN w:val="0"/>
        <w:adjustRightInd w:val="0"/>
        <w:spacing w:line="360" w:lineRule="auto"/>
        <w:ind w:firstLine="709"/>
        <w:jc w:val="both"/>
        <w:rPr>
          <w:rFonts w:eastAsia="Calibri"/>
        </w:rPr>
      </w:pPr>
      <w:r w:rsidRPr="00056F9A">
        <w:rPr>
          <w:rFonts w:eastAsia="Calibri"/>
        </w:rPr>
        <w:t>Коэффициенты для расчета выбросов СО</w:t>
      </w:r>
      <w:r w:rsidRPr="00056F9A">
        <w:rPr>
          <w:rFonts w:eastAsia="Calibri"/>
          <w:vertAlign w:val="subscript"/>
        </w:rPr>
        <w:t>2</w:t>
      </w:r>
      <w:r w:rsidRPr="00056F9A">
        <w:rPr>
          <w:rFonts w:eastAsia="Calibri"/>
        </w:rPr>
        <w:t xml:space="preserve"> на основе международных и национальных исследований для электролизеров с предварительным обжигом представлены в таблице  4.18.  </w:t>
      </w:r>
    </w:p>
    <w:p w:rsidR="00F40348" w:rsidRPr="00056F9A" w:rsidRDefault="00F40348" w:rsidP="00F40348">
      <w:pPr>
        <w:autoSpaceDE w:val="0"/>
        <w:autoSpaceDN w:val="0"/>
        <w:adjustRightInd w:val="0"/>
        <w:spacing w:line="360" w:lineRule="auto"/>
        <w:jc w:val="both"/>
        <w:rPr>
          <w:rFonts w:eastAsia="Calibri"/>
          <w:b/>
        </w:rPr>
      </w:pPr>
      <w:r w:rsidRPr="00056F9A">
        <w:rPr>
          <w:rFonts w:eastAsia="Calibri"/>
        </w:rPr>
        <w:t xml:space="preserve"> Таблица 4.18 -  Коэффициенты выбросов СО</w:t>
      </w:r>
      <w:r w:rsidRPr="00056F9A">
        <w:rPr>
          <w:rFonts w:eastAsia="Calibri"/>
          <w:vertAlign w:val="subscript"/>
        </w:rPr>
        <w:t>2</w:t>
      </w:r>
      <w:r w:rsidRPr="00056F9A">
        <w:rPr>
          <w:rFonts w:eastAsia="Calibri"/>
        </w:rPr>
        <w:t xml:space="preserve">  от производства первичного алюминия.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8"/>
        <w:gridCol w:w="2695"/>
        <w:gridCol w:w="1650"/>
        <w:gridCol w:w="1317"/>
        <w:gridCol w:w="1620"/>
      </w:tblGrid>
      <w:tr w:rsidR="00F40348" w:rsidRPr="00056F9A" w:rsidTr="00491007">
        <w:trPr>
          <w:trHeight w:val="1440"/>
          <w:jc w:val="center"/>
        </w:trPr>
        <w:tc>
          <w:tcPr>
            <w:tcW w:w="2748" w:type="dxa"/>
          </w:tcPr>
          <w:p w:rsidR="00F40348" w:rsidRPr="00056F9A" w:rsidRDefault="00F40348" w:rsidP="00F40348">
            <w:pPr>
              <w:rPr>
                <w:rFonts w:eastAsia="Calibri"/>
              </w:rPr>
            </w:pPr>
            <w:r w:rsidRPr="00056F9A">
              <w:rPr>
                <w:rFonts w:eastAsia="Calibri"/>
              </w:rPr>
              <w:t>Технологические параметры для электролизеров с предварительно обожженным анодом</w:t>
            </w:r>
          </w:p>
        </w:tc>
        <w:tc>
          <w:tcPr>
            <w:tcW w:w="2695" w:type="dxa"/>
          </w:tcPr>
          <w:p w:rsidR="00F40348" w:rsidRPr="00056F9A" w:rsidRDefault="00F40348" w:rsidP="00F40348">
            <w:pPr>
              <w:rPr>
                <w:rFonts w:eastAsia="Calibri"/>
              </w:rPr>
            </w:pPr>
            <w:r w:rsidRPr="00056F9A">
              <w:rPr>
                <w:rFonts w:eastAsia="Calibri"/>
              </w:rPr>
              <w:t>Коэффициенты  Международного Алюминиевого</w:t>
            </w:r>
          </w:p>
          <w:p w:rsidR="00F40348" w:rsidRPr="00056F9A" w:rsidRDefault="00F40348" w:rsidP="00F40348">
            <w:pPr>
              <w:rPr>
                <w:rFonts w:eastAsia="Calibri"/>
              </w:rPr>
            </w:pPr>
            <w:r w:rsidRPr="00056F9A">
              <w:rPr>
                <w:rFonts w:eastAsia="Calibri"/>
              </w:rPr>
              <w:t>Института (МАИ)</w:t>
            </w:r>
          </w:p>
        </w:tc>
        <w:tc>
          <w:tcPr>
            <w:tcW w:w="4587" w:type="dxa"/>
            <w:gridSpan w:val="3"/>
          </w:tcPr>
          <w:p w:rsidR="00F40348" w:rsidRPr="00056F9A" w:rsidRDefault="00491007" w:rsidP="00491007">
            <w:pPr>
              <w:rPr>
                <w:rFonts w:eastAsia="Calibri"/>
                <w:sz w:val="16"/>
                <w:szCs w:val="16"/>
              </w:rPr>
            </w:pPr>
            <w:r>
              <w:rPr>
                <w:rFonts w:eastAsia="Calibri"/>
              </w:rPr>
              <w:t>Значения к</w:t>
            </w:r>
            <w:r w:rsidR="00F40348" w:rsidRPr="00056F9A">
              <w:rPr>
                <w:rFonts w:eastAsia="Calibri"/>
              </w:rPr>
              <w:t>оэффициент</w:t>
            </w:r>
            <w:r>
              <w:rPr>
                <w:rFonts w:eastAsia="Calibri"/>
              </w:rPr>
              <w:t>ов</w:t>
            </w:r>
            <w:r w:rsidR="00F40348" w:rsidRPr="00056F9A">
              <w:rPr>
                <w:rFonts w:eastAsia="Calibri"/>
              </w:rPr>
              <w:t>, рекомендованны</w:t>
            </w:r>
            <w:r>
              <w:rPr>
                <w:rFonts w:eastAsia="Calibri"/>
              </w:rPr>
              <w:t>х</w:t>
            </w:r>
            <w:r w:rsidR="00F40348" w:rsidRPr="00056F9A">
              <w:rPr>
                <w:rFonts w:eastAsia="Calibri"/>
              </w:rPr>
              <w:t xml:space="preserve"> к использованию на предприятиях РК </w:t>
            </w:r>
          </w:p>
        </w:tc>
      </w:tr>
      <w:tr w:rsidR="00F40348" w:rsidRPr="00056F9A" w:rsidTr="00F40348">
        <w:trPr>
          <w:jc w:val="center"/>
        </w:trPr>
        <w:tc>
          <w:tcPr>
            <w:tcW w:w="2748" w:type="dxa"/>
          </w:tcPr>
          <w:p w:rsidR="00F40348" w:rsidRPr="00056F9A" w:rsidRDefault="00F40348" w:rsidP="00F40348">
            <w:pPr>
              <w:rPr>
                <w:rFonts w:eastAsia="Calibri"/>
              </w:rPr>
            </w:pPr>
          </w:p>
        </w:tc>
        <w:tc>
          <w:tcPr>
            <w:tcW w:w="2695" w:type="dxa"/>
          </w:tcPr>
          <w:p w:rsidR="00F40348" w:rsidRPr="00056F9A" w:rsidRDefault="00F40348" w:rsidP="00F40348">
            <w:pPr>
              <w:rPr>
                <w:rFonts w:eastAsia="Calibri"/>
              </w:rPr>
            </w:pPr>
          </w:p>
        </w:tc>
        <w:tc>
          <w:tcPr>
            <w:tcW w:w="1650" w:type="dxa"/>
          </w:tcPr>
          <w:p w:rsidR="00F40348" w:rsidRPr="00056F9A" w:rsidRDefault="00F40348" w:rsidP="00F40348">
            <w:pPr>
              <w:jc w:val="center"/>
              <w:rPr>
                <w:rFonts w:eastAsia="Calibri"/>
              </w:rPr>
            </w:pPr>
            <w:r w:rsidRPr="00056F9A">
              <w:rPr>
                <w:rFonts w:eastAsia="Calibri"/>
              </w:rPr>
              <w:t>Нижнее</w:t>
            </w:r>
          </w:p>
        </w:tc>
        <w:tc>
          <w:tcPr>
            <w:tcW w:w="1317" w:type="dxa"/>
          </w:tcPr>
          <w:p w:rsidR="00F40348" w:rsidRPr="00056F9A" w:rsidRDefault="00F40348" w:rsidP="00F40348">
            <w:pPr>
              <w:jc w:val="center"/>
              <w:rPr>
                <w:rFonts w:eastAsia="Calibri"/>
              </w:rPr>
            </w:pPr>
            <w:r w:rsidRPr="00056F9A">
              <w:rPr>
                <w:rFonts w:eastAsia="Calibri"/>
              </w:rPr>
              <w:t>Среднее</w:t>
            </w:r>
          </w:p>
        </w:tc>
        <w:tc>
          <w:tcPr>
            <w:tcW w:w="1620" w:type="dxa"/>
          </w:tcPr>
          <w:p w:rsidR="00F40348" w:rsidRPr="00056F9A" w:rsidRDefault="00F40348" w:rsidP="00F40348">
            <w:pPr>
              <w:jc w:val="center"/>
              <w:rPr>
                <w:rFonts w:eastAsia="Calibri"/>
              </w:rPr>
            </w:pPr>
            <w:r w:rsidRPr="00056F9A">
              <w:rPr>
                <w:rFonts w:eastAsia="Calibri"/>
              </w:rPr>
              <w:t>Верхнее</w:t>
            </w:r>
          </w:p>
        </w:tc>
      </w:tr>
      <w:tr w:rsidR="00F40348" w:rsidRPr="00056F9A" w:rsidTr="00C66849">
        <w:trPr>
          <w:jc w:val="center"/>
        </w:trPr>
        <w:tc>
          <w:tcPr>
            <w:tcW w:w="2748" w:type="dxa"/>
          </w:tcPr>
          <w:p w:rsidR="00F40348" w:rsidRPr="00056F9A" w:rsidRDefault="00F40348" w:rsidP="00491007">
            <w:pPr>
              <w:rPr>
                <w:rFonts w:eastAsia="Calibri"/>
              </w:rPr>
            </w:pPr>
            <w:r w:rsidRPr="00056F9A">
              <w:rPr>
                <w:rFonts w:eastAsia="Calibri"/>
              </w:rPr>
              <w:t>Нетто-потребление анодов, тонн С/тонну Al</w:t>
            </w:r>
          </w:p>
        </w:tc>
        <w:tc>
          <w:tcPr>
            <w:tcW w:w="2695" w:type="dxa"/>
            <w:vAlign w:val="center"/>
          </w:tcPr>
          <w:p w:rsidR="00F40348" w:rsidRPr="00056F9A" w:rsidRDefault="00F40348" w:rsidP="00C66849">
            <w:pPr>
              <w:jc w:val="center"/>
              <w:rPr>
                <w:rFonts w:eastAsia="Calibri"/>
              </w:rPr>
            </w:pPr>
            <w:r w:rsidRPr="00056F9A">
              <w:rPr>
                <w:rFonts w:eastAsia="Calibri"/>
              </w:rPr>
              <w:t>0,56</w:t>
            </w:r>
          </w:p>
        </w:tc>
        <w:tc>
          <w:tcPr>
            <w:tcW w:w="1650" w:type="dxa"/>
            <w:vAlign w:val="center"/>
          </w:tcPr>
          <w:p w:rsidR="00F40348" w:rsidRPr="00056F9A" w:rsidRDefault="00F40348" w:rsidP="00C66849">
            <w:pPr>
              <w:jc w:val="center"/>
              <w:rPr>
                <w:rFonts w:eastAsia="Calibri"/>
              </w:rPr>
            </w:pPr>
            <w:r w:rsidRPr="00056F9A">
              <w:rPr>
                <w:rFonts w:eastAsia="Calibri"/>
              </w:rPr>
              <w:t>0,415</w:t>
            </w:r>
          </w:p>
        </w:tc>
        <w:tc>
          <w:tcPr>
            <w:tcW w:w="1317" w:type="dxa"/>
            <w:vAlign w:val="center"/>
          </w:tcPr>
          <w:p w:rsidR="00F40348" w:rsidRPr="00056F9A" w:rsidRDefault="00F40348" w:rsidP="00C66849">
            <w:pPr>
              <w:jc w:val="center"/>
              <w:rPr>
                <w:rFonts w:eastAsia="Calibri"/>
              </w:rPr>
            </w:pPr>
            <w:r w:rsidRPr="00056F9A">
              <w:rPr>
                <w:rFonts w:eastAsia="Calibri"/>
              </w:rPr>
              <w:t>0,43</w:t>
            </w:r>
          </w:p>
        </w:tc>
        <w:tc>
          <w:tcPr>
            <w:tcW w:w="1620" w:type="dxa"/>
            <w:vAlign w:val="center"/>
          </w:tcPr>
          <w:p w:rsidR="00F40348" w:rsidRPr="00056F9A" w:rsidRDefault="00F40348" w:rsidP="00C66849">
            <w:pPr>
              <w:jc w:val="center"/>
              <w:rPr>
                <w:rFonts w:eastAsia="Calibri"/>
              </w:rPr>
            </w:pPr>
            <w:r w:rsidRPr="00056F9A">
              <w:rPr>
                <w:rFonts w:eastAsia="Calibri"/>
              </w:rPr>
              <w:t>0,44</w:t>
            </w:r>
          </w:p>
        </w:tc>
      </w:tr>
      <w:tr w:rsidR="00F40348" w:rsidRPr="00056F9A" w:rsidTr="00C66849">
        <w:trPr>
          <w:jc w:val="center"/>
        </w:trPr>
        <w:tc>
          <w:tcPr>
            <w:tcW w:w="2748" w:type="dxa"/>
          </w:tcPr>
          <w:p w:rsidR="00F40348" w:rsidRPr="00056F9A" w:rsidRDefault="00F40348" w:rsidP="00F40348">
            <w:pPr>
              <w:rPr>
                <w:rFonts w:eastAsia="Calibri"/>
              </w:rPr>
            </w:pPr>
            <w:r w:rsidRPr="00056F9A">
              <w:rPr>
                <w:rFonts w:eastAsia="Calibri"/>
              </w:rPr>
              <w:t>Sa – содержание серы в обожжённых анодах, масс. %</w:t>
            </w:r>
          </w:p>
        </w:tc>
        <w:tc>
          <w:tcPr>
            <w:tcW w:w="2695" w:type="dxa"/>
            <w:vAlign w:val="center"/>
          </w:tcPr>
          <w:p w:rsidR="00F40348" w:rsidRPr="00056F9A" w:rsidRDefault="00F40348" w:rsidP="00C66849">
            <w:pPr>
              <w:jc w:val="center"/>
              <w:rPr>
                <w:rFonts w:eastAsia="Calibri"/>
              </w:rPr>
            </w:pPr>
            <w:r w:rsidRPr="00056F9A">
              <w:rPr>
                <w:rFonts w:eastAsia="Calibri"/>
              </w:rPr>
              <w:t>2</w:t>
            </w:r>
          </w:p>
        </w:tc>
        <w:tc>
          <w:tcPr>
            <w:tcW w:w="1650" w:type="dxa"/>
            <w:vAlign w:val="center"/>
          </w:tcPr>
          <w:p w:rsidR="00F40348" w:rsidRPr="00056F9A" w:rsidRDefault="00F40348" w:rsidP="00C66849">
            <w:pPr>
              <w:jc w:val="center"/>
              <w:rPr>
                <w:rFonts w:eastAsia="Calibri"/>
              </w:rPr>
            </w:pPr>
            <w:r w:rsidRPr="00056F9A">
              <w:rPr>
                <w:rFonts w:eastAsia="Calibri"/>
              </w:rPr>
              <w:t>0,6</w:t>
            </w:r>
          </w:p>
        </w:tc>
        <w:tc>
          <w:tcPr>
            <w:tcW w:w="1317" w:type="dxa"/>
            <w:vAlign w:val="center"/>
          </w:tcPr>
          <w:p w:rsidR="00F40348" w:rsidRPr="00056F9A" w:rsidRDefault="00F40348" w:rsidP="00C66849">
            <w:pPr>
              <w:jc w:val="center"/>
              <w:rPr>
                <w:rFonts w:eastAsia="Calibri"/>
              </w:rPr>
            </w:pPr>
            <w:r w:rsidRPr="00056F9A">
              <w:rPr>
                <w:rFonts w:eastAsia="Calibri"/>
              </w:rPr>
              <w:t>1,8</w:t>
            </w:r>
          </w:p>
        </w:tc>
        <w:tc>
          <w:tcPr>
            <w:tcW w:w="1620" w:type="dxa"/>
            <w:vAlign w:val="center"/>
          </w:tcPr>
          <w:p w:rsidR="00F40348" w:rsidRPr="00056F9A" w:rsidRDefault="00F40348" w:rsidP="00C66849">
            <w:pPr>
              <w:jc w:val="center"/>
              <w:rPr>
                <w:rFonts w:eastAsia="Calibri"/>
              </w:rPr>
            </w:pPr>
            <w:r w:rsidRPr="00056F9A">
              <w:rPr>
                <w:rFonts w:eastAsia="Calibri"/>
              </w:rPr>
              <w:t>3,0</w:t>
            </w:r>
          </w:p>
        </w:tc>
      </w:tr>
      <w:tr w:rsidR="00F40348" w:rsidRPr="00056F9A" w:rsidTr="00C66849">
        <w:trPr>
          <w:jc w:val="center"/>
        </w:trPr>
        <w:tc>
          <w:tcPr>
            <w:tcW w:w="2748" w:type="dxa"/>
          </w:tcPr>
          <w:p w:rsidR="00F40348" w:rsidRPr="00056F9A" w:rsidRDefault="00F40348" w:rsidP="00F40348">
            <w:pPr>
              <w:rPr>
                <w:rFonts w:eastAsia="Calibri"/>
              </w:rPr>
            </w:pPr>
            <w:r w:rsidRPr="00056F9A">
              <w:rPr>
                <w:rFonts w:eastAsia="Calibri"/>
              </w:rPr>
              <w:t>Зола – содержание золы в обожжённых анодах, масс.%</w:t>
            </w:r>
          </w:p>
        </w:tc>
        <w:tc>
          <w:tcPr>
            <w:tcW w:w="2695" w:type="dxa"/>
            <w:vAlign w:val="center"/>
          </w:tcPr>
          <w:p w:rsidR="00F40348" w:rsidRPr="00056F9A" w:rsidRDefault="00F40348" w:rsidP="00C66849">
            <w:pPr>
              <w:jc w:val="center"/>
              <w:rPr>
                <w:rFonts w:eastAsia="Calibri"/>
              </w:rPr>
            </w:pPr>
            <w:r w:rsidRPr="00056F9A">
              <w:rPr>
                <w:rFonts w:eastAsia="Calibri"/>
              </w:rPr>
              <w:t>0,4</w:t>
            </w:r>
          </w:p>
        </w:tc>
        <w:tc>
          <w:tcPr>
            <w:tcW w:w="1650" w:type="dxa"/>
            <w:vAlign w:val="center"/>
          </w:tcPr>
          <w:p w:rsidR="00F40348" w:rsidRPr="00056F9A" w:rsidRDefault="00F40348" w:rsidP="00C66849">
            <w:pPr>
              <w:jc w:val="center"/>
              <w:rPr>
                <w:rFonts w:eastAsia="Calibri"/>
              </w:rPr>
            </w:pPr>
            <w:r w:rsidRPr="00056F9A">
              <w:rPr>
                <w:rFonts w:eastAsia="Calibri"/>
              </w:rPr>
              <w:t>3,0</w:t>
            </w:r>
          </w:p>
        </w:tc>
        <w:tc>
          <w:tcPr>
            <w:tcW w:w="1317" w:type="dxa"/>
            <w:vAlign w:val="center"/>
          </w:tcPr>
          <w:p w:rsidR="00F40348" w:rsidRPr="00056F9A" w:rsidRDefault="00F40348" w:rsidP="00C66849">
            <w:pPr>
              <w:jc w:val="center"/>
              <w:rPr>
                <w:rFonts w:eastAsia="Calibri"/>
              </w:rPr>
            </w:pPr>
            <w:r w:rsidRPr="00056F9A">
              <w:rPr>
                <w:rFonts w:eastAsia="Calibri"/>
              </w:rPr>
              <w:t>3,77</w:t>
            </w:r>
          </w:p>
        </w:tc>
        <w:tc>
          <w:tcPr>
            <w:tcW w:w="1620" w:type="dxa"/>
            <w:vAlign w:val="center"/>
          </w:tcPr>
          <w:p w:rsidR="00F40348" w:rsidRPr="00056F9A" w:rsidRDefault="00F40348" w:rsidP="00C66849">
            <w:pPr>
              <w:jc w:val="center"/>
              <w:rPr>
                <w:rFonts w:eastAsia="Calibri"/>
              </w:rPr>
            </w:pPr>
            <w:r w:rsidRPr="00056F9A">
              <w:rPr>
                <w:rFonts w:eastAsia="Calibri"/>
              </w:rPr>
              <w:t>4,54</w:t>
            </w:r>
          </w:p>
        </w:tc>
      </w:tr>
    </w:tbl>
    <w:p w:rsidR="00F40348" w:rsidRDefault="00F40348" w:rsidP="00491007">
      <w:pPr>
        <w:pStyle w:val="2"/>
        <w:ind w:firstLine="708"/>
        <w:rPr>
          <w:vertAlign w:val="subscript"/>
        </w:rPr>
      </w:pPr>
      <w:bookmarkStart w:id="431" w:name="_Toc388982355"/>
      <w:r w:rsidRPr="00056F9A">
        <w:t>4.7 Использование ПФУ, ГФУ и SF</w:t>
      </w:r>
      <w:r w:rsidRPr="00C66849">
        <w:rPr>
          <w:vertAlign w:val="subscript"/>
        </w:rPr>
        <w:t>6</w:t>
      </w:r>
      <w:bookmarkEnd w:id="431"/>
    </w:p>
    <w:p w:rsidR="00C66849" w:rsidRPr="00C66849" w:rsidRDefault="00C66849" w:rsidP="00C66849"/>
    <w:p w:rsidR="00F40348" w:rsidRPr="00056F9A" w:rsidRDefault="00F40348" w:rsidP="00F40348">
      <w:pPr>
        <w:spacing w:before="120" w:line="360" w:lineRule="auto"/>
        <w:ind w:firstLine="709"/>
        <w:jc w:val="both"/>
      </w:pPr>
      <w:r w:rsidRPr="00056F9A">
        <w:t xml:space="preserve">Согласно Руководству МГЭИК, эмиссии  ГФУ, ПФУ и </w:t>
      </w:r>
      <w:r w:rsidRPr="00056F9A">
        <w:rPr>
          <w:lang w:val="en-US"/>
        </w:rPr>
        <w:t>SF</w:t>
      </w:r>
      <w:r w:rsidRPr="00056F9A">
        <w:rPr>
          <w:vertAlign w:val="subscript"/>
        </w:rPr>
        <w:t xml:space="preserve">6, </w:t>
      </w:r>
      <w:r w:rsidRPr="00056F9A">
        <w:t xml:space="preserve"> можно поделить на две категории: эмиссии  ГФУ</w:t>
      </w:r>
      <w:r w:rsidR="00491007">
        <w:t>/</w:t>
      </w:r>
      <w:r w:rsidRPr="00056F9A">
        <w:t xml:space="preserve">ПФУ и эмиссии </w:t>
      </w:r>
      <w:r w:rsidRPr="00056F9A">
        <w:rPr>
          <w:lang w:val="en-US"/>
        </w:rPr>
        <w:t>SF</w:t>
      </w:r>
      <w:r w:rsidRPr="00056F9A">
        <w:rPr>
          <w:vertAlign w:val="subscript"/>
        </w:rPr>
        <w:t>6</w:t>
      </w:r>
      <w:r w:rsidRPr="00056F9A">
        <w:t xml:space="preserve">. Источники эмиссий </w:t>
      </w:r>
      <w:r w:rsidRPr="00056F9A">
        <w:rPr>
          <w:lang w:val="en-US"/>
        </w:rPr>
        <w:t>SF</w:t>
      </w:r>
      <w:r w:rsidRPr="00056F9A">
        <w:rPr>
          <w:vertAlign w:val="subscript"/>
        </w:rPr>
        <w:t xml:space="preserve">6 </w:t>
      </w:r>
      <w:r w:rsidRPr="00056F9A">
        <w:t xml:space="preserve">в Республике Казахстан сосредоточены в одной категории - оборудование для отключения тока, электрической изоляции и гашении дуги.  </w:t>
      </w:r>
    </w:p>
    <w:p w:rsidR="00F40348" w:rsidRPr="00056F9A" w:rsidRDefault="00F40348" w:rsidP="00F40348">
      <w:pPr>
        <w:spacing w:before="120" w:line="360" w:lineRule="auto"/>
        <w:ind w:firstLine="720"/>
        <w:jc w:val="both"/>
      </w:pPr>
      <w:r w:rsidRPr="00056F9A">
        <w:t xml:space="preserve">Для этой категории ежегодно делается запрос в </w:t>
      </w:r>
      <w:r w:rsidRPr="00056F9A">
        <w:rPr>
          <w:shd w:val="clear" w:color="auto" w:fill="FFFFFF"/>
        </w:rPr>
        <w:t>Акционерное общество «Казахстанская компания по управлению электрическими сетями» (Kazakhstan Electricity Grid Operating Company - «</w:t>
      </w:r>
      <w:r w:rsidRPr="00056F9A">
        <w:rPr>
          <w:bCs/>
          <w:i/>
          <w:iCs/>
          <w:shd w:val="clear" w:color="auto" w:fill="FFFFFF"/>
        </w:rPr>
        <w:t>KEGOC</w:t>
      </w:r>
      <w:r w:rsidRPr="00056F9A">
        <w:rPr>
          <w:shd w:val="clear" w:color="auto" w:fill="FFFFFF"/>
        </w:rPr>
        <w:t>») </w:t>
      </w:r>
      <w:r w:rsidRPr="00056F9A">
        <w:t>, которая осуществляет контроль и обслуживание энергетических объектов на территории Казахстана. Поэтому, в инвентаризацию включены фактические данные по потреблению гексафторида серы.</w:t>
      </w:r>
    </w:p>
    <w:p w:rsidR="00F40348" w:rsidRPr="00056F9A" w:rsidRDefault="00F40348" w:rsidP="00F40348">
      <w:pPr>
        <w:spacing w:line="360" w:lineRule="auto"/>
        <w:ind w:firstLine="720"/>
        <w:jc w:val="both"/>
      </w:pPr>
      <w:r w:rsidRPr="00056F9A">
        <w:t xml:space="preserve">Данные о потреблении  </w:t>
      </w:r>
      <w:r w:rsidRPr="00056F9A">
        <w:rPr>
          <w:lang w:val="en-US"/>
        </w:rPr>
        <w:t>SF</w:t>
      </w:r>
      <w:r w:rsidRPr="00056F9A">
        <w:rPr>
          <w:vertAlign w:val="subscript"/>
        </w:rPr>
        <w:t>6</w:t>
      </w:r>
      <w:r w:rsidRPr="00056F9A">
        <w:t xml:space="preserve"> в Казахстане представлены в Таблице 4.</w:t>
      </w:r>
      <w:r w:rsidR="00C66849">
        <w:t>19.</w:t>
      </w:r>
    </w:p>
    <w:p w:rsidR="00F40348" w:rsidRPr="00056F9A" w:rsidRDefault="00F40348" w:rsidP="00F40348">
      <w:pPr>
        <w:spacing w:line="360" w:lineRule="auto"/>
        <w:ind w:firstLine="720"/>
      </w:pPr>
      <w:r w:rsidRPr="00056F9A">
        <w:t>Таблица 4.</w:t>
      </w:r>
      <w:r w:rsidR="00C66849">
        <w:t xml:space="preserve">19 </w:t>
      </w:r>
      <w:r w:rsidRPr="00056F9A">
        <w:t xml:space="preserve">- Потребление </w:t>
      </w:r>
      <w:r w:rsidRPr="00056F9A">
        <w:rPr>
          <w:lang w:val="en-US"/>
        </w:rPr>
        <w:t>SF</w:t>
      </w:r>
      <w:r w:rsidRPr="00056F9A">
        <w:rPr>
          <w:vertAlign w:val="subscript"/>
        </w:rPr>
        <w:t xml:space="preserve">6 </w:t>
      </w:r>
      <w:r w:rsidRPr="00056F9A">
        <w:t xml:space="preserve">в Казахстане, кг </w:t>
      </w:r>
    </w:p>
    <w:tbl>
      <w:tblPr>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876"/>
        <w:gridCol w:w="696"/>
        <w:gridCol w:w="756"/>
        <w:gridCol w:w="756"/>
        <w:gridCol w:w="696"/>
        <w:gridCol w:w="996"/>
        <w:gridCol w:w="696"/>
        <w:gridCol w:w="696"/>
        <w:gridCol w:w="696"/>
      </w:tblGrid>
      <w:tr w:rsidR="00F40348" w:rsidRPr="00056F9A" w:rsidTr="00F40348">
        <w:trPr>
          <w:jc w:val="center"/>
        </w:trPr>
        <w:tc>
          <w:tcPr>
            <w:tcW w:w="1609" w:type="dxa"/>
            <w:vMerge w:val="restart"/>
            <w:shd w:val="clear" w:color="auto" w:fill="auto"/>
          </w:tcPr>
          <w:p w:rsidR="00F40348" w:rsidRPr="00056F9A" w:rsidRDefault="00F40348" w:rsidP="00F40348">
            <w:pPr>
              <w:spacing w:before="120" w:line="360" w:lineRule="auto"/>
              <w:jc w:val="both"/>
            </w:pPr>
          </w:p>
        </w:tc>
        <w:tc>
          <w:tcPr>
            <w:tcW w:w="5845" w:type="dxa"/>
            <w:gridSpan w:val="9"/>
            <w:shd w:val="clear" w:color="auto" w:fill="auto"/>
            <w:vAlign w:val="bottom"/>
          </w:tcPr>
          <w:p w:rsidR="00F40348" w:rsidRPr="00056F9A" w:rsidRDefault="00F40348" w:rsidP="00F40348">
            <w:pPr>
              <w:jc w:val="center"/>
              <w:rPr>
                <w:bCs/>
              </w:rPr>
            </w:pPr>
            <w:r w:rsidRPr="00056F9A">
              <w:rPr>
                <w:bCs/>
              </w:rPr>
              <w:t>Годы</w:t>
            </w:r>
          </w:p>
        </w:tc>
      </w:tr>
      <w:tr w:rsidR="00F40348" w:rsidRPr="00056F9A" w:rsidTr="00F40348">
        <w:trPr>
          <w:jc w:val="center"/>
        </w:trPr>
        <w:tc>
          <w:tcPr>
            <w:tcW w:w="1609" w:type="dxa"/>
            <w:vMerge/>
            <w:shd w:val="clear" w:color="auto" w:fill="auto"/>
          </w:tcPr>
          <w:p w:rsidR="00F40348" w:rsidRPr="00056F9A" w:rsidRDefault="00F40348" w:rsidP="00F40348">
            <w:pPr>
              <w:spacing w:before="120" w:line="360" w:lineRule="auto"/>
              <w:jc w:val="both"/>
            </w:pPr>
          </w:p>
        </w:tc>
        <w:tc>
          <w:tcPr>
            <w:tcW w:w="828" w:type="dxa"/>
            <w:shd w:val="clear" w:color="auto" w:fill="auto"/>
            <w:vAlign w:val="bottom"/>
          </w:tcPr>
          <w:p w:rsidR="00F40348" w:rsidRPr="00056F9A" w:rsidRDefault="00F40348" w:rsidP="00F40348">
            <w:pPr>
              <w:jc w:val="right"/>
              <w:rPr>
                <w:bCs/>
              </w:rPr>
            </w:pPr>
            <w:r w:rsidRPr="00056F9A">
              <w:rPr>
                <w:bCs/>
              </w:rPr>
              <w:t>2004</w:t>
            </w:r>
          </w:p>
        </w:tc>
        <w:tc>
          <w:tcPr>
            <w:tcW w:w="661" w:type="dxa"/>
            <w:shd w:val="clear" w:color="auto" w:fill="auto"/>
            <w:vAlign w:val="bottom"/>
          </w:tcPr>
          <w:p w:rsidR="00F40348" w:rsidRPr="00056F9A" w:rsidRDefault="00F40348" w:rsidP="00F40348">
            <w:pPr>
              <w:jc w:val="right"/>
              <w:rPr>
                <w:bCs/>
              </w:rPr>
            </w:pPr>
            <w:r w:rsidRPr="00056F9A">
              <w:rPr>
                <w:bCs/>
              </w:rPr>
              <w:t>2005</w:t>
            </w:r>
          </w:p>
        </w:tc>
        <w:tc>
          <w:tcPr>
            <w:tcW w:w="717" w:type="dxa"/>
            <w:shd w:val="clear" w:color="auto" w:fill="auto"/>
            <w:vAlign w:val="bottom"/>
          </w:tcPr>
          <w:p w:rsidR="00F40348" w:rsidRPr="00056F9A" w:rsidRDefault="00F40348" w:rsidP="00F40348">
            <w:pPr>
              <w:jc w:val="right"/>
              <w:rPr>
                <w:bCs/>
              </w:rPr>
            </w:pPr>
            <w:r w:rsidRPr="00056F9A">
              <w:rPr>
                <w:bCs/>
              </w:rPr>
              <w:t>2006</w:t>
            </w:r>
          </w:p>
        </w:tc>
        <w:tc>
          <w:tcPr>
            <w:tcW w:w="717" w:type="dxa"/>
            <w:shd w:val="clear" w:color="auto" w:fill="auto"/>
            <w:vAlign w:val="bottom"/>
          </w:tcPr>
          <w:p w:rsidR="00F40348" w:rsidRPr="00056F9A" w:rsidRDefault="00F40348" w:rsidP="00F40348">
            <w:pPr>
              <w:jc w:val="right"/>
              <w:rPr>
                <w:bCs/>
              </w:rPr>
            </w:pPr>
            <w:r w:rsidRPr="00056F9A">
              <w:rPr>
                <w:bCs/>
              </w:rPr>
              <w:t>2007</w:t>
            </w:r>
          </w:p>
        </w:tc>
        <w:tc>
          <w:tcPr>
            <w:tcW w:w="661" w:type="dxa"/>
            <w:shd w:val="clear" w:color="auto" w:fill="auto"/>
            <w:vAlign w:val="bottom"/>
          </w:tcPr>
          <w:p w:rsidR="00F40348" w:rsidRPr="00056F9A" w:rsidRDefault="00F40348" w:rsidP="00F40348">
            <w:pPr>
              <w:jc w:val="right"/>
              <w:rPr>
                <w:bCs/>
              </w:rPr>
            </w:pPr>
            <w:r w:rsidRPr="00056F9A">
              <w:rPr>
                <w:bCs/>
              </w:rPr>
              <w:t>2008</w:t>
            </w:r>
          </w:p>
        </w:tc>
        <w:tc>
          <w:tcPr>
            <w:tcW w:w="939" w:type="dxa"/>
            <w:shd w:val="clear" w:color="auto" w:fill="auto"/>
            <w:vAlign w:val="bottom"/>
          </w:tcPr>
          <w:p w:rsidR="00F40348" w:rsidRPr="00056F9A" w:rsidRDefault="00F40348" w:rsidP="00F40348">
            <w:pPr>
              <w:jc w:val="right"/>
              <w:rPr>
                <w:bCs/>
              </w:rPr>
            </w:pPr>
            <w:r w:rsidRPr="00056F9A">
              <w:rPr>
                <w:bCs/>
              </w:rPr>
              <w:t>2009</w:t>
            </w:r>
          </w:p>
        </w:tc>
        <w:tc>
          <w:tcPr>
            <w:tcW w:w="661" w:type="dxa"/>
            <w:shd w:val="clear" w:color="auto" w:fill="auto"/>
            <w:vAlign w:val="bottom"/>
          </w:tcPr>
          <w:p w:rsidR="00F40348" w:rsidRPr="00056F9A" w:rsidRDefault="00F40348" w:rsidP="00F40348">
            <w:pPr>
              <w:jc w:val="right"/>
              <w:rPr>
                <w:bCs/>
              </w:rPr>
            </w:pPr>
            <w:r w:rsidRPr="00056F9A">
              <w:rPr>
                <w:bCs/>
              </w:rPr>
              <w:t>2010</w:t>
            </w:r>
          </w:p>
        </w:tc>
        <w:tc>
          <w:tcPr>
            <w:tcW w:w="295" w:type="dxa"/>
            <w:shd w:val="clear" w:color="auto" w:fill="auto"/>
            <w:vAlign w:val="bottom"/>
          </w:tcPr>
          <w:p w:rsidR="00F40348" w:rsidRPr="00056F9A" w:rsidRDefault="00F40348" w:rsidP="00F40348">
            <w:pPr>
              <w:jc w:val="right"/>
              <w:rPr>
                <w:bCs/>
              </w:rPr>
            </w:pPr>
            <w:r w:rsidRPr="00056F9A">
              <w:rPr>
                <w:bCs/>
              </w:rPr>
              <w:t>2011</w:t>
            </w:r>
          </w:p>
        </w:tc>
        <w:tc>
          <w:tcPr>
            <w:tcW w:w="366" w:type="dxa"/>
            <w:shd w:val="clear" w:color="auto" w:fill="auto"/>
            <w:vAlign w:val="bottom"/>
          </w:tcPr>
          <w:p w:rsidR="00F40348" w:rsidRPr="00056F9A" w:rsidRDefault="00F40348" w:rsidP="00F40348">
            <w:pPr>
              <w:jc w:val="right"/>
              <w:rPr>
                <w:bCs/>
              </w:rPr>
            </w:pPr>
            <w:r w:rsidRPr="00056F9A">
              <w:rPr>
                <w:bCs/>
              </w:rPr>
              <w:t>2012</w:t>
            </w:r>
          </w:p>
        </w:tc>
      </w:tr>
      <w:tr w:rsidR="00F40348" w:rsidRPr="00056F9A" w:rsidTr="00F40348">
        <w:trPr>
          <w:jc w:val="center"/>
        </w:trPr>
        <w:tc>
          <w:tcPr>
            <w:tcW w:w="1609" w:type="dxa"/>
            <w:shd w:val="clear" w:color="auto" w:fill="auto"/>
          </w:tcPr>
          <w:p w:rsidR="00F40348" w:rsidRPr="00056F9A" w:rsidRDefault="00F40348" w:rsidP="00F40348">
            <w:pPr>
              <w:jc w:val="both"/>
            </w:pPr>
            <w:r w:rsidRPr="00056F9A">
              <w:t xml:space="preserve">Потребление </w:t>
            </w:r>
          </w:p>
        </w:tc>
        <w:tc>
          <w:tcPr>
            <w:tcW w:w="828" w:type="dxa"/>
            <w:shd w:val="clear" w:color="auto" w:fill="auto"/>
            <w:vAlign w:val="center"/>
          </w:tcPr>
          <w:p w:rsidR="00F40348" w:rsidRPr="00056F9A" w:rsidRDefault="00F40348" w:rsidP="00F40348">
            <w:pPr>
              <w:jc w:val="center"/>
            </w:pPr>
            <w:r w:rsidRPr="00056F9A">
              <w:t>18,843</w:t>
            </w:r>
          </w:p>
        </w:tc>
        <w:tc>
          <w:tcPr>
            <w:tcW w:w="661" w:type="dxa"/>
            <w:shd w:val="clear" w:color="auto" w:fill="auto"/>
            <w:vAlign w:val="center"/>
          </w:tcPr>
          <w:p w:rsidR="00F40348" w:rsidRPr="00056F9A" w:rsidRDefault="00F40348" w:rsidP="00F40348">
            <w:pPr>
              <w:jc w:val="center"/>
            </w:pPr>
            <w:r w:rsidRPr="00056F9A">
              <w:t>6,25</w:t>
            </w:r>
          </w:p>
        </w:tc>
        <w:tc>
          <w:tcPr>
            <w:tcW w:w="717" w:type="dxa"/>
            <w:shd w:val="clear" w:color="auto" w:fill="auto"/>
            <w:vAlign w:val="center"/>
          </w:tcPr>
          <w:p w:rsidR="00F40348" w:rsidRPr="00056F9A" w:rsidRDefault="00F40348" w:rsidP="00F40348">
            <w:pPr>
              <w:jc w:val="center"/>
            </w:pPr>
            <w:r w:rsidRPr="00056F9A">
              <w:t>1,278</w:t>
            </w:r>
          </w:p>
        </w:tc>
        <w:tc>
          <w:tcPr>
            <w:tcW w:w="717" w:type="dxa"/>
            <w:shd w:val="clear" w:color="auto" w:fill="auto"/>
            <w:vAlign w:val="center"/>
          </w:tcPr>
          <w:p w:rsidR="00F40348" w:rsidRPr="00056F9A" w:rsidRDefault="00F40348" w:rsidP="00F40348">
            <w:pPr>
              <w:jc w:val="center"/>
            </w:pPr>
            <w:r w:rsidRPr="00056F9A">
              <w:t>0,815</w:t>
            </w:r>
          </w:p>
        </w:tc>
        <w:tc>
          <w:tcPr>
            <w:tcW w:w="661" w:type="dxa"/>
            <w:shd w:val="clear" w:color="auto" w:fill="auto"/>
            <w:vAlign w:val="center"/>
          </w:tcPr>
          <w:p w:rsidR="00F40348" w:rsidRPr="00056F9A" w:rsidRDefault="00F40348" w:rsidP="00F40348">
            <w:pPr>
              <w:jc w:val="center"/>
            </w:pPr>
            <w:r w:rsidRPr="00056F9A">
              <w:t>4,63</w:t>
            </w:r>
          </w:p>
        </w:tc>
        <w:tc>
          <w:tcPr>
            <w:tcW w:w="939" w:type="dxa"/>
            <w:shd w:val="clear" w:color="auto" w:fill="auto"/>
            <w:vAlign w:val="center"/>
          </w:tcPr>
          <w:p w:rsidR="00F40348" w:rsidRPr="00056F9A" w:rsidRDefault="00F40348" w:rsidP="00F40348">
            <w:pPr>
              <w:jc w:val="center"/>
            </w:pPr>
            <w:r w:rsidRPr="00056F9A">
              <w:t>138,316</w:t>
            </w:r>
          </w:p>
        </w:tc>
        <w:tc>
          <w:tcPr>
            <w:tcW w:w="661" w:type="dxa"/>
            <w:shd w:val="clear" w:color="auto" w:fill="auto"/>
            <w:vAlign w:val="center"/>
          </w:tcPr>
          <w:p w:rsidR="00F40348" w:rsidRPr="00056F9A" w:rsidRDefault="00F40348" w:rsidP="00F40348">
            <w:pPr>
              <w:jc w:val="center"/>
            </w:pPr>
            <w:r w:rsidRPr="00056F9A">
              <w:t>0</w:t>
            </w:r>
          </w:p>
        </w:tc>
        <w:tc>
          <w:tcPr>
            <w:tcW w:w="295" w:type="dxa"/>
            <w:shd w:val="clear" w:color="auto" w:fill="auto"/>
            <w:vAlign w:val="center"/>
          </w:tcPr>
          <w:p w:rsidR="00F40348" w:rsidRPr="00056F9A" w:rsidRDefault="00F40348" w:rsidP="00F40348">
            <w:pPr>
              <w:jc w:val="center"/>
            </w:pPr>
            <w:r w:rsidRPr="00056F9A">
              <w:t>0</w:t>
            </w:r>
          </w:p>
        </w:tc>
        <w:tc>
          <w:tcPr>
            <w:tcW w:w="366" w:type="dxa"/>
            <w:shd w:val="clear" w:color="auto" w:fill="auto"/>
            <w:vAlign w:val="center"/>
          </w:tcPr>
          <w:p w:rsidR="00F40348" w:rsidRPr="00056F9A" w:rsidRDefault="00F40348" w:rsidP="00F40348">
            <w:pPr>
              <w:jc w:val="center"/>
            </w:pPr>
            <w:r w:rsidRPr="00056F9A">
              <w:t>0</w:t>
            </w:r>
          </w:p>
        </w:tc>
      </w:tr>
    </w:tbl>
    <w:p w:rsidR="00F40348" w:rsidRPr="00056F9A" w:rsidRDefault="00F40348" w:rsidP="00F40348">
      <w:pPr>
        <w:spacing w:before="120" w:line="360" w:lineRule="auto"/>
        <w:ind w:firstLine="720"/>
        <w:jc w:val="both"/>
      </w:pPr>
      <w:r w:rsidRPr="00056F9A">
        <w:lastRenderedPageBreak/>
        <w:t xml:space="preserve">Данные по потреблению гексафторида серы компания </w:t>
      </w:r>
      <w:r w:rsidRPr="00056F9A">
        <w:rPr>
          <w:lang w:val="en-US"/>
        </w:rPr>
        <w:t>KEGOC</w:t>
      </w:r>
      <w:r w:rsidRPr="00056F9A">
        <w:t xml:space="preserve"> предоставляет с 2004 г., так как с этого года компания начала перевооружение технических средств и стала использовать сетевые прерыватели с гексафторидом серы.  В последние три года компания не производит дозаправку </w:t>
      </w:r>
      <w:r w:rsidRPr="00056F9A">
        <w:rPr>
          <w:lang w:val="en-US"/>
        </w:rPr>
        <w:t>SF</w:t>
      </w:r>
      <w:r w:rsidRPr="00056F9A">
        <w:rPr>
          <w:vertAlign w:val="subscript"/>
        </w:rPr>
        <w:t>6</w:t>
      </w:r>
      <w:r w:rsidRPr="00056F9A">
        <w:t xml:space="preserve"> в электрических прерывателях, соответственно, фактические эмиссии за последние два года равны нулю.</w:t>
      </w:r>
    </w:p>
    <w:p w:rsidR="00F40348" w:rsidRPr="00056F9A" w:rsidRDefault="00F40348" w:rsidP="00F40348">
      <w:pPr>
        <w:spacing w:before="120" w:line="360" w:lineRule="auto"/>
        <w:ind w:firstLine="720"/>
        <w:jc w:val="both"/>
      </w:pPr>
      <w:r w:rsidRPr="00056F9A">
        <w:t xml:space="preserve">Несколько иначе обстоит дело с информацией по эмиссиям ГФУ. К сожалению, Агентство по статистике РК не собирает данные о количестве и типе заменителей озоноразрушающих веществ, импортируемых на территорию республики. Собственного производства этих веществ в Казахстане нет. </w:t>
      </w:r>
    </w:p>
    <w:p w:rsidR="00F40348" w:rsidRPr="00056F9A" w:rsidRDefault="00F40348" w:rsidP="00F40348">
      <w:pPr>
        <w:spacing w:before="120" w:line="360" w:lineRule="auto"/>
        <w:ind w:firstLine="720"/>
        <w:jc w:val="both"/>
      </w:pPr>
      <w:r w:rsidRPr="00056F9A">
        <w:t>Источники выбросов ГФУ и ПФУ при их использовании в Казахстане сосредоточены в следующих категориях:</w:t>
      </w:r>
    </w:p>
    <w:p w:rsidR="00F40348" w:rsidRPr="00056F9A" w:rsidRDefault="00F40348" w:rsidP="00F40348">
      <w:pPr>
        <w:numPr>
          <w:ilvl w:val="0"/>
          <w:numId w:val="10"/>
        </w:numPr>
        <w:spacing w:before="120" w:line="360" w:lineRule="auto"/>
        <w:jc w:val="both"/>
      </w:pPr>
      <w:r w:rsidRPr="00056F9A">
        <w:t>стационарное охлаждение;</w:t>
      </w:r>
    </w:p>
    <w:p w:rsidR="00F40348" w:rsidRPr="00056F9A" w:rsidRDefault="00F40348" w:rsidP="00F40348">
      <w:pPr>
        <w:numPr>
          <w:ilvl w:val="0"/>
          <w:numId w:val="10"/>
        </w:numPr>
        <w:spacing w:before="120" w:line="360" w:lineRule="auto"/>
        <w:jc w:val="both"/>
      </w:pPr>
      <w:r w:rsidRPr="00056F9A">
        <w:t>мобильное кондиционирование воздуха.</w:t>
      </w:r>
    </w:p>
    <w:p w:rsidR="00F40348" w:rsidRPr="00056F9A" w:rsidRDefault="00F40348" w:rsidP="00F40348">
      <w:pPr>
        <w:spacing w:before="120" w:line="360" w:lineRule="auto"/>
        <w:ind w:firstLine="720"/>
        <w:jc w:val="both"/>
      </w:pPr>
      <w:r w:rsidRPr="00056F9A">
        <w:t xml:space="preserve">В других категориях, таких как аэрозоли и дозированные ингаляторы, использование растворителей, вспененные материалы, противопожарная защита, по имеющимся данным, эти вещества в Казахстане не применяются. </w:t>
      </w:r>
    </w:p>
    <w:p w:rsidR="00F40348" w:rsidRPr="00056F9A" w:rsidRDefault="00F40348" w:rsidP="00056F9A">
      <w:pPr>
        <w:pStyle w:val="30"/>
        <w:rPr>
          <w:rFonts w:eastAsia="Calibri"/>
        </w:rPr>
      </w:pPr>
      <w:bookmarkStart w:id="432" w:name="_Toc388982356"/>
      <w:r w:rsidRPr="00056F9A">
        <w:rPr>
          <w:rFonts w:eastAsia="Calibri"/>
        </w:rPr>
        <w:t>4.7.1 Стационарное охлаждение</w:t>
      </w:r>
      <w:bookmarkEnd w:id="432"/>
    </w:p>
    <w:p w:rsidR="00F40348" w:rsidRPr="00056F9A" w:rsidRDefault="00F40348" w:rsidP="00F40348">
      <w:pPr>
        <w:spacing w:before="120" w:line="360" w:lineRule="auto"/>
        <w:ind w:firstLine="720"/>
        <w:jc w:val="both"/>
      </w:pPr>
      <w:r w:rsidRPr="00056F9A">
        <w:t>В эту категорию источников внесены 1) бытовые холодильники; 2) автономные холодильники коммерческого применения; 3) кондиционирование воздуха в жилых и коммерческих помещениях, включая тепловые насосы.</w:t>
      </w:r>
    </w:p>
    <w:p w:rsidR="00F40348" w:rsidRPr="00056F9A" w:rsidRDefault="00F40348" w:rsidP="00F40348">
      <w:pPr>
        <w:spacing w:before="120" w:line="360" w:lineRule="auto"/>
        <w:ind w:firstLine="720"/>
        <w:jc w:val="both"/>
      </w:pPr>
      <w:r w:rsidRPr="00056F9A">
        <w:t xml:space="preserve">В данной категории не рассчитывались выбросы ГФУ от средних и крупных коммерческих приборов охлаждения,  транспортного охлаждения, приборов промышленного охлаждения, включая обработку пищевых продуктов и холодильное хранение. Такое разделение связано с внутренней спецификой рынка. В частности, при выборе хладагента на первом месте у потребителя стоит цена, как на сам хладагент, так и на обслуживание. Большинство эксплуатируемых холодильников среднего и промышленного объема работают на аммиаке. Кроме того, часть систем, которая была приобретена в пост-советское время, работает на переходных хладагентах категории С (регулируемых Монреальским протоколом). Кроме упомянутых причин стоит отметить, что цена одного килограмма озонобезопасных веществ на внутреннем рынке может быть в 3-5 раз больше, чем килограмма ГХФУ-22, разрешенного еще к эксплуатации в настоящее </w:t>
      </w:r>
      <w:r w:rsidRPr="00056F9A">
        <w:lastRenderedPageBreak/>
        <w:t>время. Ожидается, что в ближайшее время будет принято решение о полном отказе от ГХФУ-22.</w:t>
      </w:r>
    </w:p>
    <w:p w:rsidR="00F40348" w:rsidRPr="00056F9A" w:rsidRDefault="00F40348" w:rsidP="00F40348">
      <w:pPr>
        <w:spacing w:before="120" w:line="360" w:lineRule="auto"/>
        <w:ind w:firstLine="720"/>
        <w:jc w:val="both"/>
      </w:pPr>
      <w:r w:rsidRPr="00056F9A">
        <w:t xml:space="preserve">Для оценки эмиссии ГФУ был использован балансовый метод. Он заключается в оценке всего необходимого  объема хладонов на внутреннем рынке РК.  </w:t>
      </w:r>
      <w:r w:rsidRPr="00056F9A">
        <w:rPr>
          <w:bCs/>
        </w:rPr>
        <w:t xml:space="preserve">Оценив общий объем хладонов, который необходим ежегодно Казахстан, эксперты поделили этот объем по типам используемых хладонов. Соотношение было взято после проведения анкетирования предприятий по обслуживанию и монтажу холодильников и кондиционеров в Казахстане.  </w:t>
      </w:r>
      <w:r w:rsidRPr="00056F9A">
        <w:t>В таблице 4.7.2 представлено фактическое потребление хладонов с учетом их содержания в смесях. Долевое соотношение  определялось по технической спецификации, указанной для каждого из хладонов. Для R407- R32 (23%), R125 (25%) и R134a (52%), для R 404 - R-143a (52%), R-125 (44%) и R-134a (4%),  R410 -R32 и R125 (50% и 50 %) для R507 - R-143a (50%) и R-125 (50%).</w:t>
      </w:r>
    </w:p>
    <w:p w:rsidR="00F40348" w:rsidRPr="00056F9A" w:rsidRDefault="00F40348" w:rsidP="00F40348">
      <w:pPr>
        <w:spacing w:before="120" w:line="360" w:lineRule="auto"/>
        <w:ind w:firstLine="720"/>
        <w:jc w:val="both"/>
        <w:sectPr w:rsidR="00F40348" w:rsidRPr="00056F9A" w:rsidSect="00F40348">
          <w:type w:val="nextColumn"/>
          <w:pgSz w:w="11906" w:h="16838" w:code="9"/>
          <w:pgMar w:top="1134" w:right="850" w:bottom="1134" w:left="1701" w:header="708" w:footer="708" w:gutter="0"/>
          <w:cols w:space="708"/>
          <w:docGrid w:linePitch="360"/>
        </w:sectPr>
      </w:pPr>
      <w:r w:rsidRPr="00056F9A">
        <w:t xml:space="preserve">Прямой учет фтористых заменителей ОРВ через таможенные органы или другие службы  в Казахстане не ведется. Это сильно усложняет оценку их потребления. </w:t>
      </w:r>
    </w:p>
    <w:p w:rsidR="00F40348" w:rsidRPr="00056F9A" w:rsidRDefault="00F40348" w:rsidP="00F40348">
      <w:pPr>
        <w:spacing w:before="120" w:line="360" w:lineRule="auto"/>
        <w:ind w:firstLine="720"/>
        <w:jc w:val="both"/>
        <w:sectPr w:rsidR="00F40348" w:rsidRPr="00056F9A" w:rsidSect="00BE5D9B">
          <w:type w:val="continuous"/>
          <w:pgSz w:w="11906" w:h="16838" w:code="9"/>
          <w:pgMar w:top="1134" w:right="850" w:bottom="1134" w:left="1701" w:header="708" w:footer="708" w:gutter="0"/>
          <w:cols w:space="708"/>
          <w:docGrid w:linePitch="360"/>
        </w:sectPr>
      </w:pPr>
    </w:p>
    <w:p w:rsidR="00F40348" w:rsidRPr="00056F9A" w:rsidRDefault="00F40348" w:rsidP="00F40348">
      <w:pPr>
        <w:spacing w:before="120" w:line="360" w:lineRule="auto"/>
        <w:ind w:firstLine="720"/>
      </w:pPr>
      <w:r w:rsidRPr="00056F9A">
        <w:lastRenderedPageBreak/>
        <w:t>Таблица 4.</w:t>
      </w:r>
      <w:r w:rsidR="00C66849">
        <w:t>20</w:t>
      </w:r>
      <w:r w:rsidRPr="00056F9A">
        <w:t xml:space="preserve"> – Эмиссии  от фтористых газов в Казахстане,  т СО</w:t>
      </w:r>
      <w:r w:rsidRPr="00056F9A">
        <w:rPr>
          <w:vertAlign w:val="subscript"/>
        </w:rPr>
        <w:t>2-</w:t>
      </w:r>
      <w:r w:rsidRPr="00056F9A">
        <w:t>эквивалента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58"/>
        <w:gridCol w:w="917"/>
        <w:gridCol w:w="917"/>
        <w:gridCol w:w="917"/>
        <w:gridCol w:w="917"/>
        <w:gridCol w:w="776"/>
        <w:gridCol w:w="917"/>
        <w:gridCol w:w="916"/>
        <w:gridCol w:w="916"/>
        <w:gridCol w:w="916"/>
        <w:gridCol w:w="916"/>
        <w:gridCol w:w="916"/>
        <w:gridCol w:w="919"/>
        <w:gridCol w:w="919"/>
        <w:gridCol w:w="919"/>
        <w:gridCol w:w="928"/>
      </w:tblGrid>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Года</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1998</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1999</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2000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2001</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2002</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2003</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2004</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2005</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2006</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2007</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2008</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2009</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2010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2011</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2012</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ГФУ 23</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ГФУ 32</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1304,418</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1209,718</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6207,207</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8549,503</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19725,5</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15826,74</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ГФУ 41</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ГФУ43-10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ГФУ 125</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85147,71</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82131,34</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107772</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176942,9</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166053,8</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176378,4</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R134</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R 134a</w:t>
            </w: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264"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3" w:type="pct"/>
            <w:shd w:val="clear" w:color="auto" w:fill="auto"/>
            <w:noWrap/>
            <w:vAlign w:val="bottom"/>
            <w:hideMark/>
          </w:tcPr>
          <w:p w:rsidR="00F40348" w:rsidRPr="00056F9A" w:rsidRDefault="00F40348" w:rsidP="00F40348">
            <w:pPr>
              <w:rPr>
                <w:sz w:val="20"/>
                <w:szCs w:val="20"/>
              </w:rPr>
            </w:pPr>
          </w:p>
        </w:tc>
        <w:tc>
          <w:tcPr>
            <w:tcW w:w="313" w:type="pct"/>
            <w:shd w:val="clear" w:color="auto" w:fill="auto"/>
            <w:noWrap/>
            <w:vAlign w:val="bottom"/>
            <w:hideMark/>
          </w:tcPr>
          <w:p w:rsidR="00F40348" w:rsidRPr="00056F9A" w:rsidRDefault="00F40348" w:rsidP="00F40348">
            <w:pPr>
              <w:rPr>
                <w:sz w:val="20"/>
                <w:szCs w:val="20"/>
              </w:rPr>
            </w:pPr>
          </w:p>
        </w:tc>
        <w:tc>
          <w:tcPr>
            <w:tcW w:w="313" w:type="pct"/>
            <w:shd w:val="clear" w:color="auto" w:fill="auto"/>
            <w:noWrap/>
            <w:vAlign w:val="bottom"/>
            <w:hideMark/>
          </w:tcPr>
          <w:p w:rsidR="00F40348" w:rsidRPr="00056F9A" w:rsidRDefault="00F40348" w:rsidP="00F40348">
            <w:pPr>
              <w:rPr>
                <w:sz w:val="20"/>
                <w:szCs w:val="20"/>
              </w:rPr>
            </w:pPr>
          </w:p>
        </w:tc>
        <w:tc>
          <w:tcPr>
            <w:tcW w:w="316" w:type="pct"/>
            <w:shd w:val="clear" w:color="auto" w:fill="auto"/>
            <w:noWrap/>
            <w:vAlign w:val="bottom"/>
            <w:hideMark/>
          </w:tcPr>
          <w:p w:rsidR="00F40348" w:rsidRPr="00056F9A" w:rsidRDefault="00F40348" w:rsidP="00F40348">
            <w:pPr>
              <w:rPr>
                <w:sz w:val="20"/>
                <w:szCs w:val="20"/>
              </w:rPr>
            </w:pP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R 134a</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42474,55</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17558,18</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164228,2</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197116,4</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159900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176858,2</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235791,8</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237171,8</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390081,8</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421143,1</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423592,1</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445123,8</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431424,5</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470946,9</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487873,9</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ГФУ 143</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150,9412</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184,3677</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ГФУ 143а</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111559,4</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107927,9</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112344,6</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196766,6</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167582,9</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161511</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ГФУ 152а</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ГФУ 227еа</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ГФУ 236fa</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ГФУ 245fa</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0</w:t>
            </w: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264"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2" w:type="pct"/>
            <w:shd w:val="clear" w:color="auto" w:fill="auto"/>
            <w:noWrap/>
            <w:vAlign w:val="bottom"/>
            <w:hideMark/>
          </w:tcPr>
          <w:p w:rsidR="00F40348" w:rsidRPr="00056F9A" w:rsidRDefault="00F40348" w:rsidP="00F40348">
            <w:pPr>
              <w:rPr>
                <w:sz w:val="20"/>
                <w:szCs w:val="20"/>
              </w:rPr>
            </w:pPr>
          </w:p>
        </w:tc>
        <w:tc>
          <w:tcPr>
            <w:tcW w:w="313" w:type="pct"/>
            <w:shd w:val="clear" w:color="auto" w:fill="auto"/>
            <w:noWrap/>
            <w:vAlign w:val="bottom"/>
            <w:hideMark/>
          </w:tcPr>
          <w:p w:rsidR="00F40348" w:rsidRPr="00056F9A" w:rsidRDefault="00F40348" w:rsidP="00F40348">
            <w:pPr>
              <w:rPr>
                <w:sz w:val="20"/>
                <w:szCs w:val="20"/>
              </w:rPr>
            </w:pPr>
          </w:p>
        </w:tc>
        <w:tc>
          <w:tcPr>
            <w:tcW w:w="313" w:type="pct"/>
            <w:shd w:val="clear" w:color="auto" w:fill="auto"/>
            <w:noWrap/>
            <w:vAlign w:val="bottom"/>
            <w:hideMark/>
          </w:tcPr>
          <w:p w:rsidR="00F40348" w:rsidRPr="00056F9A" w:rsidRDefault="00F40348" w:rsidP="00F40348">
            <w:pPr>
              <w:rPr>
                <w:sz w:val="20"/>
                <w:szCs w:val="20"/>
              </w:rPr>
            </w:pPr>
          </w:p>
        </w:tc>
        <w:tc>
          <w:tcPr>
            <w:tcW w:w="313" w:type="pct"/>
            <w:shd w:val="clear" w:color="auto" w:fill="auto"/>
            <w:noWrap/>
            <w:vAlign w:val="bottom"/>
            <w:hideMark/>
          </w:tcPr>
          <w:p w:rsidR="00F40348" w:rsidRPr="00056F9A" w:rsidRDefault="00F40348" w:rsidP="00F40348">
            <w:pPr>
              <w:rPr>
                <w:sz w:val="20"/>
                <w:szCs w:val="20"/>
              </w:rPr>
            </w:pPr>
          </w:p>
        </w:tc>
        <w:tc>
          <w:tcPr>
            <w:tcW w:w="316" w:type="pct"/>
            <w:shd w:val="clear" w:color="auto" w:fill="auto"/>
            <w:noWrap/>
            <w:vAlign w:val="bottom"/>
            <w:hideMark/>
          </w:tcPr>
          <w:p w:rsidR="00F40348" w:rsidRPr="00056F9A" w:rsidRDefault="00F40348" w:rsidP="00F40348">
            <w:pPr>
              <w:rPr>
                <w:sz w:val="20"/>
                <w:szCs w:val="20"/>
              </w:rPr>
            </w:pPr>
          </w:p>
        </w:tc>
      </w:tr>
      <w:tr w:rsidR="00F40348" w:rsidRPr="00056F9A" w:rsidTr="00F40348">
        <w:trPr>
          <w:trHeight w:val="300"/>
        </w:trPr>
        <w:tc>
          <w:tcPr>
            <w:tcW w:w="360" w:type="pct"/>
            <w:shd w:val="clear" w:color="auto" w:fill="auto"/>
            <w:noWrap/>
            <w:vAlign w:val="bottom"/>
            <w:hideMark/>
          </w:tcPr>
          <w:p w:rsidR="00F40348" w:rsidRPr="00056F9A" w:rsidRDefault="00F40348" w:rsidP="00F40348">
            <w:pPr>
              <w:rPr>
                <w:sz w:val="20"/>
                <w:szCs w:val="20"/>
              </w:rPr>
            </w:pPr>
            <w:r w:rsidRPr="00056F9A">
              <w:rPr>
                <w:sz w:val="20"/>
                <w:szCs w:val="20"/>
              </w:rPr>
              <w:t>Сумма</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42474,55</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17558,18</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164228,2</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197116,4</w:t>
            </w:r>
          </w:p>
        </w:tc>
        <w:tc>
          <w:tcPr>
            <w:tcW w:w="264" w:type="pct"/>
            <w:shd w:val="clear" w:color="auto" w:fill="auto"/>
            <w:noWrap/>
            <w:vAlign w:val="bottom"/>
            <w:hideMark/>
          </w:tcPr>
          <w:p w:rsidR="00F40348" w:rsidRPr="00056F9A" w:rsidRDefault="00F40348" w:rsidP="00F40348">
            <w:pPr>
              <w:jc w:val="right"/>
              <w:rPr>
                <w:sz w:val="20"/>
                <w:szCs w:val="20"/>
              </w:rPr>
            </w:pPr>
            <w:r w:rsidRPr="00056F9A">
              <w:rPr>
                <w:sz w:val="20"/>
                <w:szCs w:val="20"/>
              </w:rPr>
              <w:t>159900</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176858,2</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235791,8</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237171,8</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390081,8</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619154,6</w:t>
            </w:r>
          </w:p>
        </w:tc>
        <w:tc>
          <w:tcPr>
            <w:tcW w:w="312" w:type="pct"/>
            <w:shd w:val="clear" w:color="auto" w:fill="auto"/>
            <w:noWrap/>
            <w:vAlign w:val="bottom"/>
            <w:hideMark/>
          </w:tcPr>
          <w:p w:rsidR="00F40348" w:rsidRPr="00056F9A" w:rsidRDefault="00F40348" w:rsidP="00F40348">
            <w:pPr>
              <w:jc w:val="right"/>
              <w:rPr>
                <w:sz w:val="20"/>
                <w:szCs w:val="20"/>
              </w:rPr>
            </w:pPr>
            <w:r w:rsidRPr="00056F9A">
              <w:rPr>
                <w:sz w:val="20"/>
                <w:szCs w:val="20"/>
              </w:rPr>
              <w:t>614861</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671598,6</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813683,5</w:t>
            </w:r>
          </w:p>
        </w:tc>
        <w:tc>
          <w:tcPr>
            <w:tcW w:w="313" w:type="pct"/>
            <w:shd w:val="clear" w:color="auto" w:fill="auto"/>
            <w:noWrap/>
            <w:vAlign w:val="bottom"/>
            <w:hideMark/>
          </w:tcPr>
          <w:p w:rsidR="00F40348" w:rsidRPr="00056F9A" w:rsidRDefault="00F40348" w:rsidP="00F40348">
            <w:pPr>
              <w:jc w:val="right"/>
              <w:rPr>
                <w:sz w:val="20"/>
                <w:szCs w:val="20"/>
              </w:rPr>
            </w:pPr>
            <w:r w:rsidRPr="00056F9A">
              <w:rPr>
                <w:sz w:val="20"/>
                <w:szCs w:val="20"/>
              </w:rPr>
              <w:t>824493,5</w:t>
            </w:r>
          </w:p>
        </w:tc>
        <w:tc>
          <w:tcPr>
            <w:tcW w:w="316" w:type="pct"/>
            <w:shd w:val="clear" w:color="auto" w:fill="auto"/>
            <w:noWrap/>
            <w:vAlign w:val="bottom"/>
            <w:hideMark/>
          </w:tcPr>
          <w:p w:rsidR="00F40348" w:rsidRPr="00056F9A" w:rsidRDefault="00F40348" w:rsidP="00F40348">
            <w:pPr>
              <w:jc w:val="right"/>
              <w:rPr>
                <w:sz w:val="20"/>
                <w:szCs w:val="20"/>
              </w:rPr>
            </w:pPr>
            <w:r w:rsidRPr="00056F9A">
              <w:rPr>
                <w:sz w:val="20"/>
                <w:szCs w:val="20"/>
              </w:rPr>
              <w:t>841590,1</w:t>
            </w:r>
          </w:p>
        </w:tc>
      </w:tr>
    </w:tbl>
    <w:p w:rsidR="00F40348" w:rsidRPr="00056F9A" w:rsidRDefault="00F40348" w:rsidP="00F40348">
      <w:pPr>
        <w:spacing w:before="120" w:line="360" w:lineRule="auto"/>
        <w:ind w:firstLine="720"/>
        <w:jc w:val="both"/>
      </w:pPr>
    </w:p>
    <w:p w:rsidR="00F40348" w:rsidRPr="00056F9A" w:rsidRDefault="00F40348" w:rsidP="00F40348">
      <w:pPr>
        <w:spacing w:before="120" w:line="360" w:lineRule="auto"/>
        <w:ind w:firstLine="720"/>
        <w:jc w:val="both"/>
        <w:sectPr w:rsidR="00F40348" w:rsidRPr="00056F9A" w:rsidSect="006E3621">
          <w:pgSz w:w="16838" w:h="11906" w:orient="landscape" w:code="9"/>
          <w:pgMar w:top="850" w:right="1134" w:bottom="1701" w:left="1134" w:header="708" w:footer="708" w:gutter="0"/>
          <w:cols w:space="708"/>
          <w:docGrid w:linePitch="360"/>
        </w:sectPr>
      </w:pPr>
    </w:p>
    <w:p w:rsidR="00F40348" w:rsidRPr="00056F9A" w:rsidRDefault="00F40348" w:rsidP="00056F9A">
      <w:pPr>
        <w:pStyle w:val="30"/>
        <w:rPr>
          <w:rFonts w:eastAsia="Calibri"/>
        </w:rPr>
      </w:pPr>
      <w:bookmarkStart w:id="433" w:name="_Toc388982357"/>
      <w:r w:rsidRPr="00056F9A">
        <w:rPr>
          <w:rFonts w:eastAsia="Calibri"/>
        </w:rPr>
        <w:lastRenderedPageBreak/>
        <w:t>4.7.2. Мобильное кондиционирование воздуха</w:t>
      </w:r>
      <w:bookmarkEnd w:id="433"/>
      <w:r w:rsidRPr="00056F9A">
        <w:rPr>
          <w:rFonts w:eastAsia="Calibri"/>
        </w:rPr>
        <w:t xml:space="preserve">  </w:t>
      </w:r>
    </w:p>
    <w:p w:rsidR="00F40348" w:rsidRPr="00056F9A" w:rsidRDefault="00F40348" w:rsidP="00F40348">
      <w:pPr>
        <w:spacing w:before="120" w:line="360" w:lineRule="auto"/>
        <w:ind w:firstLine="720"/>
        <w:jc w:val="both"/>
      </w:pPr>
      <w:r w:rsidRPr="00056F9A">
        <w:t xml:space="preserve">В этой категории рассчитывалось количество выбросов ГФУ-134а при кондиционировании воздуха в автомобилях, грузовиках, поездах, трамваях и автобусах. Специфика этой категории такова, что кондиционирование воздуха в общественном транспорте, к которому относятся трамваи и автобусы, не производится. Поэтому при расчете  эти категории транспорта не учитывались. В железнодорожных вагонах все еще используются  </w:t>
      </w:r>
      <w:r w:rsidRPr="00056F9A">
        <w:rPr>
          <w:lang w:val="en-US"/>
        </w:rPr>
        <w:t>R</w:t>
      </w:r>
      <w:r w:rsidRPr="00056F9A">
        <w:t xml:space="preserve">12 или </w:t>
      </w:r>
      <w:r w:rsidRPr="00056F9A">
        <w:rPr>
          <w:lang w:val="en-US"/>
        </w:rPr>
        <w:t>R</w:t>
      </w:r>
      <w:r w:rsidRPr="00056F9A">
        <w:t>22, которые  здесь не учитываются.</w:t>
      </w:r>
    </w:p>
    <w:p w:rsidR="00F40348" w:rsidRPr="00056F9A" w:rsidRDefault="00F40348" w:rsidP="00F40348">
      <w:pPr>
        <w:spacing w:before="120" w:line="360" w:lineRule="auto"/>
        <w:ind w:firstLine="720"/>
        <w:jc w:val="both"/>
      </w:pPr>
      <w:r w:rsidRPr="00056F9A">
        <w:t xml:space="preserve">Данные о парке автомашин, представленные МВД РК, разделены на автомобили российского и импортного производства. Согласно исследованиям, более половины всех автомобилей, эксплуатируемых в настоящее время, произведены в Японии. Так как подавляющее большинство продаваемых автомобилей находится в ценовом диапазоне от 6 до 12 тысяч долларов, считается, что у всех японских автомобилей имеется кондиционер, которые на момент доставки машины в страну был заправлен ГФУ 134а. Кроме того, серьезные изменения произошли во внутренней структуре автопарка страны, в частности завоз автомобилей из Японии прекратился в 2007 г. К настоящему времени средний возраст этих автомобилей уже составляет 20 лет и более. Некоторая часть таких автомобилей уже вышла из использования и заменена другими автомобилями либо японского производства (старыми) либо европейскими автомобилями. Также из-за высокой стоимости подержанных автомобилей заметно возрос спрос на новые автомобили. По этой причине на текущий момент мы считаем, что количество автомобилей, которые имеют кондиционер остается примерно на том же уровне, что и в предыдущий год. </w:t>
      </w:r>
    </w:p>
    <w:p w:rsidR="00F40348" w:rsidRPr="00056F9A" w:rsidRDefault="00F40348" w:rsidP="00F40348">
      <w:pPr>
        <w:spacing w:before="120" w:line="360" w:lineRule="auto"/>
        <w:ind w:firstLine="720"/>
        <w:jc w:val="both"/>
      </w:pPr>
      <w:r w:rsidRPr="00056F9A">
        <w:t>Согласно методике считается, что потери ГФУ составят 5 % в год от всего количества веществ, которые имеются в автомобильных кондиционерах. Результаты расчетов представлены в таблице 4.</w:t>
      </w:r>
      <w:r w:rsidR="00C66849">
        <w:t>21.</w:t>
      </w:r>
    </w:p>
    <w:p w:rsidR="00F40348" w:rsidRPr="00056F9A" w:rsidRDefault="00F40348" w:rsidP="00F40348">
      <w:pPr>
        <w:spacing w:before="120" w:line="300" w:lineRule="auto"/>
        <w:ind w:firstLine="720"/>
        <w:jc w:val="both"/>
      </w:pPr>
      <w:r w:rsidRPr="00056F9A">
        <w:t>Таблица 4.</w:t>
      </w:r>
      <w:r w:rsidR="00C66849">
        <w:t>21</w:t>
      </w:r>
      <w:r w:rsidRPr="00056F9A">
        <w:t xml:space="preserve"> – Потери ГФУ-134а в секторе «Мобильное кондиционирование», 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07"/>
        <w:gridCol w:w="594"/>
        <w:gridCol w:w="594"/>
        <w:gridCol w:w="594"/>
        <w:gridCol w:w="594"/>
        <w:gridCol w:w="594"/>
        <w:gridCol w:w="594"/>
        <w:gridCol w:w="594"/>
        <w:gridCol w:w="654"/>
        <w:gridCol w:w="654"/>
        <w:gridCol w:w="654"/>
        <w:gridCol w:w="654"/>
        <w:gridCol w:w="594"/>
        <w:gridCol w:w="594"/>
      </w:tblGrid>
      <w:tr w:rsidR="00F40348" w:rsidRPr="00056F9A" w:rsidTr="00F40348">
        <w:trPr>
          <w:jc w:val="center"/>
        </w:trPr>
        <w:tc>
          <w:tcPr>
            <w:tcW w:w="0" w:type="auto"/>
            <w:shd w:val="clear" w:color="auto" w:fill="auto"/>
            <w:vAlign w:val="center"/>
          </w:tcPr>
          <w:p w:rsidR="00F40348" w:rsidRPr="00056F9A" w:rsidRDefault="00F40348" w:rsidP="00F40348">
            <w:pPr>
              <w:spacing w:before="120" w:line="300" w:lineRule="auto"/>
              <w:jc w:val="center"/>
              <w:rPr>
                <w:b/>
              </w:rPr>
            </w:pPr>
            <w:r w:rsidRPr="00056F9A">
              <w:rPr>
                <w:b/>
              </w:rPr>
              <w:t>Годы</w:t>
            </w:r>
          </w:p>
        </w:tc>
        <w:tc>
          <w:tcPr>
            <w:tcW w:w="0" w:type="auto"/>
            <w:shd w:val="clear" w:color="auto" w:fill="auto"/>
            <w:vAlign w:val="center"/>
          </w:tcPr>
          <w:p w:rsidR="00F40348" w:rsidRPr="00056F9A" w:rsidRDefault="00F40348" w:rsidP="00F40348">
            <w:pPr>
              <w:spacing w:before="120" w:line="300" w:lineRule="auto"/>
              <w:jc w:val="center"/>
              <w:rPr>
                <w:b/>
              </w:rPr>
            </w:pPr>
            <w:r w:rsidRPr="00056F9A">
              <w:rPr>
                <w:b/>
              </w:rPr>
              <w:t>2000</w:t>
            </w:r>
          </w:p>
        </w:tc>
        <w:tc>
          <w:tcPr>
            <w:tcW w:w="0" w:type="auto"/>
            <w:shd w:val="clear" w:color="auto" w:fill="auto"/>
            <w:vAlign w:val="center"/>
          </w:tcPr>
          <w:p w:rsidR="00F40348" w:rsidRPr="00056F9A" w:rsidRDefault="00F40348" w:rsidP="00F40348">
            <w:pPr>
              <w:spacing w:before="120" w:line="300" w:lineRule="auto"/>
              <w:jc w:val="center"/>
              <w:rPr>
                <w:b/>
              </w:rPr>
            </w:pPr>
            <w:r w:rsidRPr="00056F9A">
              <w:rPr>
                <w:b/>
              </w:rPr>
              <w:t>2001</w:t>
            </w:r>
          </w:p>
        </w:tc>
        <w:tc>
          <w:tcPr>
            <w:tcW w:w="0" w:type="auto"/>
            <w:shd w:val="clear" w:color="auto" w:fill="auto"/>
            <w:vAlign w:val="center"/>
          </w:tcPr>
          <w:p w:rsidR="00F40348" w:rsidRPr="00056F9A" w:rsidRDefault="00F40348" w:rsidP="00F40348">
            <w:pPr>
              <w:spacing w:before="120" w:line="300" w:lineRule="auto"/>
              <w:jc w:val="center"/>
              <w:rPr>
                <w:b/>
              </w:rPr>
            </w:pPr>
            <w:r w:rsidRPr="00056F9A">
              <w:rPr>
                <w:b/>
              </w:rPr>
              <w:t>2002</w:t>
            </w:r>
          </w:p>
        </w:tc>
        <w:tc>
          <w:tcPr>
            <w:tcW w:w="0" w:type="auto"/>
            <w:shd w:val="clear" w:color="auto" w:fill="auto"/>
            <w:vAlign w:val="center"/>
          </w:tcPr>
          <w:p w:rsidR="00F40348" w:rsidRPr="00056F9A" w:rsidRDefault="00F40348" w:rsidP="00F40348">
            <w:pPr>
              <w:spacing w:before="120" w:line="300" w:lineRule="auto"/>
              <w:jc w:val="center"/>
              <w:rPr>
                <w:b/>
              </w:rPr>
            </w:pPr>
            <w:r w:rsidRPr="00056F9A">
              <w:rPr>
                <w:b/>
              </w:rPr>
              <w:t>2003</w:t>
            </w:r>
          </w:p>
        </w:tc>
        <w:tc>
          <w:tcPr>
            <w:tcW w:w="0" w:type="auto"/>
            <w:shd w:val="clear" w:color="auto" w:fill="auto"/>
            <w:vAlign w:val="center"/>
          </w:tcPr>
          <w:p w:rsidR="00F40348" w:rsidRPr="00056F9A" w:rsidRDefault="00F40348" w:rsidP="00F40348">
            <w:pPr>
              <w:spacing w:before="120" w:line="300" w:lineRule="auto"/>
              <w:jc w:val="center"/>
              <w:rPr>
                <w:b/>
              </w:rPr>
            </w:pPr>
            <w:r w:rsidRPr="00056F9A">
              <w:rPr>
                <w:b/>
              </w:rPr>
              <w:t>2004</w:t>
            </w:r>
          </w:p>
        </w:tc>
        <w:tc>
          <w:tcPr>
            <w:tcW w:w="0" w:type="auto"/>
            <w:shd w:val="clear" w:color="auto" w:fill="auto"/>
            <w:vAlign w:val="center"/>
          </w:tcPr>
          <w:p w:rsidR="00F40348" w:rsidRPr="00056F9A" w:rsidRDefault="00F40348" w:rsidP="00F40348">
            <w:pPr>
              <w:spacing w:before="120" w:line="300" w:lineRule="auto"/>
              <w:jc w:val="center"/>
              <w:rPr>
                <w:b/>
              </w:rPr>
            </w:pPr>
            <w:r w:rsidRPr="00056F9A">
              <w:rPr>
                <w:b/>
              </w:rPr>
              <w:t>2005</w:t>
            </w:r>
          </w:p>
        </w:tc>
        <w:tc>
          <w:tcPr>
            <w:tcW w:w="0" w:type="auto"/>
            <w:shd w:val="clear" w:color="auto" w:fill="auto"/>
            <w:vAlign w:val="center"/>
          </w:tcPr>
          <w:p w:rsidR="00F40348" w:rsidRPr="00056F9A" w:rsidRDefault="00F40348" w:rsidP="00F40348">
            <w:pPr>
              <w:spacing w:before="120" w:line="300" w:lineRule="auto"/>
              <w:jc w:val="center"/>
              <w:rPr>
                <w:b/>
              </w:rPr>
            </w:pPr>
            <w:r w:rsidRPr="00056F9A">
              <w:rPr>
                <w:b/>
              </w:rPr>
              <w:t>2006</w:t>
            </w:r>
          </w:p>
        </w:tc>
        <w:tc>
          <w:tcPr>
            <w:tcW w:w="0" w:type="auto"/>
            <w:shd w:val="clear" w:color="auto" w:fill="auto"/>
            <w:vAlign w:val="center"/>
          </w:tcPr>
          <w:p w:rsidR="00F40348" w:rsidRPr="00056F9A" w:rsidRDefault="00F40348" w:rsidP="00F40348">
            <w:pPr>
              <w:spacing w:before="120" w:line="300" w:lineRule="auto"/>
              <w:jc w:val="center"/>
              <w:rPr>
                <w:b/>
              </w:rPr>
            </w:pPr>
            <w:r w:rsidRPr="00056F9A">
              <w:rPr>
                <w:b/>
              </w:rPr>
              <w:t>2007</w:t>
            </w:r>
          </w:p>
        </w:tc>
        <w:tc>
          <w:tcPr>
            <w:tcW w:w="0" w:type="auto"/>
            <w:shd w:val="clear" w:color="auto" w:fill="auto"/>
            <w:vAlign w:val="center"/>
          </w:tcPr>
          <w:p w:rsidR="00F40348" w:rsidRPr="00056F9A" w:rsidRDefault="00F40348" w:rsidP="00F40348">
            <w:pPr>
              <w:spacing w:before="120" w:line="300" w:lineRule="auto"/>
              <w:jc w:val="center"/>
              <w:rPr>
                <w:b/>
              </w:rPr>
            </w:pPr>
            <w:r w:rsidRPr="00056F9A">
              <w:rPr>
                <w:b/>
              </w:rPr>
              <w:t>2008</w:t>
            </w:r>
          </w:p>
        </w:tc>
        <w:tc>
          <w:tcPr>
            <w:tcW w:w="654" w:type="dxa"/>
            <w:shd w:val="clear" w:color="auto" w:fill="auto"/>
            <w:vAlign w:val="center"/>
          </w:tcPr>
          <w:p w:rsidR="00F40348" w:rsidRPr="00056F9A" w:rsidRDefault="00F40348" w:rsidP="00F40348">
            <w:pPr>
              <w:spacing w:before="120" w:line="300" w:lineRule="auto"/>
              <w:jc w:val="center"/>
              <w:rPr>
                <w:b/>
              </w:rPr>
            </w:pPr>
            <w:r w:rsidRPr="00056F9A">
              <w:rPr>
                <w:b/>
              </w:rPr>
              <w:t>2009</w:t>
            </w:r>
          </w:p>
        </w:tc>
        <w:tc>
          <w:tcPr>
            <w:tcW w:w="654" w:type="dxa"/>
            <w:shd w:val="clear" w:color="auto" w:fill="auto"/>
            <w:vAlign w:val="center"/>
          </w:tcPr>
          <w:p w:rsidR="00F40348" w:rsidRPr="00056F9A" w:rsidRDefault="00F40348" w:rsidP="00F40348">
            <w:pPr>
              <w:spacing w:before="120" w:line="300" w:lineRule="auto"/>
              <w:jc w:val="center"/>
              <w:rPr>
                <w:b/>
              </w:rPr>
            </w:pPr>
            <w:r w:rsidRPr="00056F9A">
              <w:rPr>
                <w:b/>
              </w:rPr>
              <w:t>2010</w:t>
            </w:r>
          </w:p>
        </w:tc>
        <w:tc>
          <w:tcPr>
            <w:tcW w:w="295" w:type="dxa"/>
            <w:shd w:val="clear" w:color="auto" w:fill="auto"/>
            <w:vAlign w:val="center"/>
          </w:tcPr>
          <w:p w:rsidR="00F40348" w:rsidRPr="00056F9A" w:rsidRDefault="00F40348" w:rsidP="00F40348">
            <w:pPr>
              <w:spacing w:before="120" w:line="300" w:lineRule="auto"/>
              <w:jc w:val="center"/>
              <w:rPr>
                <w:b/>
              </w:rPr>
            </w:pPr>
            <w:r w:rsidRPr="00056F9A">
              <w:rPr>
                <w:b/>
              </w:rPr>
              <w:t>2011</w:t>
            </w:r>
          </w:p>
        </w:tc>
        <w:tc>
          <w:tcPr>
            <w:tcW w:w="299" w:type="dxa"/>
            <w:shd w:val="clear" w:color="auto" w:fill="auto"/>
            <w:vAlign w:val="center"/>
          </w:tcPr>
          <w:p w:rsidR="00F40348" w:rsidRPr="00056F9A" w:rsidRDefault="00F40348" w:rsidP="00F40348">
            <w:pPr>
              <w:spacing w:before="120" w:line="300" w:lineRule="auto"/>
              <w:jc w:val="center"/>
              <w:rPr>
                <w:b/>
              </w:rPr>
            </w:pPr>
            <w:r w:rsidRPr="00056F9A">
              <w:rPr>
                <w:b/>
              </w:rPr>
              <w:t>2012</w:t>
            </w:r>
          </w:p>
        </w:tc>
      </w:tr>
      <w:tr w:rsidR="00F40348" w:rsidRPr="00056F9A" w:rsidTr="00F40348">
        <w:trPr>
          <w:jc w:val="center"/>
        </w:trPr>
        <w:tc>
          <w:tcPr>
            <w:tcW w:w="0" w:type="auto"/>
            <w:shd w:val="clear" w:color="auto" w:fill="auto"/>
            <w:vAlign w:val="center"/>
          </w:tcPr>
          <w:p w:rsidR="00F40348" w:rsidRPr="00056F9A" w:rsidRDefault="00F40348" w:rsidP="00F40348">
            <w:pPr>
              <w:spacing w:before="120" w:line="300" w:lineRule="auto"/>
              <w:jc w:val="center"/>
            </w:pPr>
            <w:r w:rsidRPr="00056F9A">
              <w:t>Выбросы ГФУ-134а</w:t>
            </w:r>
          </w:p>
        </w:tc>
        <w:tc>
          <w:tcPr>
            <w:tcW w:w="0" w:type="auto"/>
            <w:shd w:val="clear" w:color="auto" w:fill="auto"/>
            <w:vAlign w:val="center"/>
          </w:tcPr>
          <w:p w:rsidR="00F40348" w:rsidRPr="00056F9A" w:rsidRDefault="00F40348" w:rsidP="00F40348">
            <w:pPr>
              <w:spacing w:before="120" w:line="300" w:lineRule="auto"/>
              <w:jc w:val="right"/>
            </w:pPr>
            <w:r w:rsidRPr="00056F9A">
              <w:t>2,08</w:t>
            </w:r>
          </w:p>
        </w:tc>
        <w:tc>
          <w:tcPr>
            <w:tcW w:w="0" w:type="auto"/>
            <w:shd w:val="clear" w:color="auto" w:fill="auto"/>
            <w:vAlign w:val="center"/>
          </w:tcPr>
          <w:p w:rsidR="00F40348" w:rsidRPr="00056F9A" w:rsidRDefault="00F40348" w:rsidP="00F40348">
            <w:pPr>
              <w:spacing w:before="120" w:line="300" w:lineRule="auto"/>
              <w:jc w:val="right"/>
            </w:pPr>
            <w:r w:rsidRPr="00056F9A">
              <w:t>2,53</w:t>
            </w:r>
          </w:p>
        </w:tc>
        <w:tc>
          <w:tcPr>
            <w:tcW w:w="0" w:type="auto"/>
            <w:shd w:val="clear" w:color="auto" w:fill="auto"/>
            <w:vAlign w:val="center"/>
          </w:tcPr>
          <w:p w:rsidR="00F40348" w:rsidRPr="00056F9A" w:rsidRDefault="00F40348" w:rsidP="00F40348">
            <w:pPr>
              <w:spacing w:before="120" w:line="300" w:lineRule="auto"/>
              <w:jc w:val="right"/>
            </w:pPr>
            <w:r w:rsidRPr="00056F9A">
              <w:t>3,32</w:t>
            </w:r>
          </w:p>
        </w:tc>
        <w:tc>
          <w:tcPr>
            <w:tcW w:w="0" w:type="auto"/>
            <w:shd w:val="clear" w:color="auto" w:fill="auto"/>
            <w:vAlign w:val="center"/>
          </w:tcPr>
          <w:p w:rsidR="00F40348" w:rsidRPr="00056F9A" w:rsidRDefault="00F40348" w:rsidP="00F40348">
            <w:pPr>
              <w:spacing w:before="120" w:line="300" w:lineRule="auto"/>
              <w:jc w:val="right"/>
            </w:pPr>
            <w:r w:rsidRPr="00056F9A">
              <w:t>4,78</w:t>
            </w:r>
          </w:p>
        </w:tc>
        <w:tc>
          <w:tcPr>
            <w:tcW w:w="0" w:type="auto"/>
            <w:shd w:val="clear" w:color="auto" w:fill="auto"/>
            <w:vAlign w:val="center"/>
          </w:tcPr>
          <w:p w:rsidR="00F40348" w:rsidRPr="00056F9A" w:rsidRDefault="00F40348" w:rsidP="00F40348">
            <w:pPr>
              <w:spacing w:before="120" w:line="300" w:lineRule="auto"/>
              <w:jc w:val="right"/>
            </w:pPr>
            <w:r w:rsidRPr="00056F9A">
              <w:t>6,26</w:t>
            </w:r>
          </w:p>
        </w:tc>
        <w:tc>
          <w:tcPr>
            <w:tcW w:w="0" w:type="auto"/>
            <w:shd w:val="clear" w:color="auto" w:fill="auto"/>
            <w:vAlign w:val="center"/>
          </w:tcPr>
          <w:p w:rsidR="00F40348" w:rsidRPr="00056F9A" w:rsidRDefault="00F40348" w:rsidP="00F40348">
            <w:pPr>
              <w:spacing w:before="120" w:line="300" w:lineRule="auto"/>
              <w:jc w:val="right"/>
            </w:pPr>
            <w:r w:rsidRPr="00056F9A">
              <w:t>7,60</w:t>
            </w:r>
          </w:p>
        </w:tc>
        <w:tc>
          <w:tcPr>
            <w:tcW w:w="0" w:type="auto"/>
            <w:shd w:val="clear" w:color="auto" w:fill="auto"/>
            <w:vAlign w:val="center"/>
          </w:tcPr>
          <w:p w:rsidR="00F40348" w:rsidRPr="00056F9A" w:rsidRDefault="00F40348" w:rsidP="00F40348">
            <w:pPr>
              <w:spacing w:before="120" w:line="300" w:lineRule="auto"/>
              <w:jc w:val="right"/>
            </w:pPr>
            <w:r w:rsidRPr="00056F9A">
              <w:t>9,62</w:t>
            </w:r>
          </w:p>
        </w:tc>
        <w:tc>
          <w:tcPr>
            <w:tcW w:w="0" w:type="auto"/>
            <w:shd w:val="clear" w:color="auto" w:fill="auto"/>
            <w:vAlign w:val="center"/>
          </w:tcPr>
          <w:p w:rsidR="00F40348" w:rsidRPr="00056F9A" w:rsidRDefault="00F40348" w:rsidP="00F40348">
            <w:pPr>
              <w:spacing w:before="120" w:line="300" w:lineRule="auto"/>
              <w:jc w:val="right"/>
            </w:pPr>
            <w:r w:rsidRPr="00056F9A">
              <w:t>12,49</w:t>
            </w:r>
          </w:p>
        </w:tc>
        <w:tc>
          <w:tcPr>
            <w:tcW w:w="0" w:type="auto"/>
            <w:shd w:val="clear" w:color="auto" w:fill="auto"/>
            <w:vAlign w:val="center"/>
          </w:tcPr>
          <w:p w:rsidR="00F40348" w:rsidRPr="00056F9A" w:rsidRDefault="00F40348" w:rsidP="00F40348">
            <w:pPr>
              <w:spacing w:before="120" w:line="300" w:lineRule="auto"/>
              <w:jc w:val="right"/>
            </w:pPr>
            <w:r w:rsidRPr="00056F9A">
              <w:t>12,53</w:t>
            </w:r>
          </w:p>
        </w:tc>
        <w:tc>
          <w:tcPr>
            <w:tcW w:w="654" w:type="dxa"/>
            <w:shd w:val="clear" w:color="auto" w:fill="auto"/>
            <w:vAlign w:val="center"/>
          </w:tcPr>
          <w:p w:rsidR="00F40348" w:rsidRPr="00056F9A" w:rsidRDefault="00F40348" w:rsidP="00F40348">
            <w:pPr>
              <w:spacing w:before="120" w:line="300" w:lineRule="auto"/>
              <w:jc w:val="right"/>
            </w:pPr>
            <w:r w:rsidRPr="00056F9A">
              <w:t>13,09</w:t>
            </w:r>
          </w:p>
        </w:tc>
        <w:tc>
          <w:tcPr>
            <w:tcW w:w="654" w:type="dxa"/>
            <w:shd w:val="clear" w:color="auto" w:fill="auto"/>
            <w:vAlign w:val="center"/>
          </w:tcPr>
          <w:p w:rsidR="00F40348" w:rsidRPr="00056F9A" w:rsidRDefault="00F40348" w:rsidP="00F40348">
            <w:pPr>
              <w:spacing w:before="120" w:line="300" w:lineRule="auto"/>
              <w:jc w:val="right"/>
            </w:pPr>
            <w:r w:rsidRPr="00056F9A">
              <w:t>15,05</w:t>
            </w:r>
          </w:p>
        </w:tc>
        <w:tc>
          <w:tcPr>
            <w:tcW w:w="295" w:type="dxa"/>
            <w:shd w:val="clear" w:color="auto" w:fill="auto"/>
            <w:vAlign w:val="center"/>
          </w:tcPr>
          <w:p w:rsidR="00F40348" w:rsidRPr="00056F9A" w:rsidRDefault="00F40348" w:rsidP="00F40348">
            <w:pPr>
              <w:spacing w:before="120" w:line="300" w:lineRule="auto"/>
              <w:jc w:val="right"/>
            </w:pPr>
            <w:r w:rsidRPr="00056F9A">
              <w:t>16,0</w:t>
            </w:r>
          </w:p>
        </w:tc>
        <w:tc>
          <w:tcPr>
            <w:tcW w:w="299" w:type="dxa"/>
            <w:shd w:val="clear" w:color="auto" w:fill="auto"/>
            <w:vAlign w:val="center"/>
          </w:tcPr>
          <w:p w:rsidR="00F40348" w:rsidRPr="00056F9A" w:rsidRDefault="00F40348" w:rsidP="00F40348">
            <w:pPr>
              <w:spacing w:before="120" w:line="300" w:lineRule="auto"/>
              <w:jc w:val="right"/>
            </w:pPr>
            <w:r w:rsidRPr="00056F9A">
              <w:t>16,0</w:t>
            </w:r>
          </w:p>
        </w:tc>
      </w:tr>
    </w:tbl>
    <w:p w:rsidR="00F40348" w:rsidRPr="00056F9A" w:rsidRDefault="00F40348" w:rsidP="00F40348">
      <w:pPr>
        <w:spacing w:before="120" w:line="300" w:lineRule="auto"/>
        <w:ind w:firstLine="720"/>
        <w:jc w:val="both"/>
      </w:pPr>
    </w:p>
    <w:p w:rsidR="00F40348" w:rsidRPr="00056F9A" w:rsidRDefault="00F40348" w:rsidP="00F40348">
      <w:pPr>
        <w:spacing w:before="120" w:line="300" w:lineRule="auto"/>
        <w:ind w:firstLine="720"/>
        <w:jc w:val="both"/>
      </w:pPr>
    </w:p>
    <w:p w:rsidR="00F40348" w:rsidRPr="00056F9A" w:rsidRDefault="00F40348" w:rsidP="00056F9A">
      <w:pPr>
        <w:pStyle w:val="30"/>
        <w:rPr>
          <w:rFonts w:eastAsia="Calibri"/>
        </w:rPr>
      </w:pPr>
      <w:bookmarkStart w:id="434" w:name="_Toc388982358"/>
      <w:r w:rsidRPr="00056F9A">
        <w:rPr>
          <w:rFonts w:eastAsia="Calibri"/>
        </w:rPr>
        <w:lastRenderedPageBreak/>
        <w:t>4.7.3  Неопределенности</w:t>
      </w:r>
      <w:bookmarkEnd w:id="434"/>
    </w:p>
    <w:p w:rsidR="00F40348" w:rsidRPr="00056F9A" w:rsidRDefault="00F40348" w:rsidP="00F40348">
      <w:pPr>
        <w:spacing w:before="120" w:line="360" w:lineRule="auto"/>
        <w:ind w:firstLine="720"/>
        <w:jc w:val="both"/>
      </w:pPr>
      <w:r w:rsidRPr="00056F9A">
        <w:t xml:space="preserve">Неопределенность расчетов выбросов определялась по Ряду 1. Согласно Руководству по эффективной практике общая неопределенность категории «Промышленные процессы» составляет ± 10 %. Основными факторами, которые обусловливают неопределенность результатов инвентаризации в представленной категории, являются неопределенности предоставляемых данных и используемых коэффициентов по умолчанию, которая составляет ± 15 %. </w:t>
      </w:r>
    </w:p>
    <w:p w:rsidR="00F40348" w:rsidRPr="00056F9A" w:rsidRDefault="00F40348" w:rsidP="00F40348">
      <w:pPr>
        <w:spacing w:before="120" w:line="360" w:lineRule="auto"/>
        <w:ind w:firstLine="720"/>
        <w:jc w:val="both"/>
      </w:pPr>
      <w:r w:rsidRPr="00056F9A">
        <w:t>Что касается неопределенности оценок выбросов ГФУ-134а при его использовании в мобильном кондиционировании, то она может составлять 25-30 %. Это связано отчасти с предположением, что все кондиционеры заправлены, в то время как у части автомобилей они могут находиться в неисправном состоянии. Часть автомобилей, эксплуатирующихся в сельской местности и в Северном Казахстане, тоже может иметь кондиционеры в нерабочем состоянии и не заряжаться. Кроме того, имеется часть автомобилей, которые произведены в Европе, но имеют кондиционеры, которые установлены на них уже в Казахстане.</w:t>
      </w:r>
    </w:p>
    <w:p w:rsidR="00F40348" w:rsidRPr="00056F9A" w:rsidRDefault="00F40348" w:rsidP="00F40348">
      <w:pPr>
        <w:spacing w:before="120" w:line="360" w:lineRule="auto"/>
        <w:ind w:firstLine="720"/>
        <w:jc w:val="both"/>
      </w:pPr>
      <w:r w:rsidRPr="00056F9A">
        <w:t>Неопределенность оценок эмиссий ГФУ от холодильного оборудования доходит до 100% от исходных данных. К сожалению, предложенный подход весьма условный и не дает полной картины о потреблении хладагента в рассматриваемой категории.</w:t>
      </w:r>
    </w:p>
    <w:p w:rsidR="00F40348" w:rsidRPr="00056F9A" w:rsidRDefault="00F40348" w:rsidP="00F40348">
      <w:pPr>
        <w:spacing w:before="120" w:line="360" w:lineRule="auto"/>
        <w:ind w:firstLine="720"/>
        <w:jc w:val="both"/>
      </w:pPr>
      <w:r w:rsidRPr="00056F9A">
        <w:t xml:space="preserve">Данные об утечках </w:t>
      </w:r>
      <w:r w:rsidRPr="00056F9A">
        <w:rPr>
          <w:lang w:val="en-US"/>
        </w:rPr>
        <w:t>SF</w:t>
      </w:r>
      <w:r w:rsidRPr="00056F9A">
        <w:rPr>
          <w:vertAlign w:val="subscript"/>
        </w:rPr>
        <w:t>6</w:t>
      </w:r>
      <w:r w:rsidRPr="00056F9A">
        <w:t xml:space="preserve"> от электрооборудования получены с применением уровня 3, поэтому оценки выбросов будут, вероятно, самые точные с погрешностью ±10 %. </w:t>
      </w:r>
    </w:p>
    <w:p w:rsidR="00F40348" w:rsidRPr="00056F9A" w:rsidRDefault="00F40348" w:rsidP="00F40348">
      <w:pPr>
        <w:spacing w:before="120" w:line="360" w:lineRule="auto"/>
        <w:ind w:firstLine="720"/>
        <w:jc w:val="both"/>
      </w:pPr>
    </w:p>
    <w:p w:rsidR="00F40348" w:rsidRPr="00056F9A" w:rsidRDefault="00F40348" w:rsidP="00056F9A">
      <w:pPr>
        <w:pStyle w:val="30"/>
      </w:pPr>
      <w:bookmarkStart w:id="435" w:name="_Toc388982359"/>
      <w:r w:rsidRPr="00056F9A">
        <w:t xml:space="preserve">4.7.4  </w:t>
      </w:r>
      <w:r w:rsidR="00056F9A">
        <w:t>П</w:t>
      </w:r>
      <w:r w:rsidR="00056F9A" w:rsidRPr="00056F9A">
        <w:t>роцедуры обеспечения качества / контроля качества</w:t>
      </w:r>
      <w:bookmarkEnd w:id="435"/>
    </w:p>
    <w:p w:rsidR="00F40348" w:rsidRPr="00056F9A" w:rsidRDefault="00F40348" w:rsidP="00F40348">
      <w:pPr>
        <w:spacing w:before="120" w:line="360" w:lineRule="auto"/>
        <w:ind w:firstLine="720"/>
        <w:jc w:val="both"/>
      </w:pPr>
      <w:r w:rsidRPr="00056F9A">
        <w:t>К расчетам выбросов от промышленных процессов были применены общие и детальные процедуры ОК/КК. Общие процедуры включают:</w:t>
      </w:r>
    </w:p>
    <w:p w:rsidR="00F40348" w:rsidRPr="00056F9A" w:rsidRDefault="00F40348" w:rsidP="00F40348">
      <w:pPr>
        <w:numPr>
          <w:ilvl w:val="0"/>
          <w:numId w:val="11"/>
        </w:numPr>
        <w:spacing w:before="120" w:line="360" w:lineRule="auto"/>
        <w:ind w:left="1080"/>
        <w:jc w:val="both"/>
      </w:pPr>
      <w:r w:rsidRPr="00056F9A">
        <w:t>сравнение исходных данных, полученных от различных источников;</w:t>
      </w:r>
    </w:p>
    <w:p w:rsidR="00F40348" w:rsidRPr="00056F9A" w:rsidRDefault="00F40348" w:rsidP="00F40348">
      <w:pPr>
        <w:numPr>
          <w:ilvl w:val="0"/>
          <w:numId w:val="11"/>
        </w:numPr>
        <w:spacing w:before="120" w:line="360" w:lineRule="auto"/>
        <w:ind w:left="1080"/>
        <w:jc w:val="both"/>
      </w:pPr>
      <w:r w:rsidRPr="00056F9A">
        <w:t>анализ выбросов ПГ (оценка годовых изменений и определение причин изменений);</w:t>
      </w:r>
    </w:p>
    <w:p w:rsidR="00F40348" w:rsidRPr="00056F9A" w:rsidRDefault="00F40348" w:rsidP="00F40348">
      <w:pPr>
        <w:numPr>
          <w:ilvl w:val="0"/>
          <w:numId w:val="11"/>
        </w:numPr>
        <w:spacing w:before="120" w:line="360" w:lineRule="auto"/>
        <w:ind w:left="1080"/>
        <w:jc w:val="both"/>
      </w:pPr>
      <w:r w:rsidRPr="00056F9A">
        <w:t>оценка применимости коэффициентов МГЭИК по умолчанию для национальных условий.</w:t>
      </w:r>
    </w:p>
    <w:p w:rsidR="00F40348" w:rsidRPr="00056F9A" w:rsidRDefault="00F40348" w:rsidP="00F40348"/>
    <w:p w:rsidR="00F40348" w:rsidRPr="00056F9A" w:rsidRDefault="00F40348" w:rsidP="00F40348">
      <w:pPr>
        <w:ind w:firstLine="540"/>
        <w:jc w:val="both"/>
        <w:rPr>
          <w:sz w:val="28"/>
          <w:szCs w:val="28"/>
        </w:rPr>
      </w:pPr>
    </w:p>
    <w:p w:rsidR="00F40348" w:rsidRPr="00056F9A" w:rsidRDefault="00F40348" w:rsidP="00F40348">
      <w:pPr>
        <w:rPr>
          <w:rFonts w:eastAsia="Calibri"/>
        </w:rPr>
      </w:pPr>
    </w:p>
    <w:p w:rsidR="00F40348" w:rsidRPr="00056F9A" w:rsidRDefault="00F40348" w:rsidP="00F40348">
      <w:pPr>
        <w:rPr>
          <w:rFonts w:eastAsia="Calibri"/>
        </w:rPr>
      </w:pPr>
    </w:p>
    <w:p w:rsidR="000C6B55" w:rsidRPr="00056F9A" w:rsidRDefault="000C6B55" w:rsidP="00DA754E">
      <w:pPr>
        <w:pStyle w:val="30"/>
      </w:pPr>
      <w:bookmarkStart w:id="436" w:name="_Toc388982360"/>
      <w:r w:rsidRPr="00056F9A">
        <w:lastRenderedPageBreak/>
        <w:t>4.6.4. Выбросы ПФУ</w:t>
      </w:r>
      <w:bookmarkEnd w:id="179"/>
      <w:bookmarkEnd w:id="436"/>
    </w:p>
    <w:p w:rsidR="000C6B55" w:rsidRPr="00056F9A" w:rsidRDefault="000C6B55" w:rsidP="000C6B55"/>
    <w:p w:rsidR="000C6B55" w:rsidRPr="00056F9A" w:rsidRDefault="000C6B55" w:rsidP="000C6B55">
      <w:pPr>
        <w:spacing w:line="360" w:lineRule="auto"/>
        <w:ind w:firstLine="708"/>
        <w:jc w:val="both"/>
      </w:pPr>
      <w:r w:rsidRPr="00056F9A">
        <w:t>Метод расчета выбросов ПФУ основан на использовании  углового коэффициента для конкретной технологии получения алюминия.</w:t>
      </w:r>
    </w:p>
    <w:p w:rsidR="000C6B55" w:rsidRPr="00056F9A" w:rsidRDefault="000C6B55" w:rsidP="000C6B55">
      <w:pPr>
        <w:spacing w:line="360" w:lineRule="auto"/>
        <w:jc w:val="both"/>
      </w:pPr>
      <w:r w:rsidRPr="00056F9A">
        <w:tab/>
        <w:t xml:space="preserve">Угловой коэффициент равен количеству кг ПФУ на тонну продукции алюминия, делённому на количество минут анодного эффекта на ванно-сутки. Уравнение 2 и 3 описывает метод с угловым коэффициентом для выбросов </w:t>
      </w:r>
      <w:r w:rsidRPr="00056F9A">
        <w:rPr>
          <w:i/>
        </w:rPr>
        <w:t>CF</w:t>
      </w:r>
      <w:r w:rsidRPr="00056F9A">
        <w:rPr>
          <w:i/>
          <w:vertAlign w:val="subscript"/>
        </w:rPr>
        <w:t>4</w:t>
      </w:r>
      <w:r w:rsidRPr="00056F9A">
        <w:t xml:space="preserve"> и </w:t>
      </w:r>
      <w:r w:rsidRPr="00056F9A">
        <w:rPr>
          <w:i/>
        </w:rPr>
        <w:t>C</w:t>
      </w:r>
      <w:r w:rsidRPr="00056F9A">
        <w:rPr>
          <w:i/>
          <w:vertAlign w:val="subscript"/>
        </w:rPr>
        <w:t>2</w:t>
      </w:r>
      <w:r w:rsidRPr="00056F9A">
        <w:rPr>
          <w:i/>
        </w:rPr>
        <w:t>F</w:t>
      </w:r>
      <w:r w:rsidRPr="00056F9A">
        <w:rPr>
          <w:i/>
          <w:vertAlign w:val="subscript"/>
        </w:rPr>
        <w:t>6</w:t>
      </w:r>
      <w:r w:rsidRPr="00056F9A">
        <w:rPr>
          <w:i/>
        </w:rPr>
        <w:t>.</w:t>
      </w:r>
    </w:p>
    <w:p w:rsidR="000C6B55" w:rsidRPr="00056F9A" w:rsidRDefault="000C6B55" w:rsidP="000C6B55">
      <w:pPr>
        <w:autoSpaceDE w:val="0"/>
        <w:autoSpaceDN w:val="0"/>
        <w:adjustRightInd w:val="0"/>
        <w:spacing w:line="360" w:lineRule="auto"/>
        <w:ind w:firstLine="720"/>
        <w:jc w:val="right"/>
      </w:pPr>
      <w:r w:rsidRPr="00056F9A">
        <w:rPr>
          <w:position w:val="-12"/>
          <w:lang w:val="en-US"/>
        </w:rPr>
        <w:object w:dxaOrig="20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8pt" o:ole="">
            <v:imagedata r:id="rId98" o:title=""/>
          </v:shape>
          <o:OLEObject Type="Embed" ProgID="Equation.3" ShapeID="_x0000_i1025" DrawAspect="Content" ObjectID="_1498644633" r:id="rId99"/>
        </w:object>
      </w:r>
      <w:r w:rsidRPr="00056F9A">
        <w:t xml:space="preserve">,                   </w:t>
      </w:r>
      <w:r w:rsidR="00B400C2" w:rsidRPr="00056F9A">
        <w:t xml:space="preserve">    </w:t>
      </w:r>
      <w:r w:rsidRPr="00056F9A">
        <w:t xml:space="preserve">                              (2)</w:t>
      </w:r>
    </w:p>
    <w:p w:rsidR="000C6B55" w:rsidRPr="00056F9A" w:rsidRDefault="000C6B55" w:rsidP="00B400C2">
      <w:pPr>
        <w:autoSpaceDE w:val="0"/>
        <w:autoSpaceDN w:val="0"/>
        <w:adjustRightInd w:val="0"/>
        <w:spacing w:line="360" w:lineRule="auto"/>
        <w:ind w:firstLine="720"/>
        <w:jc w:val="right"/>
      </w:pPr>
      <w:r w:rsidRPr="00056F9A">
        <w:rPr>
          <w:position w:val="-30"/>
          <w:lang w:val="en-US"/>
        </w:rPr>
        <w:object w:dxaOrig="2100" w:dyaOrig="540">
          <v:shape id="_x0000_i1026" type="#_x0000_t75" style="width:105pt;height:27.75pt" o:ole="">
            <v:imagedata r:id="rId100" o:title=""/>
          </v:shape>
          <o:OLEObject Type="Embed" ProgID="Equation.3" ShapeID="_x0000_i1026" DrawAspect="Content" ObjectID="_1498644634" r:id="rId101"/>
        </w:object>
      </w:r>
      <w:r w:rsidR="0036031B" w:rsidRPr="00056F9A">
        <w:fldChar w:fldCharType="begin"/>
      </w:r>
      <w:r w:rsidRPr="00056F9A">
        <w:instrText xml:space="preserve"> QUOTE </w:instrText>
      </w:r>
      <w:r w:rsidR="0036031B" w:rsidRPr="00056F9A">
        <w:fldChar w:fldCharType="begin"/>
      </w:r>
      <w:r w:rsidR="00423026" w:rsidRPr="00056F9A">
        <w:instrText xml:space="preserve"> QUOTE </w:instrText>
      </w:r>
      <w:r w:rsidR="00E05935">
        <w:rPr>
          <w:position w:val="-9"/>
        </w:rPr>
        <w:pict>
          <v:shape id="_x0000_i1027" type="#_x0000_t75" style="width:126.75pt;height:15.75pt" equationxml="&lt;">
            <v:imagedata r:id="rId102" o:title="" chromakey="white"/>
          </v:shape>
        </w:pict>
      </w:r>
      <w:r w:rsidR="00423026" w:rsidRPr="00056F9A">
        <w:instrText xml:space="preserve"> </w:instrText>
      </w:r>
      <w:r w:rsidR="0036031B" w:rsidRPr="00056F9A">
        <w:fldChar w:fldCharType="separate"/>
      </w:r>
      <w:r w:rsidR="00E05935">
        <w:rPr>
          <w:position w:val="-9"/>
        </w:rPr>
        <w:pict>
          <v:shape id="_x0000_i1028" type="#_x0000_t75" style="width:126.75pt;height:15.75pt" equationxml="&lt;">
            <v:imagedata r:id="rId102" o:title="" chromakey="white"/>
          </v:shape>
        </w:pict>
      </w:r>
      <w:r w:rsidR="0036031B" w:rsidRPr="00056F9A">
        <w:fldChar w:fldCharType="end"/>
      </w:r>
      <w:r w:rsidR="0036031B" w:rsidRPr="00056F9A">
        <w:fldChar w:fldCharType="end"/>
      </w:r>
      <w:r w:rsidRPr="00056F9A">
        <w:t xml:space="preserve">,   </w:t>
      </w:r>
      <w:r w:rsidRPr="00056F9A">
        <w:rPr>
          <w:position w:val="-10"/>
        </w:rPr>
        <w:object w:dxaOrig="180" w:dyaOrig="340">
          <v:shape id="_x0000_i1029" type="#_x0000_t75" style="width:9.75pt;height:17.25pt" o:ole="">
            <v:imagedata r:id="rId103" o:title=""/>
          </v:shape>
          <o:OLEObject Type="Embed" ProgID="Equation.3" ShapeID="_x0000_i1029" DrawAspect="Content" ObjectID="_1498644635" r:id="rId104"/>
        </w:object>
      </w:r>
      <w:r w:rsidRPr="00056F9A">
        <w:rPr>
          <w:position w:val="-10"/>
        </w:rPr>
        <w:object w:dxaOrig="180" w:dyaOrig="340">
          <v:shape id="_x0000_i1030" type="#_x0000_t75" style="width:9.75pt;height:17.25pt" o:ole="">
            <v:imagedata r:id="rId103" o:title=""/>
          </v:shape>
          <o:OLEObject Type="Embed" ProgID="Equation.3" ShapeID="_x0000_i1030" DrawAspect="Content" ObjectID="_1498644636" r:id="rId105"/>
        </w:object>
      </w:r>
      <w:r w:rsidR="00B400C2" w:rsidRPr="00056F9A">
        <w:rPr>
          <w:position w:val="-10"/>
        </w:rPr>
        <w:t xml:space="preserve">                                          </w:t>
      </w:r>
      <w:r w:rsidRPr="00056F9A">
        <w:rPr>
          <w:position w:val="-10"/>
        </w:rPr>
        <w:object w:dxaOrig="180" w:dyaOrig="340">
          <v:shape id="_x0000_i1031" type="#_x0000_t75" style="width:9.75pt;height:17.25pt" o:ole="">
            <v:imagedata r:id="rId103" o:title=""/>
          </v:shape>
          <o:OLEObject Type="Embed" ProgID="Equation.3" ShapeID="_x0000_i1031" DrawAspect="Content" ObjectID="_1498644637" r:id="rId106"/>
        </w:object>
      </w:r>
      <w:r w:rsidR="00B400C2" w:rsidRPr="00056F9A">
        <w:t xml:space="preserve"> </w:t>
      </w:r>
      <w:r w:rsidRPr="00056F9A">
        <w:t>(3)</w:t>
      </w:r>
    </w:p>
    <w:p w:rsidR="000C6B55" w:rsidRPr="00056F9A" w:rsidRDefault="000C6B55" w:rsidP="000C6B55">
      <w:pPr>
        <w:autoSpaceDE w:val="0"/>
        <w:autoSpaceDN w:val="0"/>
        <w:adjustRightInd w:val="0"/>
        <w:spacing w:line="360" w:lineRule="auto"/>
        <w:ind w:firstLine="720"/>
        <w:jc w:val="both"/>
      </w:pPr>
      <w:r w:rsidRPr="00056F9A">
        <w:t xml:space="preserve">где: </w:t>
      </w:r>
      <w:r w:rsidRPr="00056F9A">
        <w:rPr>
          <w:i/>
          <w:lang w:val="en-US"/>
        </w:rPr>
        <w:t>M</w:t>
      </w:r>
      <w:r w:rsidRPr="00056F9A">
        <w:rPr>
          <w:i/>
          <w:vertAlign w:val="subscript"/>
          <w:lang w:val="en-US"/>
        </w:rPr>
        <w:t>CF</w:t>
      </w:r>
      <w:r w:rsidRPr="00056F9A">
        <w:rPr>
          <w:i/>
          <w:vertAlign w:val="subscript"/>
        </w:rPr>
        <w:t xml:space="preserve">4 </w:t>
      </w:r>
      <w:r w:rsidRPr="00056F9A">
        <w:t xml:space="preserve">– выбросы массы </w:t>
      </w:r>
      <w:r w:rsidRPr="00056F9A">
        <w:rPr>
          <w:i/>
        </w:rPr>
        <w:t>CF</w:t>
      </w:r>
      <w:r w:rsidRPr="00056F9A">
        <w:rPr>
          <w:i/>
          <w:vertAlign w:val="subscript"/>
        </w:rPr>
        <w:t>4</w:t>
      </w:r>
      <w:r w:rsidRPr="00056F9A">
        <w:t xml:space="preserve"> от производства алюминия, кг</w:t>
      </w:r>
    </w:p>
    <w:p w:rsidR="000C6B55" w:rsidRPr="00056F9A" w:rsidRDefault="000C6B55" w:rsidP="000C6B55">
      <w:pPr>
        <w:autoSpaceDE w:val="0"/>
        <w:autoSpaceDN w:val="0"/>
        <w:adjustRightInd w:val="0"/>
        <w:spacing w:after="120"/>
        <w:ind w:left="920" w:hanging="340"/>
        <w:jc w:val="both"/>
      </w:pPr>
      <w:r w:rsidRPr="00056F9A">
        <w:rPr>
          <w:i/>
        </w:rPr>
        <w:t xml:space="preserve">М </w:t>
      </w:r>
      <w:r w:rsidRPr="00056F9A">
        <w:rPr>
          <w:vertAlign w:val="subscript"/>
        </w:rPr>
        <w:t xml:space="preserve">C2F6 </w:t>
      </w:r>
      <w:r w:rsidRPr="00056F9A">
        <w:t xml:space="preserve">– выбросы массы </w:t>
      </w:r>
      <w:r w:rsidRPr="00056F9A">
        <w:rPr>
          <w:i/>
        </w:rPr>
        <w:t>C</w:t>
      </w:r>
      <w:r w:rsidRPr="00056F9A">
        <w:rPr>
          <w:i/>
          <w:vertAlign w:val="subscript"/>
        </w:rPr>
        <w:t>2</w:t>
      </w:r>
      <w:r w:rsidRPr="00056F9A">
        <w:rPr>
          <w:i/>
        </w:rPr>
        <w:t>F</w:t>
      </w:r>
      <w:r w:rsidRPr="00056F9A">
        <w:rPr>
          <w:i/>
          <w:vertAlign w:val="subscript"/>
        </w:rPr>
        <w:t>6</w:t>
      </w:r>
      <w:r w:rsidRPr="00056F9A">
        <w:t xml:space="preserve">от производства алюминия, кг </w:t>
      </w:r>
    </w:p>
    <w:p w:rsidR="000C6B55" w:rsidRPr="00056F9A" w:rsidRDefault="000C6B55" w:rsidP="000C6B55">
      <w:pPr>
        <w:autoSpaceDE w:val="0"/>
        <w:autoSpaceDN w:val="0"/>
        <w:adjustRightInd w:val="0"/>
        <w:spacing w:after="120"/>
        <w:ind w:left="920" w:hanging="340"/>
        <w:jc w:val="both"/>
      </w:pPr>
      <w:r w:rsidRPr="00056F9A">
        <w:rPr>
          <w:i/>
          <w:lang w:val="en-US"/>
        </w:rPr>
        <w:t>k</w:t>
      </w:r>
      <w:r w:rsidRPr="00056F9A">
        <w:rPr>
          <w:i/>
          <w:vertAlign w:val="subscript"/>
        </w:rPr>
        <w:t xml:space="preserve">CF4 </w:t>
      </w:r>
      <w:r w:rsidRPr="00056F9A">
        <w:t xml:space="preserve">– угловой коэффициент для </w:t>
      </w:r>
      <w:r w:rsidRPr="00056F9A">
        <w:rPr>
          <w:i/>
        </w:rPr>
        <w:t>CF</w:t>
      </w:r>
      <w:r w:rsidRPr="00056F9A">
        <w:rPr>
          <w:i/>
          <w:vertAlign w:val="subscript"/>
        </w:rPr>
        <w:t>4</w:t>
      </w:r>
      <w:r w:rsidRPr="00056F9A">
        <w:t xml:space="preserve">, (кг </w:t>
      </w:r>
      <w:r w:rsidRPr="00056F9A">
        <w:rPr>
          <w:i/>
        </w:rPr>
        <w:t>CF</w:t>
      </w:r>
      <w:r w:rsidRPr="00056F9A">
        <w:rPr>
          <w:i/>
          <w:vertAlign w:val="subscript"/>
        </w:rPr>
        <w:t>4</w:t>
      </w:r>
      <w:r w:rsidRPr="00056F9A">
        <w:t xml:space="preserve">/тонну </w:t>
      </w:r>
      <w:r w:rsidRPr="00056F9A">
        <w:rPr>
          <w:i/>
        </w:rPr>
        <w:t>Al</w:t>
      </w:r>
      <w:r w:rsidRPr="00056F9A">
        <w:t xml:space="preserve">)/(минуты анодного эффекта /ванно-сутки) </w:t>
      </w:r>
    </w:p>
    <w:p w:rsidR="000C6B55" w:rsidRPr="00056F9A" w:rsidRDefault="000C6B55" w:rsidP="000C6B55">
      <w:pPr>
        <w:autoSpaceDE w:val="0"/>
        <w:autoSpaceDN w:val="0"/>
        <w:adjustRightInd w:val="0"/>
        <w:spacing w:after="120"/>
        <w:ind w:left="920" w:hanging="340"/>
        <w:jc w:val="both"/>
      </w:pPr>
      <w:r w:rsidRPr="00056F9A">
        <w:rPr>
          <w:i/>
          <w:lang w:val="en-US"/>
        </w:rPr>
        <w:t>T</w:t>
      </w:r>
      <w:r w:rsidRPr="00056F9A">
        <w:t xml:space="preserve">– время анодного эффекта (минуты), деленное на ванно-сутки, (мин анодного эффекта /ванно-сутки) </w:t>
      </w:r>
    </w:p>
    <w:p w:rsidR="000C6B55" w:rsidRPr="00056F9A" w:rsidRDefault="000C6B55" w:rsidP="000C6B55">
      <w:pPr>
        <w:autoSpaceDE w:val="0"/>
        <w:autoSpaceDN w:val="0"/>
        <w:adjustRightInd w:val="0"/>
        <w:spacing w:after="120"/>
        <w:ind w:left="920" w:hanging="340"/>
        <w:jc w:val="both"/>
        <w:rPr>
          <w:i/>
        </w:rPr>
      </w:pPr>
      <w:r w:rsidRPr="00056F9A">
        <w:rPr>
          <w:position w:val="-12"/>
          <w:lang w:val="en-US"/>
        </w:rPr>
        <w:object w:dxaOrig="460" w:dyaOrig="360">
          <v:shape id="_x0000_i1032" type="#_x0000_t75" style="width:23.25pt;height:18pt" o:ole="">
            <v:imagedata r:id="rId107" o:title=""/>
          </v:shape>
          <o:OLEObject Type="Embed" ProgID="Equation.3" ShapeID="_x0000_i1032" DrawAspect="Content" ObjectID="_1498644638" r:id="rId108"/>
        </w:object>
      </w:r>
      <w:r w:rsidRPr="00056F9A">
        <w:t xml:space="preserve"> – производство металла, тонны </w:t>
      </w:r>
      <w:r w:rsidRPr="00056F9A">
        <w:rPr>
          <w:i/>
        </w:rPr>
        <w:t>Al</w:t>
      </w:r>
    </w:p>
    <w:p w:rsidR="000C6B55" w:rsidRPr="00056F9A" w:rsidRDefault="000C6B55" w:rsidP="000C6B55">
      <w:pPr>
        <w:autoSpaceDE w:val="0"/>
        <w:autoSpaceDN w:val="0"/>
        <w:adjustRightInd w:val="0"/>
        <w:spacing w:line="360" w:lineRule="auto"/>
        <w:ind w:firstLine="720"/>
        <w:jc w:val="both"/>
      </w:pPr>
      <w:r w:rsidRPr="00056F9A">
        <w:rPr>
          <w:position w:val="-30"/>
        </w:rPr>
        <w:object w:dxaOrig="580" w:dyaOrig="540">
          <v:shape id="_x0000_i1033" type="#_x0000_t75" style="width:30pt;height:27.75pt" o:ole="">
            <v:imagedata r:id="rId109" o:title=""/>
          </v:shape>
          <o:OLEObject Type="Embed" ProgID="Equation.3" ShapeID="_x0000_i1033" DrawAspect="Content" ObjectID="_1498644639" r:id="rId110"/>
        </w:object>
      </w:r>
      <w:r w:rsidRPr="00056F9A">
        <w:rPr>
          <w:i/>
        </w:rPr>
        <w:t xml:space="preserve">= М </w:t>
      </w:r>
      <w:r w:rsidRPr="00056F9A">
        <w:rPr>
          <w:vertAlign w:val="subscript"/>
        </w:rPr>
        <w:t xml:space="preserve">C2F6 </w:t>
      </w:r>
      <w:r w:rsidRPr="00056F9A">
        <w:t xml:space="preserve">/ </w:t>
      </w:r>
      <w:r w:rsidRPr="00056F9A">
        <w:rPr>
          <w:i/>
          <w:lang w:val="en-US"/>
        </w:rPr>
        <w:t>M</w:t>
      </w:r>
      <w:r w:rsidRPr="00056F9A">
        <w:rPr>
          <w:i/>
          <w:vertAlign w:val="subscript"/>
          <w:lang w:val="en-US"/>
        </w:rPr>
        <w:t>CF</w:t>
      </w:r>
      <w:r w:rsidRPr="00056F9A">
        <w:rPr>
          <w:i/>
          <w:vertAlign w:val="subscript"/>
        </w:rPr>
        <w:t>4</w:t>
      </w:r>
      <w:r w:rsidRPr="00056F9A">
        <w:t xml:space="preserve"> – безразмерное отношение масс выбросов</w:t>
      </w:r>
      <w:r w:rsidRPr="00056F9A">
        <w:rPr>
          <w:i/>
        </w:rPr>
        <w:t>C</w:t>
      </w:r>
      <w:r w:rsidRPr="00056F9A">
        <w:rPr>
          <w:i/>
          <w:vertAlign w:val="subscript"/>
        </w:rPr>
        <w:t>2</w:t>
      </w:r>
      <w:r w:rsidRPr="00056F9A">
        <w:rPr>
          <w:i/>
        </w:rPr>
        <w:t>F</w:t>
      </w:r>
      <w:r w:rsidRPr="00056F9A">
        <w:rPr>
          <w:i/>
          <w:vertAlign w:val="subscript"/>
        </w:rPr>
        <w:t>6</w:t>
      </w:r>
      <w:r w:rsidRPr="00056F9A">
        <w:rPr>
          <w:i/>
        </w:rPr>
        <w:t>/CF</w:t>
      </w:r>
      <w:r w:rsidRPr="00056F9A">
        <w:rPr>
          <w:i/>
          <w:vertAlign w:val="subscript"/>
        </w:rPr>
        <w:t>4</w:t>
      </w:r>
      <w:r w:rsidRPr="00056F9A">
        <w:t xml:space="preserve">, </w:t>
      </w:r>
    </w:p>
    <w:p w:rsidR="000C6B55" w:rsidRPr="00056F9A" w:rsidRDefault="000C6B55" w:rsidP="000C6B55">
      <w:pPr>
        <w:autoSpaceDE w:val="0"/>
        <w:autoSpaceDN w:val="0"/>
        <w:adjustRightInd w:val="0"/>
        <w:spacing w:line="360" w:lineRule="auto"/>
        <w:ind w:firstLine="720"/>
        <w:jc w:val="both"/>
        <w:rPr>
          <w:noProof/>
        </w:rPr>
      </w:pPr>
      <w:r w:rsidRPr="00056F9A">
        <w:t xml:space="preserve">Для </w:t>
      </w:r>
      <w:r w:rsidRPr="00056F9A">
        <w:rPr>
          <w:i/>
          <w:noProof/>
          <w:lang w:val="en-US"/>
        </w:rPr>
        <w:t>C</w:t>
      </w:r>
      <w:r w:rsidRPr="00056F9A">
        <w:rPr>
          <w:i/>
          <w:noProof/>
          <w:vertAlign w:val="subscript"/>
        </w:rPr>
        <w:t>2</w:t>
      </w:r>
      <w:r w:rsidRPr="00056F9A">
        <w:rPr>
          <w:i/>
          <w:noProof/>
          <w:lang w:val="en-US"/>
        </w:rPr>
        <w:t>F</w:t>
      </w:r>
      <w:r w:rsidRPr="00056F9A">
        <w:rPr>
          <w:i/>
          <w:noProof/>
          <w:vertAlign w:val="subscript"/>
        </w:rPr>
        <w:t>6</w:t>
      </w:r>
      <w:r w:rsidRPr="00056F9A">
        <w:rPr>
          <w:noProof/>
        </w:rPr>
        <w:t xml:space="preserve"> в качестве типичного значения рекомендуется считать,</w:t>
      </w:r>
      <w:r w:rsidR="00B400C2" w:rsidRPr="00056F9A">
        <w:rPr>
          <w:noProof/>
        </w:rPr>
        <w:t xml:space="preserve"> </w:t>
      </w:r>
      <w:r w:rsidRPr="00056F9A">
        <w:t xml:space="preserve">что эмиссия </w:t>
      </w:r>
      <w:r w:rsidRPr="00056F9A">
        <w:rPr>
          <w:i/>
          <w:noProof/>
          <w:lang w:val="en-US"/>
        </w:rPr>
        <w:t>C</w:t>
      </w:r>
      <w:r w:rsidRPr="00056F9A">
        <w:rPr>
          <w:i/>
          <w:noProof/>
          <w:vertAlign w:val="subscript"/>
        </w:rPr>
        <w:t>2</w:t>
      </w:r>
      <w:r w:rsidRPr="00056F9A">
        <w:rPr>
          <w:i/>
          <w:noProof/>
          <w:lang w:val="en-US"/>
        </w:rPr>
        <w:t>F</w:t>
      </w:r>
      <w:r w:rsidRPr="00056F9A">
        <w:rPr>
          <w:i/>
          <w:noProof/>
          <w:vertAlign w:val="subscript"/>
        </w:rPr>
        <w:t>6</w:t>
      </w:r>
      <w:r w:rsidRPr="00056F9A">
        <w:t xml:space="preserve">равна 1/10 от эмиссий </w:t>
      </w:r>
      <w:r w:rsidRPr="00056F9A">
        <w:rPr>
          <w:i/>
          <w:noProof/>
          <w:lang w:val="en-US"/>
        </w:rPr>
        <w:t>CF</w:t>
      </w:r>
      <w:r w:rsidRPr="00056F9A">
        <w:rPr>
          <w:i/>
          <w:noProof/>
          <w:vertAlign w:val="subscript"/>
        </w:rPr>
        <w:t>4</w:t>
      </w:r>
      <w:r w:rsidRPr="00056F9A">
        <w:rPr>
          <w:noProof/>
        </w:rPr>
        <w:t>, однако для предприятий Казахстана это соотношение несколько иное и представлено в таблице 4.</w:t>
      </w:r>
      <w:r w:rsidR="00C66849">
        <w:rPr>
          <w:noProof/>
        </w:rPr>
        <w:t>22</w:t>
      </w:r>
      <w:r w:rsidRPr="00056F9A">
        <w:rPr>
          <w:noProof/>
        </w:rPr>
        <w:t>.</w:t>
      </w:r>
    </w:p>
    <w:p w:rsidR="000C6B55" w:rsidRPr="00056F9A" w:rsidRDefault="000C6B55" w:rsidP="000C6B55">
      <w:pPr>
        <w:widowControl w:val="0"/>
        <w:autoSpaceDE w:val="0"/>
        <w:autoSpaceDN w:val="0"/>
        <w:adjustRightInd w:val="0"/>
        <w:spacing w:line="360" w:lineRule="auto"/>
        <w:ind w:right="122" w:firstLine="580"/>
        <w:jc w:val="both"/>
        <w:rPr>
          <w:b/>
          <w:spacing w:val="12"/>
          <w:position w:val="-1"/>
        </w:rPr>
      </w:pPr>
      <w:r w:rsidRPr="00056F9A">
        <w:rPr>
          <w:spacing w:val="7"/>
          <w:w w:val="101"/>
        </w:rPr>
        <w:t>Таблица 4.</w:t>
      </w:r>
      <w:r w:rsidR="00C66849">
        <w:rPr>
          <w:spacing w:val="7"/>
          <w:w w:val="101"/>
        </w:rPr>
        <w:t>22 -</w:t>
      </w:r>
      <w:r w:rsidRPr="00056F9A">
        <w:rPr>
          <w:spacing w:val="7"/>
          <w:w w:val="101"/>
        </w:rPr>
        <w:t xml:space="preserve"> Пределы значений угловых коэффициентов </w:t>
      </w:r>
      <w:r w:rsidRPr="00056F9A">
        <w:t>для расчета выбросов ПФУ (рекомендованные для предприятий по производству алюминия в Казахстане)</w:t>
      </w:r>
    </w:p>
    <w:tbl>
      <w:tblPr>
        <w:tblW w:w="8962" w:type="dxa"/>
        <w:tblInd w:w="118" w:type="dxa"/>
        <w:tblLayout w:type="fixed"/>
        <w:tblCellMar>
          <w:left w:w="0" w:type="dxa"/>
          <w:right w:w="0" w:type="dxa"/>
        </w:tblCellMar>
        <w:tblLook w:val="0000" w:firstRow="0" w:lastRow="0" w:firstColumn="0" w:lastColumn="0" w:noHBand="0" w:noVBand="0"/>
      </w:tblPr>
      <w:tblGrid>
        <w:gridCol w:w="1024"/>
        <w:gridCol w:w="993"/>
        <w:gridCol w:w="992"/>
        <w:gridCol w:w="992"/>
        <w:gridCol w:w="992"/>
        <w:gridCol w:w="851"/>
        <w:gridCol w:w="992"/>
        <w:gridCol w:w="992"/>
        <w:gridCol w:w="1134"/>
      </w:tblGrid>
      <w:tr w:rsidR="00B400C2" w:rsidRPr="00056F9A" w:rsidTr="00B400C2">
        <w:trPr>
          <w:trHeight w:hRule="exact" w:val="906"/>
        </w:trPr>
        <w:tc>
          <w:tcPr>
            <w:tcW w:w="1024" w:type="dxa"/>
            <w:vMerge w:val="restart"/>
            <w:tcBorders>
              <w:top w:val="single" w:sz="6" w:space="0" w:color="000000"/>
              <w:left w:val="single" w:sz="6" w:space="0" w:color="000000"/>
              <w:right w:val="single" w:sz="6" w:space="0" w:color="000000"/>
            </w:tcBorders>
          </w:tcPr>
          <w:p w:rsidR="00B400C2" w:rsidRPr="00056F9A" w:rsidRDefault="00B400C2" w:rsidP="000C6B55">
            <w:pPr>
              <w:widowControl w:val="0"/>
              <w:autoSpaceDE w:val="0"/>
              <w:autoSpaceDN w:val="0"/>
              <w:adjustRightInd w:val="0"/>
            </w:pPr>
            <w:r w:rsidRPr="00056F9A">
              <w:t>Тип электро-лизера</w:t>
            </w:r>
          </w:p>
        </w:tc>
        <w:tc>
          <w:tcPr>
            <w:tcW w:w="3969" w:type="dxa"/>
            <w:gridSpan w:val="4"/>
            <w:tcBorders>
              <w:top w:val="single" w:sz="6" w:space="0" w:color="000000"/>
              <w:left w:val="single" w:sz="6" w:space="0" w:color="000000"/>
              <w:bottom w:val="single" w:sz="6" w:space="0" w:color="000000"/>
              <w:right w:val="single" w:sz="6" w:space="0" w:color="000000"/>
            </w:tcBorders>
          </w:tcPr>
          <w:p w:rsidR="00B400C2" w:rsidRPr="00056F9A" w:rsidRDefault="00B400C2" w:rsidP="000C6B55">
            <w:pPr>
              <w:widowControl w:val="0"/>
              <w:autoSpaceDE w:val="0"/>
              <w:autoSpaceDN w:val="0"/>
              <w:adjustRightInd w:val="0"/>
              <w:spacing w:line="265" w:lineRule="exact"/>
              <w:ind w:left="89" w:right="-20"/>
            </w:pPr>
            <w:r w:rsidRPr="00056F9A">
              <w:rPr>
                <w:bCs/>
                <w:spacing w:val="-5"/>
                <w:w w:val="101"/>
                <w:position w:val="1"/>
              </w:rPr>
              <w:t>Угловой коэффициент для CF</w:t>
            </w:r>
            <w:r w:rsidRPr="00056F9A">
              <w:rPr>
                <w:bCs/>
                <w:position w:val="-2"/>
              </w:rPr>
              <w:t xml:space="preserve">4, кг/т , </w:t>
            </w:r>
          </w:p>
          <w:p w:rsidR="00B400C2" w:rsidRPr="00056F9A" w:rsidRDefault="00B400C2" w:rsidP="00B400C2">
            <w:pPr>
              <w:widowControl w:val="0"/>
              <w:autoSpaceDE w:val="0"/>
              <w:autoSpaceDN w:val="0"/>
              <w:adjustRightInd w:val="0"/>
              <w:spacing w:line="265" w:lineRule="exact"/>
              <w:ind w:left="89" w:right="-20"/>
              <w:jc w:val="center"/>
              <w:rPr>
                <w:bCs/>
                <w:spacing w:val="-5"/>
                <w:w w:val="101"/>
                <w:position w:val="1"/>
              </w:rPr>
            </w:pPr>
            <w:r w:rsidRPr="00056F9A">
              <w:rPr>
                <w:spacing w:val="-5"/>
                <w:w w:val="101"/>
                <w:position w:val="1"/>
              </w:rPr>
              <w:t>(кгCF</w:t>
            </w:r>
            <w:r w:rsidRPr="00056F9A">
              <w:rPr>
                <w:position w:val="-2"/>
              </w:rPr>
              <w:t>4</w:t>
            </w:r>
            <w:r w:rsidRPr="00056F9A">
              <w:rPr>
                <w:spacing w:val="-3"/>
                <w:w w:val="101"/>
                <w:position w:val="1"/>
              </w:rPr>
              <w:t>/</w:t>
            </w:r>
            <w:r w:rsidRPr="00056F9A">
              <w:rPr>
                <w:w w:val="101"/>
                <w:position w:val="1"/>
              </w:rPr>
              <w:t>т</w:t>
            </w:r>
            <w:r w:rsidRPr="00056F9A">
              <w:rPr>
                <w:spacing w:val="-3"/>
                <w:w w:val="101"/>
                <w:position w:val="1"/>
              </w:rPr>
              <w:t>Al)/(АЭмин/ванна-сутки</w:t>
            </w:r>
            <w:r w:rsidRPr="00056F9A">
              <w:rPr>
                <w:spacing w:val="-6"/>
                <w:w w:val="101"/>
                <w:position w:val="1"/>
              </w:rPr>
              <w:t>)</w:t>
            </w:r>
          </w:p>
        </w:tc>
        <w:tc>
          <w:tcPr>
            <w:tcW w:w="3969" w:type="dxa"/>
            <w:gridSpan w:val="4"/>
            <w:tcBorders>
              <w:top w:val="single" w:sz="6" w:space="0" w:color="000000"/>
              <w:left w:val="single" w:sz="6" w:space="0" w:color="000000"/>
              <w:bottom w:val="single" w:sz="6" w:space="0" w:color="000000"/>
              <w:right w:val="single" w:sz="6" w:space="0" w:color="000000"/>
            </w:tcBorders>
          </w:tcPr>
          <w:p w:rsidR="00B400C2" w:rsidRPr="00056F9A" w:rsidRDefault="00B400C2" w:rsidP="000C6B55">
            <w:pPr>
              <w:widowControl w:val="0"/>
              <w:autoSpaceDE w:val="0"/>
              <w:autoSpaceDN w:val="0"/>
              <w:adjustRightInd w:val="0"/>
              <w:spacing w:line="265" w:lineRule="exact"/>
              <w:ind w:left="89" w:right="-20"/>
            </w:pPr>
            <w:r w:rsidRPr="00056F9A">
              <w:rPr>
                <w:bCs/>
                <w:spacing w:val="-5"/>
                <w:w w:val="101"/>
                <w:position w:val="1"/>
              </w:rPr>
              <w:t xml:space="preserve">Угловой коэффициент для </w:t>
            </w:r>
            <w:r w:rsidRPr="00056F9A">
              <w:rPr>
                <w:bCs/>
                <w:spacing w:val="-3"/>
                <w:w w:val="101"/>
                <w:position w:val="1"/>
              </w:rPr>
              <w:t>C</w:t>
            </w:r>
            <w:r w:rsidRPr="00056F9A">
              <w:rPr>
                <w:bCs/>
                <w:position w:val="-2"/>
              </w:rPr>
              <w:t>2</w:t>
            </w:r>
            <w:r w:rsidRPr="00056F9A">
              <w:rPr>
                <w:bCs/>
                <w:spacing w:val="-7"/>
                <w:w w:val="101"/>
                <w:position w:val="1"/>
              </w:rPr>
              <w:t>F</w:t>
            </w:r>
            <w:r w:rsidRPr="00056F9A">
              <w:rPr>
                <w:bCs/>
                <w:position w:val="-2"/>
              </w:rPr>
              <w:t>6, кг/т</w:t>
            </w:r>
          </w:p>
          <w:p w:rsidR="00B400C2" w:rsidRPr="00056F9A" w:rsidRDefault="00B400C2" w:rsidP="00B400C2">
            <w:pPr>
              <w:widowControl w:val="0"/>
              <w:autoSpaceDE w:val="0"/>
              <w:autoSpaceDN w:val="0"/>
              <w:adjustRightInd w:val="0"/>
              <w:spacing w:line="265" w:lineRule="exact"/>
              <w:ind w:left="89" w:right="-20"/>
              <w:jc w:val="center"/>
              <w:rPr>
                <w:spacing w:val="-6"/>
                <w:w w:val="101"/>
                <w:position w:val="1"/>
              </w:rPr>
            </w:pPr>
            <w:r w:rsidRPr="00056F9A">
              <w:rPr>
                <w:w w:val="101"/>
                <w:position w:val="1"/>
              </w:rPr>
              <w:t>(кг</w:t>
            </w:r>
            <w:r w:rsidRPr="00056F9A">
              <w:rPr>
                <w:spacing w:val="-30"/>
                <w:w w:val="101"/>
                <w:position w:val="1"/>
              </w:rPr>
              <w:t>C</w:t>
            </w:r>
            <w:r w:rsidRPr="00056F9A">
              <w:rPr>
                <w:position w:val="-2"/>
              </w:rPr>
              <w:t>2</w:t>
            </w:r>
            <w:r w:rsidRPr="00056F9A">
              <w:rPr>
                <w:spacing w:val="-9"/>
                <w:w w:val="101"/>
                <w:position w:val="1"/>
              </w:rPr>
              <w:t>F</w:t>
            </w:r>
            <w:r w:rsidRPr="00056F9A">
              <w:rPr>
                <w:position w:val="-2"/>
              </w:rPr>
              <w:t>6</w:t>
            </w:r>
            <w:r w:rsidRPr="00056F9A">
              <w:rPr>
                <w:spacing w:val="-1"/>
                <w:w w:val="101"/>
                <w:position w:val="1"/>
              </w:rPr>
              <w:t>/</w:t>
            </w:r>
            <w:r w:rsidRPr="00056F9A">
              <w:rPr>
                <w:w w:val="101"/>
                <w:position w:val="1"/>
              </w:rPr>
              <w:t>т</w:t>
            </w:r>
            <w:r w:rsidRPr="00056F9A">
              <w:rPr>
                <w:spacing w:val="-3"/>
                <w:w w:val="101"/>
                <w:position w:val="1"/>
              </w:rPr>
              <w:t>Al)/(АЭмин/ванна-сутки</w:t>
            </w:r>
            <w:r w:rsidRPr="00056F9A">
              <w:rPr>
                <w:spacing w:val="-6"/>
                <w:w w:val="101"/>
                <w:position w:val="1"/>
              </w:rPr>
              <w:t>)</w:t>
            </w:r>
          </w:p>
          <w:p w:rsidR="00B400C2" w:rsidRPr="00056F9A" w:rsidRDefault="00B400C2" w:rsidP="000C6B55">
            <w:pPr>
              <w:widowControl w:val="0"/>
              <w:autoSpaceDE w:val="0"/>
              <w:autoSpaceDN w:val="0"/>
              <w:adjustRightInd w:val="0"/>
              <w:spacing w:line="265" w:lineRule="exact"/>
              <w:ind w:left="89" w:right="-20"/>
              <w:rPr>
                <w:bCs/>
                <w:spacing w:val="-5"/>
                <w:w w:val="101"/>
                <w:position w:val="1"/>
              </w:rPr>
            </w:pPr>
          </w:p>
        </w:tc>
      </w:tr>
      <w:tr w:rsidR="00B400C2" w:rsidRPr="00056F9A" w:rsidTr="00B400C2">
        <w:trPr>
          <w:trHeight w:hRule="exact" w:val="565"/>
        </w:trPr>
        <w:tc>
          <w:tcPr>
            <w:tcW w:w="1024" w:type="dxa"/>
            <w:vMerge/>
            <w:tcBorders>
              <w:left w:val="single" w:sz="6" w:space="0" w:color="000000"/>
              <w:bottom w:val="single" w:sz="6" w:space="0" w:color="000000"/>
              <w:right w:val="single" w:sz="6" w:space="0" w:color="000000"/>
            </w:tcBorders>
          </w:tcPr>
          <w:p w:rsidR="00B400C2" w:rsidRPr="00056F9A" w:rsidRDefault="00B400C2" w:rsidP="000C6B55">
            <w:pPr>
              <w:widowControl w:val="0"/>
              <w:autoSpaceDE w:val="0"/>
              <w:autoSpaceDN w:val="0"/>
              <w:adjustRightInd w:val="0"/>
              <w:spacing w:line="235" w:lineRule="exact"/>
              <w:ind w:left="104" w:right="-20"/>
            </w:pPr>
          </w:p>
        </w:tc>
        <w:tc>
          <w:tcPr>
            <w:tcW w:w="993" w:type="dxa"/>
            <w:tcBorders>
              <w:top w:val="single" w:sz="6" w:space="0" w:color="000000"/>
              <w:left w:val="single" w:sz="6" w:space="0" w:color="000000"/>
              <w:bottom w:val="single" w:sz="6" w:space="0" w:color="000000"/>
              <w:right w:val="single" w:sz="6" w:space="0" w:color="000000"/>
            </w:tcBorders>
          </w:tcPr>
          <w:p w:rsidR="00B400C2" w:rsidRPr="00056F9A" w:rsidRDefault="00B400C2" w:rsidP="000C6B55">
            <w:pPr>
              <w:widowControl w:val="0"/>
              <w:autoSpaceDE w:val="0"/>
              <w:autoSpaceDN w:val="0"/>
              <w:adjustRightInd w:val="0"/>
              <w:spacing w:line="235" w:lineRule="exact"/>
              <w:ind w:left="89" w:right="-20"/>
            </w:pPr>
            <w:r w:rsidRPr="00056F9A">
              <w:t>нижнее</w:t>
            </w:r>
          </w:p>
        </w:tc>
        <w:tc>
          <w:tcPr>
            <w:tcW w:w="992" w:type="dxa"/>
            <w:tcBorders>
              <w:top w:val="single" w:sz="6" w:space="0" w:color="000000"/>
              <w:left w:val="single" w:sz="6" w:space="0" w:color="000000"/>
              <w:bottom w:val="single" w:sz="6" w:space="0" w:color="000000"/>
              <w:right w:val="single" w:sz="6" w:space="0" w:color="000000"/>
            </w:tcBorders>
          </w:tcPr>
          <w:p w:rsidR="00B400C2" w:rsidRPr="00056F9A" w:rsidRDefault="00B400C2" w:rsidP="000C6B55">
            <w:pPr>
              <w:widowControl w:val="0"/>
              <w:autoSpaceDE w:val="0"/>
              <w:autoSpaceDN w:val="0"/>
              <w:adjustRightInd w:val="0"/>
              <w:spacing w:line="235" w:lineRule="exact"/>
              <w:ind w:left="89" w:right="-20"/>
              <w:rPr>
                <w:spacing w:val="-3"/>
                <w:w w:val="101"/>
              </w:rPr>
            </w:pPr>
            <w:r w:rsidRPr="00056F9A">
              <w:rPr>
                <w:spacing w:val="-3"/>
                <w:w w:val="101"/>
              </w:rPr>
              <w:t>среднее</w:t>
            </w:r>
          </w:p>
        </w:tc>
        <w:tc>
          <w:tcPr>
            <w:tcW w:w="992" w:type="dxa"/>
            <w:tcBorders>
              <w:top w:val="single" w:sz="6" w:space="0" w:color="000000"/>
              <w:left w:val="single" w:sz="6" w:space="0" w:color="000000"/>
              <w:bottom w:val="single" w:sz="6" w:space="0" w:color="000000"/>
              <w:right w:val="single" w:sz="6" w:space="0" w:color="000000"/>
            </w:tcBorders>
          </w:tcPr>
          <w:p w:rsidR="00B400C2" w:rsidRPr="00056F9A" w:rsidRDefault="00B400C2" w:rsidP="000C6B55">
            <w:pPr>
              <w:widowControl w:val="0"/>
              <w:autoSpaceDE w:val="0"/>
              <w:autoSpaceDN w:val="0"/>
              <w:adjustRightInd w:val="0"/>
              <w:spacing w:line="235" w:lineRule="exact"/>
              <w:ind w:left="89" w:right="-20"/>
              <w:rPr>
                <w:spacing w:val="-3"/>
                <w:w w:val="101"/>
              </w:rPr>
            </w:pPr>
            <w:r w:rsidRPr="00056F9A">
              <w:rPr>
                <w:spacing w:val="-3"/>
                <w:w w:val="101"/>
              </w:rPr>
              <w:t>верхнее</w:t>
            </w:r>
          </w:p>
        </w:tc>
        <w:tc>
          <w:tcPr>
            <w:tcW w:w="992" w:type="dxa"/>
            <w:tcBorders>
              <w:top w:val="single" w:sz="6" w:space="0" w:color="000000"/>
              <w:left w:val="single" w:sz="6" w:space="0" w:color="000000"/>
              <w:bottom w:val="single" w:sz="6" w:space="0" w:color="000000"/>
              <w:right w:val="single" w:sz="6" w:space="0" w:color="000000"/>
            </w:tcBorders>
          </w:tcPr>
          <w:p w:rsidR="00B400C2" w:rsidRPr="00056F9A" w:rsidRDefault="00B400C2" w:rsidP="000C6B55">
            <w:pPr>
              <w:widowControl w:val="0"/>
              <w:autoSpaceDE w:val="0"/>
              <w:autoSpaceDN w:val="0"/>
              <w:adjustRightInd w:val="0"/>
              <w:spacing w:line="235" w:lineRule="exact"/>
              <w:ind w:left="89" w:right="-20"/>
              <w:rPr>
                <w:spacing w:val="-3"/>
                <w:w w:val="101"/>
              </w:rPr>
            </w:pPr>
            <w:r w:rsidRPr="00056F9A">
              <w:rPr>
                <w:w w:val="101"/>
              </w:rPr>
              <w:t>погрешность</w:t>
            </w:r>
          </w:p>
        </w:tc>
        <w:tc>
          <w:tcPr>
            <w:tcW w:w="851" w:type="dxa"/>
            <w:tcBorders>
              <w:top w:val="single" w:sz="6" w:space="0" w:color="000000"/>
              <w:left w:val="single" w:sz="6" w:space="0" w:color="000000"/>
              <w:bottom w:val="single" w:sz="6" w:space="0" w:color="000000"/>
              <w:right w:val="single" w:sz="6" w:space="0" w:color="000000"/>
            </w:tcBorders>
          </w:tcPr>
          <w:p w:rsidR="00B400C2" w:rsidRPr="00056F9A" w:rsidRDefault="00B400C2" w:rsidP="000C6B55">
            <w:pPr>
              <w:widowControl w:val="0"/>
              <w:autoSpaceDE w:val="0"/>
              <w:autoSpaceDN w:val="0"/>
              <w:adjustRightInd w:val="0"/>
              <w:spacing w:line="235" w:lineRule="exact"/>
              <w:ind w:left="89" w:right="-20"/>
            </w:pPr>
            <w:r w:rsidRPr="00056F9A">
              <w:t>нижнее</w:t>
            </w:r>
          </w:p>
        </w:tc>
        <w:tc>
          <w:tcPr>
            <w:tcW w:w="992" w:type="dxa"/>
            <w:tcBorders>
              <w:top w:val="single" w:sz="6" w:space="0" w:color="000000"/>
              <w:left w:val="single" w:sz="6" w:space="0" w:color="000000"/>
              <w:bottom w:val="single" w:sz="6" w:space="0" w:color="000000"/>
              <w:right w:val="single" w:sz="6" w:space="0" w:color="000000"/>
            </w:tcBorders>
          </w:tcPr>
          <w:p w:rsidR="00B400C2" w:rsidRPr="00056F9A" w:rsidRDefault="00B400C2" w:rsidP="000C6B55">
            <w:pPr>
              <w:widowControl w:val="0"/>
              <w:autoSpaceDE w:val="0"/>
              <w:autoSpaceDN w:val="0"/>
              <w:adjustRightInd w:val="0"/>
              <w:spacing w:line="235" w:lineRule="exact"/>
              <w:ind w:left="89" w:right="-20"/>
              <w:rPr>
                <w:spacing w:val="-3"/>
                <w:w w:val="101"/>
              </w:rPr>
            </w:pPr>
            <w:r w:rsidRPr="00056F9A">
              <w:rPr>
                <w:spacing w:val="-3"/>
                <w:w w:val="101"/>
              </w:rPr>
              <w:t>среднее</w:t>
            </w:r>
          </w:p>
        </w:tc>
        <w:tc>
          <w:tcPr>
            <w:tcW w:w="992" w:type="dxa"/>
            <w:tcBorders>
              <w:top w:val="single" w:sz="6" w:space="0" w:color="000000"/>
              <w:left w:val="single" w:sz="6" w:space="0" w:color="000000"/>
              <w:bottom w:val="single" w:sz="6" w:space="0" w:color="000000"/>
              <w:right w:val="single" w:sz="6" w:space="0" w:color="000000"/>
            </w:tcBorders>
          </w:tcPr>
          <w:p w:rsidR="00B400C2" w:rsidRPr="00056F9A" w:rsidRDefault="00B400C2" w:rsidP="000C6B55">
            <w:pPr>
              <w:widowControl w:val="0"/>
              <w:autoSpaceDE w:val="0"/>
              <w:autoSpaceDN w:val="0"/>
              <w:adjustRightInd w:val="0"/>
              <w:spacing w:line="235" w:lineRule="exact"/>
              <w:ind w:left="89" w:right="-20"/>
              <w:rPr>
                <w:spacing w:val="-3"/>
                <w:w w:val="101"/>
              </w:rPr>
            </w:pPr>
            <w:r w:rsidRPr="00056F9A">
              <w:rPr>
                <w:spacing w:val="-3"/>
                <w:w w:val="101"/>
              </w:rPr>
              <w:t>верхнее</w:t>
            </w:r>
          </w:p>
        </w:tc>
        <w:tc>
          <w:tcPr>
            <w:tcW w:w="1134" w:type="dxa"/>
            <w:tcBorders>
              <w:top w:val="single" w:sz="6" w:space="0" w:color="000000"/>
              <w:left w:val="single" w:sz="6" w:space="0" w:color="000000"/>
              <w:bottom w:val="single" w:sz="6" w:space="0" w:color="000000"/>
              <w:right w:val="single" w:sz="6" w:space="0" w:color="000000"/>
            </w:tcBorders>
          </w:tcPr>
          <w:p w:rsidR="00B400C2" w:rsidRPr="00056F9A" w:rsidRDefault="00B400C2" w:rsidP="000C6B55">
            <w:pPr>
              <w:widowControl w:val="0"/>
              <w:autoSpaceDE w:val="0"/>
              <w:autoSpaceDN w:val="0"/>
              <w:adjustRightInd w:val="0"/>
              <w:spacing w:line="235" w:lineRule="exact"/>
              <w:ind w:left="89" w:right="-20"/>
              <w:rPr>
                <w:spacing w:val="-3"/>
                <w:w w:val="101"/>
              </w:rPr>
            </w:pPr>
            <w:r w:rsidRPr="00056F9A">
              <w:rPr>
                <w:w w:val="101"/>
              </w:rPr>
              <w:t>погрешность</w:t>
            </w:r>
          </w:p>
        </w:tc>
      </w:tr>
      <w:tr w:rsidR="000C6B55" w:rsidRPr="00056F9A" w:rsidTr="00B400C2">
        <w:trPr>
          <w:trHeight w:hRule="exact" w:val="289"/>
        </w:trPr>
        <w:tc>
          <w:tcPr>
            <w:tcW w:w="1024" w:type="dxa"/>
            <w:tcBorders>
              <w:top w:val="single" w:sz="6" w:space="0" w:color="000000"/>
              <w:left w:val="single" w:sz="6" w:space="0" w:color="000000"/>
              <w:bottom w:val="single" w:sz="6" w:space="0" w:color="000000"/>
              <w:right w:val="single" w:sz="6" w:space="0" w:color="000000"/>
            </w:tcBorders>
          </w:tcPr>
          <w:p w:rsidR="000C6B55" w:rsidRPr="00056F9A" w:rsidRDefault="000C6B55" w:rsidP="000C6B55">
            <w:pPr>
              <w:widowControl w:val="0"/>
              <w:autoSpaceDE w:val="0"/>
              <w:autoSpaceDN w:val="0"/>
              <w:adjustRightInd w:val="0"/>
              <w:spacing w:line="235" w:lineRule="exact"/>
              <w:ind w:left="104" w:right="-20"/>
              <w:rPr>
                <w:spacing w:val="8"/>
              </w:rPr>
            </w:pPr>
            <w:r w:rsidRPr="00056F9A">
              <w:rPr>
                <w:spacing w:val="-2"/>
                <w:w w:val="101"/>
              </w:rPr>
              <w:t>PFPB</w:t>
            </w:r>
          </w:p>
        </w:tc>
        <w:tc>
          <w:tcPr>
            <w:tcW w:w="993" w:type="dxa"/>
            <w:tcBorders>
              <w:top w:val="single" w:sz="6" w:space="0" w:color="000000"/>
              <w:left w:val="single" w:sz="6" w:space="0" w:color="000000"/>
              <w:bottom w:val="single" w:sz="6" w:space="0" w:color="000000"/>
              <w:right w:val="single" w:sz="6" w:space="0" w:color="000000"/>
            </w:tcBorders>
          </w:tcPr>
          <w:p w:rsidR="000C6B55" w:rsidRPr="00056F9A" w:rsidRDefault="000C6B55" w:rsidP="000C6B55">
            <w:pPr>
              <w:widowControl w:val="0"/>
              <w:autoSpaceDE w:val="0"/>
              <w:autoSpaceDN w:val="0"/>
              <w:adjustRightInd w:val="0"/>
              <w:spacing w:line="235" w:lineRule="exact"/>
              <w:ind w:left="89" w:right="-20"/>
              <w:rPr>
                <w:w w:val="101"/>
              </w:rPr>
            </w:pPr>
            <w:r w:rsidRPr="00056F9A">
              <w:rPr>
                <w:w w:val="101"/>
              </w:rPr>
              <w:t>0,11</w:t>
            </w:r>
          </w:p>
        </w:tc>
        <w:tc>
          <w:tcPr>
            <w:tcW w:w="992" w:type="dxa"/>
            <w:tcBorders>
              <w:top w:val="single" w:sz="6" w:space="0" w:color="000000"/>
              <w:left w:val="single" w:sz="6" w:space="0" w:color="000000"/>
              <w:bottom w:val="single" w:sz="6" w:space="0" w:color="000000"/>
              <w:right w:val="single" w:sz="6" w:space="0" w:color="000000"/>
            </w:tcBorders>
          </w:tcPr>
          <w:p w:rsidR="000C6B55" w:rsidRPr="00056F9A" w:rsidRDefault="000C6B55" w:rsidP="000C6B55">
            <w:pPr>
              <w:widowControl w:val="0"/>
              <w:autoSpaceDE w:val="0"/>
              <w:autoSpaceDN w:val="0"/>
              <w:adjustRightInd w:val="0"/>
              <w:spacing w:line="235" w:lineRule="exact"/>
              <w:ind w:left="89" w:right="-20"/>
              <w:rPr>
                <w:spacing w:val="-3"/>
                <w:w w:val="101"/>
              </w:rPr>
            </w:pPr>
            <w:r w:rsidRPr="00056F9A">
              <w:rPr>
                <w:spacing w:val="-3"/>
                <w:w w:val="101"/>
              </w:rPr>
              <w:t>0,17</w:t>
            </w:r>
          </w:p>
        </w:tc>
        <w:tc>
          <w:tcPr>
            <w:tcW w:w="992" w:type="dxa"/>
            <w:tcBorders>
              <w:top w:val="single" w:sz="6" w:space="0" w:color="000000"/>
              <w:left w:val="single" w:sz="6" w:space="0" w:color="000000"/>
              <w:bottom w:val="single" w:sz="6" w:space="0" w:color="000000"/>
              <w:right w:val="single" w:sz="6" w:space="0" w:color="000000"/>
            </w:tcBorders>
          </w:tcPr>
          <w:p w:rsidR="000C6B55" w:rsidRPr="00056F9A" w:rsidRDefault="000C6B55" w:rsidP="000C6B55">
            <w:pPr>
              <w:widowControl w:val="0"/>
              <w:autoSpaceDE w:val="0"/>
              <w:autoSpaceDN w:val="0"/>
              <w:adjustRightInd w:val="0"/>
              <w:spacing w:line="235" w:lineRule="exact"/>
              <w:ind w:left="89" w:right="-20"/>
              <w:rPr>
                <w:spacing w:val="-3"/>
                <w:w w:val="101"/>
              </w:rPr>
            </w:pPr>
            <w:r w:rsidRPr="00056F9A">
              <w:rPr>
                <w:spacing w:val="-3"/>
                <w:w w:val="101"/>
              </w:rPr>
              <w:t>0,23</w:t>
            </w:r>
          </w:p>
        </w:tc>
        <w:tc>
          <w:tcPr>
            <w:tcW w:w="992" w:type="dxa"/>
            <w:tcBorders>
              <w:top w:val="single" w:sz="6" w:space="0" w:color="000000"/>
              <w:left w:val="single" w:sz="6" w:space="0" w:color="000000"/>
              <w:bottom w:val="single" w:sz="6" w:space="0" w:color="000000"/>
              <w:right w:val="single" w:sz="6" w:space="0" w:color="000000"/>
            </w:tcBorders>
          </w:tcPr>
          <w:p w:rsidR="000C6B55" w:rsidRPr="00056F9A" w:rsidRDefault="000C6B55" w:rsidP="000C6B55">
            <w:pPr>
              <w:widowControl w:val="0"/>
              <w:autoSpaceDE w:val="0"/>
              <w:autoSpaceDN w:val="0"/>
              <w:adjustRightInd w:val="0"/>
              <w:spacing w:line="235" w:lineRule="exact"/>
              <w:ind w:left="89" w:right="-20"/>
              <w:rPr>
                <w:spacing w:val="-3"/>
                <w:w w:val="101"/>
              </w:rPr>
            </w:pPr>
            <w:r w:rsidRPr="00056F9A">
              <w:rPr>
                <w:w w:val="101"/>
              </w:rPr>
              <w:t>6%</w:t>
            </w:r>
          </w:p>
        </w:tc>
        <w:tc>
          <w:tcPr>
            <w:tcW w:w="851" w:type="dxa"/>
            <w:tcBorders>
              <w:top w:val="single" w:sz="6" w:space="0" w:color="000000"/>
              <w:left w:val="single" w:sz="6" w:space="0" w:color="000000"/>
              <w:bottom w:val="single" w:sz="6" w:space="0" w:color="000000"/>
              <w:right w:val="single" w:sz="6" w:space="0" w:color="000000"/>
            </w:tcBorders>
          </w:tcPr>
          <w:p w:rsidR="000C6B55" w:rsidRPr="00056F9A" w:rsidRDefault="000C6B55" w:rsidP="000C6B55">
            <w:pPr>
              <w:widowControl w:val="0"/>
              <w:autoSpaceDE w:val="0"/>
              <w:autoSpaceDN w:val="0"/>
              <w:adjustRightInd w:val="0"/>
              <w:spacing w:line="235" w:lineRule="exact"/>
              <w:ind w:left="89" w:right="-20"/>
              <w:rPr>
                <w:spacing w:val="-3"/>
                <w:w w:val="101"/>
              </w:rPr>
            </w:pPr>
            <w:r w:rsidRPr="00056F9A">
              <w:rPr>
                <w:spacing w:val="-3"/>
                <w:w w:val="101"/>
              </w:rPr>
              <w:t>0,015</w:t>
            </w:r>
          </w:p>
        </w:tc>
        <w:tc>
          <w:tcPr>
            <w:tcW w:w="992" w:type="dxa"/>
            <w:tcBorders>
              <w:top w:val="single" w:sz="6" w:space="0" w:color="000000"/>
              <w:left w:val="single" w:sz="6" w:space="0" w:color="000000"/>
              <w:bottom w:val="single" w:sz="6" w:space="0" w:color="000000"/>
              <w:right w:val="single" w:sz="6" w:space="0" w:color="000000"/>
            </w:tcBorders>
          </w:tcPr>
          <w:p w:rsidR="000C6B55" w:rsidRPr="00056F9A" w:rsidRDefault="000C6B55" w:rsidP="000C6B55">
            <w:pPr>
              <w:widowControl w:val="0"/>
              <w:autoSpaceDE w:val="0"/>
              <w:autoSpaceDN w:val="0"/>
              <w:adjustRightInd w:val="0"/>
              <w:spacing w:line="235" w:lineRule="exact"/>
              <w:ind w:left="89" w:right="-20"/>
              <w:rPr>
                <w:spacing w:val="-3"/>
                <w:w w:val="101"/>
              </w:rPr>
            </w:pPr>
            <w:r w:rsidRPr="00056F9A">
              <w:rPr>
                <w:spacing w:val="-3"/>
                <w:w w:val="101"/>
              </w:rPr>
              <w:t>0,025</w:t>
            </w:r>
          </w:p>
        </w:tc>
        <w:tc>
          <w:tcPr>
            <w:tcW w:w="992" w:type="dxa"/>
            <w:tcBorders>
              <w:top w:val="single" w:sz="6" w:space="0" w:color="000000"/>
              <w:left w:val="single" w:sz="6" w:space="0" w:color="000000"/>
              <w:bottom w:val="single" w:sz="6" w:space="0" w:color="000000"/>
              <w:right w:val="single" w:sz="6" w:space="0" w:color="000000"/>
            </w:tcBorders>
          </w:tcPr>
          <w:p w:rsidR="000C6B55" w:rsidRPr="00056F9A" w:rsidRDefault="000C6B55" w:rsidP="000C6B55">
            <w:pPr>
              <w:widowControl w:val="0"/>
              <w:autoSpaceDE w:val="0"/>
              <w:autoSpaceDN w:val="0"/>
              <w:adjustRightInd w:val="0"/>
              <w:spacing w:line="235" w:lineRule="exact"/>
              <w:ind w:left="89" w:right="-20"/>
              <w:rPr>
                <w:spacing w:val="-3"/>
                <w:w w:val="101"/>
              </w:rPr>
            </w:pPr>
            <w:r w:rsidRPr="00056F9A">
              <w:rPr>
                <w:spacing w:val="-3"/>
                <w:w w:val="101"/>
              </w:rPr>
              <w:t>0,035</w:t>
            </w:r>
          </w:p>
        </w:tc>
        <w:tc>
          <w:tcPr>
            <w:tcW w:w="1134" w:type="dxa"/>
            <w:tcBorders>
              <w:top w:val="single" w:sz="6" w:space="0" w:color="000000"/>
              <w:left w:val="single" w:sz="6" w:space="0" w:color="000000"/>
              <w:bottom w:val="single" w:sz="6" w:space="0" w:color="000000"/>
              <w:right w:val="single" w:sz="6" w:space="0" w:color="000000"/>
            </w:tcBorders>
          </w:tcPr>
          <w:p w:rsidR="000C6B55" w:rsidRPr="00056F9A" w:rsidRDefault="000C6B55" w:rsidP="000C6B55">
            <w:pPr>
              <w:widowControl w:val="0"/>
              <w:autoSpaceDE w:val="0"/>
              <w:autoSpaceDN w:val="0"/>
              <w:adjustRightInd w:val="0"/>
              <w:spacing w:line="235" w:lineRule="exact"/>
              <w:ind w:left="89" w:right="-20"/>
              <w:rPr>
                <w:spacing w:val="-3"/>
                <w:w w:val="101"/>
              </w:rPr>
            </w:pPr>
            <w:r w:rsidRPr="00056F9A">
              <w:rPr>
                <w:w w:val="101"/>
              </w:rPr>
              <w:t>9%</w:t>
            </w:r>
          </w:p>
        </w:tc>
      </w:tr>
    </w:tbl>
    <w:p w:rsidR="000C6B55" w:rsidRPr="00056F9A" w:rsidRDefault="000C6B55" w:rsidP="000C6B55">
      <w:pPr>
        <w:autoSpaceDE w:val="0"/>
        <w:autoSpaceDN w:val="0"/>
        <w:adjustRightInd w:val="0"/>
        <w:ind w:firstLine="720"/>
        <w:jc w:val="both"/>
        <w:rPr>
          <w:noProof/>
        </w:rPr>
      </w:pPr>
    </w:p>
    <w:p w:rsidR="000C6B55" w:rsidRDefault="000C6B55" w:rsidP="000C6B55">
      <w:pPr>
        <w:spacing w:line="360" w:lineRule="auto"/>
        <w:ind w:firstLine="709"/>
        <w:jc w:val="both"/>
      </w:pPr>
      <w:r w:rsidRPr="00056F9A">
        <w:t>В соответствии с «Методикой расчета выбросов при получении алюминия РК»  расчёт выбросов ПФУ для электролизеров с обожженными анодами  ведётся по анодному эффекту. Основные характеристики для расчетов ПФУ (CF</w:t>
      </w:r>
      <w:r w:rsidRPr="00056F9A">
        <w:rPr>
          <w:vertAlign w:val="subscript"/>
        </w:rPr>
        <w:t>4</w:t>
      </w:r>
      <w:r w:rsidRPr="00056F9A">
        <w:t xml:space="preserve"> и С</w:t>
      </w:r>
      <w:r w:rsidRPr="00056F9A">
        <w:rPr>
          <w:vertAlign w:val="subscript"/>
        </w:rPr>
        <w:t>2</w:t>
      </w:r>
      <w:r w:rsidRPr="00056F9A">
        <w:t>F</w:t>
      </w:r>
      <w:r w:rsidRPr="00056F9A">
        <w:rPr>
          <w:vertAlign w:val="subscript"/>
        </w:rPr>
        <w:t>6</w:t>
      </w:r>
      <w:r w:rsidRPr="00056F9A">
        <w:t>) при анодном эффекте с учетом среднесуточной производительности электролизеров представлены в таблице 4.</w:t>
      </w:r>
      <w:r w:rsidR="00C66849">
        <w:t>23</w:t>
      </w:r>
      <w:r w:rsidRPr="00056F9A">
        <w:t>.</w:t>
      </w:r>
    </w:p>
    <w:p w:rsidR="00056F9A" w:rsidRPr="00056F9A" w:rsidRDefault="00056F9A" w:rsidP="000C6B55">
      <w:pPr>
        <w:spacing w:line="360" w:lineRule="auto"/>
        <w:ind w:firstLine="709"/>
        <w:jc w:val="both"/>
      </w:pPr>
    </w:p>
    <w:p w:rsidR="000C6B55" w:rsidRPr="00056F9A" w:rsidRDefault="000C6B55" w:rsidP="00056F9A">
      <w:pPr>
        <w:spacing w:line="336" w:lineRule="auto"/>
        <w:ind w:firstLine="709"/>
        <w:jc w:val="both"/>
      </w:pPr>
      <w:r w:rsidRPr="00056F9A">
        <w:rPr>
          <w:spacing w:val="7"/>
          <w:w w:val="101"/>
        </w:rPr>
        <w:lastRenderedPageBreak/>
        <w:t>Таблица 4.</w:t>
      </w:r>
      <w:r w:rsidR="00C66849">
        <w:rPr>
          <w:spacing w:val="7"/>
          <w:w w:val="101"/>
        </w:rPr>
        <w:t>23 -</w:t>
      </w:r>
      <w:r w:rsidRPr="00056F9A">
        <w:rPr>
          <w:spacing w:val="7"/>
          <w:w w:val="101"/>
        </w:rPr>
        <w:t xml:space="preserve"> Данные по продолжительности анодных эффектов и среднесуточной </w:t>
      </w:r>
      <w:r w:rsidRPr="00056F9A">
        <w:t xml:space="preserve">производительности электролизера (ванна-сутки), т/сутки </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252"/>
        <w:gridCol w:w="2268"/>
        <w:gridCol w:w="2568"/>
      </w:tblGrid>
      <w:tr w:rsidR="000C6B55" w:rsidRPr="00056F9A" w:rsidTr="000C6B55">
        <w:tc>
          <w:tcPr>
            <w:tcW w:w="2392" w:type="dxa"/>
          </w:tcPr>
          <w:p w:rsidR="000C6B55" w:rsidRPr="00056F9A" w:rsidRDefault="000C6B55" w:rsidP="00056F9A">
            <w:pPr>
              <w:widowControl w:val="0"/>
              <w:autoSpaceDE w:val="0"/>
              <w:autoSpaceDN w:val="0"/>
              <w:adjustRightInd w:val="0"/>
            </w:pPr>
            <w:r w:rsidRPr="00056F9A">
              <w:t>Тип электролизера</w:t>
            </w:r>
          </w:p>
        </w:tc>
        <w:tc>
          <w:tcPr>
            <w:tcW w:w="2252" w:type="dxa"/>
          </w:tcPr>
          <w:p w:rsidR="000C6B55" w:rsidRPr="00056F9A" w:rsidRDefault="000C6B55" w:rsidP="00056F9A">
            <w:r w:rsidRPr="00056F9A">
              <w:t>средняя продолжительность вспышек, мин.</w:t>
            </w:r>
          </w:p>
        </w:tc>
        <w:tc>
          <w:tcPr>
            <w:tcW w:w="2268" w:type="dxa"/>
          </w:tcPr>
          <w:p w:rsidR="000C6B55" w:rsidRPr="00056F9A" w:rsidRDefault="000C6B55" w:rsidP="00056F9A">
            <w:r w:rsidRPr="00056F9A">
              <w:t>частота анодных эффектов, шт./сутки</w:t>
            </w:r>
          </w:p>
        </w:tc>
        <w:tc>
          <w:tcPr>
            <w:tcW w:w="2568" w:type="dxa"/>
          </w:tcPr>
          <w:p w:rsidR="000C6B55" w:rsidRPr="00056F9A" w:rsidRDefault="000C6B55" w:rsidP="00056F9A">
            <w:r w:rsidRPr="00056F9A">
              <w:t>среднесуточная производительность электролизера (ванна-сутки), т/сутки</w:t>
            </w:r>
          </w:p>
        </w:tc>
      </w:tr>
      <w:tr w:rsidR="000C6B55" w:rsidRPr="00056F9A" w:rsidTr="000C6B55">
        <w:tc>
          <w:tcPr>
            <w:tcW w:w="2392" w:type="dxa"/>
          </w:tcPr>
          <w:p w:rsidR="000C6B55" w:rsidRPr="00056F9A" w:rsidRDefault="000C6B55" w:rsidP="00056F9A">
            <w:pPr>
              <w:widowControl w:val="0"/>
              <w:autoSpaceDE w:val="0"/>
              <w:autoSpaceDN w:val="0"/>
              <w:adjustRightInd w:val="0"/>
              <w:ind w:left="104" w:right="-20"/>
              <w:jc w:val="center"/>
            </w:pPr>
            <w:r w:rsidRPr="00056F9A">
              <w:rPr>
                <w:spacing w:val="-2"/>
                <w:w w:val="101"/>
              </w:rPr>
              <w:t>PFPB</w:t>
            </w:r>
          </w:p>
        </w:tc>
        <w:tc>
          <w:tcPr>
            <w:tcW w:w="2252" w:type="dxa"/>
          </w:tcPr>
          <w:p w:rsidR="000C6B55" w:rsidRPr="00056F9A" w:rsidRDefault="000C6B55" w:rsidP="00056F9A">
            <w:pPr>
              <w:rPr>
                <w:lang w:val="en-US"/>
              </w:rPr>
            </w:pPr>
            <w:r w:rsidRPr="00056F9A">
              <w:rPr>
                <w:lang w:val="en-US"/>
              </w:rPr>
              <w:t>5</w:t>
            </w:r>
          </w:p>
        </w:tc>
        <w:tc>
          <w:tcPr>
            <w:tcW w:w="2268" w:type="dxa"/>
          </w:tcPr>
          <w:p w:rsidR="000C6B55" w:rsidRPr="00056F9A" w:rsidRDefault="000C6B55" w:rsidP="00056F9A">
            <w:pPr>
              <w:rPr>
                <w:lang w:val="en-US"/>
              </w:rPr>
            </w:pPr>
            <w:r w:rsidRPr="00056F9A">
              <w:rPr>
                <w:lang w:val="en-US"/>
              </w:rPr>
              <w:t>0</w:t>
            </w:r>
            <w:r w:rsidRPr="00056F9A">
              <w:t>,</w:t>
            </w:r>
            <w:r w:rsidRPr="00056F9A">
              <w:rPr>
                <w:lang w:val="en-US"/>
              </w:rPr>
              <w:t>3</w:t>
            </w:r>
          </w:p>
        </w:tc>
        <w:tc>
          <w:tcPr>
            <w:tcW w:w="2568" w:type="dxa"/>
          </w:tcPr>
          <w:p w:rsidR="000C6B55" w:rsidRPr="00056F9A" w:rsidRDefault="000C6B55" w:rsidP="00056F9A">
            <w:r w:rsidRPr="00056F9A">
              <w:t>2,39</w:t>
            </w:r>
          </w:p>
        </w:tc>
      </w:tr>
      <w:tr w:rsidR="000C6B55" w:rsidRPr="00056F9A" w:rsidTr="000C6B55">
        <w:tc>
          <w:tcPr>
            <w:tcW w:w="2392" w:type="dxa"/>
          </w:tcPr>
          <w:p w:rsidR="000C6B55" w:rsidRPr="00056F9A" w:rsidRDefault="000C6B55" w:rsidP="00056F9A">
            <w:pPr>
              <w:jc w:val="center"/>
            </w:pPr>
            <w:r w:rsidRPr="00056F9A">
              <w:rPr>
                <w:spacing w:val="-2"/>
                <w:w w:val="101"/>
              </w:rPr>
              <w:t>PFPB</w:t>
            </w:r>
          </w:p>
        </w:tc>
        <w:tc>
          <w:tcPr>
            <w:tcW w:w="2252" w:type="dxa"/>
          </w:tcPr>
          <w:p w:rsidR="000C6B55" w:rsidRPr="00056F9A" w:rsidRDefault="000C6B55" w:rsidP="00056F9A">
            <w:pPr>
              <w:rPr>
                <w:lang w:val="en-US"/>
              </w:rPr>
            </w:pPr>
            <w:r w:rsidRPr="00056F9A">
              <w:rPr>
                <w:lang w:val="en-US"/>
              </w:rPr>
              <w:t>3</w:t>
            </w:r>
          </w:p>
        </w:tc>
        <w:tc>
          <w:tcPr>
            <w:tcW w:w="2268" w:type="dxa"/>
          </w:tcPr>
          <w:p w:rsidR="000C6B55" w:rsidRPr="00056F9A" w:rsidRDefault="000C6B55" w:rsidP="00056F9A">
            <w:r w:rsidRPr="00056F9A">
              <w:t>0,1</w:t>
            </w:r>
          </w:p>
        </w:tc>
        <w:tc>
          <w:tcPr>
            <w:tcW w:w="2568" w:type="dxa"/>
          </w:tcPr>
          <w:p w:rsidR="000C6B55" w:rsidRPr="00056F9A" w:rsidRDefault="000C6B55" w:rsidP="00056F9A">
            <w:r w:rsidRPr="00056F9A">
              <w:t>2,38</w:t>
            </w:r>
          </w:p>
        </w:tc>
      </w:tr>
      <w:tr w:rsidR="000C6B55" w:rsidRPr="00056F9A" w:rsidTr="000C6B55">
        <w:tc>
          <w:tcPr>
            <w:tcW w:w="2392" w:type="dxa"/>
          </w:tcPr>
          <w:p w:rsidR="000C6B55" w:rsidRPr="00056F9A" w:rsidRDefault="000C6B55" w:rsidP="00056F9A">
            <w:pPr>
              <w:jc w:val="center"/>
              <w:rPr>
                <w:spacing w:val="-2"/>
                <w:w w:val="101"/>
              </w:rPr>
            </w:pPr>
            <w:r w:rsidRPr="00056F9A">
              <w:rPr>
                <w:spacing w:val="-2"/>
                <w:w w:val="101"/>
              </w:rPr>
              <w:t>PFPB средние показатели</w:t>
            </w:r>
          </w:p>
        </w:tc>
        <w:tc>
          <w:tcPr>
            <w:tcW w:w="2252" w:type="dxa"/>
          </w:tcPr>
          <w:p w:rsidR="000C6B55" w:rsidRPr="00056F9A" w:rsidRDefault="000C6B55" w:rsidP="00056F9A">
            <w:r w:rsidRPr="00056F9A">
              <w:t>4</w:t>
            </w:r>
          </w:p>
        </w:tc>
        <w:tc>
          <w:tcPr>
            <w:tcW w:w="2268" w:type="dxa"/>
          </w:tcPr>
          <w:p w:rsidR="000C6B55" w:rsidRPr="00056F9A" w:rsidRDefault="000C6B55" w:rsidP="00056F9A">
            <w:r w:rsidRPr="00056F9A">
              <w:t>0,2</w:t>
            </w:r>
          </w:p>
        </w:tc>
        <w:tc>
          <w:tcPr>
            <w:tcW w:w="2568" w:type="dxa"/>
          </w:tcPr>
          <w:p w:rsidR="000C6B55" w:rsidRPr="00056F9A" w:rsidRDefault="000C6B55" w:rsidP="00056F9A">
            <w:r w:rsidRPr="00056F9A">
              <w:t>2,385</w:t>
            </w:r>
          </w:p>
        </w:tc>
      </w:tr>
    </w:tbl>
    <w:p w:rsidR="000C6B55" w:rsidRPr="00056F9A" w:rsidRDefault="000C6B55" w:rsidP="00056F9A">
      <w:pPr>
        <w:pStyle w:val="30"/>
        <w:spacing w:line="312" w:lineRule="auto"/>
      </w:pPr>
      <w:bookmarkStart w:id="437" w:name="_Toc381632573"/>
      <w:bookmarkStart w:id="438" w:name="_Toc388982361"/>
      <w:r w:rsidRPr="00056F9A">
        <w:t>4.6.5 Оценка неопределенности и последовательности временных рядов</w:t>
      </w:r>
      <w:bookmarkEnd w:id="437"/>
      <w:bookmarkEnd w:id="438"/>
    </w:p>
    <w:p w:rsidR="000C6B55" w:rsidRPr="00056F9A" w:rsidRDefault="000C6B55" w:rsidP="00056F9A">
      <w:pPr>
        <w:autoSpaceDE w:val="0"/>
        <w:autoSpaceDN w:val="0"/>
        <w:adjustRightInd w:val="0"/>
        <w:spacing w:line="312" w:lineRule="auto"/>
        <w:ind w:firstLine="851"/>
        <w:jc w:val="both"/>
      </w:pPr>
      <w:r w:rsidRPr="00056F9A">
        <w:t>Основными факторами, которые обусловливают неопределенность результатов инвентаризации в этой категории, являются неопределенность данных:</w:t>
      </w:r>
    </w:p>
    <w:p w:rsidR="000C6B55" w:rsidRPr="00056F9A" w:rsidRDefault="000C6B55" w:rsidP="00056F9A">
      <w:pPr>
        <w:autoSpaceDE w:val="0"/>
        <w:autoSpaceDN w:val="0"/>
        <w:adjustRightInd w:val="0"/>
        <w:spacing w:line="312" w:lineRule="auto"/>
        <w:ind w:firstLine="851"/>
        <w:jc w:val="both"/>
      </w:pPr>
      <w:r w:rsidRPr="00056F9A">
        <w:t>– о производстве алюминия;</w:t>
      </w:r>
    </w:p>
    <w:p w:rsidR="000C6B55" w:rsidRPr="00056F9A" w:rsidRDefault="000C6B55" w:rsidP="00056F9A">
      <w:pPr>
        <w:autoSpaceDE w:val="0"/>
        <w:autoSpaceDN w:val="0"/>
        <w:adjustRightInd w:val="0"/>
        <w:spacing w:line="312" w:lineRule="auto"/>
        <w:ind w:firstLine="851"/>
        <w:jc w:val="both"/>
      </w:pPr>
      <w:r w:rsidRPr="00056F9A">
        <w:t>– о коэффициенте выбросов СО</w:t>
      </w:r>
      <w:r w:rsidRPr="00056F9A">
        <w:rPr>
          <w:vertAlign w:val="subscript"/>
        </w:rPr>
        <w:t>2</w:t>
      </w:r>
      <w:r w:rsidRPr="00056F9A">
        <w:t>;</w:t>
      </w:r>
    </w:p>
    <w:p w:rsidR="000C6B55" w:rsidRPr="00056F9A" w:rsidRDefault="000C6B55" w:rsidP="00056F9A">
      <w:pPr>
        <w:autoSpaceDE w:val="0"/>
        <w:autoSpaceDN w:val="0"/>
        <w:adjustRightInd w:val="0"/>
        <w:spacing w:line="312" w:lineRule="auto"/>
        <w:ind w:firstLine="851"/>
        <w:jc w:val="both"/>
      </w:pPr>
      <w:r w:rsidRPr="00056F9A">
        <w:t>–о коэффициентах выбросов CF</w:t>
      </w:r>
      <w:r w:rsidRPr="00056F9A">
        <w:rPr>
          <w:vertAlign w:val="subscript"/>
        </w:rPr>
        <w:t>4</w:t>
      </w:r>
      <w:r w:rsidRPr="00056F9A">
        <w:t xml:space="preserve"> и C</w:t>
      </w:r>
      <w:r w:rsidRPr="00056F9A">
        <w:rPr>
          <w:vertAlign w:val="subscript"/>
        </w:rPr>
        <w:t>2</w:t>
      </w:r>
      <w:r w:rsidRPr="00056F9A">
        <w:t>F</w:t>
      </w:r>
      <w:r w:rsidRPr="00056F9A">
        <w:rPr>
          <w:vertAlign w:val="subscript"/>
        </w:rPr>
        <w:t>6</w:t>
      </w:r>
      <w:r w:rsidRPr="00056F9A">
        <w:t>.</w:t>
      </w:r>
    </w:p>
    <w:p w:rsidR="000C6B55" w:rsidRPr="00056F9A" w:rsidRDefault="000C6B55" w:rsidP="00056F9A">
      <w:pPr>
        <w:autoSpaceDE w:val="0"/>
        <w:autoSpaceDN w:val="0"/>
        <w:adjustRightInd w:val="0"/>
        <w:spacing w:before="60" w:after="60" w:line="312" w:lineRule="auto"/>
        <w:ind w:firstLine="851"/>
        <w:jc w:val="both"/>
      </w:pPr>
      <w:r w:rsidRPr="00056F9A">
        <w:t>Поскольку данные о производстве алюминия были получены от предприятия, неопределенность данных о деятельности можно принять равной 5%. Неопределенность коэффициента выбросов СО</w:t>
      </w:r>
      <w:r w:rsidRPr="00056F9A">
        <w:rPr>
          <w:vertAlign w:val="subscript"/>
        </w:rPr>
        <w:t>2</w:t>
      </w:r>
      <w:r w:rsidRPr="00056F9A">
        <w:t>, который был рассчитан по данным предприятия,  принимается на уровне 5 %. Уровни неопределенности данных о коэффициенте выбросов для  данных S</w:t>
      </w:r>
      <w:r w:rsidRPr="00056F9A">
        <w:rPr>
          <w:vertAlign w:val="subscript"/>
        </w:rPr>
        <w:t>a</w:t>
      </w:r>
      <w:r w:rsidRPr="00056F9A">
        <w:t>: содержание серы в обожжённых анодах (вес.%), Зола</w:t>
      </w:r>
      <w:r w:rsidRPr="00056F9A">
        <w:rPr>
          <w:vertAlign w:val="subscript"/>
        </w:rPr>
        <w:t>a</w:t>
      </w:r>
      <w:r w:rsidRPr="00056F9A">
        <w:t>: содержание золы в обожжённых анодах  взяты по умолчанию и составляют ±50% , и ±85% соответственно. Данные по неопределенности о текущей эффективности процесса производства алюминия, количестве анодных процессов, а также о длительности анодного процесса в минутах, которые приняты для расчетов коэффициентов выбросов CF</w:t>
      </w:r>
      <w:r w:rsidRPr="00056F9A">
        <w:rPr>
          <w:vertAlign w:val="subscript"/>
        </w:rPr>
        <w:t>4</w:t>
      </w:r>
      <w:r w:rsidRPr="00056F9A">
        <w:t xml:space="preserve"> и C</w:t>
      </w:r>
      <w:r w:rsidRPr="00056F9A">
        <w:rPr>
          <w:vertAlign w:val="subscript"/>
        </w:rPr>
        <w:t>2</w:t>
      </w:r>
      <w:r w:rsidRPr="00056F9A">
        <w:t>F</w:t>
      </w:r>
      <w:r w:rsidRPr="00056F9A">
        <w:rPr>
          <w:vertAlign w:val="subscript"/>
        </w:rPr>
        <w:t>6</w:t>
      </w:r>
      <w:r w:rsidRPr="00056F9A">
        <w:t xml:space="preserve"> по умолчанию, оцениваются на уровне 30%. При этом неопределенность оценки выбросов ПФУ составляет от 25 до 30 %.</w:t>
      </w:r>
    </w:p>
    <w:p w:rsidR="000C6B55" w:rsidRPr="00056F9A" w:rsidRDefault="000C6B55" w:rsidP="00056F9A">
      <w:pPr>
        <w:pStyle w:val="30"/>
        <w:spacing w:line="312" w:lineRule="auto"/>
      </w:pPr>
      <w:bookmarkStart w:id="439" w:name="_Toc381632574"/>
      <w:bookmarkStart w:id="440" w:name="_Toc388982362"/>
      <w:r w:rsidRPr="00056F9A">
        <w:t>4.6.6 Процедуры ОК/КК</w:t>
      </w:r>
      <w:bookmarkEnd w:id="439"/>
      <w:bookmarkEnd w:id="440"/>
    </w:p>
    <w:p w:rsidR="000C6B55" w:rsidRPr="00056F9A" w:rsidRDefault="000C6B55" w:rsidP="00056F9A">
      <w:pPr>
        <w:autoSpaceDE w:val="0"/>
        <w:autoSpaceDN w:val="0"/>
        <w:adjustRightInd w:val="0"/>
        <w:spacing w:line="312" w:lineRule="auto"/>
        <w:ind w:firstLine="851"/>
        <w:jc w:val="both"/>
      </w:pPr>
      <w:r w:rsidRPr="00056F9A">
        <w:t>В связи с тем, что на сегодняшний день существует достаточно сложная процедура как по получению данных от предприятия, так  и по используемым технологиям, при  расчетах выбросов СО</w:t>
      </w:r>
      <w:r w:rsidRPr="00056F9A">
        <w:rPr>
          <w:vertAlign w:val="subscript"/>
        </w:rPr>
        <w:t>2</w:t>
      </w:r>
      <w:r w:rsidRPr="00056F9A">
        <w:t xml:space="preserve"> при производстве алюминия были применены общие процедуры ОК/КК, а именно: анализ временного ряда данных о деятельности (объемы производства алюминия) и выбросов СО</w:t>
      </w:r>
      <w:r w:rsidRPr="00056F9A">
        <w:rPr>
          <w:vertAlign w:val="subscript"/>
        </w:rPr>
        <w:t>2</w:t>
      </w:r>
      <w:r w:rsidRPr="00056F9A">
        <w:t xml:space="preserve"> (оценка годовых изменений и определение причин этих изменений), оценка применимости коэффициентов МГЭИК по умолчанию для национальных условий.</w:t>
      </w:r>
    </w:p>
    <w:p w:rsidR="000C6B55" w:rsidRPr="00056F9A" w:rsidRDefault="000C6B55" w:rsidP="00056F9A">
      <w:pPr>
        <w:pStyle w:val="30"/>
        <w:spacing w:line="312" w:lineRule="auto"/>
      </w:pPr>
      <w:bookmarkStart w:id="441" w:name="_Toc381632575"/>
      <w:bookmarkStart w:id="442" w:name="_Toc388982363"/>
      <w:r w:rsidRPr="00056F9A">
        <w:t>4.6.7 Пересчеты</w:t>
      </w:r>
      <w:bookmarkEnd w:id="441"/>
      <w:bookmarkEnd w:id="442"/>
    </w:p>
    <w:p w:rsidR="000C6B55" w:rsidRPr="00056F9A" w:rsidRDefault="000C6B55" w:rsidP="00056F9A">
      <w:pPr>
        <w:spacing w:line="312" w:lineRule="auto"/>
        <w:ind w:firstLine="539"/>
        <w:jc w:val="both"/>
      </w:pPr>
      <w:r w:rsidRPr="00056F9A">
        <w:t>Пересчеты в данной категории не проводились.</w:t>
      </w:r>
    </w:p>
    <w:p w:rsidR="008E339F" w:rsidRPr="00056F9A" w:rsidRDefault="008E339F" w:rsidP="00676D17">
      <w:pPr>
        <w:pStyle w:val="1"/>
        <w:rPr>
          <w:color w:val="auto"/>
        </w:rPr>
      </w:pPr>
      <w:bookmarkStart w:id="443" w:name="_Toc330214210"/>
      <w:bookmarkStart w:id="444" w:name="_Toc388982364"/>
      <w:bookmarkEnd w:id="128"/>
      <w:bookmarkEnd w:id="129"/>
      <w:r w:rsidRPr="00056F9A">
        <w:rPr>
          <w:color w:val="auto"/>
        </w:rPr>
        <w:lastRenderedPageBreak/>
        <w:t xml:space="preserve">5 ИСПОЛЬЗОВАНИЕ РАСТВОРИТЕЛЕЙ </w:t>
      </w:r>
      <w:r w:rsidR="000735BA" w:rsidRPr="00056F9A">
        <w:rPr>
          <w:color w:val="auto"/>
        </w:rPr>
        <w:t xml:space="preserve"> </w:t>
      </w:r>
      <w:r w:rsidRPr="00056F9A">
        <w:rPr>
          <w:color w:val="auto"/>
        </w:rPr>
        <w:t>И ДРУГИХ ПРОДУКТОВ (СЕКТОР 3 ОФО)</w:t>
      </w:r>
      <w:bookmarkEnd w:id="443"/>
      <w:bookmarkEnd w:id="444"/>
    </w:p>
    <w:p w:rsidR="00CE1F19" w:rsidRPr="00056F9A" w:rsidRDefault="00CE1F19" w:rsidP="00E345CC">
      <w:pPr>
        <w:keepNext/>
        <w:spacing w:before="240" w:after="60"/>
        <w:ind w:firstLine="851"/>
        <w:outlineLvl w:val="1"/>
        <w:rPr>
          <w:rFonts w:cs="Arial"/>
          <w:b/>
          <w:bCs/>
          <w:iCs/>
          <w:sz w:val="28"/>
          <w:szCs w:val="28"/>
        </w:rPr>
      </w:pPr>
      <w:bookmarkStart w:id="445" w:name="_Toc330214211"/>
      <w:bookmarkStart w:id="446" w:name="_Toc330348724"/>
      <w:bookmarkStart w:id="447" w:name="_Toc388982365"/>
      <w:r w:rsidRPr="00056F9A">
        <w:rPr>
          <w:rFonts w:cs="Arial"/>
          <w:b/>
          <w:bCs/>
          <w:iCs/>
          <w:sz w:val="28"/>
          <w:szCs w:val="28"/>
        </w:rPr>
        <w:t xml:space="preserve">5.1 Обзор </w:t>
      </w:r>
      <w:r w:rsidR="00395E7A" w:rsidRPr="00056F9A">
        <w:rPr>
          <w:rFonts w:cs="Arial"/>
          <w:b/>
          <w:bCs/>
          <w:iCs/>
          <w:sz w:val="28"/>
          <w:szCs w:val="28"/>
        </w:rPr>
        <w:t xml:space="preserve">по </w:t>
      </w:r>
      <w:r w:rsidRPr="00056F9A">
        <w:rPr>
          <w:rFonts w:cs="Arial"/>
          <w:b/>
          <w:bCs/>
          <w:iCs/>
          <w:sz w:val="28"/>
          <w:szCs w:val="28"/>
        </w:rPr>
        <w:t>сектор</w:t>
      </w:r>
      <w:bookmarkEnd w:id="445"/>
      <w:bookmarkEnd w:id="446"/>
      <w:r w:rsidR="00395E7A" w:rsidRPr="00056F9A">
        <w:rPr>
          <w:rFonts w:cs="Arial"/>
          <w:b/>
          <w:bCs/>
          <w:iCs/>
          <w:sz w:val="28"/>
          <w:szCs w:val="28"/>
        </w:rPr>
        <w:t>у</w:t>
      </w:r>
      <w:bookmarkEnd w:id="447"/>
    </w:p>
    <w:p w:rsidR="00CE1F19" w:rsidRPr="00056F9A" w:rsidRDefault="00CE1F19" w:rsidP="00CE1F19"/>
    <w:p w:rsidR="009B23D3" w:rsidRPr="00056F9A" w:rsidRDefault="009B23D3" w:rsidP="00395E7A">
      <w:pPr>
        <w:spacing w:line="360" w:lineRule="auto"/>
        <w:ind w:firstLine="567"/>
        <w:jc w:val="both"/>
        <w:rPr>
          <w:rFonts w:eastAsia="Calibri"/>
          <w:lang w:eastAsia="en-US"/>
        </w:rPr>
      </w:pPr>
      <w:r w:rsidRPr="00056F9A">
        <w:rPr>
          <w:rFonts w:eastAsia="Calibri"/>
          <w:lang w:eastAsia="en-US"/>
        </w:rPr>
        <w:t xml:space="preserve">Использование растворителей и другой продукции (Сектор 3 ОФО) </w:t>
      </w:r>
      <w:r w:rsidR="00395E7A" w:rsidRPr="00056F9A">
        <w:rPr>
          <w:rFonts w:eastAsia="Calibri"/>
          <w:lang w:eastAsia="en-US"/>
        </w:rPr>
        <w:t>является источником выбросов неметановых летучих органических соединений (НМЛОС) и закиси азота (</w:t>
      </w:r>
      <w:r w:rsidR="00395E7A" w:rsidRPr="00056F9A">
        <w:rPr>
          <w:rFonts w:eastAsia="Calibri"/>
          <w:lang w:val="en-US" w:eastAsia="en-US"/>
        </w:rPr>
        <w:t>N</w:t>
      </w:r>
      <w:r w:rsidR="00395E7A" w:rsidRPr="00056F9A">
        <w:rPr>
          <w:rFonts w:eastAsia="Calibri"/>
          <w:vertAlign w:val="subscript"/>
          <w:lang w:eastAsia="en-US"/>
        </w:rPr>
        <w:t>2</w:t>
      </w:r>
      <w:r w:rsidR="00395E7A" w:rsidRPr="00056F9A">
        <w:rPr>
          <w:rFonts w:eastAsia="Calibri"/>
          <w:lang w:eastAsia="en-US"/>
        </w:rPr>
        <w:t>О)</w:t>
      </w:r>
      <w:r w:rsidR="000076A4" w:rsidRPr="00056F9A">
        <w:rPr>
          <w:rFonts w:eastAsia="Calibri"/>
          <w:lang w:eastAsia="en-US"/>
        </w:rPr>
        <w:t xml:space="preserve"> </w:t>
      </w:r>
      <w:r w:rsidR="000076A4" w:rsidRPr="00056F9A">
        <w:rPr>
          <w:lang w:eastAsia="en-US"/>
        </w:rPr>
        <w:t>[1]</w:t>
      </w:r>
      <w:r w:rsidR="00395E7A" w:rsidRPr="00056F9A">
        <w:rPr>
          <w:rFonts w:eastAsia="Calibri"/>
          <w:lang w:eastAsia="en-US"/>
        </w:rPr>
        <w:t xml:space="preserve">. </w:t>
      </w:r>
      <w:r w:rsidRPr="00056F9A">
        <w:rPr>
          <w:rFonts w:eastAsia="Calibri"/>
          <w:lang w:eastAsia="en-US"/>
        </w:rPr>
        <w:t xml:space="preserve">Основными источниками парниковых газов </w:t>
      </w:r>
      <w:r w:rsidR="00395E7A" w:rsidRPr="00056F9A">
        <w:rPr>
          <w:rFonts w:eastAsia="Calibri"/>
          <w:lang w:eastAsia="en-US"/>
        </w:rPr>
        <w:t xml:space="preserve">в Казахстане </w:t>
      </w:r>
      <w:r w:rsidRPr="00056F9A">
        <w:rPr>
          <w:rFonts w:eastAsia="Calibri"/>
          <w:lang w:eastAsia="en-US"/>
        </w:rPr>
        <w:t>в этом секторе являются категории 3.А (использование красителей), 3.В (обезжиривание и сухая чистка), 3.С (химическая продукция, производство и обработка). В этих категориях оценивались выбросы только неметановых летучих органических соединений (НМЛОС), которые относятся к косвенным парниковым газам</w:t>
      </w:r>
      <w:r w:rsidR="00395E7A" w:rsidRPr="00056F9A">
        <w:rPr>
          <w:rFonts w:eastAsia="Calibri"/>
          <w:lang w:eastAsia="en-US"/>
        </w:rPr>
        <w:t xml:space="preserve"> и</w:t>
      </w:r>
      <w:r w:rsidRPr="00056F9A">
        <w:rPr>
          <w:rFonts w:eastAsia="Calibri"/>
          <w:lang w:eastAsia="en-US"/>
        </w:rPr>
        <w:t xml:space="preserve"> поэтому в общие национальные эмиссии не включаются</w:t>
      </w:r>
      <w:r w:rsidR="000076A4" w:rsidRPr="00056F9A">
        <w:rPr>
          <w:rFonts w:eastAsia="Calibri"/>
          <w:lang w:eastAsia="en-US"/>
        </w:rPr>
        <w:t xml:space="preserve"> </w:t>
      </w:r>
      <w:r w:rsidR="000076A4" w:rsidRPr="00056F9A">
        <w:rPr>
          <w:lang w:eastAsia="en-US"/>
        </w:rPr>
        <w:t>[2]</w:t>
      </w:r>
      <w:r w:rsidRPr="00056F9A">
        <w:rPr>
          <w:rFonts w:eastAsia="Calibri"/>
          <w:lang w:eastAsia="en-US"/>
        </w:rPr>
        <w:t xml:space="preserve">. Результаты расчетов представлены в таблице 5.1. В данном разделе представлены   оценки выбросов НМЛОС за период 1990-2012 гг. </w:t>
      </w:r>
      <w:r w:rsidR="00395E7A" w:rsidRPr="00056F9A">
        <w:t xml:space="preserve">Выбросы НМЛОС в секторе «Использование растворителей и других продуктов» в 1990 г. составляли 198 Гг., в 1999-2002 гг. – снизились до 180 Гг , а в 2012 г. выросли до 202 Гг. </w:t>
      </w:r>
    </w:p>
    <w:p w:rsidR="009B23D3" w:rsidRPr="00056F9A" w:rsidRDefault="009B23D3" w:rsidP="00E345CC">
      <w:pPr>
        <w:keepNext/>
        <w:spacing w:before="240" w:after="60"/>
        <w:ind w:firstLine="851"/>
        <w:outlineLvl w:val="1"/>
        <w:rPr>
          <w:rFonts w:cs="Arial"/>
          <w:b/>
          <w:bCs/>
          <w:iCs/>
          <w:sz w:val="28"/>
          <w:szCs w:val="28"/>
        </w:rPr>
      </w:pPr>
      <w:bookmarkStart w:id="448" w:name="_Toc388982366"/>
      <w:r w:rsidRPr="00056F9A">
        <w:rPr>
          <w:rFonts w:cs="Arial"/>
          <w:b/>
          <w:bCs/>
          <w:iCs/>
          <w:sz w:val="28"/>
          <w:szCs w:val="28"/>
        </w:rPr>
        <w:t>5.2 Использование красителей (3.А)</w:t>
      </w:r>
      <w:bookmarkEnd w:id="448"/>
      <w:r w:rsidRPr="00056F9A">
        <w:rPr>
          <w:rFonts w:cs="Arial"/>
          <w:b/>
          <w:bCs/>
          <w:iCs/>
          <w:sz w:val="28"/>
          <w:szCs w:val="28"/>
        </w:rPr>
        <w:t xml:space="preserve"> </w:t>
      </w:r>
    </w:p>
    <w:p w:rsidR="009B23D3" w:rsidRPr="00056F9A" w:rsidRDefault="009B23D3" w:rsidP="009B23D3">
      <w:pPr>
        <w:ind w:firstLine="567"/>
        <w:jc w:val="both"/>
        <w:rPr>
          <w:rFonts w:eastAsia="Calibri"/>
          <w:b/>
          <w:lang w:eastAsia="en-US"/>
        </w:rPr>
      </w:pPr>
    </w:p>
    <w:p w:rsidR="009B23D3" w:rsidRPr="00056F9A" w:rsidRDefault="009B23D3" w:rsidP="00395E7A">
      <w:pPr>
        <w:spacing w:line="360" w:lineRule="auto"/>
        <w:ind w:firstLine="567"/>
        <w:jc w:val="both"/>
        <w:rPr>
          <w:rFonts w:eastAsia="Calibri"/>
          <w:lang w:eastAsia="en-US"/>
        </w:rPr>
      </w:pPr>
      <w:r w:rsidRPr="00056F9A">
        <w:rPr>
          <w:rFonts w:eastAsia="Calibri"/>
          <w:lang w:eastAsia="en-US"/>
        </w:rPr>
        <w:t xml:space="preserve">Выбросы НМЛОС от использования красителей в промышленности, строительстве и домашнем хозяйстве оценивались по упрощенному методу, описанному в руководстве </w:t>
      </w:r>
      <w:r w:rsidRPr="00056F9A">
        <w:rPr>
          <w:rFonts w:eastAsia="Calibri"/>
          <w:lang w:val="en-US" w:eastAsia="en-US"/>
        </w:rPr>
        <w:t>EMEP</w:t>
      </w:r>
      <w:r w:rsidRPr="00056F9A">
        <w:rPr>
          <w:rFonts w:eastAsia="Calibri"/>
          <w:lang w:eastAsia="en-US"/>
        </w:rPr>
        <w:t>/</w:t>
      </w:r>
      <w:r w:rsidRPr="00056F9A">
        <w:rPr>
          <w:rFonts w:eastAsia="Calibri"/>
          <w:lang w:val="en-US" w:eastAsia="en-US"/>
        </w:rPr>
        <w:t>CORINAIR</w:t>
      </w:r>
      <w:r w:rsidRPr="00056F9A">
        <w:rPr>
          <w:rFonts w:eastAsia="Calibri"/>
          <w:lang w:eastAsia="en-US"/>
        </w:rPr>
        <w:t xml:space="preserve"> </w:t>
      </w:r>
      <w:r w:rsidRPr="00056F9A">
        <w:rPr>
          <w:rFonts w:eastAsia="Calibri"/>
          <w:lang w:val="en-US" w:eastAsia="en-US"/>
        </w:rPr>
        <w:t>Emission</w:t>
      </w:r>
      <w:r w:rsidRPr="00056F9A">
        <w:rPr>
          <w:rFonts w:eastAsia="Calibri"/>
          <w:lang w:eastAsia="en-US"/>
        </w:rPr>
        <w:t xml:space="preserve"> </w:t>
      </w:r>
      <w:r w:rsidRPr="00056F9A">
        <w:rPr>
          <w:rFonts w:eastAsia="Calibri"/>
          <w:lang w:val="en-US" w:eastAsia="en-US"/>
        </w:rPr>
        <w:t>Inventory</w:t>
      </w:r>
      <w:r w:rsidRPr="00056F9A">
        <w:rPr>
          <w:rFonts w:eastAsia="Calibri"/>
          <w:lang w:eastAsia="en-US"/>
        </w:rPr>
        <w:t xml:space="preserve"> </w:t>
      </w:r>
      <w:r w:rsidRPr="00056F9A">
        <w:rPr>
          <w:rFonts w:eastAsia="Calibri"/>
          <w:lang w:val="en-US" w:eastAsia="en-US"/>
        </w:rPr>
        <w:t>Guidebook</w:t>
      </w:r>
      <w:r w:rsidRPr="00056F9A">
        <w:rPr>
          <w:rFonts w:eastAsia="Calibri"/>
          <w:lang w:eastAsia="en-US"/>
        </w:rPr>
        <w:t xml:space="preserve"> (</w:t>
      </w:r>
      <w:r w:rsidRPr="00056F9A">
        <w:rPr>
          <w:rFonts w:eastAsia="Calibri"/>
          <w:lang w:val="en-US" w:eastAsia="en-US"/>
        </w:rPr>
        <w:t>EEA</w:t>
      </w:r>
      <w:r w:rsidRPr="00056F9A">
        <w:rPr>
          <w:rFonts w:eastAsia="Calibri"/>
          <w:lang w:eastAsia="en-US"/>
        </w:rPr>
        <w:t>, 2005)</w:t>
      </w:r>
      <w:r w:rsidR="000076A4" w:rsidRPr="00056F9A">
        <w:rPr>
          <w:rFonts w:eastAsia="Calibri"/>
          <w:lang w:eastAsia="en-US"/>
        </w:rPr>
        <w:t xml:space="preserve"> </w:t>
      </w:r>
      <w:r w:rsidR="000076A4" w:rsidRPr="00056F9A">
        <w:rPr>
          <w:lang w:eastAsia="en-US"/>
        </w:rPr>
        <w:t>[3]</w:t>
      </w:r>
      <w:r w:rsidRPr="00056F9A">
        <w:rPr>
          <w:rFonts w:eastAsia="Calibri"/>
          <w:lang w:eastAsia="en-US"/>
        </w:rPr>
        <w:t>. В этом методе используется средний коэффициент выбросов НМЛОС на душу населения, рассчитанный для европейских стран. Здесь для оценки использовался коэффициент выбросов, равный 4,5 кг НМЛОС/на душу населения/в год (табл. 8.1.1 руководства ЕЕА, 2005) и данные о численности населения из Статистического ежегодника Республики Казахстан (1990-2012 гг.) таблица 5.2.</w:t>
      </w:r>
    </w:p>
    <w:p w:rsidR="009B23D3" w:rsidRPr="00056F9A" w:rsidRDefault="009B23D3" w:rsidP="00E345CC">
      <w:pPr>
        <w:keepNext/>
        <w:spacing w:before="240" w:after="60"/>
        <w:ind w:firstLine="851"/>
        <w:outlineLvl w:val="1"/>
        <w:rPr>
          <w:rFonts w:cs="Arial"/>
          <w:b/>
          <w:bCs/>
          <w:iCs/>
          <w:sz w:val="28"/>
          <w:szCs w:val="28"/>
        </w:rPr>
      </w:pPr>
      <w:bookmarkStart w:id="449" w:name="_Toc388982367"/>
      <w:r w:rsidRPr="00056F9A">
        <w:rPr>
          <w:rFonts w:cs="Arial"/>
          <w:b/>
          <w:bCs/>
          <w:iCs/>
          <w:sz w:val="28"/>
          <w:szCs w:val="28"/>
        </w:rPr>
        <w:t>5.3 Обезжиривание и химическая чистка (3.В)</w:t>
      </w:r>
      <w:bookmarkEnd w:id="449"/>
      <w:r w:rsidRPr="00056F9A">
        <w:rPr>
          <w:rFonts w:cs="Arial"/>
          <w:b/>
          <w:bCs/>
          <w:iCs/>
          <w:sz w:val="28"/>
          <w:szCs w:val="28"/>
        </w:rPr>
        <w:t xml:space="preserve"> </w:t>
      </w:r>
    </w:p>
    <w:p w:rsidR="009B23D3" w:rsidRPr="00056F9A" w:rsidRDefault="009B23D3" w:rsidP="009B23D3">
      <w:pPr>
        <w:ind w:firstLine="567"/>
        <w:jc w:val="both"/>
        <w:rPr>
          <w:rFonts w:eastAsia="Calibri"/>
          <w:lang w:eastAsia="en-US"/>
        </w:rPr>
      </w:pPr>
    </w:p>
    <w:p w:rsidR="009B23D3" w:rsidRPr="00056F9A" w:rsidRDefault="009B23D3" w:rsidP="00395E7A">
      <w:pPr>
        <w:spacing w:line="360" w:lineRule="auto"/>
        <w:ind w:firstLine="567"/>
        <w:jc w:val="both"/>
        <w:rPr>
          <w:rFonts w:eastAsia="Calibri"/>
          <w:lang w:eastAsia="en-US"/>
        </w:rPr>
      </w:pPr>
      <w:r w:rsidRPr="00056F9A">
        <w:rPr>
          <w:rFonts w:eastAsia="Calibri"/>
          <w:lang w:eastAsia="en-US"/>
        </w:rPr>
        <w:t xml:space="preserve">Выбросы НМЛОС от использования растворителей для обезжиривания и химической чистки оценивались по упрощенному методу, описанному в руководстве </w:t>
      </w:r>
      <w:r w:rsidRPr="00056F9A">
        <w:rPr>
          <w:rFonts w:eastAsia="Calibri"/>
          <w:lang w:val="en-US" w:eastAsia="en-US"/>
        </w:rPr>
        <w:t>EMEP</w:t>
      </w:r>
      <w:r w:rsidRPr="00056F9A">
        <w:rPr>
          <w:rFonts w:eastAsia="Calibri"/>
          <w:lang w:eastAsia="en-US"/>
        </w:rPr>
        <w:t>/</w:t>
      </w:r>
      <w:r w:rsidRPr="00056F9A">
        <w:rPr>
          <w:rFonts w:eastAsia="Calibri"/>
          <w:lang w:val="en-US" w:eastAsia="en-US"/>
        </w:rPr>
        <w:t>CORINAIR</w:t>
      </w:r>
      <w:r w:rsidRPr="00056F9A">
        <w:rPr>
          <w:rFonts w:eastAsia="Calibri"/>
          <w:lang w:eastAsia="en-US"/>
        </w:rPr>
        <w:t xml:space="preserve"> </w:t>
      </w:r>
      <w:r w:rsidRPr="00056F9A">
        <w:rPr>
          <w:rFonts w:eastAsia="Calibri"/>
          <w:lang w:val="en-US" w:eastAsia="en-US"/>
        </w:rPr>
        <w:t>Emission</w:t>
      </w:r>
      <w:r w:rsidRPr="00056F9A">
        <w:rPr>
          <w:rFonts w:eastAsia="Calibri"/>
          <w:lang w:eastAsia="en-US"/>
        </w:rPr>
        <w:t xml:space="preserve"> </w:t>
      </w:r>
      <w:r w:rsidRPr="00056F9A">
        <w:rPr>
          <w:rFonts w:eastAsia="Calibri"/>
          <w:lang w:val="en-US" w:eastAsia="en-US"/>
        </w:rPr>
        <w:t>Inventory</w:t>
      </w:r>
      <w:r w:rsidRPr="00056F9A">
        <w:rPr>
          <w:rFonts w:eastAsia="Calibri"/>
          <w:lang w:eastAsia="en-US"/>
        </w:rPr>
        <w:t xml:space="preserve"> </w:t>
      </w:r>
      <w:r w:rsidRPr="00056F9A">
        <w:rPr>
          <w:rFonts w:eastAsia="Calibri"/>
          <w:lang w:val="en-US" w:eastAsia="en-US"/>
        </w:rPr>
        <w:t>Guidebook</w:t>
      </w:r>
      <w:r w:rsidRPr="00056F9A">
        <w:rPr>
          <w:rFonts w:eastAsia="Calibri"/>
          <w:lang w:eastAsia="en-US"/>
        </w:rPr>
        <w:t xml:space="preserve"> (</w:t>
      </w:r>
      <w:r w:rsidRPr="00056F9A">
        <w:rPr>
          <w:rFonts w:eastAsia="Calibri"/>
          <w:lang w:val="en-US" w:eastAsia="en-US"/>
        </w:rPr>
        <w:t>EEA</w:t>
      </w:r>
      <w:r w:rsidRPr="00056F9A">
        <w:rPr>
          <w:rFonts w:eastAsia="Calibri"/>
          <w:lang w:eastAsia="en-US"/>
        </w:rPr>
        <w:t>, 2005). В этом методе используется средний коэффициент выбросов НМЛОС на душу населения, рассчитанный для европейских стран, который принят 0,85 кг НМЛОС/на душу населения/в год (табл. 8.1.1 руководства ЕЕА, 2005).  Данные о численности населения были взяты из Статистического ежегодника Республики Казахстан (1990-2012 гг.) таблица 5.2.</w:t>
      </w:r>
    </w:p>
    <w:p w:rsidR="009B23D3" w:rsidRPr="00056F9A" w:rsidRDefault="009B23D3" w:rsidP="00E345CC">
      <w:pPr>
        <w:keepNext/>
        <w:spacing w:before="240" w:after="60"/>
        <w:ind w:firstLine="851"/>
        <w:outlineLvl w:val="1"/>
        <w:rPr>
          <w:rFonts w:cs="Arial"/>
          <w:b/>
          <w:bCs/>
          <w:iCs/>
          <w:sz w:val="28"/>
          <w:szCs w:val="28"/>
        </w:rPr>
      </w:pPr>
      <w:bookmarkStart w:id="450" w:name="_Toc388982368"/>
      <w:r w:rsidRPr="00056F9A">
        <w:rPr>
          <w:rFonts w:cs="Arial"/>
          <w:b/>
          <w:bCs/>
          <w:iCs/>
          <w:sz w:val="28"/>
          <w:szCs w:val="28"/>
        </w:rPr>
        <w:lastRenderedPageBreak/>
        <w:t>5.4 Полиграфическая промышленность, использование клеев и адгезивов, бытовое использование растворителей и прочие виды использования растворителей (3.С)</w:t>
      </w:r>
      <w:bookmarkEnd w:id="450"/>
      <w:r w:rsidRPr="00056F9A">
        <w:rPr>
          <w:rFonts w:cs="Arial"/>
          <w:b/>
          <w:bCs/>
          <w:iCs/>
          <w:sz w:val="28"/>
          <w:szCs w:val="28"/>
        </w:rPr>
        <w:t xml:space="preserve"> </w:t>
      </w:r>
    </w:p>
    <w:p w:rsidR="009B23D3" w:rsidRPr="00056F9A" w:rsidRDefault="009B23D3" w:rsidP="009B23D3">
      <w:pPr>
        <w:ind w:firstLine="567"/>
        <w:jc w:val="both"/>
        <w:rPr>
          <w:rFonts w:eastAsia="Calibri"/>
          <w:lang w:eastAsia="en-US"/>
        </w:rPr>
      </w:pPr>
    </w:p>
    <w:p w:rsidR="009B23D3" w:rsidRPr="00056F9A" w:rsidRDefault="009B23D3" w:rsidP="00395E7A">
      <w:pPr>
        <w:spacing w:line="360" w:lineRule="auto"/>
        <w:ind w:firstLine="567"/>
        <w:jc w:val="both"/>
        <w:rPr>
          <w:rFonts w:eastAsia="Calibri"/>
          <w:lang w:eastAsia="en-US"/>
        </w:rPr>
      </w:pPr>
      <w:r w:rsidRPr="00056F9A">
        <w:rPr>
          <w:rFonts w:eastAsia="Calibri"/>
          <w:lang w:eastAsia="en-US"/>
        </w:rPr>
        <w:t>Выбр</w:t>
      </w:r>
      <w:r w:rsidR="00491007">
        <w:rPr>
          <w:rFonts w:eastAsia="Calibri"/>
          <w:lang w:eastAsia="en-US"/>
        </w:rPr>
        <w:t>ос</w:t>
      </w:r>
      <w:r w:rsidRPr="00056F9A">
        <w:rPr>
          <w:rFonts w:eastAsia="Calibri"/>
          <w:lang w:eastAsia="en-US"/>
        </w:rPr>
        <w:t>ы НМЛОС от использования растворителей в полиграфической промышленности, клеев и адгезивов, бытового использования растворителей (исключая использование красителей в быту) и прочих применений растворителей оценивались по упрощенному методу, описанному в руководстве EMEP/CORINAIR Emission Inventory Guidebook (EEA, 2005).  Коэффициенты выбросов НМЛОС, использованные в расчетах, приводятся в таблице 5.3. Результаты оценки выбросов приведены  в таблице 5.4.</w:t>
      </w:r>
    </w:p>
    <w:p w:rsidR="00DF1D98" w:rsidRPr="00056F9A" w:rsidRDefault="00DF1D98" w:rsidP="00DF1D98">
      <w:pPr>
        <w:keepNext/>
        <w:spacing w:before="240" w:after="60"/>
        <w:ind w:firstLine="851"/>
        <w:outlineLvl w:val="1"/>
        <w:rPr>
          <w:rFonts w:cs="Arial"/>
          <w:b/>
          <w:bCs/>
          <w:iCs/>
          <w:sz w:val="28"/>
          <w:szCs w:val="28"/>
        </w:rPr>
      </w:pPr>
      <w:bookmarkStart w:id="451" w:name="_Toc388982369"/>
      <w:r w:rsidRPr="00056F9A">
        <w:rPr>
          <w:rFonts w:cs="Arial"/>
          <w:b/>
          <w:bCs/>
          <w:iCs/>
          <w:sz w:val="28"/>
          <w:szCs w:val="28"/>
        </w:rPr>
        <w:t>5.5 Планируемые усовершенствования</w:t>
      </w:r>
      <w:bookmarkEnd w:id="451"/>
      <w:r w:rsidRPr="00056F9A">
        <w:rPr>
          <w:rFonts w:cs="Arial"/>
          <w:b/>
          <w:bCs/>
          <w:iCs/>
          <w:sz w:val="28"/>
          <w:szCs w:val="28"/>
        </w:rPr>
        <w:t xml:space="preserve"> </w:t>
      </w:r>
    </w:p>
    <w:p w:rsidR="00DF1D98" w:rsidRPr="00056F9A" w:rsidRDefault="00DF1D98" w:rsidP="00DF1D98">
      <w:pPr>
        <w:ind w:firstLine="567"/>
        <w:jc w:val="both"/>
        <w:rPr>
          <w:rFonts w:eastAsia="Calibri"/>
          <w:b/>
          <w:lang w:eastAsia="en-US"/>
        </w:rPr>
      </w:pPr>
    </w:p>
    <w:p w:rsidR="00DF1D98" w:rsidRPr="00056F9A" w:rsidRDefault="00DF1D98" w:rsidP="00DF1D98">
      <w:pPr>
        <w:spacing w:line="360" w:lineRule="auto"/>
        <w:ind w:firstLine="567"/>
        <w:jc w:val="both"/>
        <w:rPr>
          <w:rFonts w:eastAsia="Calibri"/>
          <w:lang w:eastAsia="en-US"/>
        </w:rPr>
      </w:pPr>
      <w:r w:rsidRPr="00056F9A">
        <w:rPr>
          <w:rFonts w:eastAsia="Calibri"/>
          <w:lang w:eastAsia="en-US"/>
        </w:rPr>
        <w:t xml:space="preserve">Учитывая рекомендации группы экспертов по обзору,  необходимо дополнить этот раздел расчетом эмиссий </w:t>
      </w:r>
      <w:r w:rsidRPr="00056F9A">
        <w:rPr>
          <w:rFonts w:eastAsia="Calibri"/>
          <w:lang w:val="en-US" w:eastAsia="en-US"/>
        </w:rPr>
        <w:t>N</w:t>
      </w:r>
      <w:r w:rsidRPr="00056F9A">
        <w:rPr>
          <w:rFonts w:eastAsia="Calibri"/>
          <w:vertAlign w:val="subscript"/>
          <w:lang w:eastAsia="en-US"/>
        </w:rPr>
        <w:t>2</w:t>
      </w:r>
      <w:r w:rsidRPr="00056F9A">
        <w:rPr>
          <w:rFonts w:eastAsia="Calibri"/>
          <w:lang w:val="en-US" w:eastAsia="en-US"/>
        </w:rPr>
        <w:t>O</w:t>
      </w:r>
      <w:r w:rsidRPr="00056F9A">
        <w:rPr>
          <w:rFonts w:eastAsia="Calibri"/>
          <w:lang w:eastAsia="en-US"/>
        </w:rPr>
        <w:t xml:space="preserve">. Основными источниками выбросов закиси азота в этом секторе являются его использование для анестезии при проведении хирургических операций. Так как статистическая отчетность по этому показателю не ведется, необходимо направить запросы в Министерство здравоохранения для организации сбора информации о количестве использованного </w:t>
      </w:r>
      <w:r w:rsidRPr="00056F9A">
        <w:rPr>
          <w:rFonts w:eastAsia="Calibri"/>
          <w:lang w:val="en-US" w:eastAsia="en-US"/>
        </w:rPr>
        <w:t>N</w:t>
      </w:r>
      <w:r w:rsidRPr="00056F9A">
        <w:rPr>
          <w:rFonts w:eastAsia="Calibri"/>
          <w:vertAlign w:val="subscript"/>
          <w:lang w:eastAsia="en-US"/>
        </w:rPr>
        <w:t>2</w:t>
      </w:r>
      <w:r w:rsidRPr="00056F9A">
        <w:rPr>
          <w:rFonts w:eastAsia="Calibri"/>
          <w:lang w:val="en-US" w:eastAsia="en-US"/>
        </w:rPr>
        <w:t>O</w:t>
      </w:r>
      <w:r w:rsidRPr="00056F9A">
        <w:rPr>
          <w:rFonts w:eastAsia="Calibri"/>
          <w:lang w:eastAsia="en-US"/>
        </w:rPr>
        <w:t xml:space="preserve"> для этих целей. В случае отсутствия данных по использованию закиси азота, предполагается организовать сбор данных о количестве хирургических операций, а для расчетов использовать коэффициент эмиссии закиси азота по умолчанию.   </w:t>
      </w:r>
    </w:p>
    <w:p w:rsidR="005A754C" w:rsidRPr="00056F9A" w:rsidRDefault="005A754C" w:rsidP="00DF1D98">
      <w:pPr>
        <w:spacing w:line="360" w:lineRule="auto"/>
        <w:ind w:firstLine="567"/>
        <w:jc w:val="both"/>
      </w:pPr>
    </w:p>
    <w:p w:rsidR="00DF1D98" w:rsidRPr="00056F9A" w:rsidRDefault="005A754C" w:rsidP="002354A3">
      <w:pPr>
        <w:keepNext/>
        <w:spacing w:before="240" w:after="60"/>
        <w:ind w:firstLine="851"/>
        <w:outlineLvl w:val="1"/>
        <w:rPr>
          <w:rFonts w:cs="Arial"/>
          <w:b/>
          <w:bCs/>
          <w:iCs/>
          <w:sz w:val="28"/>
          <w:szCs w:val="28"/>
        </w:rPr>
      </w:pPr>
      <w:bookmarkStart w:id="452" w:name="_Toc388982370"/>
      <w:r w:rsidRPr="00056F9A">
        <w:rPr>
          <w:rFonts w:cs="Arial"/>
          <w:b/>
          <w:bCs/>
          <w:iCs/>
          <w:sz w:val="28"/>
          <w:szCs w:val="28"/>
        </w:rPr>
        <w:t>Список литературы</w:t>
      </w:r>
      <w:bookmarkEnd w:id="452"/>
    </w:p>
    <w:p w:rsidR="000076A4" w:rsidRPr="00056F9A" w:rsidRDefault="000076A4" w:rsidP="000076A4">
      <w:pPr>
        <w:numPr>
          <w:ilvl w:val="0"/>
          <w:numId w:val="31"/>
        </w:numPr>
        <w:spacing w:line="360" w:lineRule="auto"/>
        <w:ind w:left="0" w:firstLine="336"/>
        <w:jc w:val="both"/>
        <w:rPr>
          <w:rFonts w:eastAsia="Calibri"/>
          <w:lang w:eastAsia="en-US"/>
        </w:rPr>
      </w:pPr>
      <w:r w:rsidRPr="00056F9A">
        <w:rPr>
          <w:rFonts w:eastAsia="Calibri"/>
          <w:lang w:eastAsia="en-US"/>
        </w:rPr>
        <w:t xml:space="preserve">Руководящие принципы МГЭИК 2006 г. Раздел 5.5 Глава 5: Использование растворителей и неэнергетических продуктов из топлива. </w:t>
      </w:r>
      <w:hyperlink r:id="rId111" w:history="1">
        <w:r w:rsidRPr="00056F9A">
          <w:rPr>
            <w:rFonts w:eastAsia="Calibri"/>
            <w:lang w:eastAsia="en-US"/>
          </w:rPr>
          <w:t>http://www.ipcc-nggip.iges.or.jp/public/2006gl/russian/pdf/3_Volume3/V3_5_Ch5_Non_Energy_Products.pdf</w:t>
        </w:r>
      </w:hyperlink>
    </w:p>
    <w:p w:rsidR="005A754C" w:rsidRPr="00056F9A" w:rsidRDefault="005A754C" w:rsidP="000076A4">
      <w:pPr>
        <w:numPr>
          <w:ilvl w:val="0"/>
          <w:numId w:val="31"/>
        </w:numPr>
        <w:spacing w:line="360" w:lineRule="auto"/>
        <w:ind w:left="0" w:firstLine="336"/>
        <w:jc w:val="both"/>
        <w:rPr>
          <w:rFonts w:eastAsia="Calibri"/>
          <w:lang w:val="en-US" w:eastAsia="en-US"/>
        </w:rPr>
      </w:pPr>
      <w:r w:rsidRPr="00056F9A">
        <w:rPr>
          <w:rFonts w:eastAsia="Calibri"/>
          <w:lang w:eastAsia="en-US"/>
        </w:rPr>
        <w:t>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за 1990 – 2009 гг. Часть</w:t>
      </w:r>
      <w:r w:rsidRPr="00056F9A">
        <w:rPr>
          <w:rFonts w:eastAsia="Calibri"/>
          <w:lang w:val="en-US" w:eastAsia="en-US"/>
        </w:rPr>
        <w:t xml:space="preserve"> 1. </w:t>
      </w:r>
      <w:r w:rsidRPr="00056F9A">
        <w:rPr>
          <w:rFonts w:eastAsia="Calibri"/>
          <w:lang w:eastAsia="en-US"/>
        </w:rPr>
        <w:t>Москва</w:t>
      </w:r>
      <w:r w:rsidRPr="00056F9A">
        <w:rPr>
          <w:rFonts w:eastAsia="Calibri"/>
          <w:lang w:val="en-US" w:eastAsia="en-US"/>
        </w:rPr>
        <w:t xml:space="preserve">, 2011. </w:t>
      </w:r>
      <w:r w:rsidRPr="00056F9A">
        <w:rPr>
          <w:rFonts w:eastAsia="Calibri"/>
          <w:lang w:eastAsia="en-US"/>
        </w:rPr>
        <w:t>Раздел</w:t>
      </w:r>
      <w:r w:rsidRPr="00056F9A">
        <w:rPr>
          <w:rFonts w:eastAsia="Calibri"/>
          <w:lang w:val="en-US" w:eastAsia="en-US"/>
        </w:rPr>
        <w:t xml:space="preserve"> 5, </w:t>
      </w:r>
      <w:r w:rsidRPr="00056F9A">
        <w:rPr>
          <w:rFonts w:eastAsia="Calibri"/>
          <w:lang w:eastAsia="en-US"/>
        </w:rPr>
        <w:t>стр</w:t>
      </w:r>
      <w:r w:rsidRPr="00056F9A">
        <w:rPr>
          <w:rFonts w:eastAsia="Calibri"/>
          <w:lang w:val="en-US" w:eastAsia="en-US"/>
        </w:rPr>
        <w:t>. 160.</w:t>
      </w:r>
    </w:p>
    <w:p w:rsidR="005A754C" w:rsidRPr="00056F9A" w:rsidRDefault="005A754C" w:rsidP="000076A4">
      <w:pPr>
        <w:numPr>
          <w:ilvl w:val="0"/>
          <w:numId w:val="31"/>
        </w:numPr>
        <w:spacing w:line="360" w:lineRule="auto"/>
        <w:ind w:left="0" w:firstLine="336"/>
        <w:jc w:val="both"/>
        <w:rPr>
          <w:rFonts w:eastAsia="Calibri"/>
          <w:lang w:val="en-US" w:eastAsia="en-US"/>
        </w:rPr>
      </w:pPr>
      <w:r w:rsidRPr="00056F9A">
        <w:rPr>
          <w:rFonts w:eastAsia="Calibri"/>
          <w:lang w:val="en-US" w:eastAsia="en-US"/>
        </w:rPr>
        <w:t xml:space="preserve">EMEP/CORINAIR Emission Inventory Guidebook (EEA, 2005) </w:t>
      </w:r>
      <w:hyperlink r:id="rId112" w:history="1">
        <w:r w:rsidR="00393C7E" w:rsidRPr="00056F9A">
          <w:rPr>
            <w:rFonts w:eastAsia="Calibri"/>
            <w:lang w:val="en-US" w:eastAsia="en-US"/>
          </w:rPr>
          <w:t>http://www.unece.org/environmental-policy/treaties/air-pollution/guidance-documents-and-other-methodological-materials/emissions-reporting.html</w:t>
        </w:r>
      </w:hyperlink>
      <w:r w:rsidRPr="00056F9A">
        <w:rPr>
          <w:rFonts w:eastAsia="Calibri"/>
          <w:lang w:val="en-US" w:eastAsia="en-US"/>
        </w:rPr>
        <w:t>.</w:t>
      </w:r>
    </w:p>
    <w:p w:rsidR="005A754C" w:rsidRPr="00056F9A" w:rsidRDefault="005A754C" w:rsidP="005A754C">
      <w:pPr>
        <w:autoSpaceDE w:val="0"/>
        <w:autoSpaceDN w:val="0"/>
        <w:adjustRightInd w:val="0"/>
        <w:spacing w:line="360" w:lineRule="auto"/>
        <w:ind w:firstLine="567"/>
        <w:jc w:val="both"/>
        <w:rPr>
          <w:rFonts w:eastAsia="Calibri"/>
          <w:lang w:val="en-US" w:eastAsia="en-US"/>
        </w:rPr>
      </w:pPr>
    </w:p>
    <w:p w:rsidR="005A754C" w:rsidRPr="00056F9A" w:rsidRDefault="005A754C" w:rsidP="00395E7A">
      <w:pPr>
        <w:spacing w:line="360" w:lineRule="auto"/>
        <w:ind w:firstLine="567"/>
        <w:jc w:val="both"/>
        <w:rPr>
          <w:rFonts w:eastAsia="Calibri"/>
          <w:lang w:val="en-US" w:eastAsia="en-US"/>
        </w:rPr>
      </w:pPr>
    </w:p>
    <w:p w:rsidR="009B23D3" w:rsidRPr="00056F9A" w:rsidRDefault="009B23D3" w:rsidP="009B23D3">
      <w:pPr>
        <w:ind w:firstLine="567"/>
        <w:jc w:val="both"/>
        <w:rPr>
          <w:rFonts w:eastAsia="Calibri"/>
          <w:lang w:val="en-US" w:eastAsia="en-US"/>
        </w:rPr>
      </w:pPr>
    </w:p>
    <w:p w:rsidR="009B23D3" w:rsidRPr="00056F9A" w:rsidRDefault="009B23D3" w:rsidP="009B23D3">
      <w:pPr>
        <w:ind w:firstLine="567"/>
        <w:jc w:val="both"/>
        <w:rPr>
          <w:rFonts w:eastAsia="Calibri"/>
          <w:lang w:val="en-US" w:eastAsia="en-US"/>
        </w:rPr>
        <w:sectPr w:rsidR="009B23D3" w:rsidRPr="00056F9A">
          <w:footerReference w:type="even" r:id="rId113"/>
          <w:footerReference w:type="default" r:id="rId114"/>
          <w:pgSz w:w="11906" w:h="16838"/>
          <w:pgMar w:top="1134" w:right="850" w:bottom="1134" w:left="1701" w:header="708" w:footer="708" w:gutter="0"/>
          <w:cols w:space="708"/>
          <w:docGrid w:linePitch="360"/>
        </w:sectPr>
      </w:pPr>
    </w:p>
    <w:p w:rsidR="009B23D3" w:rsidRPr="00056F9A" w:rsidRDefault="009B23D3" w:rsidP="009B23D3">
      <w:pPr>
        <w:ind w:firstLine="567"/>
        <w:jc w:val="both"/>
        <w:rPr>
          <w:rFonts w:eastAsia="Calibri"/>
          <w:lang w:val="en-US" w:eastAsia="en-US"/>
        </w:rPr>
      </w:pPr>
    </w:p>
    <w:p w:rsidR="009B23D3" w:rsidRPr="00056F9A" w:rsidRDefault="009B23D3" w:rsidP="00395E7A">
      <w:pPr>
        <w:rPr>
          <w:sz w:val="22"/>
          <w:szCs w:val="22"/>
        </w:rPr>
      </w:pPr>
      <w:r w:rsidRPr="00056F9A">
        <w:rPr>
          <w:sz w:val="22"/>
          <w:szCs w:val="22"/>
        </w:rPr>
        <w:t>Таблица 5.1</w:t>
      </w:r>
      <w:r w:rsidR="00DF1D98" w:rsidRPr="00056F9A">
        <w:rPr>
          <w:sz w:val="22"/>
          <w:szCs w:val="22"/>
        </w:rPr>
        <w:t xml:space="preserve"> - </w:t>
      </w:r>
      <w:r w:rsidR="00395E7A" w:rsidRPr="00056F9A">
        <w:rPr>
          <w:sz w:val="22"/>
          <w:szCs w:val="22"/>
        </w:rPr>
        <w:t xml:space="preserve"> </w:t>
      </w:r>
      <w:r w:rsidRPr="00056F9A">
        <w:rPr>
          <w:sz w:val="22"/>
          <w:szCs w:val="22"/>
        </w:rPr>
        <w:t>Выбросы НМЛОС в секторе "Использование растворителей и другой продукции",  Гг</w:t>
      </w:r>
    </w:p>
    <w:p w:rsidR="00395E7A" w:rsidRPr="00056F9A" w:rsidRDefault="00395E7A" w:rsidP="00395E7A">
      <w:pPr>
        <w:rPr>
          <w:i/>
          <w:sz w:val="22"/>
          <w:szCs w:val="2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585"/>
        <w:gridCol w:w="585"/>
        <w:gridCol w:w="585"/>
        <w:gridCol w:w="585"/>
        <w:gridCol w:w="585"/>
        <w:gridCol w:w="585"/>
        <w:gridCol w:w="585"/>
        <w:gridCol w:w="585"/>
        <w:gridCol w:w="585"/>
        <w:gridCol w:w="586"/>
        <w:gridCol w:w="586"/>
        <w:gridCol w:w="586"/>
        <w:gridCol w:w="586"/>
        <w:gridCol w:w="576"/>
        <w:gridCol w:w="576"/>
        <w:gridCol w:w="586"/>
        <w:gridCol w:w="586"/>
        <w:gridCol w:w="586"/>
        <w:gridCol w:w="586"/>
        <w:gridCol w:w="586"/>
        <w:gridCol w:w="586"/>
        <w:gridCol w:w="604"/>
        <w:gridCol w:w="677"/>
      </w:tblGrid>
      <w:tr w:rsidR="009B23D3" w:rsidRPr="00056F9A" w:rsidTr="00D442BE">
        <w:tc>
          <w:tcPr>
            <w:tcW w:w="1434" w:type="dxa"/>
            <w:shd w:val="clear" w:color="auto" w:fill="auto"/>
            <w:vAlign w:val="bottom"/>
          </w:tcPr>
          <w:p w:rsidR="009B23D3" w:rsidRPr="00056F9A" w:rsidRDefault="009B23D3" w:rsidP="009B23D3">
            <w:pPr>
              <w:rPr>
                <w:bCs/>
                <w:sz w:val="18"/>
                <w:szCs w:val="18"/>
              </w:rPr>
            </w:pPr>
            <w:r w:rsidRPr="00056F9A">
              <w:rPr>
                <w:bCs/>
                <w:sz w:val="18"/>
                <w:szCs w:val="18"/>
              </w:rPr>
              <w:t>Годы</w:t>
            </w:r>
          </w:p>
        </w:tc>
        <w:tc>
          <w:tcPr>
            <w:tcW w:w="585" w:type="dxa"/>
            <w:shd w:val="clear" w:color="auto" w:fill="auto"/>
            <w:vAlign w:val="bottom"/>
          </w:tcPr>
          <w:p w:rsidR="009B23D3" w:rsidRPr="00056F9A" w:rsidRDefault="009B23D3" w:rsidP="009B23D3">
            <w:pPr>
              <w:rPr>
                <w:bCs/>
                <w:sz w:val="18"/>
                <w:szCs w:val="18"/>
              </w:rPr>
            </w:pPr>
            <w:r w:rsidRPr="00056F9A">
              <w:rPr>
                <w:bCs/>
                <w:sz w:val="18"/>
                <w:szCs w:val="18"/>
              </w:rPr>
              <w:t>1990</w:t>
            </w:r>
          </w:p>
        </w:tc>
        <w:tc>
          <w:tcPr>
            <w:tcW w:w="585" w:type="dxa"/>
            <w:shd w:val="clear" w:color="auto" w:fill="auto"/>
            <w:vAlign w:val="bottom"/>
          </w:tcPr>
          <w:p w:rsidR="009B23D3" w:rsidRPr="00056F9A" w:rsidRDefault="009B23D3" w:rsidP="009B23D3">
            <w:pPr>
              <w:rPr>
                <w:bCs/>
                <w:sz w:val="18"/>
                <w:szCs w:val="18"/>
              </w:rPr>
            </w:pPr>
            <w:r w:rsidRPr="00056F9A">
              <w:rPr>
                <w:bCs/>
                <w:sz w:val="18"/>
                <w:szCs w:val="18"/>
              </w:rPr>
              <w:t>1991</w:t>
            </w:r>
          </w:p>
        </w:tc>
        <w:tc>
          <w:tcPr>
            <w:tcW w:w="585" w:type="dxa"/>
            <w:shd w:val="clear" w:color="auto" w:fill="auto"/>
            <w:vAlign w:val="bottom"/>
          </w:tcPr>
          <w:p w:rsidR="009B23D3" w:rsidRPr="00056F9A" w:rsidRDefault="009B23D3" w:rsidP="009B23D3">
            <w:pPr>
              <w:rPr>
                <w:bCs/>
                <w:sz w:val="18"/>
                <w:szCs w:val="18"/>
              </w:rPr>
            </w:pPr>
            <w:r w:rsidRPr="00056F9A">
              <w:rPr>
                <w:bCs/>
                <w:sz w:val="18"/>
                <w:szCs w:val="18"/>
              </w:rPr>
              <w:t>1992</w:t>
            </w:r>
          </w:p>
        </w:tc>
        <w:tc>
          <w:tcPr>
            <w:tcW w:w="585" w:type="dxa"/>
            <w:shd w:val="clear" w:color="auto" w:fill="auto"/>
            <w:vAlign w:val="bottom"/>
          </w:tcPr>
          <w:p w:rsidR="009B23D3" w:rsidRPr="00056F9A" w:rsidRDefault="009B23D3" w:rsidP="009B23D3">
            <w:pPr>
              <w:rPr>
                <w:bCs/>
                <w:sz w:val="18"/>
                <w:szCs w:val="18"/>
              </w:rPr>
            </w:pPr>
            <w:r w:rsidRPr="00056F9A">
              <w:rPr>
                <w:bCs/>
                <w:sz w:val="18"/>
                <w:szCs w:val="18"/>
              </w:rPr>
              <w:t>1993</w:t>
            </w:r>
          </w:p>
        </w:tc>
        <w:tc>
          <w:tcPr>
            <w:tcW w:w="585" w:type="dxa"/>
            <w:shd w:val="clear" w:color="auto" w:fill="auto"/>
            <w:vAlign w:val="bottom"/>
          </w:tcPr>
          <w:p w:rsidR="009B23D3" w:rsidRPr="00056F9A" w:rsidRDefault="009B23D3" w:rsidP="009B23D3">
            <w:pPr>
              <w:rPr>
                <w:bCs/>
                <w:sz w:val="18"/>
                <w:szCs w:val="18"/>
              </w:rPr>
            </w:pPr>
            <w:r w:rsidRPr="00056F9A">
              <w:rPr>
                <w:bCs/>
                <w:sz w:val="18"/>
                <w:szCs w:val="18"/>
              </w:rPr>
              <w:t>1994</w:t>
            </w:r>
          </w:p>
        </w:tc>
        <w:tc>
          <w:tcPr>
            <w:tcW w:w="585" w:type="dxa"/>
            <w:shd w:val="clear" w:color="auto" w:fill="auto"/>
            <w:vAlign w:val="bottom"/>
          </w:tcPr>
          <w:p w:rsidR="009B23D3" w:rsidRPr="00056F9A" w:rsidRDefault="009B23D3" w:rsidP="009B23D3">
            <w:pPr>
              <w:rPr>
                <w:sz w:val="18"/>
                <w:szCs w:val="18"/>
              </w:rPr>
            </w:pPr>
            <w:r w:rsidRPr="00056F9A">
              <w:rPr>
                <w:sz w:val="18"/>
                <w:szCs w:val="18"/>
              </w:rPr>
              <w:t>1995</w:t>
            </w:r>
          </w:p>
        </w:tc>
        <w:tc>
          <w:tcPr>
            <w:tcW w:w="585" w:type="dxa"/>
            <w:shd w:val="clear" w:color="auto" w:fill="auto"/>
            <w:vAlign w:val="bottom"/>
          </w:tcPr>
          <w:p w:rsidR="009B23D3" w:rsidRPr="00056F9A" w:rsidRDefault="009B23D3" w:rsidP="009B23D3">
            <w:pPr>
              <w:rPr>
                <w:sz w:val="18"/>
                <w:szCs w:val="18"/>
              </w:rPr>
            </w:pPr>
            <w:r w:rsidRPr="00056F9A">
              <w:rPr>
                <w:sz w:val="18"/>
                <w:szCs w:val="18"/>
              </w:rPr>
              <w:t>1996</w:t>
            </w:r>
          </w:p>
        </w:tc>
        <w:tc>
          <w:tcPr>
            <w:tcW w:w="585" w:type="dxa"/>
            <w:shd w:val="clear" w:color="auto" w:fill="auto"/>
            <w:vAlign w:val="bottom"/>
          </w:tcPr>
          <w:p w:rsidR="009B23D3" w:rsidRPr="00056F9A" w:rsidRDefault="009B23D3" w:rsidP="009B23D3">
            <w:pPr>
              <w:rPr>
                <w:sz w:val="18"/>
                <w:szCs w:val="18"/>
              </w:rPr>
            </w:pPr>
            <w:r w:rsidRPr="00056F9A">
              <w:rPr>
                <w:sz w:val="18"/>
                <w:szCs w:val="18"/>
              </w:rPr>
              <w:t>1997</w:t>
            </w:r>
          </w:p>
        </w:tc>
        <w:tc>
          <w:tcPr>
            <w:tcW w:w="585" w:type="dxa"/>
            <w:shd w:val="clear" w:color="auto" w:fill="auto"/>
            <w:vAlign w:val="bottom"/>
          </w:tcPr>
          <w:p w:rsidR="009B23D3" w:rsidRPr="00056F9A" w:rsidRDefault="009B23D3" w:rsidP="009B23D3">
            <w:pPr>
              <w:rPr>
                <w:sz w:val="18"/>
                <w:szCs w:val="18"/>
              </w:rPr>
            </w:pPr>
            <w:r w:rsidRPr="00056F9A">
              <w:rPr>
                <w:sz w:val="18"/>
                <w:szCs w:val="18"/>
              </w:rPr>
              <w:t>1998</w:t>
            </w:r>
          </w:p>
        </w:tc>
        <w:tc>
          <w:tcPr>
            <w:tcW w:w="586" w:type="dxa"/>
            <w:shd w:val="clear" w:color="auto" w:fill="auto"/>
            <w:vAlign w:val="bottom"/>
          </w:tcPr>
          <w:p w:rsidR="009B23D3" w:rsidRPr="00056F9A" w:rsidRDefault="009B23D3" w:rsidP="009B23D3">
            <w:pPr>
              <w:rPr>
                <w:sz w:val="18"/>
                <w:szCs w:val="18"/>
              </w:rPr>
            </w:pPr>
            <w:r w:rsidRPr="00056F9A">
              <w:rPr>
                <w:sz w:val="18"/>
                <w:szCs w:val="18"/>
              </w:rPr>
              <w:t>1999</w:t>
            </w:r>
          </w:p>
        </w:tc>
        <w:tc>
          <w:tcPr>
            <w:tcW w:w="586" w:type="dxa"/>
            <w:shd w:val="clear" w:color="auto" w:fill="auto"/>
            <w:vAlign w:val="bottom"/>
          </w:tcPr>
          <w:p w:rsidR="009B23D3" w:rsidRPr="00056F9A" w:rsidRDefault="009B23D3" w:rsidP="009B23D3">
            <w:pPr>
              <w:rPr>
                <w:sz w:val="18"/>
                <w:szCs w:val="18"/>
              </w:rPr>
            </w:pPr>
            <w:r w:rsidRPr="00056F9A">
              <w:rPr>
                <w:sz w:val="18"/>
                <w:szCs w:val="18"/>
              </w:rPr>
              <w:t>2000</w:t>
            </w:r>
          </w:p>
        </w:tc>
        <w:tc>
          <w:tcPr>
            <w:tcW w:w="586" w:type="dxa"/>
            <w:shd w:val="clear" w:color="auto" w:fill="auto"/>
            <w:vAlign w:val="bottom"/>
          </w:tcPr>
          <w:p w:rsidR="009B23D3" w:rsidRPr="00056F9A" w:rsidRDefault="009B23D3" w:rsidP="009B23D3">
            <w:pPr>
              <w:rPr>
                <w:sz w:val="18"/>
                <w:szCs w:val="18"/>
              </w:rPr>
            </w:pPr>
            <w:r w:rsidRPr="00056F9A">
              <w:rPr>
                <w:sz w:val="18"/>
                <w:szCs w:val="18"/>
              </w:rPr>
              <w:t>2001</w:t>
            </w:r>
          </w:p>
        </w:tc>
        <w:tc>
          <w:tcPr>
            <w:tcW w:w="586" w:type="dxa"/>
            <w:shd w:val="clear" w:color="auto" w:fill="auto"/>
            <w:vAlign w:val="bottom"/>
          </w:tcPr>
          <w:p w:rsidR="009B23D3" w:rsidRPr="00056F9A" w:rsidRDefault="009B23D3" w:rsidP="009B23D3">
            <w:pPr>
              <w:rPr>
                <w:sz w:val="18"/>
                <w:szCs w:val="18"/>
              </w:rPr>
            </w:pPr>
            <w:r w:rsidRPr="00056F9A">
              <w:rPr>
                <w:sz w:val="18"/>
                <w:szCs w:val="18"/>
              </w:rPr>
              <w:t>2002</w:t>
            </w:r>
          </w:p>
        </w:tc>
        <w:tc>
          <w:tcPr>
            <w:tcW w:w="576" w:type="dxa"/>
            <w:shd w:val="clear" w:color="auto" w:fill="auto"/>
            <w:vAlign w:val="bottom"/>
          </w:tcPr>
          <w:p w:rsidR="009B23D3" w:rsidRPr="00056F9A" w:rsidRDefault="009B23D3" w:rsidP="009B23D3">
            <w:pPr>
              <w:rPr>
                <w:sz w:val="18"/>
                <w:szCs w:val="18"/>
              </w:rPr>
            </w:pPr>
            <w:r w:rsidRPr="00056F9A">
              <w:rPr>
                <w:sz w:val="18"/>
                <w:szCs w:val="18"/>
              </w:rPr>
              <w:t>2003</w:t>
            </w:r>
          </w:p>
        </w:tc>
        <w:tc>
          <w:tcPr>
            <w:tcW w:w="576" w:type="dxa"/>
            <w:shd w:val="clear" w:color="auto" w:fill="auto"/>
            <w:vAlign w:val="bottom"/>
          </w:tcPr>
          <w:p w:rsidR="009B23D3" w:rsidRPr="00056F9A" w:rsidRDefault="009B23D3" w:rsidP="009B23D3">
            <w:pPr>
              <w:rPr>
                <w:sz w:val="18"/>
                <w:szCs w:val="18"/>
              </w:rPr>
            </w:pPr>
            <w:r w:rsidRPr="00056F9A">
              <w:rPr>
                <w:sz w:val="18"/>
                <w:szCs w:val="18"/>
              </w:rPr>
              <w:t>2004</w:t>
            </w:r>
          </w:p>
        </w:tc>
        <w:tc>
          <w:tcPr>
            <w:tcW w:w="586" w:type="dxa"/>
            <w:shd w:val="clear" w:color="auto" w:fill="auto"/>
            <w:vAlign w:val="bottom"/>
          </w:tcPr>
          <w:p w:rsidR="009B23D3" w:rsidRPr="00056F9A" w:rsidRDefault="009B23D3" w:rsidP="009B23D3">
            <w:pPr>
              <w:rPr>
                <w:sz w:val="18"/>
                <w:szCs w:val="18"/>
              </w:rPr>
            </w:pPr>
            <w:r w:rsidRPr="00056F9A">
              <w:rPr>
                <w:sz w:val="18"/>
                <w:szCs w:val="18"/>
              </w:rPr>
              <w:t>2005</w:t>
            </w:r>
          </w:p>
        </w:tc>
        <w:tc>
          <w:tcPr>
            <w:tcW w:w="586" w:type="dxa"/>
            <w:shd w:val="clear" w:color="auto" w:fill="auto"/>
            <w:vAlign w:val="bottom"/>
          </w:tcPr>
          <w:p w:rsidR="009B23D3" w:rsidRPr="00056F9A" w:rsidRDefault="009B23D3" w:rsidP="009B23D3">
            <w:pPr>
              <w:rPr>
                <w:sz w:val="18"/>
                <w:szCs w:val="18"/>
              </w:rPr>
            </w:pPr>
            <w:r w:rsidRPr="00056F9A">
              <w:rPr>
                <w:sz w:val="18"/>
                <w:szCs w:val="18"/>
              </w:rPr>
              <w:t>2006</w:t>
            </w:r>
          </w:p>
        </w:tc>
        <w:tc>
          <w:tcPr>
            <w:tcW w:w="586" w:type="dxa"/>
            <w:shd w:val="clear" w:color="auto" w:fill="auto"/>
            <w:vAlign w:val="bottom"/>
          </w:tcPr>
          <w:p w:rsidR="009B23D3" w:rsidRPr="00056F9A" w:rsidRDefault="009B23D3" w:rsidP="009B23D3">
            <w:pPr>
              <w:rPr>
                <w:sz w:val="18"/>
                <w:szCs w:val="18"/>
              </w:rPr>
            </w:pPr>
            <w:r w:rsidRPr="00056F9A">
              <w:rPr>
                <w:sz w:val="18"/>
                <w:szCs w:val="18"/>
              </w:rPr>
              <w:t>2007</w:t>
            </w:r>
          </w:p>
        </w:tc>
        <w:tc>
          <w:tcPr>
            <w:tcW w:w="586" w:type="dxa"/>
            <w:shd w:val="clear" w:color="auto" w:fill="auto"/>
            <w:vAlign w:val="bottom"/>
          </w:tcPr>
          <w:p w:rsidR="009B23D3" w:rsidRPr="00056F9A" w:rsidRDefault="009B23D3" w:rsidP="009B23D3">
            <w:pPr>
              <w:rPr>
                <w:bCs/>
                <w:sz w:val="18"/>
                <w:szCs w:val="18"/>
              </w:rPr>
            </w:pPr>
            <w:r w:rsidRPr="00056F9A">
              <w:rPr>
                <w:bCs/>
                <w:sz w:val="18"/>
                <w:szCs w:val="18"/>
              </w:rPr>
              <w:t>2008</w:t>
            </w:r>
          </w:p>
        </w:tc>
        <w:tc>
          <w:tcPr>
            <w:tcW w:w="586" w:type="dxa"/>
            <w:shd w:val="clear" w:color="auto" w:fill="auto"/>
            <w:vAlign w:val="bottom"/>
          </w:tcPr>
          <w:p w:rsidR="009B23D3" w:rsidRPr="00056F9A" w:rsidRDefault="009B23D3" w:rsidP="009B23D3">
            <w:pPr>
              <w:rPr>
                <w:bCs/>
                <w:sz w:val="18"/>
                <w:szCs w:val="18"/>
              </w:rPr>
            </w:pPr>
            <w:r w:rsidRPr="00056F9A">
              <w:rPr>
                <w:bCs/>
                <w:sz w:val="18"/>
                <w:szCs w:val="18"/>
              </w:rPr>
              <w:t>2009</w:t>
            </w:r>
          </w:p>
        </w:tc>
        <w:tc>
          <w:tcPr>
            <w:tcW w:w="586" w:type="dxa"/>
            <w:shd w:val="clear" w:color="auto" w:fill="auto"/>
            <w:vAlign w:val="bottom"/>
          </w:tcPr>
          <w:p w:rsidR="009B23D3" w:rsidRPr="00056F9A" w:rsidRDefault="009B23D3" w:rsidP="009B23D3">
            <w:pPr>
              <w:rPr>
                <w:bCs/>
                <w:sz w:val="18"/>
                <w:szCs w:val="18"/>
              </w:rPr>
            </w:pPr>
            <w:r w:rsidRPr="00056F9A">
              <w:rPr>
                <w:bCs/>
                <w:sz w:val="18"/>
                <w:szCs w:val="18"/>
              </w:rPr>
              <w:t>2010</w:t>
            </w:r>
          </w:p>
        </w:tc>
        <w:tc>
          <w:tcPr>
            <w:tcW w:w="604" w:type="dxa"/>
            <w:shd w:val="clear" w:color="auto" w:fill="auto"/>
            <w:vAlign w:val="bottom"/>
          </w:tcPr>
          <w:p w:rsidR="009B23D3" w:rsidRPr="00056F9A" w:rsidRDefault="009B23D3" w:rsidP="009B23D3">
            <w:pPr>
              <w:rPr>
                <w:bCs/>
                <w:sz w:val="18"/>
                <w:szCs w:val="18"/>
              </w:rPr>
            </w:pPr>
            <w:r w:rsidRPr="00056F9A">
              <w:rPr>
                <w:bCs/>
                <w:sz w:val="18"/>
                <w:szCs w:val="18"/>
              </w:rPr>
              <w:t>2011</w:t>
            </w:r>
          </w:p>
        </w:tc>
        <w:tc>
          <w:tcPr>
            <w:tcW w:w="677" w:type="dxa"/>
            <w:shd w:val="clear" w:color="auto" w:fill="auto"/>
            <w:vAlign w:val="bottom"/>
          </w:tcPr>
          <w:p w:rsidR="009B23D3" w:rsidRPr="00056F9A" w:rsidRDefault="009B23D3" w:rsidP="009B23D3">
            <w:pPr>
              <w:rPr>
                <w:bCs/>
                <w:sz w:val="18"/>
                <w:szCs w:val="18"/>
              </w:rPr>
            </w:pPr>
            <w:r w:rsidRPr="00056F9A">
              <w:rPr>
                <w:bCs/>
                <w:sz w:val="18"/>
                <w:szCs w:val="18"/>
              </w:rPr>
              <w:t>2012</w:t>
            </w:r>
          </w:p>
        </w:tc>
      </w:tr>
      <w:tr w:rsidR="009B23D3" w:rsidRPr="00056F9A" w:rsidTr="00D442BE">
        <w:tc>
          <w:tcPr>
            <w:tcW w:w="1434" w:type="dxa"/>
            <w:shd w:val="clear" w:color="auto" w:fill="auto"/>
            <w:vAlign w:val="bottom"/>
          </w:tcPr>
          <w:p w:rsidR="009B23D3" w:rsidRPr="00056F9A" w:rsidRDefault="009B23D3" w:rsidP="009B23D3">
            <w:pPr>
              <w:rPr>
                <w:sz w:val="18"/>
                <w:szCs w:val="18"/>
              </w:rPr>
            </w:pPr>
            <w:r w:rsidRPr="00056F9A">
              <w:rPr>
                <w:sz w:val="18"/>
                <w:szCs w:val="18"/>
              </w:rPr>
              <w:t>Использование красителей</w:t>
            </w:r>
          </w:p>
        </w:tc>
        <w:tc>
          <w:tcPr>
            <w:tcW w:w="585" w:type="dxa"/>
            <w:shd w:val="clear" w:color="auto" w:fill="auto"/>
            <w:vAlign w:val="bottom"/>
          </w:tcPr>
          <w:p w:rsidR="009B23D3" w:rsidRPr="00056F9A" w:rsidRDefault="009B23D3" w:rsidP="009B23D3">
            <w:pPr>
              <w:rPr>
                <w:sz w:val="18"/>
                <w:szCs w:val="18"/>
              </w:rPr>
            </w:pPr>
            <w:r w:rsidRPr="00056F9A">
              <w:rPr>
                <w:sz w:val="18"/>
                <w:szCs w:val="18"/>
              </w:rPr>
              <w:t>74</w:t>
            </w:r>
          </w:p>
        </w:tc>
        <w:tc>
          <w:tcPr>
            <w:tcW w:w="585" w:type="dxa"/>
            <w:shd w:val="clear" w:color="auto" w:fill="auto"/>
            <w:vAlign w:val="bottom"/>
          </w:tcPr>
          <w:p w:rsidR="009B23D3" w:rsidRPr="00056F9A" w:rsidRDefault="009B23D3" w:rsidP="009B23D3">
            <w:pPr>
              <w:rPr>
                <w:sz w:val="18"/>
                <w:szCs w:val="18"/>
              </w:rPr>
            </w:pPr>
            <w:r w:rsidRPr="00056F9A">
              <w:rPr>
                <w:sz w:val="18"/>
                <w:szCs w:val="18"/>
              </w:rPr>
              <w:t>74</w:t>
            </w:r>
          </w:p>
        </w:tc>
        <w:tc>
          <w:tcPr>
            <w:tcW w:w="585" w:type="dxa"/>
            <w:shd w:val="clear" w:color="auto" w:fill="auto"/>
            <w:vAlign w:val="bottom"/>
          </w:tcPr>
          <w:p w:rsidR="009B23D3" w:rsidRPr="00056F9A" w:rsidRDefault="009B23D3" w:rsidP="009B23D3">
            <w:pPr>
              <w:rPr>
                <w:sz w:val="18"/>
                <w:szCs w:val="18"/>
              </w:rPr>
            </w:pPr>
            <w:r w:rsidRPr="00056F9A">
              <w:rPr>
                <w:sz w:val="18"/>
                <w:szCs w:val="18"/>
              </w:rPr>
              <w:t>74</w:t>
            </w:r>
          </w:p>
        </w:tc>
        <w:tc>
          <w:tcPr>
            <w:tcW w:w="585" w:type="dxa"/>
            <w:shd w:val="clear" w:color="auto" w:fill="auto"/>
            <w:vAlign w:val="bottom"/>
          </w:tcPr>
          <w:p w:rsidR="009B23D3" w:rsidRPr="00056F9A" w:rsidRDefault="009B23D3" w:rsidP="009B23D3">
            <w:pPr>
              <w:rPr>
                <w:sz w:val="18"/>
                <w:szCs w:val="18"/>
              </w:rPr>
            </w:pPr>
            <w:r w:rsidRPr="00056F9A">
              <w:rPr>
                <w:sz w:val="18"/>
                <w:szCs w:val="18"/>
              </w:rPr>
              <w:t>73</w:t>
            </w:r>
          </w:p>
        </w:tc>
        <w:tc>
          <w:tcPr>
            <w:tcW w:w="585" w:type="dxa"/>
            <w:shd w:val="clear" w:color="auto" w:fill="auto"/>
            <w:vAlign w:val="bottom"/>
          </w:tcPr>
          <w:p w:rsidR="009B23D3" w:rsidRPr="00056F9A" w:rsidRDefault="009B23D3" w:rsidP="009B23D3">
            <w:pPr>
              <w:rPr>
                <w:sz w:val="18"/>
                <w:szCs w:val="18"/>
              </w:rPr>
            </w:pPr>
            <w:r w:rsidRPr="00056F9A">
              <w:rPr>
                <w:sz w:val="18"/>
                <w:szCs w:val="18"/>
              </w:rPr>
              <w:t>72</w:t>
            </w:r>
          </w:p>
        </w:tc>
        <w:tc>
          <w:tcPr>
            <w:tcW w:w="585" w:type="dxa"/>
            <w:shd w:val="clear" w:color="auto" w:fill="auto"/>
            <w:vAlign w:val="bottom"/>
          </w:tcPr>
          <w:p w:rsidR="009B23D3" w:rsidRPr="00056F9A" w:rsidRDefault="009B23D3" w:rsidP="009B23D3">
            <w:pPr>
              <w:rPr>
                <w:sz w:val="18"/>
                <w:szCs w:val="18"/>
              </w:rPr>
            </w:pPr>
            <w:r w:rsidRPr="00056F9A">
              <w:rPr>
                <w:sz w:val="18"/>
                <w:szCs w:val="18"/>
              </w:rPr>
              <w:t>71</w:t>
            </w:r>
          </w:p>
        </w:tc>
        <w:tc>
          <w:tcPr>
            <w:tcW w:w="585" w:type="dxa"/>
            <w:shd w:val="clear" w:color="auto" w:fill="auto"/>
            <w:vAlign w:val="bottom"/>
          </w:tcPr>
          <w:p w:rsidR="009B23D3" w:rsidRPr="00056F9A" w:rsidRDefault="009B23D3" w:rsidP="009B23D3">
            <w:pPr>
              <w:rPr>
                <w:sz w:val="18"/>
                <w:szCs w:val="18"/>
              </w:rPr>
            </w:pPr>
            <w:r w:rsidRPr="00056F9A">
              <w:rPr>
                <w:sz w:val="18"/>
                <w:szCs w:val="18"/>
              </w:rPr>
              <w:t>70</w:t>
            </w:r>
          </w:p>
        </w:tc>
        <w:tc>
          <w:tcPr>
            <w:tcW w:w="585" w:type="dxa"/>
            <w:shd w:val="clear" w:color="auto" w:fill="auto"/>
            <w:vAlign w:val="bottom"/>
          </w:tcPr>
          <w:p w:rsidR="009B23D3" w:rsidRPr="00056F9A" w:rsidRDefault="009B23D3" w:rsidP="009B23D3">
            <w:pPr>
              <w:rPr>
                <w:sz w:val="18"/>
                <w:szCs w:val="18"/>
              </w:rPr>
            </w:pPr>
            <w:r w:rsidRPr="00056F9A">
              <w:rPr>
                <w:sz w:val="18"/>
                <w:szCs w:val="18"/>
              </w:rPr>
              <w:t>68</w:t>
            </w:r>
          </w:p>
        </w:tc>
        <w:tc>
          <w:tcPr>
            <w:tcW w:w="585" w:type="dxa"/>
            <w:shd w:val="clear" w:color="auto" w:fill="auto"/>
            <w:vAlign w:val="bottom"/>
          </w:tcPr>
          <w:p w:rsidR="009B23D3" w:rsidRPr="00056F9A" w:rsidRDefault="009B23D3" w:rsidP="009B23D3">
            <w:pPr>
              <w:rPr>
                <w:sz w:val="18"/>
                <w:szCs w:val="18"/>
              </w:rPr>
            </w:pPr>
            <w:r w:rsidRPr="00056F9A">
              <w:rPr>
                <w:sz w:val="18"/>
                <w:szCs w:val="18"/>
              </w:rPr>
              <w:t>68</w:t>
            </w:r>
          </w:p>
        </w:tc>
        <w:tc>
          <w:tcPr>
            <w:tcW w:w="586" w:type="dxa"/>
            <w:shd w:val="clear" w:color="auto" w:fill="auto"/>
            <w:vAlign w:val="bottom"/>
          </w:tcPr>
          <w:p w:rsidR="009B23D3" w:rsidRPr="00056F9A" w:rsidRDefault="009B23D3" w:rsidP="009B23D3">
            <w:pPr>
              <w:rPr>
                <w:sz w:val="18"/>
                <w:szCs w:val="18"/>
              </w:rPr>
            </w:pPr>
            <w:r w:rsidRPr="00056F9A">
              <w:rPr>
                <w:sz w:val="18"/>
                <w:szCs w:val="18"/>
              </w:rPr>
              <w:t>67</w:t>
            </w:r>
          </w:p>
        </w:tc>
        <w:tc>
          <w:tcPr>
            <w:tcW w:w="586" w:type="dxa"/>
            <w:shd w:val="clear" w:color="auto" w:fill="auto"/>
            <w:vAlign w:val="bottom"/>
          </w:tcPr>
          <w:p w:rsidR="009B23D3" w:rsidRPr="00056F9A" w:rsidRDefault="009B23D3" w:rsidP="009B23D3">
            <w:pPr>
              <w:rPr>
                <w:sz w:val="18"/>
                <w:szCs w:val="18"/>
              </w:rPr>
            </w:pPr>
            <w:r w:rsidRPr="00056F9A">
              <w:rPr>
                <w:sz w:val="18"/>
                <w:szCs w:val="18"/>
              </w:rPr>
              <w:t>67</w:t>
            </w:r>
          </w:p>
        </w:tc>
        <w:tc>
          <w:tcPr>
            <w:tcW w:w="586" w:type="dxa"/>
            <w:shd w:val="clear" w:color="auto" w:fill="auto"/>
            <w:vAlign w:val="bottom"/>
          </w:tcPr>
          <w:p w:rsidR="009B23D3" w:rsidRPr="00056F9A" w:rsidRDefault="009B23D3" w:rsidP="009B23D3">
            <w:pPr>
              <w:rPr>
                <w:sz w:val="18"/>
                <w:szCs w:val="18"/>
              </w:rPr>
            </w:pPr>
            <w:r w:rsidRPr="00056F9A">
              <w:rPr>
                <w:sz w:val="18"/>
                <w:szCs w:val="18"/>
              </w:rPr>
              <w:t>67</w:t>
            </w:r>
          </w:p>
        </w:tc>
        <w:tc>
          <w:tcPr>
            <w:tcW w:w="586" w:type="dxa"/>
            <w:shd w:val="clear" w:color="auto" w:fill="auto"/>
            <w:vAlign w:val="bottom"/>
          </w:tcPr>
          <w:p w:rsidR="009B23D3" w:rsidRPr="00056F9A" w:rsidRDefault="009B23D3" w:rsidP="009B23D3">
            <w:pPr>
              <w:rPr>
                <w:sz w:val="18"/>
                <w:szCs w:val="18"/>
              </w:rPr>
            </w:pPr>
            <w:r w:rsidRPr="00056F9A">
              <w:rPr>
                <w:sz w:val="18"/>
                <w:szCs w:val="18"/>
              </w:rPr>
              <w:t>67</w:t>
            </w:r>
          </w:p>
        </w:tc>
        <w:tc>
          <w:tcPr>
            <w:tcW w:w="576" w:type="dxa"/>
            <w:shd w:val="clear" w:color="auto" w:fill="auto"/>
            <w:vAlign w:val="bottom"/>
          </w:tcPr>
          <w:p w:rsidR="009B23D3" w:rsidRPr="00056F9A" w:rsidRDefault="009B23D3" w:rsidP="009B23D3">
            <w:pPr>
              <w:rPr>
                <w:sz w:val="18"/>
                <w:szCs w:val="18"/>
              </w:rPr>
            </w:pPr>
            <w:r w:rsidRPr="00056F9A">
              <w:rPr>
                <w:sz w:val="18"/>
                <w:szCs w:val="18"/>
              </w:rPr>
              <w:t>68</w:t>
            </w:r>
          </w:p>
        </w:tc>
        <w:tc>
          <w:tcPr>
            <w:tcW w:w="576" w:type="dxa"/>
            <w:shd w:val="clear" w:color="auto" w:fill="auto"/>
            <w:vAlign w:val="bottom"/>
          </w:tcPr>
          <w:p w:rsidR="009B23D3" w:rsidRPr="00056F9A" w:rsidRDefault="009B23D3" w:rsidP="009B23D3">
            <w:pPr>
              <w:rPr>
                <w:sz w:val="18"/>
                <w:szCs w:val="18"/>
              </w:rPr>
            </w:pPr>
            <w:r w:rsidRPr="00056F9A">
              <w:rPr>
                <w:sz w:val="18"/>
                <w:szCs w:val="18"/>
              </w:rPr>
              <w:t>68</w:t>
            </w:r>
          </w:p>
        </w:tc>
        <w:tc>
          <w:tcPr>
            <w:tcW w:w="586" w:type="dxa"/>
            <w:shd w:val="clear" w:color="auto" w:fill="auto"/>
            <w:vAlign w:val="bottom"/>
          </w:tcPr>
          <w:p w:rsidR="009B23D3" w:rsidRPr="00056F9A" w:rsidRDefault="009B23D3" w:rsidP="009B23D3">
            <w:pPr>
              <w:rPr>
                <w:sz w:val="18"/>
                <w:szCs w:val="18"/>
              </w:rPr>
            </w:pPr>
            <w:r w:rsidRPr="00056F9A">
              <w:rPr>
                <w:sz w:val="18"/>
                <w:szCs w:val="18"/>
              </w:rPr>
              <w:t>68</w:t>
            </w:r>
          </w:p>
        </w:tc>
        <w:tc>
          <w:tcPr>
            <w:tcW w:w="586" w:type="dxa"/>
            <w:shd w:val="clear" w:color="auto" w:fill="auto"/>
            <w:vAlign w:val="bottom"/>
          </w:tcPr>
          <w:p w:rsidR="009B23D3" w:rsidRPr="00056F9A" w:rsidRDefault="009B23D3" w:rsidP="009B23D3">
            <w:pPr>
              <w:rPr>
                <w:sz w:val="18"/>
                <w:szCs w:val="18"/>
              </w:rPr>
            </w:pPr>
            <w:r w:rsidRPr="00056F9A">
              <w:rPr>
                <w:sz w:val="18"/>
                <w:szCs w:val="18"/>
              </w:rPr>
              <w:t>69</w:t>
            </w:r>
          </w:p>
        </w:tc>
        <w:tc>
          <w:tcPr>
            <w:tcW w:w="586" w:type="dxa"/>
            <w:shd w:val="clear" w:color="auto" w:fill="auto"/>
            <w:vAlign w:val="bottom"/>
          </w:tcPr>
          <w:p w:rsidR="009B23D3" w:rsidRPr="00056F9A" w:rsidRDefault="009B23D3" w:rsidP="009B23D3">
            <w:pPr>
              <w:rPr>
                <w:sz w:val="18"/>
                <w:szCs w:val="18"/>
              </w:rPr>
            </w:pPr>
            <w:r w:rsidRPr="00056F9A">
              <w:rPr>
                <w:sz w:val="18"/>
                <w:szCs w:val="18"/>
              </w:rPr>
              <w:t>70</w:t>
            </w:r>
          </w:p>
        </w:tc>
        <w:tc>
          <w:tcPr>
            <w:tcW w:w="586" w:type="dxa"/>
            <w:shd w:val="clear" w:color="auto" w:fill="auto"/>
            <w:vAlign w:val="bottom"/>
          </w:tcPr>
          <w:p w:rsidR="009B23D3" w:rsidRPr="00056F9A" w:rsidRDefault="009B23D3" w:rsidP="009B23D3">
            <w:pPr>
              <w:rPr>
                <w:sz w:val="18"/>
                <w:szCs w:val="18"/>
              </w:rPr>
            </w:pPr>
            <w:r w:rsidRPr="00056F9A">
              <w:rPr>
                <w:sz w:val="18"/>
                <w:szCs w:val="18"/>
              </w:rPr>
              <w:t>72</w:t>
            </w:r>
          </w:p>
        </w:tc>
        <w:tc>
          <w:tcPr>
            <w:tcW w:w="586" w:type="dxa"/>
            <w:shd w:val="clear" w:color="auto" w:fill="auto"/>
            <w:vAlign w:val="bottom"/>
          </w:tcPr>
          <w:p w:rsidR="009B23D3" w:rsidRPr="00056F9A" w:rsidRDefault="009B23D3" w:rsidP="009B23D3">
            <w:pPr>
              <w:rPr>
                <w:sz w:val="18"/>
                <w:szCs w:val="18"/>
              </w:rPr>
            </w:pPr>
            <w:r w:rsidRPr="00056F9A">
              <w:rPr>
                <w:sz w:val="18"/>
                <w:szCs w:val="18"/>
              </w:rPr>
              <w:t>73</w:t>
            </w:r>
          </w:p>
        </w:tc>
        <w:tc>
          <w:tcPr>
            <w:tcW w:w="586" w:type="dxa"/>
            <w:shd w:val="clear" w:color="auto" w:fill="auto"/>
            <w:vAlign w:val="bottom"/>
          </w:tcPr>
          <w:p w:rsidR="009B23D3" w:rsidRPr="00056F9A" w:rsidRDefault="009B23D3" w:rsidP="009B23D3">
            <w:pPr>
              <w:rPr>
                <w:sz w:val="18"/>
                <w:szCs w:val="18"/>
              </w:rPr>
            </w:pPr>
            <w:r w:rsidRPr="00056F9A">
              <w:rPr>
                <w:sz w:val="18"/>
                <w:szCs w:val="18"/>
              </w:rPr>
              <w:t>74</w:t>
            </w:r>
          </w:p>
        </w:tc>
        <w:tc>
          <w:tcPr>
            <w:tcW w:w="604" w:type="dxa"/>
            <w:shd w:val="clear" w:color="auto" w:fill="auto"/>
            <w:vAlign w:val="bottom"/>
          </w:tcPr>
          <w:p w:rsidR="009B23D3" w:rsidRPr="00056F9A" w:rsidRDefault="009B23D3" w:rsidP="009B23D3">
            <w:pPr>
              <w:rPr>
                <w:sz w:val="18"/>
                <w:szCs w:val="18"/>
              </w:rPr>
            </w:pPr>
            <w:r w:rsidRPr="00056F9A">
              <w:rPr>
                <w:sz w:val="18"/>
                <w:szCs w:val="18"/>
              </w:rPr>
              <w:t>75</w:t>
            </w:r>
          </w:p>
        </w:tc>
        <w:tc>
          <w:tcPr>
            <w:tcW w:w="677" w:type="dxa"/>
            <w:shd w:val="clear" w:color="auto" w:fill="auto"/>
            <w:vAlign w:val="bottom"/>
          </w:tcPr>
          <w:p w:rsidR="009B23D3" w:rsidRPr="00056F9A" w:rsidRDefault="009B23D3" w:rsidP="009B23D3">
            <w:pPr>
              <w:rPr>
                <w:sz w:val="18"/>
                <w:szCs w:val="18"/>
              </w:rPr>
            </w:pPr>
            <w:r w:rsidRPr="00056F9A">
              <w:rPr>
                <w:sz w:val="18"/>
                <w:szCs w:val="18"/>
              </w:rPr>
              <w:t>76</w:t>
            </w:r>
          </w:p>
        </w:tc>
      </w:tr>
      <w:tr w:rsidR="009B23D3" w:rsidRPr="00056F9A" w:rsidTr="00D442BE">
        <w:tc>
          <w:tcPr>
            <w:tcW w:w="1434" w:type="dxa"/>
            <w:shd w:val="clear" w:color="auto" w:fill="auto"/>
            <w:vAlign w:val="bottom"/>
          </w:tcPr>
          <w:p w:rsidR="009B23D3" w:rsidRPr="00056F9A" w:rsidRDefault="009B23D3" w:rsidP="009B23D3">
            <w:pPr>
              <w:rPr>
                <w:sz w:val="18"/>
                <w:szCs w:val="18"/>
              </w:rPr>
            </w:pPr>
            <w:r w:rsidRPr="00056F9A">
              <w:rPr>
                <w:sz w:val="18"/>
                <w:szCs w:val="18"/>
              </w:rPr>
              <w:t>Обезжиривание и химическая чистка</w:t>
            </w:r>
          </w:p>
        </w:tc>
        <w:tc>
          <w:tcPr>
            <w:tcW w:w="585" w:type="dxa"/>
            <w:shd w:val="clear" w:color="auto" w:fill="auto"/>
            <w:vAlign w:val="bottom"/>
          </w:tcPr>
          <w:p w:rsidR="009B23D3" w:rsidRPr="00056F9A" w:rsidRDefault="009B23D3" w:rsidP="009B23D3">
            <w:pPr>
              <w:rPr>
                <w:sz w:val="18"/>
                <w:szCs w:val="18"/>
              </w:rPr>
            </w:pPr>
            <w:r w:rsidRPr="00056F9A">
              <w:rPr>
                <w:sz w:val="18"/>
                <w:szCs w:val="18"/>
              </w:rPr>
              <w:t>14</w:t>
            </w:r>
          </w:p>
        </w:tc>
        <w:tc>
          <w:tcPr>
            <w:tcW w:w="585" w:type="dxa"/>
            <w:shd w:val="clear" w:color="auto" w:fill="auto"/>
            <w:vAlign w:val="bottom"/>
          </w:tcPr>
          <w:p w:rsidR="009B23D3" w:rsidRPr="00056F9A" w:rsidRDefault="009B23D3" w:rsidP="009B23D3">
            <w:pPr>
              <w:rPr>
                <w:sz w:val="18"/>
                <w:szCs w:val="18"/>
              </w:rPr>
            </w:pPr>
            <w:r w:rsidRPr="00056F9A">
              <w:rPr>
                <w:sz w:val="18"/>
                <w:szCs w:val="18"/>
              </w:rPr>
              <w:t>14</w:t>
            </w:r>
          </w:p>
        </w:tc>
        <w:tc>
          <w:tcPr>
            <w:tcW w:w="585" w:type="dxa"/>
            <w:shd w:val="clear" w:color="auto" w:fill="auto"/>
            <w:vAlign w:val="bottom"/>
          </w:tcPr>
          <w:p w:rsidR="009B23D3" w:rsidRPr="00056F9A" w:rsidRDefault="009B23D3" w:rsidP="009B23D3">
            <w:pPr>
              <w:rPr>
                <w:sz w:val="18"/>
                <w:szCs w:val="18"/>
              </w:rPr>
            </w:pPr>
            <w:r w:rsidRPr="00056F9A">
              <w:rPr>
                <w:sz w:val="18"/>
                <w:szCs w:val="18"/>
              </w:rPr>
              <w:t>14</w:t>
            </w:r>
          </w:p>
        </w:tc>
        <w:tc>
          <w:tcPr>
            <w:tcW w:w="585" w:type="dxa"/>
            <w:shd w:val="clear" w:color="auto" w:fill="auto"/>
            <w:vAlign w:val="bottom"/>
          </w:tcPr>
          <w:p w:rsidR="009B23D3" w:rsidRPr="00056F9A" w:rsidRDefault="009B23D3" w:rsidP="009B23D3">
            <w:pPr>
              <w:rPr>
                <w:sz w:val="18"/>
                <w:szCs w:val="18"/>
              </w:rPr>
            </w:pPr>
            <w:r w:rsidRPr="00056F9A">
              <w:rPr>
                <w:sz w:val="18"/>
                <w:szCs w:val="18"/>
              </w:rPr>
              <w:t>14</w:t>
            </w:r>
          </w:p>
        </w:tc>
        <w:tc>
          <w:tcPr>
            <w:tcW w:w="585" w:type="dxa"/>
            <w:shd w:val="clear" w:color="auto" w:fill="auto"/>
            <w:vAlign w:val="bottom"/>
          </w:tcPr>
          <w:p w:rsidR="009B23D3" w:rsidRPr="00056F9A" w:rsidRDefault="009B23D3" w:rsidP="009B23D3">
            <w:pPr>
              <w:rPr>
                <w:sz w:val="18"/>
                <w:szCs w:val="18"/>
              </w:rPr>
            </w:pPr>
            <w:r w:rsidRPr="00056F9A">
              <w:rPr>
                <w:sz w:val="18"/>
                <w:szCs w:val="18"/>
              </w:rPr>
              <w:t>14</w:t>
            </w:r>
          </w:p>
        </w:tc>
        <w:tc>
          <w:tcPr>
            <w:tcW w:w="585" w:type="dxa"/>
            <w:shd w:val="clear" w:color="auto" w:fill="auto"/>
            <w:vAlign w:val="bottom"/>
          </w:tcPr>
          <w:p w:rsidR="009B23D3" w:rsidRPr="00056F9A" w:rsidRDefault="009B23D3" w:rsidP="009B23D3">
            <w:pPr>
              <w:rPr>
                <w:sz w:val="18"/>
                <w:szCs w:val="18"/>
              </w:rPr>
            </w:pPr>
            <w:r w:rsidRPr="00056F9A">
              <w:rPr>
                <w:sz w:val="18"/>
                <w:szCs w:val="18"/>
              </w:rPr>
              <w:t>13</w:t>
            </w:r>
          </w:p>
        </w:tc>
        <w:tc>
          <w:tcPr>
            <w:tcW w:w="585" w:type="dxa"/>
            <w:shd w:val="clear" w:color="auto" w:fill="auto"/>
            <w:vAlign w:val="bottom"/>
          </w:tcPr>
          <w:p w:rsidR="009B23D3" w:rsidRPr="00056F9A" w:rsidRDefault="009B23D3" w:rsidP="009B23D3">
            <w:pPr>
              <w:rPr>
                <w:sz w:val="18"/>
                <w:szCs w:val="18"/>
              </w:rPr>
            </w:pPr>
            <w:r w:rsidRPr="00056F9A">
              <w:rPr>
                <w:sz w:val="18"/>
                <w:szCs w:val="18"/>
              </w:rPr>
              <w:t>13</w:t>
            </w:r>
          </w:p>
        </w:tc>
        <w:tc>
          <w:tcPr>
            <w:tcW w:w="585" w:type="dxa"/>
            <w:shd w:val="clear" w:color="auto" w:fill="auto"/>
            <w:vAlign w:val="bottom"/>
          </w:tcPr>
          <w:p w:rsidR="009B23D3" w:rsidRPr="00056F9A" w:rsidRDefault="009B23D3" w:rsidP="009B23D3">
            <w:pPr>
              <w:rPr>
                <w:sz w:val="18"/>
                <w:szCs w:val="18"/>
              </w:rPr>
            </w:pPr>
            <w:r w:rsidRPr="00056F9A">
              <w:rPr>
                <w:sz w:val="18"/>
                <w:szCs w:val="18"/>
              </w:rPr>
              <w:t>13</w:t>
            </w:r>
          </w:p>
        </w:tc>
        <w:tc>
          <w:tcPr>
            <w:tcW w:w="585" w:type="dxa"/>
            <w:shd w:val="clear" w:color="auto" w:fill="auto"/>
            <w:vAlign w:val="bottom"/>
          </w:tcPr>
          <w:p w:rsidR="009B23D3" w:rsidRPr="00056F9A" w:rsidRDefault="009B23D3" w:rsidP="009B23D3">
            <w:pPr>
              <w:rPr>
                <w:sz w:val="18"/>
                <w:szCs w:val="18"/>
              </w:rPr>
            </w:pPr>
            <w:r w:rsidRPr="00056F9A">
              <w:rPr>
                <w:sz w:val="18"/>
                <w:szCs w:val="18"/>
              </w:rPr>
              <w:t>13</w:t>
            </w:r>
          </w:p>
        </w:tc>
        <w:tc>
          <w:tcPr>
            <w:tcW w:w="586" w:type="dxa"/>
            <w:shd w:val="clear" w:color="auto" w:fill="auto"/>
            <w:vAlign w:val="bottom"/>
          </w:tcPr>
          <w:p w:rsidR="009B23D3" w:rsidRPr="00056F9A" w:rsidRDefault="009B23D3" w:rsidP="009B23D3">
            <w:pPr>
              <w:rPr>
                <w:sz w:val="18"/>
                <w:szCs w:val="18"/>
              </w:rPr>
            </w:pPr>
            <w:r w:rsidRPr="00056F9A">
              <w:rPr>
                <w:sz w:val="18"/>
                <w:szCs w:val="18"/>
              </w:rPr>
              <w:t>13</w:t>
            </w:r>
          </w:p>
        </w:tc>
        <w:tc>
          <w:tcPr>
            <w:tcW w:w="586" w:type="dxa"/>
            <w:shd w:val="clear" w:color="auto" w:fill="auto"/>
            <w:vAlign w:val="bottom"/>
          </w:tcPr>
          <w:p w:rsidR="009B23D3" w:rsidRPr="00056F9A" w:rsidRDefault="009B23D3" w:rsidP="009B23D3">
            <w:pPr>
              <w:rPr>
                <w:sz w:val="18"/>
                <w:szCs w:val="18"/>
              </w:rPr>
            </w:pPr>
            <w:r w:rsidRPr="00056F9A">
              <w:rPr>
                <w:sz w:val="18"/>
                <w:szCs w:val="18"/>
              </w:rPr>
              <w:t>13</w:t>
            </w:r>
          </w:p>
        </w:tc>
        <w:tc>
          <w:tcPr>
            <w:tcW w:w="586" w:type="dxa"/>
            <w:shd w:val="clear" w:color="auto" w:fill="auto"/>
            <w:vAlign w:val="bottom"/>
          </w:tcPr>
          <w:p w:rsidR="009B23D3" w:rsidRPr="00056F9A" w:rsidRDefault="009B23D3" w:rsidP="009B23D3">
            <w:pPr>
              <w:rPr>
                <w:sz w:val="18"/>
                <w:szCs w:val="18"/>
              </w:rPr>
            </w:pPr>
            <w:r w:rsidRPr="00056F9A">
              <w:rPr>
                <w:sz w:val="18"/>
                <w:szCs w:val="18"/>
              </w:rPr>
              <w:t>13</w:t>
            </w:r>
          </w:p>
        </w:tc>
        <w:tc>
          <w:tcPr>
            <w:tcW w:w="586" w:type="dxa"/>
            <w:shd w:val="clear" w:color="auto" w:fill="auto"/>
            <w:vAlign w:val="bottom"/>
          </w:tcPr>
          <w:p w:rsidR="009B23D3" w:rsidRPr="00056F9A" w:rsidRDefault="009B23D3" w:rsidP="009B23D3">
            <w:pPr>
              <w:rPr>
                <w:sz w:val="18"/>
                <w:szCs w:val="18"/>
              </w:rPr>
            </w:pPr>
            <w:r w:rsidRPr="00056F9A">
              <w:rPr>
                <w:sz w:val="18"/>
                <w:szCs w:val="18"/>
              </w:rPr>
              <w:t>13</w:t>
            </w:r>
          </w:p>
        </w:tc>
        <w:tc>
          <w:tcPr>
            <w:tcW w:w="576" w:type="dxa"/>
            <w:shd w:val="clear" w:color="auto" w:fill="auto"/>
            <w:vAlign w:val="bottom"/>
          </w:tcPr>
          <w:p w:rsidR="009B23D3" w:rsidRPr="00056F9A" w:rsidRDefault="009B23D3" w:rsidP="009B23D3">
            <w:pPr>
              <w:rPr>
                <w:sz w:val="18"/>
                <w:szCs w:val="18"/>
              </w:rPr>
            </w:pPr>
            <w:r w:rsidRPr="00056F9A">
              <w:rPr>
                <w:sz w:val="18"/>
                <w:szCs w:val="18"/>
              </w:rPr>
              <w:t>13</w:t>
            </w:r>
          </w:p>
        </w:tc>
        <w:tc>
          <w:tcPr>
            <w:tcW w:w="576" w:type="dxa"/>
            <w:shd w:val="clear" w:color="auto" w:fill="auto"/>
            <w:vAlign w:val="bottom"/>
          </w:tcPr>
          <w:p w:rsidR="009B23D3" w:rsidRPr="00056F9A" w:rsidRDefault="009B23D3" w:rsidP="009B23D3">
            <w:pPr>
              <w:rPr>
                <w:sz w:val="18"/>
                <w:szCs w:val="18"/>
              </w:rPr>
            </w:pPr>
            <w:r w:rsidRPr="00056F9A">
              <w:rPr>
                <w:sz w:val="18"/>
                <w:szCs w:val="18"/>
              </w:rPr>
              <w:t>13</w:t>
            </w:r>
          </w:p>
        </w:tc>
        <w:tc>
          <w:tcPr>
            <w:tcW w:w="586" w:type="dxa"/>
            <w:shd w:val="clear" w:color="auto" w:fill="auto"/>
            <w:vAlign w:val="bottom"/>
          </w:tcPr>
          <w:p w:rsidR="009B23D3" w:rsidRPr="00056F9A" w:rsidRDefault="009B23D3" w:rsidP="009B23D3">
            <w:pPr>
              <w:rPr>
                <w:sz w:val="18"/>
                <w:szCs w:val="18"/>
              </w:rPr>
            </w:pPr>
            <w:r w:rsidRPr="00056F9A">
              <w:rPr>
                <w:sz w:val="18"/>
                <w:szCs w:val="18"/>
              </w:rPr>
              <w:t>13</w:t>
            </w:r>
          </w:p>
        </w:tc>
        <w:tc>
          <w:tcPr>
            <w:tcW w:w="586" w:type="dxa"/>
            <w:shd w:val="clear" w:color="auto" w:fill="auto"/>
            <w:vAlign w:val="bottom"/>
          </w:tcPr>
          <w:p w:rsidR="009B23D3" w:rsidRPr="00056F9A" w:rsidRDefault="009B23D3" w:rsidP="009B23D3">
            <w:pPr>
              <w:rPr>
                <w:sz w:val="18"/>
                <w:szCs w:val="18"/>
              </w:rPr>
            </w:pPr>
            <w:r w:rsidRPr="00056F9A">
              <w:rPr>
                <w:sz w:val="18"/>
                <w:szCs w:val="18"/>
              </w:rPr>
              <w:t>13</w:t>
            </w:r>
          </w:p>
        </w:tc>
        <w:tc>
          <w:tcPr>
            <w:tcW w:w="586" w:type="dxa"/>
            <w:shd w:val="clear" w:color="auto" w:fill="auto"/>
            <w:vAlign w:val="bottom"/>
          </w:tcPr>
          <w:p w:rsidR="009B23D3" w:rsidRPr="00056F9A" w:rsidRDefault="009B23D3" w:rsidP="009B23D3">
            <w:pPr>
              <w:rPr>
                <w:sz w:val="18"/>
                <w:szCs w:val="18"/>
              </w:rPr>
            </w:pPr>
            <w:r w:rsidRPr="00056F9A">
              <w:rPr>
                <w:sz w:val="18"/>
                <w:szCs w:val="18"/>
              </w:rPr>
              <w:t>13</w:t>
            </w:r>
          </w:p>
        </w:tc>
        <w:tc>
          <w:tcPr>
            <w:tcW w:w="586" w:type="dxa"/>
            <w:shd w:val="clear" w:color="auto" w:fill="auto"/>
            <w:vAlign w:val="bottom"/>
          </w:tcPr>
          <w:p w:rsidR="009B23D3" w:rsidRPr="00056F9A" w:rsidRDefault="009B23D3" w:rsidP="009B23D3">
            <w:pPr>
              <w:rPr>
                <w:sz w:val="18"/>
                <w:szCs w:val="18"/>
              </w:rPr>
            </w:pPr>
            <w:r w:rsidRPr="00056F9A">
              <w:rPr>
                <w:sz w:val="18"/>
                <w:szCs w:val="18"/>
              </w:rPr>
              <w:t>14</w:t>
            </w:r>
          </w:p>
        </w:tc>
        <w:tc>
          <w:tcPr>
            <w:tcW w:w="586" w:type="dxa"/>
            <w:shd w:val="clear" w:color="auto" w:fill="auto"/>
            <w:vAlign w:val="bottom"/>
          </w:tcPr>
          <w:p w:rsidR="009B23D3" w:rsidRPr="00056F9A" w:rsidRDefault="009B23D3" w:rsidP="009B23D3">
            <w:pPr>
              <w:rPr>
                <w:sz w:val="18"/>
                <w:szCs w:val="18"/>
              </w:rPr>
            </w:pPr>
            <w:r w:rsidRPr="00056F9A">
              <w:rPr>
                <w:sz w:val="18"/>
                <w:szCs w:val="18"/>
              </w:rPr>
              <w:t>14</w:t>
            </w:r>
          </w:p>
        </w:tc>
        <w:tc>
          <w:tcPr>
            <w:tcW w:w="586" w:type="dxa"/>
            <w:shd w:val="clear" w:color="auto" w:fill="auto"/>
            <w:vAlign w:val="bottom"/>
          </w:tcPr>
          <w:p w:rsidR="009B23D3" w:rsidRPr="00056F9A" w:rsidRDefault="009B23D3" w:rsidP="009B23D3">
            <w:pPr>
              <w:rPr>
                <w:sz w:val="18"/>
                <w:szCs w:val="18"/>
              </w:rPr>
            </w:pPr>
            <w:r w:rsidRPr="00056F9A">
              <w:rPr>
                <w:sz w:val="18"/>
                <w:szCs w:val="18"/>
              </w:rPr>
              <w:t>14</w:t>
            </w:r>
          </w:p>
        </w:tc>
        <w:tc>
          <w:tcPr>
            <w:tcW w:w="604" w:type="dxa"/>
            <w:shd w:val="clear" w:color="auto" w:fill="auto"/>
            <w:vAlign w:val="bottom"/>
          </w:tcPr>
          <w:p w:rsidR="009B23D3" w:rsidRPr="00056F9A" w:rsidRDefault="009B23D3" w:rsidP="009B23D3">
            <w:pPr>
              <w:rPr>
                <w:sz w:val="18"/>
                <w:szCs w:val="18"/>
              </w:rPr>
            </w:pPr>
            <w:r w:rsidRPr="00056F9A">
              <w:rPr>
                <w:sz w:val="18"/>
                <w:szCs w:val="18"/>
              </w:rPr>
              <w:t>14</w:t>
            </w:r>
          </w:p>
        </w:tc>
        <w:tc>
          <w:tcPr>
            <w:tcW w:w="677" w:type="dxa"/>
            <w:shd w:val="clear" w:color="auto" w:fill="auto"/>
            <w:vAlign w:val="bottom"/>
          </w:tcPr>
          <w:p w:rsidR="009B23D3" w:rsidRPr="00056F9A" w:rsidRDefault="009B23D3" w:rsidP="009B23D3">
            <w:pPr>
              <w:rPr>
                <w:sz w:val="18"/>
                <w:szCs w:val="18"/>
              </w:rPr>
            </w:pPr>
            <w:r w:rsidRPr="00056F9A">
              <w:rPr>
                <w:sz w:val="18"/>
                <w:szCs w:val="18"/>
              </w:rPr>
              <w:t>14</w:t>
            </w:r>
          </w:p>
        </w:tc>
      </w:tr>
      <w:tr w:rsidR="009B23D3" w:rsidRPr="00056F9A" w:rsidTr="00D442BE">
        <w:tc>
          <w:tcPr>
            <w:tcW w:w="1434" w:type="dxa"/>
            <w:shd w:val="clear" w:color="auto" w:fill="auto"/>
            <w:vAlign w:val="bottom"/>
          </w:tcPr>
          <w:p w:rsidR="009B23D3" w:rsidRPr="00056F9A" w:rsidRDefault="009B23D3" w:rsidP="009B23D3">
            <w:pPr>
              <w:rPr>
                <w:sz w:val="18"/>
                <w:szCs w:val="18"/>
              </w:rPr>
            </w:pPr>
            <w:r w:rsidRPr="00056F9A">
              <w:rPr>
                <w:sz w:val="18"/>
                <w:szCs w:val="18"/>
              </w:rPr>
              <w:t>Всего</w:t>
            </w:r>
          </w:p>
        </w:tc>
        <w:tc>
          <w:tcPr>
            <w:tcW w:w="585" w:type="dxa"/>
            <w:shd w:val="clear" w:color="auto" w:fill="auto"/>
            <w:vAlign w:val="bottom"/>
          </w:tcPr>
          <w:p w:rsidR="009B23D3" w:rsidRPr="00056F9A" w:rsidRDefault="009B23D3" w:rsidP="009B23D3">
            <w:pPr>
              <w:rPr>
                <w:sz w:val="18"/>
                <w:szCs w:val="18"/>
              </w:rPr>
            </w:pPr>
            <w:r w:rsidRPr="00056F9A">
              <w:rPr>
                <w:sz w:val="18"/>
                <w:szCs w:val="18"/>
              </w:rPr>
              <w:t>88</w:t>
            </w:r>
          </w:p>
        </w:tc>
        <w:tc>
          <w:tcPr>
            <w:tcW w:w="585" w:type="dxa"/>
            <w:shd w:val="clear" w:color="auto" w:fill="auto"/>
            <w:vAlign w:val="bottom"/>
          </w:tcPr>
          <w:p w:rsidR="009B23D3" w:rsidRPr="00056F9A" w:rsidRDefault="009B23D3" w:rsidP="009B23D3">
            <w:pPr>
              <w:rPr>
                <w:sz w:val="18"/>
                <w:szCs w:val="18"/>
              </w:rPr>
            </w:pPr>
            <w:r w:rsidRPr="00056F9A">
              <w:rPr>
                <w:sz w:val="18"/>
                <w:szCs w:val="18"/>
              </w:rPr>
              <w:t>88</w:t>
            </w:r>
          </w:p>
        </w:tc>
        <w:tc>
          <w:tcPr>
            <w:tcW w:w="585" w:type="dxa"/>
            <w:shd w:val="clear" w:color="auto" w:fill="auto"/>
            <w:vAlign w:val="bottom"/>
          </w:tcPr>
          <w:p w:rsidR="009B23D3" w:rsidRPr="00056F9A" w:rsidRDefault="009B23D3" w:rsidP="009B23D3">
            <w:pPr>
              <w:rPr>
                <w:sz w:val="18"/>
                <w:szCs w:val="18"/>
              </w:rPr>
            </w:pPr>
            <w:r w:rsidRPr="00056F9A">
              <w:rPr>
                <w:sz w:val="18"/>
                <w:szCs w:val="18"/>
              </w:rPr>
              <w:t>88</w:t>
            </w:r>
          </w:p>
        </w:tc>
        <w:tc>
          <w:tcPr>
            <w:tcW w:w="585" w:type="dxa"/>
            <w:shd w:val="clear" w:color="auto" w:fill="auto"/>
            <w:vAlign w:val="bottom"/>
          </w:tcPr>
          <w:p w:rsidR="009B23D3" w:rsidRPr="00056F9A" w:rsidRDefault="009B23D3" w:rsidP="009B23D3">
            <w:pPr>
              <w:rPr>
                <w:sz w:val="18"/>
                <w:szCs w:val="18"/>
              </w:rPr>
            </w:pPr>
            <w:r w:rsidRPr="00056F9A">
              <w:rPr>
                <w:sz w:val="18"/>
                <w:szCs w:val="18"/>
              </w:rPr>
              <w:t>87</w:t>
            </w:r>
          </w:p>
        </w:tc>
        <w:tc>
          <w:tcPr>
            <w:tcW w:w="585" w:type="dxa"/>
            <w:shd w:val="clear" w:color="auto" w:fill="auto"/>
            <w:vAlign w:val="bottom"/>
          </w:tcPr>
          <w:p w:rsidR="009B23D3" w:rsidRPr="00056F9A" w:rsidRDefault="009B23D3" w:rsidP="009B23D3">
            <w:pPr>
              <w:rPr>
                <w:sz w:val="18"/>
                <w:szCs w:val="18"/>
              </w:rPr>
            </w:pPr>
            <w:r w:rsidRPr="00056F9A">
              <w:rPr>
                <w:sz w:val="18"/>
                <w:szCs w:val="18"/>
              </w:rPr>
              <w:t>86</w:t>
            </w:r>
          </w:p>
        </w:tc>
        <w:tc>
          <w:tcPr>
            <w:tcW w:w="585" w:type="dxa"/>
            <w:shd w:val="clear" w:color="auto" w:fill="auto"/>
            <w:vAlign w:val="bottom"/>
          </w:tcPr>
          <w:p w:rsidR="009B23D3" w:rsidRPr="00056F9A" w:rsidRDefault="009B23D3" w:rsidP="009B23D3">
            <w:pPr>
              <w:rPr>
                <w:sz w:val="18"/>
                <w:szCs w:val="18"/>
              </w:rPr>
            </w:pPr>
            <w:r w:rsidRPr="00056F9A">
              <w:rPr>
                <w:sz w:val="18"/>
                <w:szCs w:val="18"/>
              </w:rPr>
              <w:t>84</w:t>
            </w:r>
          </w:p>
        </w:tc>
        <w:tc>
          <w:tcPr>
            <w:tcW w:w="585" w:type="dxa"/>
            <w:shd w:val="clear" w:color="auto" w:fill="auto"/>
            <w:vAlign w:val="bottom"/>
          </w:tcPr>
          <w:p w:rsidR="009B23D3" w:rsidRPr="00056F9A" w:rsidRDefault="009B23D3" w:rsidP="009B23D3">
            <w:pPr>
              <w:rPr>
                <w:sz w:val="18"/>
                <w:szCs w:val="18"/>
              </w:rPr>
            </w:pPr>
            <w:r w:rsidRPr="00056F9A">
              <w:rPr>
                <w:sz w:val="18"/>
                <w:szCs w:val="18"/>
              </w:rPr>
              <w:t>83</w:t>
            </w:r>
          </w:p>
        </w:tc>
        <w:tc>
          <w:tcPr>
            <w:tcW w:w="585" w:type="dxa"/>
            <w:shd w:val="clear" w:color="auto" w:fill="auto"/>
            <w:vAlign w:val="bottom"/>
          </w:tcPr>
          <w:p w:rsidR="009B23D3" w:rsidRPr="00056F9A" w:rsidRDefault="009B23D3" w:rsidP="009B23D3">
            <w:pPr>
              <w:rPr>
                <w:sz w:val="18"/>
                <w:szCs w:val="18"/>
              </w:rPr>
            </w:pPr>
            <w:r w:rsidRPr="00056F9A">
              <w:rPr>
                <w:sz w:val="18"/>
                <w:szCs w:val="18"/>
              </w:rPr>
              <w:t>81</w:t>
            </w:r>
          </w:p>
        </w:tc>
        <w:tc>
          <w:tcPr>
            <w:tcW w:w="585" w:type="dxa"/>
            <w:shd w:val="clear" w:color="auto" w:fill="auto"/>
            <w:vAlign w:val="bottom"/>
          </w:tcPr>
          <w:p w:rsidR="009B23D3" w:rsidRPr="00056F9A" w:rsidRDefault="009B23D3" w:rsidP="009B23D3">
            <w:pPr>
              <w:rPr>
                <w:sz w:val="18"/>
                <w:szCs w:val="18"/>
              </w:rPr>
            </w:pPr>
            <w:r w:rsidRPr="00056F9A">
              <w:rPr>
                <w:sz w:val="18"/>
                <w:szCs w:val="18"/>
              </w:rPr>
              <w:t>81</w:t>
            </w:r>
          </w:p>
        </w:tc>
        <w:tc>
          <w:tcPr>
            <w:tcW w:w="586" w:type="dxa"/>
            <w:shd w:val="clear" w:color="auto" w:fill="auto"/>
            <w:vAlign w:val="bottom"/>
          </w:tcPr>
          <w:p w:rsidR="009B23D3" w:rsidRPr="00056F9A" w:rsidRDefault="009B23D3" w:rsidP="009B23D3">
            <w:pPr>
              <w:rPr>
                <w:sz w:val="18"/>
                <w:szCs w:val="18"/>
              </w:rPr>
            </w:pPr>
            <w:r w:rsidRPr="00056F9A">
              <w:rPr>
                <w:sz w:val="18"/>
                <w:szCs w:val="18"/>
              </w:rPr>
              <w:t>80</w:t>
            </w:r>
          </w:p>
        </w:tc>
        <w:tc>
          <w:tcPr>
            <w:tcW w:w="586" w:type="dxa"/>
            <w:shd w:val="clear" w:color="auto" w:fill="auto"/>
            <w:vAlign w:val="bottom"/>
          </w:tcPr>
          <w:p w:rsidR="009B23D3" w:rsidRPr="00056F9A" w:rsidRDefault="009B23D3" w:rsidP="009B23D3">
            <w:pPr>
              <w:rPr>
                <w:sz w:val="18"/>
                <w:szCs w:val="18"/>
              </w:rPr>
            </w:pPr>
            <w:r w:rsidRPr="00056F9A">
              <w:rPr>
                <w:sz w:val="18"/>
                <w:szCs w:val="18"/>
              </w:rPr>
              <w:t>80</w:t>
            </w:r>
          </w:p>
        </w:tc>
        <w:tc>
          <w:tcPr>
            <w:tcW w:w="586" w:type="dxa"/>
            <w:shd w:val="clear" w:color="auto" w:fill="auto"/>
            <w:vAlign w:val="bottom"/>
          </w:tcPr>
          <w:p w:rsidR="009B23D3" w:rsidRPr="00056F9A" w:rsidRDefault="009B23D3" w:rsidP="009B23D3">
            <w:pPr>
              <w:rPr>
                <w:sz w:val="18"/>
                <w:szCs w:val="18"/>
              </w:rPr>
            </w:pPr>
            <w:r w:rsidRPr="00056F9A">
              <w:rPr>
                <w:sz w:val="18"/>
                <w:szCs w:val="18"/>
              </w:rPr>
              <w:t>80</w:t>
            </w:r>
          </w:p>
        </w:tc>
        <w:tc>
          <w:tcPr>
            <w:tcW w:w="586" w:type="dxa"/>
            <w:shd w:val="clear" w:color="auto" w:fill="auto"/>
            <w:vAlign w:val="bottom"/>
          </w:tcPr>
          <w:p w:rsidR="009B23D3" w:rsidRPr="00056F9A" w:rsidRDefault="009B23D3" w:rsidP="009B23D3">
            <w:pPr>
              <w:rPr>
                <w:sz w:val="18"/>
                <w:szCs w:val="18"/>
              </w:rPr>
            </w:pPr>
            <w:r w:rsidRPr="00056F9A">
              <w:rPr>
                <w:sz w:val="18"/>
                <w:szCs w:val="18"/>
              </w:rPr>
              <w:t>80</w:t>
            </w:r>
          </w:p>
        </w:tc>
        <w:tc>
          <w:tcPr>
            <w:tcW w:w="576" w:type="dxa"/>
            <w:shd w:val="clear" w:color="auto" w:fill="auto"/>
            <w:vAlign w:val="bottom"/>
          </w:tcPr>
          <w:p w:rsidR="009B23D3" w:rsidRPr="00056F9A" w:rsidRDefault="009B23D3" w:rsidP="009B23D3">
            <w:pPr>
              <w:rPr>
                <w:sz w:val="18"/>
                <w:szCs w:val="18"/>
              </w:rPr>
            </w:pPr>
            <w:r w:rsidRPr="00056F9A">
              <w:rPr>
                <w:sz w:val="18"/>
                <w:szCs w:val="18"/>
              </w:rPr>
              <w:t>81</w:t>
            </w:r>
          </w:p>
        </w:tc>
        <w:tc>
          <w:tcPr>
            <w:tcW w:w="576" w:type="dxa"/>
            <w:shd w:val="clear" w:color="auto" w:fill="auto"/>
            <w:vAlign w:val="bottom"/>
          </w:tcPr>
          <w:p w:rsidR="009B23D3" w:rsidRPr="00056F9A" w:rsidRDefault="009B23D3" w:rsidP="009B23D3">
            <w:pPr>
              <w:rPr>
                <w:sz w:val="18"/>
                <w:szCs w:val="18"/>
              </w:rPr>
            </w:pPr>
            <w:r w:rsidRPr="00056F9A">
              <w:rPr>
                <w:sz w:val="18"/>
                <w:szCs w:val="18"/>
              </w:rPr>
              <w:t>81</w:t>
            </w:r>
          </w:p>
        </w:tc>
        <w:tc>
          <w:tcPr>
            <w:tcW w:w="586" w:type="dxa"/>
            <w:shd w:val="clear" w:color="auto" w:fill="auto"/>
            <w:vAlign w:val="bottom"/>
          </w:tcPr>
          <w:p w:rsidR="009B23D3" w:rsidRPr="00056F9A" w:rsidRDefault="009B23D3" w:rsidP="009B23D3">
            <w:pPr>
              <w:rPr>
                <w:sz w:val="18"/>
                <w:szCs w:val="18"/>
              </w:rPr>
            </w:pPr>
            <w:r w:rsidRPr="00056F9A">
              <w:rPr>
                <w:sz w:val="18"/>
                <w:szCs w:val="18"/>
              </w:rPr>
              <w:t>81</w:t>
            </w:r>
          </w:p>
        </w:tc>
        <w:tc>
          <w:tcPr>
            <w:tcW w:w="586" w:type="dxa"/>
            <w:shd w:val="clear" w:color="auto" w:fill="auto"/>
            <w:vAlign w:val="bottom"/>
          </w:tcPr>
          <w:p w:rsidR="009B23D3" w:rsidRPr="00056F9A" w:rsidRDefault="009B23D3" w:rsidP="009B23D3">
            <w:pPr>
              <w:rPr>
                <w:sz w:val="18"/>
                <w:szCs w:val="18"/>
              </w:rPr>
            </w:pPr>
            <w:r w:rsidRPr="00056F9A">
              <w:rPr>
                <w:sz w:val="18"/>
                <w:szCs w:val="18"/>
              </w:rPr>
              <w:t>82</w:t>
            </w:r>
          </w:p>
        </w:tc>
        <w:tc>
          <w:tcPr>
            <w:tcW w:w="586" w:type="dxa"/>
            <w:shd w:val="clear" w:color="auto" w:fill="auto"/>
            <w:vAlign w:val="bottom"/>
          </w:tcPr>
          <w:p w:rsidR="009B23D3" w:rsidRPr="00056F9A" w:rsidRDefault="009B23D3" w:rsidP="009B23D3">
            <w:pPr>
              <w:rPr>
                <w:sz w:val="18"/>
                <w:szCs w:val="18"/>
              </w:rPr>
            </w:pPr>
            <w:r w:rsidRPr="00056F9A">
              <w:rPr>
                <w:sz w:val="18"/>
                <w:szCs w:val="18"/>
              </w:rPr>
              <w:t>83</w:t>
            </w:r>
          </w:p>
        </w:tc>
        <w:tc>
          <w:tcPr>
            <w:tcW w:w="586" w:type="dxa"/>
            <w:shd w:val="clear" w:color="auto" w:fill="auto"/>
            <w:vAlign w:val="bottom"/>
          </w:tcPr>
          <w:p w:rsidR="009B23D3" w:rsidRPr="00056F9A" w:rsidRDefault="009B23D3" w:rsidP="009B23D3">
            <w:pPr>
              <w:rPr>
                <w:sz w:val="18"/>
                <w:szCs w:val="18"/>
              </w:rPr>
            </w:pPr>
            <w:r w:rsidRPr="00056F9A">
              <w:rPr>
                <w:sz w:val="18"/>
                <w:szCs w:val="18"/>
              </w:rPr>
              <w:t>86</w:t>
            </w:r>
          </w:p>
        </w:tc>
        <w:tc>
          <w:tcPr>
            <w:tcW w:w="586" w:type="dxa"/>
            <w:shd w:val="clear" w:color="auto" w:fill="auto"/>
            <w:vAlign w:val="bottom"/>
          </w:tcPr>
          <w:p w:rsidR="009B23D3" w:rsidRPr="00056F9A" w:rsidRDefault="009B23D3" w:rsidP="009B23D3">
            <w:pPr>
              <w:rPr>
                <w:sz w:val="18"/>
                <w:szCs w:val="18"/>
              </w:rPr>
            </w:pPr>
            <w:r w:rsidRPr="00056F9A">
              <w:rPr>
                <w:sz w:val="18"/>
                <w:szCs w:val="18"/>
              </w:rPr>
              <w:t>87</w:t>
            </w:r>
          </w:p>
        </w:tc>
        <w:tc>
          <w:tcPr>
            <w:tcW w:w="586" w:type="dxa"/>
            <w:shd w:val="clear" w:color="auto" w:fill="auto"/>
            <w:vAlign w:val="bottom"/>
          </w:tcPr>
          <w:p w:rsidR="009B23D3" w:rsidRPr="00056F9A" w:rsidRDefault="009B23D3" w:rsidP="009B23D3">
            <w:pPr>
              <w:rPr>
                <w:sz w:val="18"/>
                <w:szCs w:val="18"/>
              </w:rPr>
            </w:pPr>
            <w:r w:rsidRPr="00056F9A">
              <w:rPr>
                <w:sz w:val="18"/>
                <w:szCs w:val="18"/>
              </w:rPr>
              <w:t>88</w:t>
            </w:r>
          </w:p>
        </w:tc>
        <w:tc>
          <w:tcPr>
            <w:tcW w:w="604" w:type="dxa"/>
            <w:shd w:val="clear" w:color="auto" w:fill="auto"/>
            <w:vAlign w:val="bottom"/>
          </w:tcPr>
          <w:p w:rsidR="009B23D3" w:rsidRPr="00056F9A" w:rsidRDefault="009B23D3" w:rsidP="009B23D3">
            <w:pPr>
              <w:rPr>
                <w:sz w:val="18"/>
                <w:szCs w:val="18"/>
              </w:rPr>
            </w:pPr>
            <w:r w:rsidRPr="00056F9A">
              <w:rPr>
                <w:sz w:val="18"/>
                <w:szCs w:val="18"/>
              </w:rPr>
              <w:t>89</w:t>
            </w:r>
          </w:p>
        </w:tc>
        <w:tc>
          <w:tcPr>
            <w:tcW w:w="677" w:type="dxa"/>
            <w:shd w:val="clear" w:color="auto" w:fill="auto"/>
            <w:vAlign w:val="bottom"/>
          </w:tcPr>
          <w:p w:rsidR="009B23D3" w:rsidRPr="00056F9A" w:rsidRDefault="009B23D3" w:rsidP="009B23D3">
            <w:pPr>
              <w:rPr>
                <w:sz w:val="18"/>
                <w:szCs w:val="18"/>
              </w:rPr>
            </w:pPr>
            <w:r w:rsidRPr="00056F9A">
              <w:rPr>
                <w:sz w:val="18"/>
                <w:szCs w:val="18"/>
              </w:rPr>
              <w:t>90</w:t>
            </w:r>
          </w:p>
        </w:tc>
      </w:tr>
    </w:tbl>
    <w:p w:rsidR="009B23D3" w:rsidRPr="00056F9A" w:rsidRDefault="009B23D3" w:rsidP="009B23D3">
      <w:pPr>
        <w:ind w:firstLine="567"/>
        <w:jc w:val="both"/>
        <w:rPr>
          <w:rFonts w:eastAsia="Calibri"/>
          <w:lang w:eastAsia="en-US"/>
        </w:rPr>
      </w:pPr>
    </w:p>
    <w:p w:rsidR="009B23D3" w:rsidRPr="00056F9A" w:rsidRDefault="009B23D3" w:rsidP="00395E7A">
      <w:pPr>
        <w:rPr>
          <w:sz w:val="22"/>
          <w:szCs w:val="22"/>
        </w:rPr>
      </w:pPr>
      <w:r w:rsidRPr="00056F9A">
        <w:rPr>
          <w:sz w:val="22"/>
          <w:szCs w:val="22"/>
        </w:rPr>
        <w:t>Таблица 5.2</w:t>
      </w:r>
      <w:r w:rsidR="00DF1D98" w:rsidRPr="00056F9A">
        <w:rPr>
          <w:sz w:val="22"/>
          <w:szCs w:val="22"/>
        </w:rPr>
        <w:t xml:space="preserve"> - </w:t>
      </w:r>
      <w:r w:rsidR="00395E7A" w:rsidRPr="00056F9A">
        <w:rPr>
          <w:sz w:val="22"/>
          <w:szCs w:val="22"/>
        </w:rPr>
        <w:t xml:space="preserve"> </w:t>
      </w:r>
      <w:r w:rsidRPr="00056F9A">
        <w:rPr>
          <w:sz w:val="22"/>
          <w:szCs w:val="22"/>
        </w:rPr>
        <w:t>Выбросы НМЛОС в секторе "Использование растворителей и другой продукции",  Гг</w:t>
      </w:r>
    </w:p>
    <w:p w:rsidR="00395E7A" w:rsidRPr="00056F9A" w:rsidRDefault="00395E7A" w:rsidP="00395E7A">
      <w:pPr>
        <w:rPr>
          <w:sz w:val="22"/>
          <w:szCs w:val="2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585"/>
        <w:gridCol w:w="585"/>
        <w:gridCol w:w="585"/>
        <w:gridCol w:w="585"/>
        <w:gridCol w:w="585"/>
        <w:gridCol w:w="585"/>
        <w:gridCol w:w="585"/>
        <w:gridCol w:w="585"/>
        <w:gridCol w:w="585"/>
        <w:gridCol w:w="586"/>
        <w:gridCol w:w="586"/>
        <w:gridCol w:w="586"/>
        <w:gridCol w:w="586"/>
        <w:gridCol w:w="576"/>
        <w:gridCol w:w="576"/>
        <w:gridCol w:w="586"/>
        <w:gridCol w:w="586"/>
        <w:gridCol w:w="586"/>
        <w:gridCol w:w="586"/>
        <w:gridCol w:w="586"/>
        <w:gridCol w:w="586"/>
        <w:gridCol w:w="604"/>
        <w:gridCol w:w="677"/>
      </w:tblGrid>
      <w:tr w:rsidR="009B23D3" w:rsidRPr="00056F9A" w:rsidTr="00D442BE">
        <w:tc>
          <w:tcPr>
            <w:tcW w:w="1434" w:type="dxa"/>
            <w:shd w:val="clear" w:color="auto" w:fill="auto"/>
            <w:vAlign w:val="bottom"/>
          </w:tcPr>
          <w:p w:rsidR="009B23D3" w:rsidRPr="00056F9A" w:rsidRDefault="009B23D3" w:rsidP="009B23D3">
            <w:pPr>
              <w:rPr>
                <w:b/>
                <w:bCs/>
                <w:sz w:val="18"/>
                <w:szCs w:val="18"/>
              </w:rPr>
            </w:pPr>
            <w:r w:rsidRPr="00056F9A">
              <w:rPr>
                <w:b/>
                <w:bCs/>
                <w:sz w:val="18"/>
                <w:szCs w:val="18"/>
              </w:rPr>
              <w:t>Годы</w:t>
            </w:r>
          </w:p>
        </w:tc>
        <w:tc>
          <w:tcPr>
            <w:tcW w:w="585" w:type="dxa"/>
            <w:shd w:val="clear" w:color="auto" w:fill="auto"/>
            <w:vAlign w:val="bottom"/>
          </w:tcPr>
          <w:p w:rsidR="009B23D3" w:rsidRPr="00056F9A" w:rsidRDefault="009B23D3" w:rsidP="009B23D3">
            <w:pPr>
              <w:rPr>
                <w:b/>
                <w:bCs/>
                <w:sz w:val="18"/>
                <w:szCs w:val="18"/>
              </w:rPr>
            </w:pPr>
            <w:r w:rsidRPr="00056F9A">
              <w:rPr>
                <w:b/>
                <w:bCs/>
                <w:sz w:val="18"/>
                <w:szCs w:val="18"/>
              </w:rPr>
              <w:t>1990</w:t>
            </w:r>
          </w:p>
        </w:tc>
        <w:tc>
          <w:tcPr>
            <w:tcW w:w="585" w:type="dxa"/>
            <w:shd w:val="clear" w:color="auto" w:fill="auto"/>
            <w:vAlign w:val="bottom"/>
          </w:tcPr>
          <w:p w:rsidR="009B23D3" w:rsidRPr="00056F9A" w:rsidRDefault="009B23D3" w:rsidP="009B23D3">
            <w:pPr>
              <w:rPr>
                <w:b/>
                <w:bCs/>
                <w:sz w:val="18"/>
                <w:szCs w:val="18"/>
              </w:rPr>
            </w:pPr>
            <w:r w:rsidRPr="00056F9A">
              <w:rPr>
                <w:b/>
                <w:bCs/>
                <w:sz w:val="18"/>
                <w:szCs w:val="18"/>
              </w:rPr>
              <w:t>1991</w:t>
            </w:r>
          </w:p>
        </w:tc>
        <w:tc>
          <w:tcPr>
            <w:tcW w:w="585" w:type="dxa"/>
            <w:shd w:val="clear" w:color="auto" w:fill="auto"/>
            <w:vAlign w:val="bottom"/>
          </w:tcPr>
          <w:p w:rsidR="009B23D3" w:rsidRPr="00056F9A" w:rsidRDefault="009B23D3" w:rsidP="009B23D3">
            <w:pPr>
              <w:rPr>
                <w:b/>
                <w:bCs/>
                <w:sz w:val="18"/>
                <w:szCs w:val="18"/>
              </w:rPr>
            </w:pPr>
            <w:r w:rsidRPr="00056F9A">
              <w:rPr>
                <w:b/>
                <w:bCs/>
                <w:sz w:val="18"/>
                <w:szCs w:val="18"/>
              </w:rPr>
              <w:t>1992</w:t>
            </w:r>
          </w:p>
        </w:tc>
        <w:tc>
          <w:tcPr>
            <w:tcW w:w="585" w:type="dxa"/>
            <w:shd w:val="clear" w:color="auto" w:fill="auto"/>
            <w:vAlign w:val="bottom"/>
          </w:tcPr>
          <w:p w:rsidR="009B23D3" w:rsidRPr="00056F9A" w:rsidRDefault="009B23D3" w:rsidP="009B23D3">
            <w:pPr>
              <w:rPr>
                <w:b/>
                <w:bCs/>
                <w:sz w:val="18"/>
                <w:szCs w:val="18"/>
              </w:rPr>
            </w:pPr>
            <w:r w:rsidRPr="00056F9A">
              <w:rPr>
                <w:b/>
                <w:bCs/>
                <w:sz w:val="18"/>
                <w:szCs w:val="18"/>
              </w:rPr>
              <w:t>1993</w:t>
            </w:r>
          </w:p>
        </w:tc>
        <w:tc>
          <w:tcPr>
            <w:tcW w:w="585" w:type="dxa"/>
            <w:shd w:val="clear" w:color="auto" w:fill="auto"/>
            <w:vAlign w:val="bottom"/>
          </w:tcPr>
          <w:p w:rsidR="009B23D3" w:rsidRPr="00056F9A" w:rsidRDefault="009B23D3" w:rsidP="009B23D3">
            <w:pPr>
              <w:rPr>
                <w:b/>
                <w:bCs/>
                <w:sz w:val="18"/>
                <w:szCs w:val="18"/>
              </w:rPr>
            </w:pPr>
            <w:r w:rsidRPr="00056F9A">
              <w:rPr>
                <w:b/>
                <w:bCs/>
                <w:sz w:val="18"/>
                <w:szCs w:val="18"/>
              </w:rPr>
              <w:t>1994</w:t>
            </w:r>
          </w:p>
        </w:tc>
        <w:tc>
          <w:tcPr>
            <w:tcW w:w="585" w:type="dxa"/>
            <w:shd w:val="clear" w:color="auto" w:fill="auto"/>
            <w:vAlign w:val="bottom"/>
          </w:tcPr>
          <w:p w:rsidR="009B23D3" w:rsidRPr="00056F9A" w:rsidRDefault="009B23D3" w:rsidP="009B23D3">
            <w:pPr>
              <w:rPr>
                <w:b/>
                <w:sz w:val="18"/>
                <w:szCs w:val="18"/>
              </w:rPr>
            </w:pPr>
            <w:r w:rsidRPr="00056F9A">
              <w:rPr>
                <w:b/>
                <w:sz w:val="18"/>
                <w:szCs w:val="18"/>
              </w:rPr>
              <w:t>1995</w:t>
            </w:r>
          </w:p>
        </w:tc>
        <w:tc>
          <w:tcPr>
            <w:tcW w:w="585" w:type="dxa"/>
            <w:shd w:val="clear" w:color="auto" w:fill="auto"/>
            <w:vAlign w:val="bottom"/>
          </w:tcPr>
          <w:p w:rsidR="009B23D3" w:rsidRPr="00056F9A" w:rsidRDefault="009B23D3" w:rsidP="009B23D3">
            <w:pPr>
              <w:rPr>
                <w:b/>
                <w:sz w:val="18"/>
                <w:szCs w:val="18"/>
              </w:rPr>
            </w:pPr>
            <w:r w:rsidRPr="00056F9A">
              <w:rPr>
                <w:b/>
                <w:sz w:val="18"/>
                <w:szCs w:val="18"/>
              </w:rPr>
              <w:t>1996</w:t>
            </w:r>
          </w:p>
        </w:tc>
        <w:tc>
          <w:tcPr>
            <w:tcW w:w="585" w:type="dxa"/>
            <w:shd w:val="clear" w:color="auto" w:fill="auto"/>
            <w:vAlign w:val="bottom"/>
          </w:tcPr>
          <w:p w:rsidR="009B23D3" w:rsidRPr="00056F9A" w:rsidRDefault="009B23D3" w:rsidP="009B23D3">
            <w:pPr>
              <w:rPr>
                <w:b/>
                <w:sz w:val="18"/>
                <w:szCs w:val="18"/>
              </w:rPr>
            </w:pPr>
            <w:r w:rsidRPr="00056F9A">
              <w:rPr>
                <w:b/>
                <w:sz w:val="18"/>
                <w:szCs w:val="18"/>
              </w:rPr>
              <w:t>1997</w:t>
            </w:r>
          </w:p>
        </w:tc>
        <w:tc>
          <w:tcPr>
            <w:tcW w:w="585" w:type="dxa"/>
            <w:shd w:val="clear" w:color="auto" w:fill="auto"/>
            <w:vAlign w:val="bottom"/>
          </w:tcPr>
          <w:p w:rsidR="009B23D3" w:rsidRPr="00056F9A" w:rsidRDefault="009B23D3" w:rsidP="009B23D3">
            <w:pPr>
              <w:rPr>
                <w:b/>
                <w:sz w:val="18"/>
                <w:szCs w:val="18"/>
              </w:rPr>
            </w:pPr>
            <w:r w:rsidRPr="00056F9A">
              <w:rPr>
                <w:b/>
                <w:sz w:val="18"/>
                <w:szCs w:val="18"/>
              </w:rPr>
              <w:t>1998</w:t>
            </w:r>
          </w:p>
        </w:tc>
        <w:tc>
          <w:tcPr>
            <w:tcW w:w="586" w:type="dxa"/>
            <w:shd w:val="clear" w:color="auto" w:fill="auto"/>
            <w:vAlign w:val="bottom"/>
          </w:tcPr>
          <w:p w:rsidR="009B23D3" w:rsidRPr="00056F9A" w:rsidRDefault="009B23D3" w:rsidP="009B23D3">
            <w:pPr>
              <w:rPr>
                <w:b/>
                <w:sz w:val="18"/>
                <w:szCs w:val="18"/>
              </w:rPr>
            </w:pPr>
            <w:r w:rsidRPr="00056F9A">
              <w:rPr>
                <w:b/>
                <w:sz w:val="18"/>
                <w:szCs w:val="18"/>
              </w:rPr>
              <w:t>1999</w:t>
            </w:r>
          </w:p>
        </w:tc>
        <w:tc>
          <w:tcPr>
            <w:tcW w:w="586" w:type="dxa"/>
            <w:shd w:val="clear" w:color="auto" w:fill="auto"/>
            <w:vAlign w:val="bottom"/>
          </w:tcPr>
          <w:p w:rsidR="009B23D3" w:rsidRPr="00056F9A" w:rsidRDefault="009B23D3" w:rsidP="009B23D3">
            <w:pPr>
              <w:rPr>
                <w:b/>
                <w:sz w:val="18"/>
                <w:szCs w:val="18"/>
              </w:rPr>
            </w:pPr>
            <w:r w:rsidRPr="00056F9A">
              <w:rPr>
                <w:b/>
                <w:sz w:val="18"/>
                <w:szCs w:val="18"/>
              </w:rPr>
              <w:t>2000</w:t>
            </w:r>
          </w:p>
        </w:tc>
        <w:tc>
          <w:tcPr>
            <w:tcW w:w="586" w:type="dxa"/>
            <w:shd w:val="clear" w:color="auto" w:fill="auto"/>
            <w:vAlign w:val="bottom"/>
          </w:tcPr>
          <w:p w:rsidR="009B23D3" w:rsidRPr="00056F9A" w:rsidRDefault="009B23D3" w:rsidP="009B23D3">
            <w:pPr>
              <w:rPr>
                <w:b/>
                <w:sz w:val="18"/>
                <w:szCs w:val="18"/>
              </w:rPr>
            </w:pPr>
            <w:r w:rsidRPr="00056F9A">
              <w:rPr>
                <w:b/>
                <w:sz w:val="18"/>
                <w:szCs w:val="18"/>
              </w:rPr>
              <w:t>2001</w:t>
            </w:r>
          </w:p>
        </w:tc>
        <w:tc>
          <w:tcPr>
            <w:tcW w:w="586" w:type="dxa"/>
            <w:shd w:val="clear" w:color="auto" w:fill="auto"/>
            <w:vAlign w:val="bottom"/>
          </w:tcPr>
          <w:p w:rsidR="009B23D3" w:rsidRPr="00056F9A" w:rsidRDefault="009B23D3" w:rsidP="009B23D3">
            <w:pPr>
              <w:rPr>
                <w:b/>
                <w:sz w:val="18"/>
                <w:szCs w:val="18"/>
              </w:rPr>
            </w:pPr>
            <w:r w:rsidRPr="00056F9A">
              <w:rPr>
                <w:b/>
                <w:sz w:val="18"/>
                <w:szCs w:val="18"/>
              </w:rPr>
              <w:t>2002</w:t>
            </w:r>
          </w:p>
        </w:tc>
        <w:tc>
          <w:tcPr>
            <w:tcW w:w="576" w:type="dxa"/>
            <w:shd w:val="clear" w:color="auto" w:fill="auto"/>
            <w:vAlign w:val="bottom"/>
          </w:tcPr>
          <w:p w:rsidR="009B23D3" w:rsidRPr="00056F9A" w:rsidRDefault="009B23D3" w:rsidP="009B23D3">
            <w:pPr>
              <w:rPr>
                <w:b/>
                <w:sz w:val="18"/>
                <w:szCs w:val="18"/>
              </w:rPr>
            </w:pPr>
            <w:r w:rsidRPr="00056F9A">
              <w:rPr>
                <w:b/>
                <w:sz w:val="18"/>
                <w:szCs w:val="18"/>
              </w:rPr>
              <w:t>2003</w:t>
            </w:r>
          </w:p>
        </w:tc>
        <w:tc>
          <w:tcPr>
            <w:tcW w:w="576" w:type="dxa"/>
            <w:shd w:val="clear" w:color="auto" w:fill="auto"/>
            <w:vAlign w:val="bottom"/>
          </w:tcPr>
          <w:p w:rsidR="009B23D3" w:rsidRPr="00056F9A" w:rsidRDefault="009B23D3" w:rsidP="009B23D3">
            <w:pPr>
              <w:rPr>
                <w:b/>
                <w:sz w:val="18"/>
                <w:szCs w:val="18"/>
              </w:rPr>
            </w:pPr>
            <w:r w:rsidRPr="00056F9A">
              <w:rPr>
                <w:b/>
                <w:sz w:val="18"/>
                <w:szCs w:val="18"/>
              </w:rPr>
              <w:t>2004</w:t>
            </w:r>
          </w:p>
        </w:tc>
        <w:tc>
          <w:tcPr>
            <w:tcW w:w="586" w:type="dxa"/>
            <w:shd w:val="clear" w:color="auto" w:fill="auto"/>
            <w:vAlign w:val="bottom"/>
          </w:tcPr>
          <w:p w:rsidR="009B23D3" w:rsidRPr="00056F9A" w:rsidRDefault="009B23D3" w:rsidP="009B23D3">
            <w:pPr>
              <w:rPr>
                <w:b/>
                <w:sz w:val="18"/>
                <w:szCs w:val="18"/>
              </w:rPr>
            </w:pPr>
            <w:r w:rsidRPr="00056F9A">
              <w:rPr>
                <w:b/>
                <w:sz w:val="18"/>
                <w:szCs w:val="18"/>
              </w:rPr>
              <w:t>2005</w:t>
            </w:r>
          </w:p>
        </w:tc>
        <w:tc>
          <w:tcPr>
            <w:tcW w:w="586" w:type="dxa"/>
            <w:shd w:val="clear" w:color="auto" w:fill="auto"/>
            <w:vAlign w:val="bottom"/>
          </w:tcPr>
          <w:p w:rsidR="009B23D3" w:rsidRPr="00056F9A" w:rsidRDefault="009B23D3" w:rsidP="009B23D3">
            <w:pPr>
              <w:rPr>
                <w:b/>
                <w:sz w:val="18"/>
                <w:szCs w:val="18"/>
              </w:rPr>
            </w:pPr>
            <w:r w:rsidRPr="00056F9A">
              <w:rPr>
                <w:b/>
                <w:sz w:val="18"/>
                <w:szCs w:val="18"/>
              </w:rPr>
              <w:t>2006</w:t>
            </w:r>
          </w:p>
        </w:tc>
        <w:tc>
          <w:tcPr>
            <w:tcW w:w="586" w:type="dxa"/>
            <w:shd w:val="clear" w:color="auto" w:fill="auto"/>
            <w:vAlign w:val="bottom"/>
          </w:tcPr>
          <w:p w:rsidR="009B23D3" w:rsidRPr="00056F9A" w:rsidRDefault="009B23D3" w:rsidP="009B23D3">
            <w:pPr>
              <w:rPr>
                <w:b/>
                <w:sz w:val="18"/>
                <w:szCs w:val="18"/>
              </w:rPr>
            </w:pPr>
            <w:r w:rsidRPr="00056F9A">
              <w:rPr>
                <w:b/>
                <w:sz w:val="18"/>
                <w:szCs w:val="18"/>
              </w:rPr>
              <w:t>2007</w:t>
            </w:r>
          </w:p>
        </w:tc>
        <w:tc>
          <w:tcPr>
            <w:tcW w:w="586" w:type="dxa"/>
            <w:shd w:val="clear" w:color="auto" w:fill="auto"/>
            <w:vAlign w:val="bottom"/>
          </w:tcPr>
          <w:p w:rsidR="009B23D3" w:rsidRPr="00056F9A" w:rsidRDefault="009B23D3" w:rsidP="009B23D3">
            <w:pPr>
              <w:rPr>
                <w:b/>
                <w:bCs/>
                <w:sz w:val="18"/>
                <w:szCs w:val="18"/>
              </w:rPr>
            </w:pPr>
            <w:r w:rsidRPr="00056F9A">
              <w:rPr>
                <w:b/>
                <w:bCs/>
                <w:sz w:val="18"/>
                <w:szCs w:val="18"/>
              </w:rPr>
              <w:t>2008</w:t>
            </w:r>
          </w:p>
        </w:tc>
        <w:tc>
          <w:tcPr>
            <w:tcW w:w="586" w:type="dxa"/>
            <w:shd w:val="clear" w:color="auto" w:fill="auto"/>
            <w:vAlign w:val="bottom"/>
          </w:tcPr>
          <w:p w:rsidR="009B23D3" w:rsidRPr="00056F9A" w:rsidRDefault="009B23D3" w:rsidP="009B23D3">
            <w:pPr>
              <w:rPr>
                <w:b/>
                <w:bCs/>
                <w:sz w:val="18"/>
                <w:szCs w:val="18"/>
              </w:rPr>
            </w:pPr>
            <w:r w:rsidRPr="00056F9A">
              <w:rPr>
                <w:b/>
                <w:bCs/>
                <w:sz w:val="18"/>
                <w:szCs w:val="18"/>
              </w:rPr>
              <w:t>2009</w:t>
            </w:r>
          </w:p>
        </w:tc>
        <w:tc>
          <w:tcPr>
            <w:tcW w:w="586" w:type="dxa"/>
            <w:shd w:val="clear" w:color="auto" w:fill="auto"/>
            <w:vAlign w:val="bottom"/>
          </w:tcPr>
          <w:p w:rsidR="009B23D3" w:rsidRPr="00056F9A" w:rsidRDefault="009B23D3" w:rsidP="009B23D3">
            <w:pPr>
              <w:rPr>
                <w:b/>
                <w:bCs/>
                <w:sz w:val="18"/>
                <w:szCs w:val="18"/>
              </w:rPr>
            </w:pPr>
            <w:r w:rsidRPr="00056F9A">
              <w:rPr>
                <w:b/>
                <w:bCs/>
                <w:sz w:val="18"/>
                <w:szCs w:val="18"/>
              </w:rPr>
              <w:t>2010</w:t>
            </w:r>
          </w:p>
        </w:tc>
        <w:tc>
          <w:tcPr>
            <w:tcW w:w="604" w:type="dxa"/>
            <w:shd w:val="clear" w:color="auto" w:fill="auto"/>
            <w:vAlign w:val="bottom"/>
          </w:tcPr>
          <w:p w:rsidR="009B23D3" w:rsidRPr="00056F9A" w:rsidRDefault="009B23D3" w:rsidP="009B23D3">
            <w:pPr>
              <w:rPr>
                <w:b/>
                <w:bCs/>
                <w:sz w:val="18"/>
                <w:szCs w:val="18"/>
              </w:rPr>
            </w:pPr>
            <w:r w:rsidRPr="00056F9A">
              <w:rPr>
                <w:b/>
                <w:bCs/>
                <w:sz w:val="18"/>
                <w:szCs w:val="18"/>
              </w:rPr>
              <w:t>2011</w:t>
            </w:r>
          </w:p>
        </w:tc>
        <w:tc>
          <w:tcPr>
            <w:tcW w:w="677" w:type="dxa"/>
            <w:shd w:val="clear" w:color="auto" w:fill="auto"/>
            <w:vAlign w:val="bottom"/>
          </w:tcPr>
          <w:p w:rsidR="009B23D3" w:rsidRPr="00056F9A" w:rsidRDefault="009B23D3" w:rsidP="009B23D3">
            <w:pPr>
              <w:rPr>
                <w:b/>
                <w:bCs/>
                <w:sz w:val="18"/>
                <w:szCs w:val="18"/>
              </w:rPr>
            </w:pPr>
            <w:r w:rsidRPr="00056F9A">
              <w:rPr>
                <w:b/>
                <w:bCs/>
                <w:sz w:val="18"/>
                <w:szCs w:val="18"/>
              </w:rPr>
              <w:t>2012</w:t>
            </w:r>
          </w:p>
        </w:tc>
      </w:tr>
      <w:tr w:rsidR="009B23D3" w:rsidRPr="00056F9A" w:rsidTr="00D442BE">
        <w:tc>
          <w:tcPr>
            <w:tcW w:w="1434" w:type="dxa"/>
            <w:shd w:val="clear" w:color="auto" w:fill="auto"/>
            <w:vAlign w:val="bottom"/>
          </w:tcPr>
          <w:p w:rsidR="009B23D3" w:rsidRPr="00056F9A" w:rsidRDefault="009B23D3" w:rsidP="009B23D3">
            <w:pPr>
              <w:rPr>
                <w:sz w:val="18"/>
                <w:szCs w:val="18"/>
              </w:rPr>
            </w:pPr>
            <w:r w:rsidRPr="00056F9A">
              <w:rPr>
                <w:sz w:val="18"/>
                <w:szCs w:val="18"/>
              </w:rPr>
              <w:t>Численность</w:t>
            </w:r>
          </w:p>
        </w:tc>
        <w:tc>
          <w:tcPr>
            <w:tcW w:w="585" w:type="dxa"/>
            <w:shd w:val="clear" w:color="auto" w:fill="auto"/>
            <w:vAlign w:val="bottom"/>
          </w:tcPr>
          <w:p w:rsidR="009B23D3" w:rsidRPr="00056F9A" w:rsidRDefault="009B23D3" w:rsidP="009B23D3">
            <w:pPr>
              <w:rPr>
                <w:sz w:val="18"/>
                <w:szCs w:val="18"/>
              </w:rPr>
            </w:pPr>
            <w:r w:rsidRPr="00056F9A">
              <w:rPr>
                <w:sz w:val="18"/>
                <w:szCs w:val="18"/>
              </w:rPr>
              <w:t>16,4</w:t>
            </w:r>
          </w:p>
        </w:tc>
        <w:tc>
          <w:tcPr>
            <w:tcW w:w="585" w:type="dxa"/>
            <w:shd w:val="clear" w:color="auto" w:fill="auto"/>
            <w:vAlign w:val="bottom"/>
          </w:tcPr>
          <w:p w:rsidR="009B23D3" w:rsidRPr="00056F9A" w:rsidRDefault="009B23D3" w:rsidP="009B23D3">
            <w:pPr>
              <w:rPr>
                <w:sz w:val="18"/>
                <w:szCs w:val="18"/>
              </w:rPr>
            </w:pPr>
            <w:r w:rsidRPr="00056F9A">
              <w:rPr>
                <w:sz w:val="18"/>
                <w:szCs w:val="18"/>
              </w:rPr>
              <w:t>16,5</w:t>
            </w:r>
          </w:p>
        </w:tc>
        <w:tc>
          <w:tcPr>
            <w:tcW w:w="585" w:type="dxa"/>
            <w:shd w:val="clear" w:color="auto" w:fill="auto"/>
            <w:vAlign w:val="bottom"/>
          </w:tcPr>
          <w:p w:rsidR="009B23D3" w:rsidRPr="00056F9A" w:rsidRDefault="009B23D3" w:rsidP="009B23D3">
            <w:pPr>
              <w:rPr>
                <w:sz w:val="18"/>
                <w:szCs w:val="18"/>
              </w:rPr>
            </w:pPr>
            <w:r w:rsidRPr="00056F9A">
              <w:rPr>
                <w:sz w:val="18"/>
                <w:szCs w:val="18"/>
              </w:rPr>
              <w:t>16,4</w:t>
            </w:r>
          </w:p>
        </w:tc>
        <w:tc>
          <w:tcPr>
            <w:tcW w:w="585" w:type="dxa"/>
            <w:shd w:val="clear" w:color="auto" w:fill="auto"/>
            <w:vAlign w:val="bottom"/>
          </w:tcPr>
          <w:p w:rsidR="009B23D3" w:rsidRPr="00056F9A" w:rsidRDefault="009B23D3" w:rsidP="009B23D3">
            <w:pPr>
              <w:rPr>
                <w:sz w:val="18"/>
                <w:szCs w:val="18"/>
              </w:rPr>
            </w:pPr>
            <w:r w:rsidRPr="00056F9A">
              <w:rPr>
                <w:sz w:val="18"/>
                <w:szCs w:val="18"/>
              </w:rPr>
              <w:t>16,3</w:t>
            </w:r>
          </w:p>
        </w:tc>
        <w:tc>
          <w:tcPr>
            <w:tcW w:w="585" w:type="dxa"/>
            <w:shd w:val="clear" w:color="auto" w:fill="auto"/>
            <w:vAlign w:val="bottom"/>
          </w:tcPr>
          <w:p w:rsidR="009B23D3" w:rsidRPr="00056F9A" w:rsidRDefault="009B23D3" w:rsidP="009B23D3">
            <w:pPr>
              <w:rPr>
                <w:sz w:val="18"/>
                <w:szCs w:val="18"/>
              </w:rPr>
            </w:pPr>
            <w:r w:rsidRPr="00056F9A">
              <w:rPr>
                <w:sz w:val="18"/>
                <w:szCs w:val="18"/>
              </w:rPr>
              <w:t>16,0</w:t>
            </w:r>
          </w:p>
        </w:tc>
        <w:tc>
          <w:tcPr>
            <w:tcW w:w="585" w:type="dxa"/>
            <w:shd w:val="clear" w:color="auto" w:fill="auto"/>
            <w:vAlign w:val="bottom"/>
          </w:tcPr>
          <w:p w:rsidR="009B23D3" w:rsidRPr="00056F9A" w:rsidRDefault="009B23D3" w:rsidP="009B23D3">
            <w:pPr>
              <w:rPr>
                <w:sz w:val="18"/>
                <w:szCs w:val="18"/>
              </w:rPr>
            </w:pPr>
            <w:r w:rsidRPr="00056F9A">
              <w:rPr>
                <w:sz w:val="18"/>
                <w:szCs w:val="18"/>
              </w:rPr>
              <w:t>15,7</w:t>
            </w:r>
          </w:p>
        </w:tc>
        <w:tc>
          <w:tcPr>
            <w:tcW w:w="585" w:type="dxa"/>
            <w:shd w:val="clear" w:color="auto" w:fill="auto"/>
            <w:vAlign w:val="bottom"/>
          </w:tcPr>
          <w:p w:rsidR="009B23D3" w:rsidRPr="00056F9A" w:rsidRDefault="009B23D3" w:rsidP="009B23D3">
            <w:pPr>
              <w:rPr>
                <w:sz w:val="18"/>
                <w:szCs w:val="18"/>
              </w:rPr>
            </w:pPr>
            <w:r w:rsidRPr="00056F9A">
              <w:rPr>
                <w:sz w:val="18"/>
                <w:szCs w:val="18"/>
              </w:rPr>
              <w:t>15,5</w:t>
            </w:r>
          </w:p>
        </w:tc>
        <w:tc>
          <w:tcPr>
            <w:tcW w:w="585" w:type="dxa"/>
            <w:shd w:val="clear" w:color="auto" w:fill="auto"/>
            <w:vAlign w:val="bottom"/>
          </w:tcPr>
          <w:p w:rsidR="009B23D3" w:rsidRPr="00056F9A" w:rsidRDefault="009B23D3" w:rsidP="009B23D3">
            <w:pPr>
              <w:rPr>
                <w:sz w:val="18"/>
                <w:szCs w:val="18"/>
              </w:rPr>
            </w:pPr>
            <w:r w:rsidRPr="00056F9A">
              <w:rPr>
                <w:sz w:val="18"/>
                <w:szCs w:val="18"/>
              </w:rPr>
              <w:t>15,2</w:t>
            </w:r>
          </w:p>
        </w:tc>
        <w:tc>
          <w:tcPr>
            <w:tcW w:w="585" w:type="dxa"/>
            <w:shd w:val="clear" w:color="auto" w:fill="auto"/>
            <w:vAlign w:val="bottom"/>
          </w:tcPr>
          <w:p w:rsidR="009B23D3" w:rsidRPr="00056F9A" w:rsidRDefault="009B23D3" w:rsidP="009B23D3">
            <w:pPr>
              <w:rPr>
                <w:sz w:val="18"/>
                <w:szCs w:val="18"/>
              </w:rPr>
            </w:pPr>
            <w:r w:rsidRPr="00056F9A">
              <w:rPr>
                <w:sz w:val="18"/>
                <w:szCs w:val="18"/>
              </w:rPr>
              <w:t>15,0</w:t>
            </w:r>
          </w:p>
        </w:tc>
        <w:tc>
          <w:tcPr>
            <w:tcW w:w="586" w:type="dxa"/>
            <w:shd w:val="clear" w:color="auto" w:fill="auto"/>
            <w:vAlign w:val="bottom"/>
          </w:tcPr>
          <w:p w:rsidR="009B23D3" w:rsidRPr="00056F9A" w:rsidRDefault="009B23D3" w:rsidP="009B23D3">
            <w:pPr>
              <w:rPr>
                <w:sz w:val="18"/>
                <w:szCs w:val="18"/>
              </w:rPr>
            </w:pPr>
            <w:r w:rsidRPr="00056F9A">
              <w:rPr>
                <w:sz w:val="18"/>
                <w:szCs w:val="18"/>
              </w:rPr>
              <w:t xml:space="preserve">14,9   </w:t>
            </w:r>
          </w:p>
        </w:tc>
        <w:tc>
          <w:tcPr>
            <w:tcW w:w="586" w:type="dxa"/>
            <w:shd w:val="clear" w:color="auto" w:fill="auto"/>
            <w:vAlign w:val="bottom"/>
          </w:tcPr>
          <w:p w:rsidR="009B23D3" w:rsidRPr="00056F9A" w:rsidRDefault="009B23D3" w:rsidP="009B23D3">
            <w:pPr>
              <w:rPr>
                <w:sz w:val="18"/>
                <w:szCs w:val="18"/>
              </w:rPr>
            </w:pPr>
            <w:r w:rsidRPr="00056F9A">
              <w:rPr>
                <w:sz w:val="18"/>
                <w:szCs w:val="18"/>
              </w:rPr>
              <w:t>14,9</w:t>
            </w:r>
          </w:p>
        </w:tc>
        <w:tc>
          <w:tcPr>
            <w:tcW w:w="586" w:type="dxa"/>
            <w:shd w:val="clear" w:color="auto" w:fill="auto"/>
            <w:vAlign w:val="bottom"/>
          </w:tcPr>
          <w:p w:rsidR="009B23D3" w:rsidRPr="00056F9A" w:rsidRDefault="009B23D3" w:rsidP="009B23D3">
            <w:pPr>
              <w:rPr>
                <w:sz w:val="18"/>
                <w:szCs w:val="18"/>
              </w:rPr>
            </w:pPr>
            <w:r w:rsidRPr="00056F9A">
              <w:rPr>
                <w:sz w:val="18"/>
                <w:szCs w:val="18"/>
              </w:rPr>
              <w:t>14,9</w:t>
            </w:r>
          </w:p>
        </w:tc>
        <w:tc>
          <w:tcPr>
            <w:tcW w:w="586" w:type="dxa"/>
            <w:shd w:val="clear" w:color="auto" w:fill="auto"/>
            <w:vAlign w:val="bottom"/>
          </w:tcPr>
          <w:p w:rsidR="009B23D3" w:rsidRPr="00056F9A" w:rsidRDefault="009B23D3" w:rsidP="009B23D3">
            <w:pPr>
              <w:rPr>
                <w:sz w:val="18"/>
                <w:szCs w:val="18"/>
              </w:rPr>
            </w:pPr>
            <w:r w:rsidRPr="00056F9A">
              <w:rPr>
                <w:sz w:val="18"/>
                <w:szCs w:val="18"/>
              </w:rPr>
              <w:t>14,9</w:t>
            </w:r>
          </w:p>
        </w:tc>
        <w:tc>
          <w:tcPr>
            <w:tcW w:w="576" w:type="dxa"/>
            <w:shd w:val="clear" w:color="auto" w:fill="auto"/>
            <w:vAlign w:val="bottom"/>
          </w:tcPr>
          <w:p w:rsidR="009B23D3" w:rsidRPr="00056F9A" w:rsidRDefault="009B23D3" w:rsidP="009B23D3">
            <w:pPr>
              <w:rPr>
                <w:sz w:val="18"/>
                <w:szCs w:val="18"/>
              </w:rPr>
            </w:pPr>
            <w:r w:rsidRPr="00056F9A">
              <w:rPr>
                <w:sz w:val="18"/>
                <w:szCs w:val="18"/>
              </w:rPr>
              <w:t>15,0</w:t>
            </w:r>
          </w:p>
        </w:tc>
        <w:tc>
          <w:tcPr>
            <w:tcW w:w="576" w:type="dxa"/>
            <w:shd w:val="clear" w:color="auto" w:fill="auto"/>
            <w:vAlign w:val="bottom"/>
          </w:tcPr>
          <w:p w:rsidR="009B23D3" w:rsidRPr="00056F9A" w:rsidRDefault="009B23D3" w:rsidP="009B23D3">
            <w:pPr>
              <w:rPr>
                <w:sz w:val="18"/>
                <w:szCs w:val="18"/>
              </w:rPr>
            </w:pPr>
            <w:r w:rsidRPr="00056F9A">
              <w:rPr>
                <w:sz w:val="18"/>
                <w:szCs w:val="18"/>
              </w:rPr>
              <w:t>15,1</w:t>
            </w:r>
          </w:p>
        </w:tc>
        <w:tc>
          <w:tcPr>
            <w:tcW w:w="586" w:type="dxa"/>
            <w:shd w:val="clear" w:color="auto" w:fill="auto"/>
            <w:vAlign w:val="bottom"/>
          </w:tcPr>
          <w:p w:rsidR="009B23D3" w:rsidRPr="00056F9A" w:rsidRDefault="009B23D3" w:rsidP="009B23D3">
            <w:pPr>
              <w:rPr>
                <w:sz w:val="18"/>
                <w:szCs w:val="18"/>
              </w:rPr>
            </w:pPr>
            <w:r w:rsidRPr="00056F9A">
              <w:rPr>
                <w:sz w:val="18"/>
                <w:szCs w:val="18"/>
              </w:rPr>
              <w:t>15,2</w:t>
            </w:r>
          </w:p>
        </w:tc>
        <w:tc>
          <w:tcPr>
            <w:tcW w:w="586" w:type="dxa"/>
            <w:shd w:val="clear" w:color="auto" w:fill="auto"/>
            <w:vAlign w:val="bottom"/>
          </w:tcPr>
          <w:p w:rsidR="009B23D3" w:rsidRPr="00056F9A" w:rsidRDefault="009B23D3" w:rsidP="009B23D3">
            <w:pPr>
              <w:rPr>
                <w:sz w:val="18"/>
                <w:szCs w:val="18"/>
              </w:rPr>
            </w:pPr>
            <w:r w:rsidRPr="00056F9A">
              <w:rPr>
                <w:sz w:val="18"/>
                <w:szCs w:val="18"/>
              </w:rPr>
              <w:t>15,4</w:t>
            </w:r>
          </w:p>
        </w:tc>
        <w:tc>
          <w:tcPr>
            <w:tcW w:w="586" w:type="dxa"/>
            <w:shd w:val="clear" w:color="auto" w:fill="auto"/>
            <w:vAlign w:val="bottom"/>
          </w:tcPr>
          <w:p w:rsidR="009B23D3" w:rsidRPr="00056F9A" w:rsidRDefault="009B23D3" w:rsidP="009B23D3">
            <w:pPr>
              <w:rPr>
                <w:sz w:val="18"/>
                <w:szCs w:val="18"/>
              </w:rPr>
            </w:pPr>
            <w:r w:rsidRPr="00056F9A">
              <w:rPr>
                <w:sz w:val="18"/>
                <w:szCs w:val="18"/>
              </w:rPr>
              <w:t>15,6</w:t>
            </w:r>
          </w:p>
        </w:tc>
        <w:tc>
          <w:tcPr>
            <w:tcW w:w="586" w:type="dxa"/>
            <w:shd w:val="clear" w:color="auto" w:fill="auto"/>
            <w:vAlign w:val="bottom"/>
          </w:tcPr>
          <w:p w:rsidR="009B23D3" w:rsidRPr="00056F9A" w:rsidRDefault="009B23D3" w:rsidP="009B23D3">
            <w:pPr>
              <w:rPr>
                <w:sz w:val="18"/>
                <w:szCs w:val="18"/>
              </w:rPr>
            </w:pPr>
            <w:r w:rsidRPr="00056F9A">
              <w:rPr>
                <w:sz w:val="18"/>
                <w:szCs w:val="18"/>
              </w:rPr>
              <w:t>16,0</w:t>
            </w:r>
          </w:p>
        </w:tc>
        <w:tc>
          <w:tcPr>
            <w:tcW w:w="586" w:type="dxa"/>
            <w:shd w:val="clear" w:color="auto" w:fill="auto"/>
            <w:vAlign w:val="bottom"/>
          </w:tcPr>
          <w:p w:rsidR="009B23D3" w:rsidRPr="00056F9A" w:rsidRDefault="009B23D3" w:rsidP="009B23D3">
            <w:pPr>
              <w:rPr>
                <w:sz w:val="18"/>
                <w:szCs w:val="18"/>
              </w:rPr>
            </w:pPr>
            <w:r w:rsidRPr="00056F9A">
              <w:rPr>
                <w:sz w:val="18"/>
                <w:szCs w:val="18"/>
              </w:rPr>
              <w:t>16,2</w:t>
            </w:r>
          </w:p>
        </w:tc>
        <w:tc>
          <w:tcPr>
            <w:tcW w:w="586" w:type="dxa"/>
            <w:shd w:val="clear" w:color="auto" w:fill="auto"/>
            <w:vAlign w:val="bottom"/>
          </w:tcPr>
          <w:p w:rsidR="009B23D3" w:rsidRPr="00056F9A" w:rsidRDefault="009B23D3" w:rsidP="009B23D3">
            <w:pPr>
              <w:rPr>
                <w:sz w:val="18"/>
                <w:szCs w:val="18"/>
              </w:rPr>
            </w:pPr>
            <w:r w:rsidRPr="00056F9A">
              <w:rPr>
                <w:sz w:val="18"/>
                <w:szCs w:val="18"/>
              </w:rPr>
              <w:t>16,4</w:t>
            </w:r>
          </w:p>
        </w:tc>
        <w:tc>
          <w:tcPr>
            <w:tcW w:w="604" w:type="dxa"/>
            <w:shd w:val="clear" w:color="auto" w:fill="auto"/>
            <w:vAlign w:val="bottom"/>
          </w:tcPr>
          <w:p w:rsidR="009B23D3" w:rsidRPr="00056F9A" w:rsidRDefault="009B23D3" w:rsidP="009B23D3">
            <w:pPr>
              <w:rPr>
                <w:sz w:val="18"/>
                <w:szCs w:val="18"/>
              </w:rPr>
            </w:pPr>
            <w:r w:rsidRPr="00056F9A">
              <w:rPr>
                <w:sz w:val="18"/>
                <w:szCs w:val="18"/>
              </w:rPr>
              <w:t>16,7</w:t>
            </w:r>
          </w:p>
        </w:tc>
        <w:tc>
          <w:tcPr>
            <w:tcW w:w="677" w:type="dxa"/>
            <w:shd w:val="clear" w:color="auto" w:fill="auto"/>
            <w:vAlign w:val="bottom"/>
          </w:tcPr>
          <w:p w:rsidR="009B23D3" w:rsidRPr="00056F9A" w:rsidRDefault="009B23D3" w:rsidP="009B23D3">
            <w:pPr>
              <w:rPr>
                <w:sz w:val="18"/>
                <w:szCs w:val="18"/>
              </w:rPr>
            </w:pPr>
            <w:r w:rsidRPr="00056F9A">
              <w:rPr>
                <w:sz w:val="18"/>
                <w:szCs w:val="18"/>
              </w:rPr>
              <w:t>16,9</w:t>
            </w:r>
          </w:p>
        </w:tc>
      </w:tr>
    </w:tbl>
    <w:p w:rsidR="009B23D3" w:rsidRPr="00056F9A" w:rsidRDefault="009B23D3" w:rsidP="009B23D3">
      <w:pPr>
        <w:ind w:firstLine="567"/>
        <w:jc w:val="both"/>
        <w:rPr>
          <w:rFonts w:eastAsia="Calibri"/>
          <w:lang w:eastAsia="en-US"/>
        </w:rPr>
      </w:pPr>
    </w:p>
    <w:p w:rsidR="009B23D3" w:rsidRPr="00056F9A" w:rsidRDefault="009B23D3" w:rsidP="00395E7A">
      <w:pPr>
        <w:rPr>
          <w:iCs/>
          <w:sz w:val="22"/>
          <w:szCs w:val="22"/>
        </w:rPr>
      </w:pPr>
      <w:r w:rsidRPr="00056F9A">
        <w:rPr>
          <w:sz w:val="22"/>
          <w:szCs w:val="22"/>
        </w:rPr>
        <w:t>Таблица 5.3</w:t>
      </w:r>
      <w:r w:rsidR="00DF1D98" w:rsidRPr="00056F9A">
        <w:rPr>
          <w:sz w:val="22"/>
          <w:szCs w:val="22"/>
        </w:rPr>
        <w:t xml:space="preserve"> - </w:t>
      </w:r>
      <w:r w:rsidR="00395E7A" w:rsidRPr="00056F9A">
        <w:rPr>
          <w:sz w:val="22"/>
          <w:szCs w:val="22"/>
        </w:rPr>
        <w:t xml:space="preserve"> </w:t>
      </w:r>
      <w:r w:rsidRPr="00056F9A">
        <w:rPr>
          <w:iCs/>
          <w:sz w:val="22"/>
          <w:szCs w:val="22"/>
        </w:rPr>
        <w:t>Коэффициенты выбросов НМЛОС, кг/на душу населения/год</w:t>
      </w:r>
    </w:p>
    <w:p w:rsidR="00395E7A" w:rsidRPr="00056F9A" w:rsidRDefault="00395E7A" w:rsidP="00395E7A">
      <w:pPr>
        <w:rPr>
          <w:rFonts w:eastAsia="Calibri"/>
          <w:lang w:eastAsia="en-US"/>
        </w:rPr>
      </w:pPr>
    </w:p>
    <w:tbl>
      <w:tblPr>
        <w:tblpPr w:leftFromText="180" w:rightFromText="180" w:vertAnchor="text" w:tblpY="1"/>
        <w:tblOverlap w:val="neve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2694"/>
      </w:tblGrid>
      <w:tr w:rsidR="009B23D3" w:rsidRPr="00056F9A" w:rsidTr="002354A3">
        <w:tc>
          <w:tcPr>
            <w:tcW w:w="4644" w:type="dxa"/>
            <w:shd w:val="clear" w:color="auto" w:fill="auto"/>
            <w:vAlign w:val="bottom"/>
          </w:tcPr>
          <w:p w:rsidR="009B23D3" w:rsidRPr="00056F9A" w:rsidRDefault="009B23D3" w:rsidP="002354A3">
            <w:pPr>
              <w:rPr>
                <w:bCs/>
                <w:sz w:val="22"/>
                <w:szCs w:val="22"/>
              </w:rPr>
            </w:pPr>
            <w:r w:rsidRPr="00056F9A">
              <w:rPr>
                <w:bCs/>
                <w:sz w:val="22"/>
                <w:szCs w:val="22"/>
              </w:rPr>
              <w:t>Область использования</w:t>
            </w:r>
          </w:p>
        </w:tc>
        <w:tc>
          <w:tcPr>
            <w:tcW w:w="2694" w:type="dxa"/>
            <w:shd w:val="clear" w:color="auto" w:fill="auto"/>
            <w:vAlign w:val="bottom"/>
          </w:tcPr>
          <w:p w:rsidR="009B23D3" w:rsidRPr="00056F9A" w:rsidRDefault="009B23D3" w:rsidP="002354A3">
            <w:pPr>
              <w:rPr>
                <w:bCs/>
                <w:sz w:val="22"/>
                <w:szCs w:val="22"/>
              </w:rPr>
            </w:pPr>
            <w:r w:rsidRPr="00056F9A">
              <w:rPr>
                <w:bCs/>
                <w:sz w:val="22"/>
                <w:szCs w:val="22"/>
              </w:rPr>
              <w:t>Коэффициент выброса</w:t>
            </w:r>
          </w:p>
        </w:tc>
      </w:tr>
      <w:tr w:rsidR="009B23D3" w:rsidRPr="00056F9A" w:rsidTr="002354A3">
        <w:tc>
          <w:tcPr>
            <w:tcW w:w="4644" w:type="dxa"/>
            <w:shd w:val="clear" w:color="auto" w:fill="auto"/>
            <w:vAlign w:val="bottom"/>
          </w:tcPr>
          <w:p w:rsidR="009B23D3" w:rsidRPr="00056F9A" w:rsidRDefault="009B23D3" w:rsidP="002354A3">
            <w:pPr>
              <w:rPr>
                <w:sz w:val="22"/>
                <w:szCs w:val="22"/>
              </w:rPr>
            </w:pPr>
            <w:r w:rsidRPr="00056F9A">
              <w:rPr>
                <w:sz w:val="22"/>
                <w:szCs w:val="22"/>
              </w:rPr>
              <w:t>Полиграфическая промышленность</w:t>
            </w:r>
          </w:p>
        </w:tc>
        <w:tc>
          <w:tcPr>
            <w:tcW w:w="2694" w:type="dxa"/>
            <w:shd w:val="clear" w:color="auto" w:fill="auto"/>
            <w:vAlign w:val="bottom"/>
          </w:tcPr>
          <w:p w:rsidR="009B23D3" w:rsidRPr="00056F9A" w:rsidRDefault="009B23D3" w:rsidP="002354A3">
            <w:pPr>
              <w:jc w:val="right"/>
              <w:rPr>
                <w:sz w:val="22"/>
                <w:szCs w:val="22"/>
              </w:rPr>
            </w:pPr>
            <w:r w:rsidRPr="00056F9A">
              <w:rPr>
                <w:sz w:val="22"/>
                <w:szCs w:val="22"/>
              </w:rPr>
              <w:t>0,65</w:t>
            </w:r>
          </w:p>
        </w:tc>
      </w:tr>
      <w:tr w:rsidR="009B23D3" w:rsidRPr="00056F9A" w:rsidTr="002354A3">
        <w:tc>
          <w:tcPr>
            <w:tcW w:w="4644" w:type="dxa"/>
            <w:shd w:val="clear" w:color="auto" w:fill="auto"/>
            <w:vAlign w:val="bottom"/>
          </w:tcPr>
          <w:p w:rsidR="009B23D3" w:rsidRPr="00056F9A" w:rsidRDefault="009B23D3" w:rsidP="002354A3">
            <w:pPr>
              <w:rPr>
                <w:sz w:val="22"/>
                <w:szCs w:val="22"/>
              </w:rPr>
            </w:pPr>
            <w:r w:rsidRPr="00056F9A">
              <w:rPr>
                <w:sz w:val="22"/>
                <w:szCs w:val="22"/>
              </w:rPr>
              <w:t>Использование клеев и адгезивов</w:t>
            </w:r>
          </w:p>
        </w:tc>
        <w:tc>
          <w:tcPr>
            <w:tcW w:w="2694" w:type="dxa"/>
            <w:shd w:val="clear" w:color="auto" w:fill="auto"/>
            <w:vAlign w:val="bottom"/>
          </w:tcPr>
          <w:p w:rsidR="009B23D3" w:rsidRPr="00056F9A" w:rsidRDefault="009B23D3" w:rsidP="002354A3">
            <w:pPr>
              <w:jc w:val="right"/>
              <w:rPr>
                <w:sz w:val="22"/>
                <w:szCs w:val="22"/>
              </w:rPr>
            </w:pPr>
            <w:r w:rsidRPr="00056F9A">
              <w:rPr>
                <w:sz w:val="22"/>
                <w:szCs w:val="22"/>
              </w:rPr>
              <w:t>0,6</w:t>
            </w:r>
          </w:p>
        </w:tc>
      </w:tr>
      <w:tr w:rsidR="009B23D3" w:rsidRPr="00056F9A" w:rsidTr="002354A3">
        <w:tc>
          <w:tcPr>
            <w:tcW w:w="4644" w:type="dxa"/>
            <w:shd w:val="clear" w:color="auto" w:fill="auto"/>
            <w:vAlign w:val="bottom"/>
          </w:tcPr>
          <w:p w:rsidR="009B23D3" w:rsidRPr="00056F9A" w:rsidRDefault="009B23D3" w:rsidP="002354A3">
            <w:pPr>
              <w:rPr>
                <w:sz w:val="22"/>
                <w:szCs w:val="22"/>
              </w:rPr>
            </w:pPr>
            <w:r w:rsidRPr="00056F9A">
              <w:rPr>
                <w:sz w:val="22"/>
                <w:szCs w:val="22"/>
              </w:rPr>
              <w:t>Бытовое использование растворителей</w:t>
            </w:r>
          </w:p>
        </w:tc>
        <w:tc>
          <w:tcPr>
            <w:tcW w:w="2694" w:type="dxa"/>
            <w:shd w:val="clear" w:color="auto" w:fill="auto"/>
            <w:vAlign w:val="bottom"/>
          </w:tcPr>
          <w:p w:rsidR="009B23D3" w:rsidRPr="00056F9A" w:rsidRDefault="009B23D3" w:rsidP="002354A3">
            <w:pPr>
              <w:jc w:val="right"/>
              <w:rPr>
                <w:sz w:val="22"/>
                <w:szCs w:val="22"/>
              </w:rPr>
            </w:pPr>
            <w:r w:rsidRPr="00056F9A">
              <w:rPr>
                <w:sz w:val="22"/>
                <w:szCs w:val="22"/>
              </w:rPr>
              <w:t>1,8</w:t>
            </w:r>
          </w:p>
        </w:tc>
      </w:tr>
      <w:tr w:rsidR="009B23D3" w:rsidRPr="00056F9A" w:rsidTr="002354A3">
        <w:tc>
          <w:tcPr>
            <w:tcW w:w="4644" w:type="dxa"/>
            <w:shd w:val="clear" w:color="auto" w:fill="auto"/>
            <w:vAlign w:val="bottom"/>
          </w:tcPr>
          <w:p w:rsidR="009B23D3" w:rsidRPr="00056F9A" w:rsidRDefault="009B23D3" w:rsidP="002354A3">
            <w:pPr>
              <w:rPr>
                <w:sz w:val="22"/>
                <w:szCs w:val="22"/>
              </w:rPr>
            </w:pPr>
            <w:r w:rsidRPr="00056F9A">
              <w:rPr>
                <w:sz w:val="22"/>
                <w:szCs w:val="22"/>
              </w:rPr>
              <w:t>Прочие применения</w:t>
            </w:r>
          </w:p>
        </w:tc>
        <w:tc>
          <w:tcPr>
            <w:tcW w:w="2694" w:type="dxa"/>
            <w:shd w:val="clear" w:color="auto" w:fill="auto"/>
            <w:vAlign w:val="bottom"/>
          </w:tcPr>
          <w:p w:rsidR="009B23D3" w:rsidRPr="00056F9A" w:rsidRDefault="009B23D3" w:rsidP="002354A3">
            <w:pPr>
              <w:jc w:val="right"/>
              <w:rPr>
                <w:sz w:val="22"/>
                <w:szCs w:val="22"/>
              </w:rPr>
            </w:pPr>
            <w:r w:rsidRPr="00056F9A">
              <w:rPr>
                <w:sz w:val="22"/>
                <w:szCs w:val="22"/>
              </w:rPr>
              <w:t>3,6</w:t>
            </w:r>
          </w:p>
        </w:tc>
      </w:tr>
    </w:tbl>
    <w:p w:rsidR="009B23D3" w:rsidRPr="00056F9A" w:rsidRDefault="002354A3" w:rsidP="009B23D3">
      <w:pPr>
        <w:ind w:firstLine="567"/>
        <w:jc w:val="both"/>
        <w:rPr>
          <w:rFonts w:eastAsia="Calibri"/>
          <w:lang w:eastAsia="en-US"/>
        </w:rPr>
      </w:pPr>
      <w:r w:rsidRPr="00056F9A">
        <w:rPr>
          <w:rFonts w:eastAsia="Calibri"/>
          <w:lang w:eastAsia="en-US"/>
        </w:rPr>
        <w:br w:type="textWrapping" w:clear="all"/>
      </w:r>
    </w:p>
    <w:p w:rsidR="009B23D3" w:rsidRPr="00056F9A" w:rsidRDefault="009B23D3" w:rsidP="00395E7A">
      <w:pPr>
        <w:rPr>
          <w:sz w:val="22"/>
          <w:szCs w:val="22"/>
        </w:rPr>
      </w:pPr>
      <w:r w:rsidRPr="00056F9A">
        <w:rPr>
          <w:sz w:val="22"/>
          <w:szCs w:val="22"/>
        </w:rPr>
        <w:t>Таблица 5.4</w:t>
      </w:r>
      <w:r w:rsidR="00DF1D98" w:rsidRPr="00056F9A">
        <w:rPr>
          <w:sz w:val="22"/>
          <w:szCs w:val="22"/>
        </w:rPr>
        <w:t xml:space="preserve"> - </w:t>
      </w:r>
      <w:r w:rsidR="00395E7A" w:rsidRPr="00056F9A">
        <w:rPr>
          <w:sz w:val="22"/>
          <w:szCs w:val="22"/>
        </w:rPr>
        <w:t xml:space="preserve"> </w:t>
      </w:r>
      <w:r w:rsidRPr="00056F9A">
        <w:rPr>
          <w:sz w:val="22"/>
          <w:szCs w:val="22"/>
        </w:rPr>
        <w:t>Выбросы НМЛОС от полиграфической промышленности, использования клеев и адгезивов, бытового использования и прочих</w:t>
      </w:r>
    </w:p>
    <w:p w:rsidR="009B23D3" w:rsidRPr="00056F9A" w:rsidRDefault="009B23D3" w:rsidP="009B23D3">
      <w:pPr>
        <w:jc w:val="center"/>
        <w:rPr>
          <w:sz w:val="22"/>
          <w:szCs w:val="22"/>
        </w:rPr>
      </w:pPr>
      <w:r w:rsidRPr="00056F9A">
        <w:rPr>
          <w:sz w:val="22"/>
          <w:szCs w:val="22"/>
        </w:rPr>
        <w:t xml:space="preserve"> применений растворителей</w:t>
      </w:r>
      <w:r w:rsidRPr="00056F9A">
        <w:rPr>
          <w:i/>
          <w:sz w:val="22"/>
          <w:szCs w:val="22"/>
        </w:rPr>
        <w:t xml:space="preserve">, </w:t>
      </w:r>
      <w:r w:rsidRPr="00056F9A">
        <w:rPr>
          <w:sz w:val="22"/>
          <w:szCs w:val="22"/>
        </w:rPr>
        <w:t>Гг</w:t>
      </w:r>
    </w:p>
    <w:p w:rsidR="002354A3" w:rsidRPr="00056F9A" w:rsidRDefault="002354A3" w:rsidP="009B23D3">
      <w:pPr>
        <w:jc w:val="center"/>
        <w:rPr>
          <w:sz w:val="22"/>
          <w:szCs w:val="2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581"/>
        <w:gridCol w:w="581"/>
        <w:gridCol w:w="581"/>
        <w:gridCol w:w="581"/>
        <w:gridCol w:w="581"/>
        <w:gridCol w:w="581"/>
        <w:gridCol w:w="581"/>
        <w:gridCol w:w="581"/>
        <w:gridCol w:w="581"/>
        <w:gridCol w:w="581"/>
        <w:gridCol w:w="581"/>
        <w:gridCol w:w="581"/>
        <w:gridCol w:w="581"/>
        <w:gridCol w:w="576"/>
        <w:gridCol w:w="576"/>
        <w:gridCol w:w="581"/>
        <w:gridCol w:w="581"/>
        <w:gridCol w:w="581"/>
        <w:gridCol w:w="581"/>
        <w:gridCol w:w="581"/>
        <w:gridCol w:w="581"/>
        <w:gridCol w:w="591"/>
        <w:gridCol w:w="629"/>
      </w:tblGrid>
      <w:tr w:rsidR="009B23D3" w:rsidRPr="00056F9A" w:rsidTr="00D442BE">
        <w:tc>
          <w:tcPr>
            <w:tcW w:w="1434" w:type="dxa"/>
            <w:shd w:val="clear" w:color="auto" w:fill="auto"/>
            <w:vAlign w:val="bottom"/>
          </w:tcPr>
          <w:p w:rsidR="009B23D3" w:rsidRPr="00056F9A" w:rsidRDefault="009B23D3" w:rsidP="009B23D3">
            <w:pPr>
              <w:rPr>
                <w:bCs/>
                <w:sz w:val="18"/>
                <w:szCs w:val="18"/>
              </w:rPr>
            </w:pPr>
            <w:r w:rsidRPr="00056F9A">
              <w:rPr>
                <w:bCs/>
                <w:sz w:val="18"/>
                <w:szCs w:val="18"/>
              </w:rPr>
              <w:t>Годы</w:t>
            </w:r>
          </w:p>
        </w:tc>
        <w:tc>
          <w:tcPr>
            <w:tcW w:w="585" w:type="dxa"/>
            <w:shd w:val="clear" w:color="auto" w:fill="auto"/>
            <w:vAlign w:val="bottom"/>
          </w:tcPr>
          <w:p w:rsidR="009B23D3" w:rsidRPr="00056F9A" w:rsidRDefault="009B23D3" w:rsidP="009B23D3">
            <w:pPr>
              <w:rPr>
                <w:bCs/>
                <w:sz w:val="18"/>
                <w:szCs w:val="18"/>
              </w:rPr>
            </w:pPr>
            <w:r w:rsidRPr="00056F9A">
              <w:rPr>
                <w:bCs/>
                <w:sz w:val="18"/>
                <w:szCs w:val="18"/>
              </w:rPr>
              <w:t>1990</w:t>
            </w:r>
          </w:p>
        </w:tc>
        <w:tc>
          <w:tcPr>
            <w:tcW w:w="585" w:type="dxa"/>
            <w:shd w:val="clear" w:color="auto" w:fill="auto"/>
            <w:vAlign w:val="bottom"/>
          </w:tcPr>
          <w:p w:rsidR="009B23D3" w:rsidRPr="00056F9A" w:rsidRDefault="009B23D3" w:rsidP="009B23D3">
            <w:pPr>
              <w:rPr>
                <w:bCs/>
                <w:sz w:val="18"/>
                <w:szCs w:val="18"/>
              </w:rPr>
            </w:pPr>
            <w:r w:rsidRPr="00056F9A">
              <w:rPr>
                <w:bCs/>
                <w:sz w:val="18"/>
                <w:szCs w:val="18"/>
              </w:rPr>
              <w:t>1991</w:t>
            </w:r>
          </w:p>
        </w:tc>
        <w:tc>
          <w:tcPr>
            <w:tcW w:w="585" w:type="dxa"/>
            <w:shd w:val="clear" w:color="auto" w:fill="auto"/>
            <w:vAlign w:val="bottom"/>
          </w:tcPr>
          <w:p w:rsidR="009B23D3" w:rsidRPr="00056F9A" w:rsidRDefault="009B23D3" w:rsidP="009B23D3">
            <w:pPr>
              <w:rPr>
                <w:bCs/>
                <w:sz w:val="18"/>
                <w:szCs w:val="18"/>
              </w:rPr>
            </w:pPr>
            <w:r w:rsidRPr="00056F9A">
              <w:rPr>
                <w:bCs/>
                <w:sz w:val="18"/>
                <w:szCs w:val="18"/>
              </w:rPr>
              <w:t>1992</w:t>
            </w:r>
          </w:p>
        </w:tc>
        <w:tc>
          <w:tcPr>
            <w:tcW w:w="585" w:type="dxa"/>
            <w:shd w:val="clear" w:color="auto" w:fill="auto"/>
            <w:vAlign w:val="bottom"/>
          </w:tcPr>
          <w:p w:rsidR="009B23D3" w:rsidRPr="00056F9A" w:rsidRDefault="009B23D3" w:rsidP="009B23D3">
            <w:pPr>
              <w:rPr>
                <w:bCs/>
                <w:sz w:val="18"/>
                <w:szCs w:val="18"/>
              </w:rPr>
            </w:pPr>
            <w:r w:rsidRPr="00056F9A">
              <w:rPr>
                <w:bCs/>
                <w:sz w:val="18"/>
                <w:szCs w:val="18"/>
              </w:rPr>
              <w:t>1993</w:t>
            </w:r>
          </w:p>
        </w:tc>
        <w:tc>
          <w:tcPr>
            <w:tcW w:w="585" w:type="dxa"/>
            <w:shd w:val="clear" w:color="auto" w:fill="auto"/>
            <w:vAlign w:val="bottom"/>
          </w:tcPr>
          <w:p w:rsidR="009B23D3" w:rsidRPr="00056F9A" w:rsidRDefault="009B23D3" w:rsidP="009B23D3">
            <w:pPr>
              <w:rPr>
                <w:bCs/>
                <w:sz w:val="18"/>
                <w:szCs w:val="18"/>
              </w:rPr>
            </w:pPr>
            <w:r w:rsidRPr="00056F9A">
              <w:rPr>
                <w:bCs/>
                <w:sz w:val="18"/>
                <w:szCs w:val="18"/>
              </w:rPr>
              <w:t>1994</w:t>
            </w:r>
          </w:p>
        </w:tc>
        <w:tc>
          <w:tcPr>
            <w:tcW w:w="585" w:type="dxa"/>
            <w:shd w:val="clear" w:color="auto" w:fill="auto"/>
            <w:vAlign w:val="bottom"/>
          </w:tcPr>
          <w:p w:rsidR="009B23D3" w:rsidRPr="00056F9A" w:rsidRDefault="009B23D3" w:rsidP="009B23D3">
            <w:pPr>
              <w:rPr>
                <w:sz w:val="18"/>
                <w:szCs w:val="18"/>
              </w:rPr>
            </w:pPr>
            <w:r w:rsidRPr="00056F9A">
              <w:rPr>
                <w:sz w:val="18"/>
                <w:szCs w:val="18"/>
              </w:rPr>
              <w:t>1995</w:t>
            </w:r>
          </w:p>
        </w:tc>
        <w:tc>
          <w:tcPr>
            <w:tcW w:w="585" w:type="dxa"/>
            <w:shd w:val="clear" w:color="auto" w:fill="auto"/>
            <w:vAlign w:val="bottom"/>
          </w:tcPr>
          <w:p w:rsidR="009B23D3" w:rsidRPr="00056F9A" w:rsidRDefault="009B23D3" w:rsidP="009B23D3">
            <w:pPr>
              <w:rPr>
                <w:sz w:val="18"/>
                <w:szCs w:val="18"/>
              </w:rPr>
            </w:pPr>
            <w:r w:rsidRPr="00056F9A">
              <w:rPr>
                <w:sz w:val="18"/>
                <w:szCs w:val="18"/>
              </w:rPr>
              <w:t>1996</w:t>
            </w:r>
          </w:p>
        </w:tc>
        <w:tc>
          <w:tcPr>
            <w:tcW w:w="585" w:type="dxa"/>
            <w:shd w:val="clear" w:color="auto" w:fill="auto"/>
            <w:vAlign w:val="bottom"/>
          </w:tcPr>
          <w:p w:rsidR="009B23D3" w:rsidRPr="00056F9A" w:rsidRDefault="009B23D3" w:rsidP="009B23D3">
            <w:pPr>
              <w:rPr>
                <w:sz w:val="18"/>
                <w:szCs w:val="18"/>
              </w:rPr>
            </w:pPr>
            <w:r w:rsidRPr="00056F9A">
              <w:rPr>
                <w:sz w:val="18"/>
                <w:szCs w:val="18"/>
              </w:rPr>
              <w:t>1997</w:t>
            </w:r>
          </w:p>
        </w:tc>
        <w:tc>
          <w:tcPr>
            <w:tcW w:w="585" w:type="dxa"/>
            <w:shd w:val="clear" w:color="auto" w:fill="auto"/>
            <w:vAlign w:val="bottom"/>
          </w:tcPr>
          <w:p w:rsidR="009B23D3" w:rsidRPr="00056F9A" w:rsidRDefault="009B23D3" w:rsidP="009B23D3">
            <w:pPr>
              <w:rPr>
                <w:sz w:val="18"/>
                <w:szCs w:val="18"/>
              </w:rPr>
            </w:pPr>
            <w:r w:rsidRPr="00056F9A">
              <w:rPr>
                <w:sz w:val="18"/>
                <w:szCs w:val="18"/>
              </w:rPr>
              <w:t>1998</w:t>
            </w:r>
          </w:p>
        </w:tc>
        <w:tc>
          <w:tcPr>
            <w:tcW w:w="586" w:type="dxa"/>
            <w:shd w:val="clear" w:color="auto" w:fill="auto"/>
            <w:vAlign w:val="bottom"/>
          </w:tcPr>
          <w:p w:rsidR="009B23D3" w:rsidRPr="00056F9A" w:rsidRDefault="009B23D3" w:rsidP="009B23D3">
            <w:pPr>
              <w:rPr>
                <w:sz w:val="18"/>
                <w:szCs w:val="18"/>
              </w:rPr>
            </w:pPr>
            <w:r w:rsidRPr="00056F9A">
              <w:rPr>
                <w:sz w:val="18"/>
                <w:szCs w:val="18"/>
              </w:rPr>
              <w:t>1999</w:t>
            </w:r>
          </w:p>
        </w:tc>
        <w:tc>
          <w:tcPr>
            <w:tcW w:w="586" w:type="dxa"/>
            <w:shd w:val="clear" w:color="auto" w:fill="auto"/>
            <w:vAlign w:val="bottom"/>
          </w:tcPr>
          <w:p w:rsidR="009B23D3" w:rsidRPr="00056F9A" w:rsidRDefault="009B23D3" w:rsidP="009B23D3">
            <w:pPr>
              <w:rPr>
                <w:sz w:val="18"/>
                <w:szCs w:val="18"/>
              </w:rPr>
            </w:pPr>
            <w:r w:rsidRPr="00056F9A">
              <w:rPr>
                <w:sz w:val="18"/>
                <w:szCs w:val="18"/>
              </w:rPr>
              <w:t>2000</w:t>
            </w:r>
          </w:p>
        </w:tc>
        <w:tc>
          <w:tcPr>
            <w:tcW w:w="586" w:type="dxa"/>
            <w:shd w:val="clear" w:color="auto" w:fill="auto"/>
            <w:vAlign w:val="bottom"/>
          </w:tcPr>
          <w:p w:rsidR="009B23D3" w:rsidRPr="00056F9A" w:rsidRDefault="009B23D3" w:rsidP="009B23D3">
            <w:pPr>
              <w:rPr>
                <w:sz w:val="18"/>
                <w:szCs w:val="18"/>
              </w:rPr>
            </w:pPr>
            <w:r w:rsidRPr="00056F9A">
              <w:rPr>
                <w:sz w:val="18"/>
                <w:szCs w:val="18"/>
              </w:rPr>
              <w:t>2001</w:t>
            </w:r>
          </w:p>
        </w:tc>
        <w:tc>
          <w:tcPr>
            <w:tcW w:w="586" w:type="dxa"/>
            <w:shd w:val="clear" w:color="auto" w:fill="auto"/>
            <w:vAlign w:val="bottom"/>
          </w:tcPr>
          <w:p w:rsidR="009B23D3" w:rsidRPr="00056F9A" w:rsidRDefault="009B23D3" w:rsidP="009B23D3">
            <w:pPr>
              <w:rPr>
                <w:sz w:val="18"/>
                <w:szCs w:val="18"/>
              </w:rPr>
            </w:pPr>
            <w:r w:rsidRPr="00056F9A">
              <w:rPr>
                <w:sz w:val="18"/>
                <w:szCs w:val="18"/>
              </w:rPr>
              <w:t>2002</w:t>
            </w:r>
          </w:p>
        </w:tc>
        <w:tc>
          <w:tcPr>
            <w:tcW w:w="576" w:type="dxa"/>
            <w:shd w:val="clear" w:color="auto" w:fill="auto"/>
            <w:vAlign w:val="bottom"/>
          </w:tcPr>
          <w:p w:rsidR="009B23D3" w:rsidRPr="00056F9A" w:rsidRDefault="009B23D3" w:rsidP="009B23D3">
            <w:pPr>
              <w:rPr>
                <w:sz w:val="18"/>
                <w:szCs w:val="18"/>
              </w:rPr>
            </w:pPr>
            <w:r w:rsidRPr="00056F9A">
              <w:rPr>
                <w:sz w:val="18"/>
                <w:szCs w:val="18"/>
              </w:rPr>
              <w:t>2003</w:t>
            </w:r>
          </w:p>
        </w:tc>
        <w:tc>
          <w:tcPr>
            <w:tcW w:w="576" w:type="dxa"/>
            <w:shd w:val="clear" w:color="auto" w:fill="auto"/>
            <w:vAlign w:val="bottom"/>
          </w:tcPr>
          <w:p w:rsidR="009B23D3" w:rsidRPr="00056F9A" w:rsidRDefault="009B23D3" w:rsidP="009B23D3">
            <w:pPr>
              <w:rPr>
                <w:sz w:val="18"/>
                <w:szCs w:val="18"/>
              </w:rPr>
            </w:pPr>
            <w:r w:rsidRPr="00056F9A">
              <w:rPr>
                <w:sz w:val="18"/>
                <w:szCs w:val="18"/>
              </w:rPr>
              <w:t>2004</w:t>
            </w:r>
          </w:p>
        </w:tc>
        <w:tc>
          <w:tcPr>
            <w:tcW w:w="586" w:type="dxa"/>
            <w:shd w:val="clear" w:color="auto" w:fill="auto"/>
            <w:vAlign w:val="bottom"/>
          </w:tcPr>
          <w:p w:rsidR="009B23D3" w:rsidRPr="00056F9A" w:rsidRDefault="009B23D3" w:rsidP="009B23D3">
            <w:pPr>
              <w:rPr>
                <w:sz w:val="18"/>
                <w:szCs w:val="18"/>
              </w:rPr>
            </w:pPr>
            <w:r w:rsidRPr="00056F9A">
              <w:rPr>
                <w:sz w:val="18"/>
                <w:szCs w:val="18"/>
              </w:rPr>
              <w:t>2005</w:t>
            </w:r>
          </w:p>
        </w:tc>
        <w:tc>
          <w:tcPr>
            <w:tcW w:w="586" w:type="dxa"/>
            <w:shd w:val="clear" w:color="auto" w:fill="auto"/>
            <w:vAlign w:val="bottom"/>
          </w:tcPr>
          <w:p w:rsidR="009B23D3" w:rsidRPr="00056F9A" w:rsidRDefault="009B23D3" w:rsidP="009B23D3">
            <w:pPr>
              <w:rPr>
                <w:sz w:val="18"/>
                <w:szCs w:val="18"/>
              </w:rPr>
            </w:pPr>
            <w:r w:rsidRPr="00056F9A">
              <w:rPr>
                <w:sz w:val="18"/>
                <w:szCs w:val="18"/>
              </w:rPr>
              <w:t>2006</w:t>
            </w:r>
          </w:p>
        </w:tc>
        <w:tc>
          <w:tcPr>
            <w:tcW w:w="586" w:type="dxa"/>
            <w:shd w:val="clear" w:color="auto" w:fill="auto"/>
            <w:vAlign w:val="bottom"/>
          </w:tcPr>
          <w:p w:rsidR="009B23D3" w:rsidRPr="00056F9A" w:rsidRDefault="009B23D3" w:rsidP="009B23D3">
            <w:pPr>
              <w:rPr>
                <w:sz w:val="18"/>
                <w:szCs w:val="18"/>
              </w:rPr>
            </w:pPr>
            <w:r w:rsidRPr="00056F9A">
              <w:rPr>
                <w:sz w:val="18"/>
                <w:szCs w:val="18"/>
              </w:rPr>
              <w:t>2007</w:t>
            </w:r>
          </w:p>
        </w:tc>
        <w:tc>
          <w:tcPr>
            <w:tcW w:w="586" w:type="dxa"/>
            <w:shd w:val="clear" w:color="auto" w:fill="auto"/>
            <w:vAlign w:val="bottom"/>
          </w:tcPr>
          <w:p w:rsidR="009B23D3" w:rsidRPr="00056F9A" w:rsidRDefault="009B23D3" w:rsidP="009B23D3">
            <w:pPr>
              <w:rPr>
                <w:bCs/>
                <w:sz w:val="18"/>
                <w:szCs w:val="18"/>
              </w:rPr>
            </w:pPr>
            <w:r w:rsidRPr="00056F9A">
              <w:rPr>
                <w:bCs/>
                <w:sz w:val="18"/>
                <w:szCs w:val="18"/>
              </w:rPr>
              <w:t>2008</w:t>
            </w:r>
          </w:p>
        </w:tc>
        <w:tc>
          <w:tcPr>
            <w:tcW w:w="586" w:type="dxa"/>
            <w:shd w:val="clear" w:color="auto" w:fill="auto"/>
            <w:vAlign w:val="bottom"/>
          </w:tcPr>
          <w:p w:rsidR="009B23D3" w:rsidRPr="00056F9A" w:rsidRDefault="009B23D3" w:rsidP="009B23D3">
            <w:pPr>
              <w:rPr>
                <w:bCs/>
                <w:sz w:val="18"/>
                <w:szCs w:val="18"/>
              </w:rPr>
            </w:pPr>
            <w:r w:rsidRPr="00056F9A">
              <w:rPr>
                <w:bCs/>
                <w:sz w:val="18"/>
                <w:szCs w:val="18"/>
              </w:rPr>
              <w:t>2009</w:t>
            </w:r>
          </w:p>
        </w:tc>
        <w:tc>
          <w:tcPr>
            <w:tcW w:w="586" w:type="dxa"/>
            <w:shd w:val="clear" w:color="auto" w:fill="auto"/>
            <w:vAlign w:val="bottom"/>
          </w:tcPr>
          <w:p w:rsidR="009B23D3" w:rsidRPr="00056F9A" w:rsidRDefault="009B23D3" w:rsidP="009B23D3">
            <w:pPr>
              <w:rPr>
                <w:bCs/>
                <w:sz w:val="18"/>
                <w:szCs w:val="18"/>
              </w:rPr>
            </w:pPr>
            <w:r w:rsidRPr="00056F9A">
              <w:rPr>
                <w:bCs/>
                <w:sz w:val="18"/>
                <w:szCs w:val="18"/>
              </w:rPr>
              <w:t>2010</w:t>
            </w:r>
          </w:p>
        </w:tc>
        <w:tc>
          <w:tcPr>
            <w:tcW w:w="604" w:type="dxa"/>
            <w:shd w:val="clear" w:color="auto" w:fill="auto"/>
            <w:vAlign w:val="bottom"/>
          </w:tcPr>
          <w:p w:rsidR="009B23D3" w:rsidRPr="00056F9A" w:rsidRDefault="009B23D3" w:rsidP="009B23D3">
            <w:pPr>
              <w:rPr>
                <w:bCs/>
                <w:sz w:val="18"/>
                <w:szCs w:val="18"/>
              </w:rPr>
            </w:pPr>
            <w:r w:rsidRPr="00056F9A">
              <w:rPr>
                <w:bCs/>
                <w:sz w:val="18"/>
                <w:szCs w:val="18"/>
              </w:rPr>
              <w:t>2011</w:t>
            </w:r>
          </w:p>
        </w:tc>
        <w:tc>
          <w:tcPr>
            <w:tcW w:w="677" w:type="dxa"/>
            <w:shd w:val="clear" w:color="auto" w:fill="auto"/>
            <w:vAlign w:val="bottom"/>
          </w:tcPr>
          <w:p w:rsidR="009B23D3" w:rsidRPr="00056F9A" w:rsidRDefault="009B23D3" w:rsidP="009B23D3">
            <w:pPr>
              <w:rPr>
                <w:bCs/>
                <w:sz w:val="18"/>
                <w:szCs w:val="18"/>
              </w:rPr>
            </w:pPr>
            <w:r w:rsidRPr="00056F9A">
              <w:rPr>
                <w:bCs/>
                <w:sz w:val="18"/>
                <w:szCs w:val="18"/>
              </w:rPr>
              <w:t>2012</w:t>
            </w:r>
          </w:p>
        </w:tc>
      </w:tr>
      <w:tr w:rsidR="009B23D3" w:rsidRPr="00056F9A" w:rsidTr="00D442BE">
        <w:tc>
          <w:tcPr>
            <w:tcW w:w="1434" w:type="dxa"/>
            <w:shd w:val="clear" w:color="auto" w:fill="auto"/>
            <w:vAlign w:val="bottom"/>
          </w:tcPr>
          <w:p w:rsidR="009B23D3" w:rsidRPr="00056F9A" w:rsidRDefault="009B23D3" w:rsidP="009B23D3">
            <w:pPr>
              <w:rPr>
                <w:sz w:val="18"/>
                <w:szCs w:val="18"/>
              </w:rPr>
            </w:pPr>
            <w:r w:rsidRPr="00056F9A">
              <w:rPr>
                <w:sz w:val="18"/>
                <w:szCs w:val="18"/>
              </w:rPr>
              <w:t>Полиграфическая промышленность</w:t>
            </w:r>
          </w:p>
        </w:tc>
        <w:tc>
          <w:tcPr>
            <w:tcW w:w="585" w:type="dxa"/>
            <w:shd w:val="clear" w:color="auto" w:fill="auto"/>
            <w:vAlign w:val="bottom"/>
          </w:tcPr>
          <w:p w:rsidR="009B23D3" w:rsidRPr="00056F9A" w:rsidRDefault="009B23D3" w:rsidP="009B23D3">
            <w:pPr>
              <w:rPr>
                <w:sz w:val="18"/>
                <w:szCs w:val="18"/>
              </w:rPr>
            </w:pPr>
            <w:r w:rsidRPr="00056F9A">
              <w:rPr>
                <w:sz w:val="18"/>
                <w:szCs w:val="18"/>
              </w:rPr>
              <w:t>11</w:t>
            </w:r>
          </w:p>
        </w:tc>
        <w:tc>
          <w:tcPr>
            <w:tcW w:w="585" w:type="dxa"/>
            <w:shd w:val="clear" w:color="auto" w:fill="auto"/>
            <w:vAlign w:val="bottom"/>
          </w:tcPr>
          <w:p w:rsidR="009B23D3" w:rsidRPr="00056F9A" w:rsidRDefault="009B23D3" w:rsidP="009B23D3">
            <w:pPr>
              <w:rPr>
                <w:sz w:val="18"/>
                <w:szCs w:val="18"/>
              </w:rPr>
            </w:pPr>
            <w:r w:rsidRPr="00056F9A">
              <w:rPr>
                <w:sz w:val="18"/>
                <w:szCs w:val="18"/>
              </w:rPr>
              <w:t>11</w:t>
            </w:r>
          </w:p>
        </w:tc>
        <w:tc>
          <w:tcPr>
            <w:tcW w:w="585" w:type="dxa"/>
            <w:shd w:val="clear" w:color="auto" w:fill="auto"/>
            <w:vAlign w:val="bottom"/>
          </w:tcPr>
          <w:p w:rsidR="009B23D3" w:rsidRPr="00056F9A" w:rsidRDefault="009B23D3" w:rsidP="009B23D3">
            <w:pPr>
              <w:rPr>
                <w:sz w:val="18"/>
                <w:szCs w:val="18"/>
              </w:rPr>
            </w:pPr>
            <w:r w:rsidRPr="00056F9A">
              <w:rPr>
                <w:sz w:val="18"/>
                <w:szCs w:val="18"/>
              </w:rPr>
              <w:t>11</w:t>
            </w:r>
          </w:p>
        </w:tc>
        <w:tc>
          <w:tcPr>
            <w:tcW w:w="585" w:type="dxa"/>
            <w:shd w:val="clear" w:color="auto" w:fill="auto"/>
            <w:vAlign w:val="bottom"/>
          </w:tcPr>
          <w:p w:rsidR="009B23D3" w:rsidRPr="00056F9A" w:rsidRDefault="009B23D3" w:rsidP="009B23D3">
            <w:pPr>
              <w:rPr>
                <w:sz w:val="18"/>
                <w:szCs w:val="18"/>
              </w:rPr>
            </w:pPr>
            <w:r w:rsidRPr="00056F9A">
              <w:rPr>
                <w:sz w:val="18"/>
                <w:szCs w:val="18"/>
              </w:rPr>
              <w:t>11</w:t>
            </w:r>
          </w:p>
        </w:tc>
        <w:tc>
          <w:tcPr>
            <w:tcW w:w="585" w:type="dxa"/>
            <w:shd w:val="clear" w:color="auto" w:fill="auto"/>
            <w:vAlign w:val="bottom"/>
          </w:tcPr>
          <w:p w:rsidR="009B23D3" w:rsidRPr="00056F9A" w:rsidRDefault="009B23D3" w:rsidP="009B23D3">
            <w:pPr>
              <w:rPr>
                <w:sz w:val="18"/>
                <w:szCs w:val="18"/>
              </w:rPr>
            </w:pPr>
            <w:r w:rsidRPr="00056F9A">
              <w:rPr>
                <w:sz w:val="18"/>
                <w:szCs w:val="18"/>
              </w:rPr>
              <w:t>10</w:t>
            </w:r>
          </w:p>
        </w:tc>
        <w:tc>
          <w:tcPr>
            <w:tcW w:w="585" w:type="dxa"/>
            <w:shd w:val="clear" w:color="auto" w:fill="auto"/>
            <w:vAlign w:val="bottom"/>
          </w:tcPr>
          <w:p w:rsidR="009B23D3" w:rsidRPr="00056F9A" w:rsidRDefault="009B23D3" w:rsidP="009B23D3">
            <w:pPr>
              <w:rPr>
                <w:sz w:val="18"/>
                <w:szCs w:val="18"/>
              </w:rPr>
            </w:pPr>
            <w:r w:rsidRPr="00056F9A">
              <w:rPr>
                <w:sz w:val="18"/>
                <w:szCs w:val="18"/>
              </w:rPr>
              <w:t>10</w:t>
            </w:r>
          </w:p>
        </w:tc>
        <w:tc>
          <w:tcPr>
            <w:tcW w:w="585" w:type="dxa"/>
            <w:shd w:val="clear" w:color="auto" w:fill="auto"/>
            <w:vAlign w:val="bottom"/>
          </w:tcPr>
          <w:p w:rsidR="009B23D3" w:rsidRPr="00056F9A" w:rsidRDefault="009B23D3" w:rsidP="009B23D3">
            <w:pPr>
              <w:rPr>
                <w:sz w:val="18"/>
                <w:szCs w:val="18"/>
              </w:rPr>
            </w:pPr>
            <w:r w:rsidRPr="00056F9A">
              <w:rPr>
                <w:sz w:val="18"/>
                <w:szCs w:val="18"/>
              </w:rPr>
              <w:t>10</w:t>
            </w:r>
          </w:p>
        </w:tc>
        <w:tc>
          <w:tcPr>
            <w:tcW w:w="585" w:type="dxa"/>
            <w:shd w:val="clear" w:color="auto" w:fill="auto"/>
            <w:vAlign w:val="bottom"/>
          </w:tcPr>
          <w:p w:rsidR="009B23D3" w:rsidRPr="00056F9A" w:rsidRDefault="009B23D3" w:rsidP="009B23D3">
            <w:pPr>
              <w:rPr>
                <w:sz w:val="18"/>
                <w:szCs w:val="18"/>
              </w:rPr>
            </w:pPr>
            <w:r w:rsidRPr="00056F9A">
              <w:rPr>
                <w:sz w:val="18"/>
                <w:szCs w:val="18"/>
              </w:rPr>
              <w:t>10</w:t>
            </w:r>
          </w:p>
        </w:tc>
        <w:tc>
          <w:tcPr>
            <w:tcW w:w="585" w:type="dxa"/>
            <w:shd w:val="clear" w:color="auto" w:fill="auto"/>
            <w:vAlign w:val="bottom"/>
          </w:tcPr>
          <w:p w:rsidR="009B23D3" w:rsidRPr="00056F9A" w:rsidRDefault="009B23D3" w:rsidP="009B23D3">
            <w:pPr>
              <w:rPr>
                <w:sz w:val="18"/>
                <w:szCs w:val="18"/>
              </w:rPr>
            </w:pPr>
            <w:r w:rsidRPr="00056F9A">
              <w:rPr>
                <w:sz w:val="18"/>
                <w:szCs w:val="18"/>
              </w:rPr>
              <w:t>10</w:t>
            </w:r>
          </w:p>
        </w:tc>
        <w:tc>
          <w:tcPr>
            <w:tcW w:w="586" w:type="dxa"/>
            <w:shd w:val="clear" w:color="auto" w:fill="auto"/>
            <w:vAlign w:val="bottom"/>
          </w:tcPr>
          <w:p w:rsidR="009B23D3" w:rsidRPr="00056F9A" w:rsidRDefault="009B23D3" w:rsidP="009B23D3">
            <w:pPr>
              <w:rPr>
                <w:sz w:val="18"/>
                <w:szCs w:val="18"/>
              </w:rPr>
            </w:pPr>
            <w:r w:rsidRPr="00056F9A">
              <w:rPr>
                <w:sz w:val="18"/>
                <w:szCs w:val="18"/>
              </w:rPr>
              <w:t>10</w:t>
            </w:r>
          </w:p>
        </w:tc>
        <w:tc>
          <w:tcPr>
            <w:tcW w:w="586" w:type="dxa"/>
            <w:shd w:val="clear" w:color="auto" w:fill="auto"/>
            <w:vAlign w:val="bottom"/>
          </w:tcPr>
          <w:p w:rsidR="009B23D3" w:rsidRPr="00056F9A" w:rsidRDefault="009B23D3" w:rsidP="009B23D3">
            <w:pPr>
              <w:rPr>
                <w:sz w:val="18"/>
                <w:szCs w:val="18"/>
              </w:rPr>
            </w:pPr>
            <w:r w:rsidRPr="00056F9A">
              <w:rPr>
                <w:sz w:val="18"/>
                <w:szCs w:val="18"/>
              </w:rPr>
              <w:t>10</w:t>
            </w:r>
          </w:p>
        </w:tc>
        <w:tc>
          <w:tcPr>
            <w:tcW w:w="586" w:type="dxa"/>
            <w:shd w:val="clear" w:color="auto" w:fill="auto"/>
            <w:vAlign w:val="bottom"/>
          </w:tcPr>
          <w:p w:rsidR="009B23D3" w:rsidRPr="00056F9A" w:rsidRDefault="009B23D3" w:rsidP="009B23D3">
            <w:pPr>
              <w:rPr>
                <w:sz w:val="18"/>
                <w:szCs w:val="18"/>
              </w:rPr>
            </w:pPr>
            <w:r w:rsidRPr="00056F9A">
              <w:rPr>
                <w:sz w:val="18"/>
                <w:szCs w:val="18"/>
              </w:rPr>
              <w:t>10</w:t>
            </w:r>
          </w:p>
        </w:tc>
        <w:tc>
          <w:tcPr>
            <w:tcW w:w="586" w:type="dxa"/>
            <w:shd w:val="clear" w:color="auto" w:fill="auto"/>
            <w:vAlign w:val="bottom"/>
          </w:tcPr>
          <w:p w:rsidR="009B23D3" w:rsidRPr="00056F9A" w:rsidRDefault="009B23D3" w:rsidP="009B23D3">
            <w:pPr>
              <w:rPr>
                <w:sz w:val="18"/>
                <w:szCs w:val="18"/>
              </w:rPr>
            </w:pPr>
            <w:r w:rsidRPr="00056F9A">
              <w:rPr>
                <w:sz w:val="18"/>
                <w:szCs w:val="18"/>
              </w:rPr>
              <w:t>10</w:t>
            </w:r>
          </w:p>
        </w:tc>
        <w:tc>
          <w:tcPr>
            <w:tcW w:w="576" w:type="dxa"/>
            <w:shd w:val="clear" w:color="auto" w:fill="auto"/>
            <w:vAlign w:val="bottom"/>
          </w:tcPr>
          <w:p w:rsidR="009B23D3" w:rsidRPr="00056F9A" w:rsidRDefault="009B23D3" w:rsidP="009B23D3">
            <w:pPr>
              <w:rPr>
                <w:sz w:val="18"/>
                <w:szCs w:val="18"/>
              </w:rPr>
            </w:pPr>
            <w:r w:rsidRPr="00056F9A">
              <w:rPr>
                <w:sz w:val="18"/>
                <w:szCs w:val="18"/>
              </w:rPr>
              <w:t>10</w:t>
            </w:r>
          </w:p>
        </w:tc>
        <w:tc>
          <w:tcPr>
            <w:tcW w:w="576" w:type="dxa"/>
            <w:shd w:val="clear" w:color="auto" w:fill="auto"/>
            <w:vAlign w:val="bottom"/>
          </w:tcPr>
          <w:p w:rsidR="009B23D3" w:rsidRPr="00056F9A" w:rsidRDefault="009B23D3" w:rsidP="009B23D3">
            <w:pPr>
              <w:rPr>
                <w:sz w:val="18"/>
                <w:szCs w:val="18"/>
              </w:rPr>
            </w:pPr>
            <w:r w:rsidRPr="00056F9A">
              <w:rPr>
                <w:sz w:val="18"/>
                <w:szCs w:val="18"/>
              </w:rPr>
              <w:t>10</w:t>
            </w:r>
          </w:p>
        </w:tc>
        <w:tc>
          <w:tcPr>
            <w:tcW w:w="586" w:type="dxa"/>
            <w:shd w:val="clear" w:color="auto" w:fill="auto"/>
            <w:vAlign w:val="bottom"/>
          </w:tcPr>
          <w:p w:rsidR="009B23D3" w:rsidRPr="00056F9A" w:rsidRDefault="009B23D3" w:rsidP="009B23D3">
            <w:pPr>
              <w:rPr>
                <w:sz w:val="18"/>
                <w:szCs w:val="18"/>
              </w:rPr>
            </w:pPr>
            <w:r w:rsidRPr="00056F9A">
              <w:rPr>
                <w:sz w:val="18"/>
                <w:szCs w:val="18"/>
              </w:rPr>
              <w:t>10</w:t>
            </w:r>
          </w:p>
        </w:tc>
        <w:tc>
          <w:tcPr>
            <w:tcW w:w="586" w:type="dxa"/>
            <w:shd w:val="clear" w:color="auto" w:fill="auto"/>
            <w:vAlign w:val="bottom"/>
          </w:tcPr>
          <w:p w:rsidR="009B23D3" w:rsidRPr="00056F9A" w:rsidRDefault="009B23D3" w:rsidP="009B23D3">
            <w:pPr>
              <w:rPr>
                <w:sz w:val="18"/>
                <w:szCs w:val="18"/>
              </w:rPr>
            </w:pPr>
            <w:r w:rsidRPr="00056F9A">
              <w:rPr>
                <w:sz w:val="18"/>
                <w:szCs w:val="18"/>
              </w:rPr>
              <w:t>10</w:t>
            </w:r>
          </w:p>
        </w:tc>
        <w:tc>
          <w:tcPr>
            <w:tcW w:w="586" w:type="dxa"/>
            <w:shd w:val="clear" w:color="auto" w:fill="auto"/>
            <w:vAlign w:val="bottom"/>
          </w:tcPr>
          <w:p w:rsidR="009B23D3" w:rsidRPr="00056F9A" w:rsidRDefault="009B23D3" w:rsidP="009B23D3">
            <w:pPr>
              <w:rPr>
                <w:sz w:val="18"/>
                <w:szCs w:val="18"/>
              </w:rPr>
            </w:pPr>
            <w:r w:rsidRPr="00056F9A">
              <w:rPr>
                <w:sz w:val="18"/>
                <w:szCs w:val="18"/>
              </w:rPr>
              <w:t>10</w:t>
            </w:r>
          </w:p>
        </w:tc>
        <w:tc>
          <w:tcPr>
            <w:tcW w:w="586" w:type="dxa"/>
            <w:shd w:val="clear" w:color="auto" w:fill="auto"/>
            <w:vAlign w:val="bottom"/>
          </w:tcPr>
          <w:p w:rsidR="009B23D3" w:rsidRPr="00056F9A" w:rsidRDefault="009B23D3" w:rsidP="009B23D3">
            <w:pPr>
              <w:rPr>
                <w:sz w:val="18"/>
                <w:szCs w:val="18"/>
              </w:rPr>
            </w:pPr>
            <w:r w:rsidRPr="00056F9A">
              <w:rPr>
                <w:sz w:val="18"/>
                <w:szCs w:val="18"/>
              </w:rPr>
              <w:t>10</w:t>
            </w:r>
          </w:p>
        </w:tc>
        <w:tc>
          <w:tcPr>
            <w:tcW w:w="586" w:type="dxa"/>
            <w:shd w:val="clear" w:color="auto" w:fill="auto"/>
            <w:vAlign w:val="bottom"/>
          </w:tcPr>
          <w:p w:rsidR="009B23D3" w:rsidRPr="00056F9A" w:rsidRDefault="009B23D3" w:rsidP="009B23D3">
            <w:pPr>
              <w:rPr>
                <w:sz w:val="18"/>
                <w:szCs w:val="18"/>
              </w:rPr>
            </w:pPr>
            <w:r w:rsidRPr="00056F9A">
              <w:rPr>
                <w:sz w:val="18"/>
                <w:szCs w:val="18"/>
              </w:rPr>
              <w:t>11</w:t>
            </w:r>
          </w:p>
        </w:tc>
        <w:tc>
          <w:tcPr>
            <w:tcW w:w="586" w:type="dxa"/>
            <w:shd w:val="clear" w:color="auto" w:fill="auto"/>
            <w:vAlign w:val="bottom"/>
          </w:tcPr>
          <w:p w:rsidR="009B23D3" w:rsidRPr="00056F9A" w:rsidRDefault="009B23D3" w:rsidP="009B23D3">
            <w:pPr>
              <w:rPr>
                <w:sz w:val="18"/>
                <w:szCs w:val="18"/>
              </w:rPr>
            </w:pPr>
            <w:r w:rsidRPr="00056F9A">
              <w:rPr>
                <w:sz w:val="18"/>
                <w:szCs w:val="18"/>
              </w:rPr>
              <w:t>11</w:t>
            </w:r>
          </w:p>
        </w:tc>
        <w:tc>
          <w:tcPr>
            <w:tcW w:w="604" w:type="dxa"/>
            <w:shd w:val="clear" w:color="auto" w:fill="auto"/>
            <w:vAlign w:val="bottom"/>
          </w:tcPr>
          <w:p w:rsidR="009B23D3" w:rsidRPr="00056F9A" w:rsidRDefault="009B23D3" w:rsidP="009B23D3">
            <w:pPr>
              <w:rPr>
                <w:sz w:val="18"/>
                <w:szCs w:val="18"/>
              </w:rPr>
            </w:pPr>
            <w:r w:rsidRPr="00056F9A">
              <w:rPr>
                <w:sz w:val="18"/>
                <w:szCs w:val="18"/>
              </w:rPr>
              <w:t>11</w:t>
            </w:r>
          </w:p>
        </w:tc>
        <w:tc>
          <w:tcPr>
            <w:tcW w:w="677" w:type="dxa"/>
            <w:shd w:val="clear" w:color="auto" w:fill="auto"/>
            <w:vAlign w:val="bottom"/>
          </w:tcPr>
          <w:p w:rsidR="009B23D3" w:rsidRPr="00056F9A" w:rsidRDefault="009B23D3" w:rsidP="009B23D3">
            <w:pPr>
              <w:rPr>
                <w:sz w:val="18"/>
                <w:szCs w:val="18"/>
              </w:rPr>
            </w:pPr>
            <w:r w:rsidRPr="00056F9A">
              <w:rPr>
                <w:sz w:val="18"/>
                <w:szCs w:val="18"/>
              </w:rPr>
              <w:t>11</w:t>
            </w:r>
          </w:p>
        </w:tc>
      </w:tr>
      <w:tr w:rsidR="009B23D3" w:rsidRPr="00056F9A" w:rsidTr="00D442BE">
        <w:tc>
          <w:tcPr>
            <w:tcW w:w="1434" w:type="dxa"/>
            <w:shd w:val="clear" w:color="auto" w:fill="auto"/>
            <w:vAlign w:val="bottom"/>
          </w:tcPr>
          <w:p w:rsidR="009B23D3" w:rsidRPr="00056F9A" w:rsidRDefault="009B23D3" w:rsidP="009B23D3">
            <w:pPr>
              <w:rPr>
                <w:sz w:val="18"/>
                <w:szCs w:val="18"/>
              </w:rPr>
            </w:pPr>
            <w:r w:rsidRPr="00056F9A">
              <w:rPr>
                <w:sz w:val="18"/>
                <w:szCs w:val="18"/>
              </w:rPr>
              <w:t>Использование клеев и адгезивов</w:t>
            </w:r>
          </w:p>
        </w:tc>
        <w:tc>
          <w:tcPr>
            <w:tcW w:w="585" w:type="dxa"/>
            <w:shd w:val="clear" w:color="auto" w:fill="auto"/>
            <w:vAlign w:val="bottom"/>
          </w:tcPr>
          <w:p w:rsidR="009B23D3" w:rsidRPr="00056F9A" w:rsidRDefault="009B23D3" w:rsidP="009B23D3">
            <w:pPr>
              <w:rPr>
                <w:sz w:val="18"/>
                <w:szCs w:val="18"/>
              </w:rPr>
            </w:pPr>
            <w:r w:rsidRPr="00056F9A">
              <w:rPr>
                <w:sz w:val="18"/>
                <w:szCs w:val="18"/>
              </w:rPr>
              <w:t>10</w:t>
            </w:r>
          </w:p>
        </w:tc>
        <w:tc>
          <w:tcPr>
            <w:tcW w:w="585" w:type="dxa"/>
            <w:shd w:val="clear" w:color="auto" w:fill="auto"/>
            <w:vAlign w:val="bottom"/>
          </w:tcPr>
          <w:p w:rsidR="009B23D3" w:rsidRPr="00056F9A" w:rsidRDefault="009B23D3" w:rsidP="009B23D3">
            <w:pPr>
              <w:rPr>
                <w:sz w:val="18"/>
                <w:szCs w:val="18"/>
              </w:rPr>
            </w:pPr>
            <w:r w:rsidRPr="00056F9A">
              <w:rPr>
                <w:sz w:val="18"/>
                <w:szCs w:val="18"/>
              </w:rPr>
              <w:t>10</w:t>
            </w:r>
          </w:p>
        </w:tc>
        <w:tc>
          <w:tcPr>
            <w:tcW w:w="585" w:type="dxa"/>
            <w:shd w:val="clear" w:color="auto" w:fill="auto"/>
            <w:vAlign w:val="bottom"/>
          </w:tcPr>
          <w:p w:rsidR="009B23D3" w:rsidRPr="00056F9A" w:rsidRDefault="009B23D3" w:rsidP="009B23D3">
            <w:pPr>
              <w:rPr>
                <w:sz w:val="18"/>
                <w:szCs w:val="18"/>
              </w:rPr>
            </w:pPr>
            <w:r w:rsidRPr="00056F9A">
              <w:rPr>
                <w:sz w:val="18"/>
                <w:szCs w:val="18"/>
              </w:rPr>
              <w:t>10</w:t>
            </w:r>
          </w:p>
        </w:tc>
        <w:tc>
          <w:tcPr>
            <w:tcW w:w="585" w:type="dxa"/>
            <w:shd w:val="clear" w:color="auto" w:fill="auto"/>
            <w:vAlign w:val="bottom"/>
          </w:tcPr>
          <w:p w:rsidR="009B23D3" w:rsidRPr="00056F9A" w:rsidRDefault="009B23D3" w:rsidP="009B23D3">
            <w:pPr>
              <w:rPr>
                <w:sz w:val="18"/>
                <w:szCs w:val="18"/>
              </w:rPr>
            </w:pPr>
            <w:r w:rsidRPr="00056F9A">
              <w:rPr>
                <w:sz w:val="18"/>
                <w:szCs w:val="18"/>
              </w:rPr>
              <w:t>10</w:t>
            </w:r>
          </w:p>
        </w:tc>
        <w:tc>
          <w:tcPr>
            <w:tcW w:w="585" w:type="dxa"/>
            <w:shd w:val="clear" w:color="auto" w:fill="auto"/>
            <w:vAlign w:val="bottom"/>
          </w:tcPr>
          <w:p w:rsidR="009B23D3" w:rsidRPr="00056F9A" w:rsidRDefault="009B23D3" w:rsidP="009B23D3">
            <w:pPr>
              <w:rPr>
                <w:sz w:val="18"/>
                <w:szCs w:val="18"/>
              </w:rPr>
            </w:pPr>
            <w:r w:rsidRPr="00056F9A">
              <w:rPr>
                <w:sz w:val="18"/>
                <w:szCs w:val="18"/>
              </w:rPr>
              <w:t>10</w:t>
            </w:r>
          </w:p>
        </w:tc>
        <w:tc>
          <w:tcPr>
            <w:tcW w:w="585" w:type="dxa"/>
            <w:shd w:val="clear" w:color="auto" w:fill="auto"/>
            <w:vAlign w:val="bottom"/>
          </w:tcPr>
          <w:p w:rsidR="009B23D3" w:rsidRPr="00056F9A" w:rsidRDefault="009B23D3" w:rsidP="009B23D3">
            <w:pPr>
              <w:rPr>
                <w:sz w:val="18"/>
                <w:szCs w:val="18"/>
              </w:rPr>
            </w:pPr>
            <w:r w:rsidRPr="00056F9A">
              <w:rPr>
                <w:sz w:val="18"/>
                <w:szCs w:val="18"/>
              </w:rPr>
              <w:t>9</w:t>
            </w:r>
          </w:p>
        </w:tc>
        <w:tc>
          <w:tcPr>
            <w:tcW w:w="585" w:type="dxa"/>
            <w:shd w:val="clear" w:color="auto" w:fill="auto"/>
            <w:vAlign w:val="bottom"/>
          </w:tcPr>
          <w:p w:rsidR="009B23D3" w:rsidRPr="00056F9A" w:rsidRDefault="009B23D3" w:rsidP="009B23D3">
            <w:pPr>
              <w:rPr>
                <w:sz w:val="18"/>
                <w:szCs w:val="18"/>
              </w:rPr>
            </w:pPr>
            <w:r w:rsidRPr="00056F9A">
              <w:rPr>
                <w:sz w:val="18"/>
                <w:szCs w:val="18"/>
              </w:rPr>
              <w:t>9</w:t>
            </w:r>
          </w:p>
        </w:tc>
        <w:tc>
          <w:tcPr>
            <w:tcW w:w="585" w:type="dxa"/>
            <w:shd w:val="clear" w:color="auto" w:fill="auto"/>
            <w:vAlign w:val="bottom"/>
          </w:tcPr>
          <w:p w:rsidR="009B23D3" w:rsidRPr="00056F9A" w:rsidRDefault="009B23D3" w:rsidP="009B23D3">
            <w:pPr>
              <w:rPr>
                <w:sz w:val="18"/>
                <w:szCs w:val="18"/>
              </w:rPr>
            </w:pPr>
            <w:r w:rsidRPr="00056F9A">
              <w:rPr>
                <w:sz w:val="18"/>
                <w:szCs w:val="18"/>
              </w:rPr>
              <w:t>9</w:t>
            </w:r>
          </w:p>
        </w:tc>
        <w:tc>
          <w:tcPr>
            <w:tcW w:w="585" w:type="dxa"/>
            <w:shd w:val="clear" w:color="auto" w:fill="auto"/>
            <w:vAlign w:val="bottom"/>
          </w:tcPr>
          <w:p w:rsidR="009B23D3" w:rsidRPr="00056F9A" w:rsidRDefault="009B23D3" w:rsidP="009B23D3">
            <w:pPr>
              <w:rPr>
                <w:sz w:val="18"/>
                <w:szCs w:val="18"/>
              </w:rPr>
            </w:pPr>
            <w:r w:rsidRPr="00056F9A">
              <w:rPr>
                <w:sz w:val="18"/>
                <w:szCs w:val="18"/>
              </w:rPr>
              <w:t>9</w:t>
            </w:r>
          </w:p>
        </w:tc>
        <w:tc>
          <w:tcPr>
            <w:tcW w:w="586" w:type="dxa"/>
            <w:shd w:val="clear" w:color="auto" w:fill="auto"/>
            <w:vAlign w:val="bottom"/>
          </w:tcPr>
          <w:p w:rsidR="009B23D3" w:rsidRPr="00056F9A" w:rsidRDefault="009B23D3" w:rsidP="009B23D3">
            <w:pPr>
              <w:rPr>
                <w:sz w:val="18"/>
                <w:szCs w:val="18"/>
              </w:rPr>
            </w:pPr>
            <w:r w:rsidRPr="00056F9A">
              <w:rPr>
                <w:sz w:val="18"/>
                <w:szCs w:val="18"/>
              </w:rPr>
              <w:t>9</w:t>
            </w:r>
          </w:p>
        </w:tc>
        <w:tc>
          <w:tcPr>
            <w:tcW w:w="586" w:type="dxa"/>
            <w:shd w:val="clear" w:color="auto" w:fill="auto"/>
            <w:vAlign w:val="bottom"/>
          </w:tcPr>
          <w:p w:rsidR="009B23D3" w:rsidRPr="00056F9A" w:rsidRDefault="009B23D3" w:rsidP="009B23D3">
            <w:pPr>
              <w:rPr>
                <w:sz w:val="18"/>
                <w:szCs w:val="18"/>
              </w:rPr>
            </w:pPr>
            <w:r w:rsidRPr="00056F9A">
              <w:rPr>
                <w:sz w:val="18"/>
                <w:szCs w:val="18"/>
              </w:rPr>
              <w:t>9</w:t>
            </w:r>
          </w:p>
        </w:tc>
        <w:tc>
          <w:tcPr>
            <w:tcW w:w="586" w:type="dxa"/>
            <w:shd w:val="clear" w:color="auto" w:fill="auto"/>
            <w:vAlign w:val="bottom"/>
          </w:tcPr>
          <w:p w:rsidR="009B23D3" w:rsidRPr="00056F9A" w:rsidRDefault="009B23D3" w:rsidP="009B23D3">
            <w:pPr>
              <w:rPr>
                <w:sz w:val="18"/>
                <w:szCs w:val="18"/>
              </w:rPr>
            </w:pPr>
            <w:r w:rsidRPr="00056F9A">
              <w:rPr>
                <w:sz w:val="18"/>
                <w:szCs w:val="18"/>
              </w:rPr>
              <w:t>9</w:t>
            </w:r>
          </w:p>
        </w:tc>
        <w:tc>
          <w:tcPr>
            <w:tcW w:w="586" w:type="dxa"/>
            <w:shd w:val="clear" w:color="auto" w:fill="auto"/>
            <w:vAlign w:val="bottom"/>
          </w:tcPr>
          <w:p w:rsidR="009B23D3" w:rsidRPr="00056F9A" w:rsidRDefault="009B23D3" w:rsidP="009B23D3">
            <w:pPr>
              <w:rPr>
                <w:sz w:val="18"/>
                <w:szCs w:val="18"/>
              </w:rPr>
            </w:pPr>
            <w:r w:rsidRPr="00056F9A">
              <w:rPr>
                <w:sz w:val="18"/>
                <w:szCs w:val="18"/>
              </w:rPr>
              <w:t>9</w:t>
            </w:r>
          </w:p>
        </w:tc>
        <w:tc>
          <w:tcPr>
            <w:tcW w:w="576" w:type="dxa"/>
            <w:shd w:val="clear" w:color="auto" w:fill="auto"/>
            <w:vAlign w:val="bottom"/>
          </w:tcPr>
          <w:p w:rsidR="009B23D3" w:rsidRPr="00056F9A" w:rsidRDefault="009B23D3" w:rsidP="009B23D3">
            <w:pPr>
              <w:rPr>
                <w:sz w:val="18"/>
                <w:szCs w:val="18"/>
              </w:rPr>
            </w:pPr>
            <w:r w:rsidRPr="00056F9A">
              <w:rPr>
                <w:sz w:val="18"/>
                <w:szCs w:val="18"/>
              </w:rPr>
              <w:t>9</w:t>
            </w:r>
          </w:p>
        </w:tc>
        <w:tc>
          <w:tcPr>
            <w:tcW w:w="576" w:type="dxa"/>
            <w:shd w:val="clear" w:color="auto" w:fill="auto"/>
            <w:vAlign w:val="bottom"/>
          </w:tcPr>
          <w:p w:rsidR="009B23D3" w:rsidRPr="00056F9A" w:rsidRDefault="009B23D3" w:rsidP="009B23D3">
            <w:pPr>
              <w:rPr>
                <w:sz w:val="18"/>
                <w:szCs w:val="18"/>
              </w:rPr>
            </w:pPr>
            <w:r w:rsidRPr="00056F9A">
              <w:rPr>
                <w:sz w:val="18"/>
                <w:szCs w:val="18"/>
              </w:rPr>
              <w:t>9</w:t>
            </w:r>
          </w:p>
        </w:tc>
        <w:tc>
          <w:tcPr>
            <w:tcW w:w="586" w:type="dxa"/>
            <w:shd w:val="clear" w:color="auto" w:fill="auto"/>
            <w:vAlign w:val="bottom"/>
          </w:tcPr>
          <w:p w:rsidR="009B23D3" w:rsidRPr="00056F9A" w:rsidRDefault="009B23D3" w:rsidP="009B23D3">
            <w:pPr>
              <w:rPr>
                <w:sz w:val="18"/>
                <w:szCs w:val="18"/>
              </w:rPr>
            </w:pPr>
            <w:r w:rsidRPr="00056F9A">
              <w:rPr>
                <w:sz w:val="18"/>
                <w:szCs w:val="18"/>
              </w:rPr>
              <w:t>9</w:t>
            </w:r>
          </w:p>
        </w:tc>
        <w:tc>
          <w:tcPr>
            <w:tcW w:w="586" w:type="dxa"/>
            <w:shd w:val="clear" w:color="auto" w:fill="auto"/>
            <w:vAlign w:val="bottom"/>
          </w:tcPr>
          <w:p w:rsidR="009B23D3" w:rsidRPr="00056F9A" w:rsidRDefault="009B23D3" w:rsidP="009B23D3">
            <w:pPr>
              <w:rPr>
                <w:sz w:val="18"/>
                <w:szCs w:val="18"/>
              </w:rPr>
            </w:pPr>
            <w:r w:rsidRPr="00056F9A">
              <w:rPr>
                <w:sz w:val="18"/>
                <w:szCs w:val="18"/>
              </w:rPr>
              <w:t>9</w:t>
            </w:r>
          </w:p>
        </w:tc>
        <w:tc>
          <w:tcPr>
            <w:tcW w:w="586" w:type="dxa"/>
            <w:shd w:val="clear" w:color="auto" w:fill="auto"/>
            <w:vAlign w:val="bottom"/>
          </w:tcPr>
          <w:p w:rsidR="009B23D3" w:rsidRPr="00056F9A" w:rsidRDefault="009B23D3" w:rsidP="009B23D3">
            <w:pPr>
              <w:rPr>
                <w:sz w:val="18"/>
                <w:szCs w:val="18"/>
              </w:rPr>
            </w:pPr>
            <w:r w:rsidRPr="00056F9A">
              <w:rPr>
                <w:sz w:val="18"/>
                <w:szCs w:val="18"/>
              </w:rPr>
              <w:t>9</w:t>
            </w:r>
          </w:p>
        </w:tc>
        <w:tc>
          <w:tcPr>
            <w:tcW w:w="586" w:type="dxa"/>
            <w:shd w:val="clear" w:color="auto" w:fill="auto"/>
            <w:vAlign w:val="bottom"/>
          </w:tcPr>
          <w:p w:rsidR="009B23D3" w:rsidRPr="00056F9A" w:rsidRDefault="009B23D3" w:rsidP="009B23D3">
            <w:pPr>
              <w:rPr>
                <w:sz w:val="18"/>
                <w:szCs w:val="18"/>
              </w:rPr>
            </w:pPr>
            <w:r w:rsidRPr="00056F9A">
              <w:rPr>
                <w:sz w:val="18"/>
                <w:szCs w:val="18"/>
              </w:rPr>
              <w:t>10</w:t>
            </w:r>
          </w:p>
        </w:tc>
        <w:tc>
          <w:tcPr>
            <w:tcW w:w="586" w:type="dxa"/>
            <w:shd w:val="clear" w:color="auto" w:fill="auto"/>
            <w:vAlign w:val="bottom"/>
          </w:tcPr>
          <w:p w:rsidR="009B23D3" w:rsidRPr="00056F9A" w:rsidRDefault="009B23D3" w:rsidP="009B23D3">
            <w:pPr>
              <w:rPr>
                <w:sz w:val="18"/>
                <w:szCs w:val="18"/>
              </w:rPr>
            </w:pPr>
            <w:r w:rsidRPr="00056F9A">
              <w:rPr>
                <w:sz w:val="18"/>
                <w:szCs w:val="18"/>
              </w:rPr>
              <w:t>10</w:t>
            </w:r>
          </w:p>
        </w:tc>
        <w:tc>
          <w:tcPr>
            <w:tcW w:w="586" w:type="dxa"/>
            <w:shd w:val="clear" w:color="auto" w:fill="auto"/>
            <w:vAlign w:val="bottom"/>
          </w:tcPr>
          <w:p w:rsidR="009B23D3" w:rsidRPr="00056F9A" w:rsidRDefault="009B23D3" w:rsidP="009B23D3">
            <w:pPr>
              <w:rPr>
                <w:sz w:val="18"/>
                <w:szCs w:val="18"/>
              </w:rPr>
            </w:pPr>
            <w:r w:rsidRPr="00056F9A">
              <w:rPr>
                <w:sz w:val="18"/>
                <w:szCs w:val="18"/>
              </w:rPr>
              <w:t>10</w:t>
            </w:r>
          </w:p>
        </w:tc>
        <w:tc>
          <w:tcPr>
            <w:tcW w:w="604" w:type="dxa"/>
            <w:shd w:val="clear" w:color="auto" w:fill="auto"/>
            <w:vAlign w:val="bottom"/>
          </w:tcPr>
          <w:p w:rsidR="009B23D3" w:rsidRPr="00056F9A" w:rsidRDefault="009B23D3" w:rsidP="009B23D3">
            <w:pPr>
              <w:rPr>
                <w:sz w:val="18"/>
                <w:szCs w:val="18"/>
              </w:rPr>
            </w:pPr>
            <w:r w:rsidRPr="00056F9A">
              <w:rPr>
                <w:sz w:val="18"/>
                <w:szCs w:val="18"/>
              </w:rPr>
              <w:t>10</w:t>
            </w:r>
          </w:p>
        </w:tc>
        <w:tc>
          <w:tcPr>
            <w:tcW w:w="677" w:type="dxa"/>
            <w:shd w:val="clear" w:color="auto" w:fill="auto"/>
            <w:vAlign w:val="bottom"/>
          </w:tcPr>
          <w:p w:rsidR="009B23D3" w:rsidRPr="00056F9A" w:rsidRDefault="009B23D3" w:rsidP="009B23D3">
            <w:pPr>
              <w:rPr>
                <w:sz w:val="18"/>
                <w:szCs w:val="18"/>
              </w:rPr>
            </w:pPr>
            <w:r w:rsidRPr="00056F9A">
              <w:rPr>
                <w:sz w:val="18"/>
                <w:szCs w:val="18"/>
              </w:rPr>
              <w:t>10</w:t>
            </w:r>
          </w:p>
        </w:tc>
      </w:tr>
      <w:tr w:rsidR="009B23D3" w:rsidRPr="00056F9A" w:rsidTr="00D442BE">
        <w:tc>
          <w:tcPr>
            <w:tcW w:w="1434" w:type="dxa"/>
            <w:shd w:val="clear" w:color="auto" w:fill="auto"/>
            <w:vAlign w:val="bottom"/>
          </w:tcPr>
          <w:p w:rsidR="009B23D3" w:rsidRPr="00056F9A" w:rsidRDefault="009B23D3" w:rsidP="009B23D3">
            <w:pPr>
              <w:rPr>
                <w:sz w:val="18"/>
                <w:szCs w:val="18"/>
              </w:rPr>
            </w:pPr>
            <w:r w:rsidRPr="00056F9A">
              <w:rPr>
                <w:sz w:val="18"/>
                <w:szCs w:val="18"/>
              </w:rPr>
              <w:t>Бытовое использование растворителей</w:t>
            </w:r>
          </w:p>
        </w:tc>
        <w:tc>
          <w:tcPr>
            <w:tcW w:w="585" w:type="dxa"/>
            <w:shd w:val="clear" w:color="auto" w:fill="auto"/>
            <w:vAlign w:val="bottom"/>
          </w:tcPr>
          <w:p w:rsidR="009B23D3" w:rsidRPr="00056F9A" w:rsidRDefault="009B23D3" w:rsidP="009B23D3">
            <w:pPr>
              <w:rPr>
                <w:sz w:val="18"/>
                <w:szCs w:val="18"/>
              </w:rPr>
            </w:pPr>
            <w:r w:rsidRPr="00056F9A">
              <w:rPr>
                <w:sz w:val="18"/>
                <w:szCs w:val="18"/>
              </w:rPr>
              <w:t>30</w:t>
            </w:r>
          </w:p>
        </w:tc>
        <w:tc>
          <w:tcPr>
            <w:tcW w:w="585" w:type="dxa"/>
            <w:shd w:val="clear" w:color="auto" w:fill="auto"/>
            <w:vAlign w:val="bottom"/>
          </w:tcPr>
          <w:p w:rsidR="009B23D3" w:rsidRPr="00056F9A" w:rsidRDefault="009B23D3" w:rsidP="009B23D3">
            <w:pPr>
              <w:rPr>
                <w:sz w:val="18"/>
                <w:szCs w:val="18"/>
              </w:rPr>
            </w:pPr>
            <w:r w:rsidRPr="00056F9A">
              <w:rPr>
                <w:sz w:val="18"/>
                <w:szCs w:val="18"/>
              </w:rPr>
              <w:t>30</w:t>
            </w:r>
          </w:p>
        </w:tc>
        <w:tc>
          <w:tcPr>
            <w:tcW w:w="585" w:type="dxa"/>
            <w:shd w:val="clear" w:color="auto" w:fill="auto"/>
            <w:vAlign w:val="bottom"/>
          </w:tcPr>
          <w:p w:rsidR="009B23D3" w:rsidRPr="00056F9A" w:rsidRDefault="009B23D3" w:rsidP="009B23D3">
            <w:pPr>
              <w:rPr>
                <w:sz w:val="18"/>
                <w:szCs w:val="18"/>
              </w:rPr>
            </w:pPr>
            <w:r w:rsidRPr="00056F9A">
              <w:rPr>
                <w:sz w:val="18"/>
                <w:szCs w:val="18"/>
              </w:rPr>
              <w:t>30</w:t>
            </w:r>
          </w:p>
        </w:tc>
        <w:tc>
          <w:tcPr>
            <w:tcW w:w="585" w:type="dxa"/>
            <w:shd w:val="clear" w:color="auto" w:fill="auto"/>
            <w:vAlign w:val="bottom"/>
          </w:tcPr>
          <w:p w:rsidR="009B23D3" w:rsidRPr="00056F9A" w:rsidRDefault="009B23D3" w:rsidP="009B23D3">
            <w:pPr>
              <w:rPr>
                <w:sz w:val="18"/>
                <w:szCs w:val="18"/>
              </w:rPr>
            </w:pPr>
            <w:r w:rsidRPr="00056F9A">
              <w:rPr>
                <w:sz w:val="18"/>
                <w:szCs w:val="18"/>
              </w:rPr>
              <w:t>30</w:t>
            </w:r>
          </w:p>
        </w:tc>
        <w:tc>
          <w:tcPr>
            <w:tcW w:w="585" w:type="dxa"/>
            <w:shd w:val="clear" w:color="auto" w:fill="auto"/>
            <w:vAlign w:val="bottom"/>
          </w:tcPr>
          <w:p w:rsidR="009B23D3" w:rsidRPr="00056F9A" w:rsidRDefault="009B23D3" w:rsidP="009B23D3">
            <w:pPr>
              <w:rPr>
                <w:sz w:val="18"/>
                <w:szCs w:val="18"/>
              </w:rPr>
            </w:pPr>
            <w:r w:rsidRPr="00056F9A">
              <w:rPr>
                <w:sz w:val="18"/>
                <w:szCs w:val="18"/>
              </w:rPr>
              <w:t>29</w:t>
            </w:r>
          </w:p>
        </w:tc>
        <w:tc>
          <w:tcPr>
            <w:tcW w:w="585" w:type="dxa"/>
            <w:shd w:val="clear" w:color="auto" w:fill="auto"/>
            <w:vAlign w:val="bottom"/>
          </w:tcPr>
          <w:p w:rsidR="009B23D3" w:rsidRPr="00056F9A" w:rsidRDefault="009B23D3" w:rsidP="009B23D3">
            <w:pPr>
              <w:rPr>
                <w:sz w:val="18"/>
                <w:szCs w:val="18"/>
              </w:rPr>
            </w:pPr>
            <w:r w:rsidRPr="00056F9A">
              <w:rPr>
                <w:sz w:val="18"/>
                <w:szCs w:val="18"/>
              </w:rPr>
              <w:t>28</w:t>
            </w:r>
          </w:p>
        </w:tc>
        <w:tc>
          <w:tcPr>
            <w:tcW w:w="585" w:type="dxa"/>
            <w:shd w:val="clear" w:color="auto" w:fill="auto"/>
            <w:vAlign w:val="bottom"/>
          </w:tcPr>
          <w:p w:rsidR="009B23D3" w:rsidRPr="00056F9A" w:rsidRDefault="009B23D3" w:rsidP="009B23D3">
            <w:pPr>
              <w:rPr>
                <w:sz w:val="18"/>
                <w:szCs w:val="18"/>
              </w:rPr>
            </w:pPr>
            <w:r w:rsidRPr="00056F9A">
              <w:rPr>
                <w:sz w:val="18"/>
                <w:szCs w:val="18"/>
              </w:rPr>
              <w:t>28</w:t>
            </w:r>
          </w:p>
        </w:tc>
        <w:tc>
          <w:tcPr>
            <w:tcW w:w="585" w:type="dxa"/>
            <w:shd w:val="clear" w:color="auto" w:fill="auto"/>
            <w:vAlign w:val="bottom"/>
          </w:tcPr>
          <w:p w:rsidR="009B23D3" w:rsidRPr="00056F9A" w:rsidRDefault="009B23D3" w:rsidP="009B23D3">
            <w:pPr>
              <w:rPr>
                <w:sz w:val="18"/>
                <w:szCs w:val="18"/>
              </w:rPr>
            </w:pPr>
            <w:r w:rsidRPr="00056F9A">
              <w:rPr>
                <w:sz w:val="18"/>
                <w:szCs w:val="18"/>
              </w:rPr>
              <w:t>27</w:t>
            </w:r>
          </w:p>
        </w:tc>
        <w:tc>
          <w:tcPr>
            <w:tcW w:w="585" w:type="dxa"/>
            <w:shd w:val="clear" w:color="auto" w:fill="auto"/>
            <w:vAlign w:val="bottom"/>
          </w:tcPr>
          <w:p w:rsidR="009B23D3" w:rsidRPr="00056F9A" w:rsidRDefault="009B23D3" w:rsidP="009B23D3">
            <w:pPr>
              <w:rPr>
                <w:sz w:val="18"/>
                <w:szCs w:val="18"/>
              </w:rPr>
            </w:pPr>
            <w:r w:rsidRPr="00056F9A">
              <w:rPr>
                <w:sz w:val="18"/>
                <w:szCs w:val="18"/>
              </w:rPr>
              <w:t>27</w:t>
            </w:r>
          </w:p>
        </w:tc>
        <w:tc>
          <w:tcPr>
            <w:tcW w:w="586" w:type="dxa"/>
            <w:shd w:val="clear" w:color="auto" w:fill="auto"/>
            <w:vAlign w:val="bottom"/>
          </w:tcPr>
          <w:p w:rsidR="009B23D3" w:rsidRPr="00056F9A" w:rsidRDefault="009B23D3" w:rsidP="009B23D3">
            <w:pPr>
              <w:rPr>
                <w:sz w:val="18"/>
                <w:szCs w:val="18"/>
              </w:rPr>
            </w:pPr>
            <w:r w:rsidRPr="00056F9A">
              <w:rPr>
                <w:sz w:val="18"/>
                <w:szCs w:val="18"/>
              </w:rPr>
              <w:t>27</w:t>
            </w:r>
          </w:p>
        </w:tc>
        <w:tc>
          <w:tcPr>
            <w:tcW w:w="586" w:type="dxa"/>
            <w:shd w:val="clear" w:color="auto" w:fill="auto"/>
            <w:vAlign w:val="bottom"/>
          </w:tcPr>
          <w:p w:rsidR="009B23D3" w:rsidRPr="00056F9A" w:rsidRDefault="009B23D3" w:rsidP="009B23D3">
            <w:pPr>
              <w:rPr>
                <w:sz w:val="18"/>
                <w:szCs w:val="18"/>
              </w:rPr>
            </w:pPr>
            <w:r w:rsidRPr="00056F9A">
              <w:rPr>
                <w:sz w:val="18"/>
                <w:szCs w:val="18"/>
              </w:rPr>
              <w:t>27</w:t>
            </w:r>
          </w:p>
        </w:tc>
        <w:tc>
          <w:tcPr>
            <w:tcW w:w="586" w:type="dxa"/>
            <w:shd w:val="clear" w:color="auto" w:fill="auto"/>
            <w:vAlign w:val="bottom"/>
          </w:tcPr>
          <w:p w:rsidR="009B23D3" w:rsidRPr="00056F9A" w:rsidRDefault="009B23D3" w:rsidP="009B23D3">
            <w:pPr>
              <w:rPr>
                <w:sz w:val="18"/>
                <w:szCs w:val="18"/>
              </w:rPr>
            </w:pPr>
            <w:r w:rsidRPr="00056F9A">
              <w:rPr>
                <w:sz w:val="18"/>
                <w:szCs w:val="18"/>
              </w:rPr>
              <w:t>27</w:t>
            </w:r>
          </w:p>
        </w:tc>
        <w:tc>
          <w:tcPr>
            <w:tcW w:w="586" w:type="dxa"/>
            <w:shd w:val="clear" w:color="auto" w:fill="auto"/>
            <w:vAlign w:val="bottom"/>
          </w:tcPr>
          <w:p w:rsidR="009B23D3" w:rsidRPr="00056F9A" w:rsidRDefault="009B23D3" w:rsidP="009B23D3">
            <w:pPr>
              <w:rPr>
                <w:sz w:val="18"/>
                <w:szCs w:val="18"/>
              </w:rPr>
            </w:pPr>
            <w:r w:rsidRPr="00056F9A">
              <w:rPr>
                <w:sz w:val="18"/>
                <w:szCs w:val="18"/>
              </w:rPr>
              <w:t>27</w:t>
            </w:r>
          </w:p>
        </w:tc>
        <w:tc>
          <w:tcPr>
            <w:tcW w:w="576" w:type="dxa"/>
            <w:shd w:val="clear" w:color="auto" w:fill="auto"/>
            <w:vAlign w:val="bottom"/>
          </w:tcPr>
          <w:p w:rsidR="009B23D3" w:rsidRPr="00056F9A" w:rsidRDefault="009B23D3" w:rsidP="009B23D3">
            <w:pPr>
              <w:rPr>
                <w:sz w:val="18"/>
                <w:szCs w:val="18"/>
              </w:rPr>
            </w:pPr>
            <w:r w:rsidRPr="00056F9A">
              <w:rPr>
                <w:sz w:val="18"/>
                <w:szCs w:val="18"/>
              </w:rPr>
              <w:t>27</w:t>
            </w:r>
          </w:p>
        </w:tc>
        <w:tc>
          <w:tcPr>
            <w:tcW w:w="576" w:type="dxa"/>
            <w:shd w:val="clear" w:color="auto" w:fill="auto"/>
            <w:vAlign w:val="bottom"/>
          </w:tcPr>
          <w:p w:rsidR="009B23D3" w:rsidRPr="00056F9A" w:rsidRDefault="009B23D3" w:rsidP="009B23D3">
            <w:pPr>
              <w:rPr>
                <w:sz w:val="18"/>
                <w:szCs w:val="18"/>
              </w:rPr>
            </w:pPr>
            <w:r w:rsidRPr="00056F9A">
              <w:rPr>
                <w:sz w:val="18"/>
                <w:szCs w:val="18"/>
              </w:rPr>
              <w:t>27</w:t>
            </w:r>
          </w:p>
        </w:tc>
        <w:tc>
          <w:tcPr>
            <w:tcW w:w="586" w:type="dxa"/>
            <w:shd w:val="clear" w:color="auto" w:fill="auto"/>
            <w:vAlign w:val="bottom"/>
          </w:tcPr>
          <w:p w:rsidR="009B23D3" w:rsidRPr="00056F9A" w:rsidRDefault="009B23D3" w:rsidP="009B23D3">
            <w:pPr>
              <w:rPr>
                <w:sz w:val="18"/>
                <w:szCs w:val="18"/>
              </w:rPr>
            </w:pPr>
            <w:r w:rsidRPr="00056F9A">
              <w:rPr>
                <w:sz w:val="18"/>
                <w:szCs w:val="18"/>
              </w:rPr>
              <w:t>27</w:t>
            </w:r>
          </w:p>
        </w:tc>
        <w:tc>
          <w:tcPr>
            <w:tcW w:w="586" w:type="dxa"/>
            <w:shd w:val="clear" w:color="auto" w:fill="auto"/>
            <w:vAlign w:val="bottom"/>
          </w:tcPr>
          <w:p w:rsidR="009B23D3" w:rsidRPr="00056F9A" w:rsidRDefault="009B23D3" w:rsidP="009B23D3">
            <w:pPr>
              <w:rPr>
                <w:sz w:val="18"/>
                <w:szCs w:val="18"/>
              </w:rPr>
            </w:pPr>
            <w:r w:rsidRPr="00056F9A">
              <w:rPr>
                <w:sz w:val="18"/>
                <w:szCs w:val="18"/>
              </w:rPr>
              <w:t>28</w:t>
            </w:r>
          </w:p>
        </w:tc>
        <w:tc>
          <w:tcPr>
            <w:tcW w:w="586" w:type="dxa"/>
            <w:shd w:val="clear" w:color="auto" w:fill="auto"/>
            <w:vAlign w:val="bottom"/>
          </w:tcPr>
          <w:p w:rsidR="009B23D3" w:rsidRPr="00056F9A" w:rsidRDefault="009B23D3" w:rsidP="009B23D3">
            <w:pPr>
              <w:rPr>
                <w:sz w:val="18"/>
                <w:szCs w:val="18"/>
              </w:rPr>
            </w:pPr>
            <w:r w:rsidRPr="00056F9A">
              <w:rPr>
                <w:sz w:val="18"/>
                <w:szCs w:val="18"/>
              </w:rPr>
              <w:t>28</w:t>
            </w:r>
          </w:p>
        </w:tc>
        <w:tc>
          <w:tcPr>
            <w:tcW w:w="586" w:type="dxa"/>
            <w:shd w:val="clear" w:color="auto" w:fill="auto"/>
            <w:vAlign w:val="bottom"/>
          </w:tcPr>
          <w:p w:rsidR="009B23D3" w:rsidRPr="00056F9A" w:rsidRDefault="009B23D3" w:rsidP="009B23D3">
            <w:pPr>
              <w:rPr>
                <w:sz w:val="18"/>
                <w:szCs w:val="18"/>
              </w:rPr>
            </w:pPr>
            <w:r w:rsidRPr="00056F9A">
              <w:rPr>
                <w:sz w:val="18"/>
                <w:szCs w:val="18"/>
              </w:rPr>
              <w:t>29</w:t>
            </w:r>
          </w:p>
        </w:tc>
        <w:tc>
          <w:tcPr>
            <w:tcW w:w="586" w:type="dxa"/>
            <w:shd w:val="clear" w:color="auto" w:fill="auto"/>
            <w:vAlign w:val="bottom"/>
          </w:tcPr>
          <w:p w:rsidR="009B23D3" w:rsidRPr="00056F9A" w:rsidRDefault="009B23D3" w:rsidP="009B23D3">
            <w:pPr>
              <w:rPr>
                <w:sz w:val="18"/>
                <w:szCs w:val="18"/>
              </w:rPr>
            </w:pPr>
            <w:r w:rsidRPr="00056F9A">
              <w:rPr>
                <w:sz w:val="18"/>
                <w:szCs w:val="18"/>
              </w:rPr>
              <w:t>29</w:t>
            </w:r>
          </w:p>
        </w:tc>
        <w:tc>
          <w:tcPr>
            <w:tcW w:w="586" w:type="dxa"/>
            <w:shd w:val="clear" w:color="auto" w:fill="auto"/>
            <w:vAlign w:val="bottom"/>
          </w:tcPr>
          <w:p w:rsidR="009B23D3" w:rsidRPr="00056F9A" w:rsidRDefault="009B23D3" w:rsidP="009B23D3">
            <w:pPr>
              <w:rPr>
                <w:sz w:val="18"/>
                <w:szCs w:val="18"/>
              </w:rPr>
            </w:pPr>
            <w:r w:rsidRPr="00056F9A">
              <w:rPr>
                <w:sz w:val="18"/>
                <w:szCs w:val="18"/>
              </w:rPr>
              <w:t>30</w:t>
            </w:r>
          </w:p>
        </w:tc>
        <w:tc>
          <w:tcPr>
            <w:tcW w:w="604" w:type="dxa"/>
            <w:shd w:val="clear" w:color="auto" w:fill="auto"/>
            <w:vAlign w:val="bottom"/>
          </w:tcPr>
          <w:p w:rsidR="009B23D3" w:rsidRPr="00056F9A" w:rsidRDefault="009B23D3" w:rsidP="009B23D3">
            <w:pPr>
              <w:rPr>
                <w:sz w:val="18"/>
                <w:szCs w:val="18"/>
              </w:rPr>
            </w:pPr>
            <w:r w:rsidRPr="00056F9A">
              <w:rPr>
                <w:sz w:val="18"/>
                <w:szCs w:val="18"/>
              </w:rPr>
              <w:t>30</w:t>
            </w:r>
          </w:p>
        </w:tc>
        <w:tc>
          <w:tcPr>
            <w:tcW w:w="677" w:type="dxa"/>
            <w:shd w:val="clear" w:color="auto" w:fill="auto"/>
            <w:vAlign w:val="bottom"/>
          </w:tcPr>
          <w:p w:rsidR="009B23D3" w:rsidRPr="00056F9A" w:rsidRDefault="009B23D3" w:rsidP="009B23D3">
            <w:pPr>
              <w:rPr>
                <w:sz w:val="18"/>
                <w:szCs w:val="18"/>
              </w:rPr>
            </w:pPr>
            <w:r w:rsidRPr="00056F9A">
              <w:rPr>
                <w:sz w:val="18"/>
                <w:szCs w:val="18"/>
              </w:rPr>
              <w:t>30</w:t>
            </w:r>
          </w:p>
        </w:tc>
      </w:tr>
      <w:tr w:rsidR="009B23D3" w:rsidRPr="00056F9A" w:rsidTr="00D442BE">
        <w:tc>
          <w:tcPr>
            <w:tcW w:w="1434" w:type="dxa"/>
            <w:shd w:val="clear" w:color="auto" w:fill="auto"/>
            <w:vAlign w:val="bottom"/>
          </w:tcPr>
          <w:p w:rsidR="009B23D3" w:rsidRPr="00056F9A" w:rsidRDefault="009B23D3" w:rsidP="009B23D3">
            <w:pPr>
              <w:rPr>
                <w:sz w:val="18"/>
                <w:szCs w:val="18"/>
              </w:rPr>
            </w:pPr>
            <w:r w:rsidRPr="00056F9A">
              <w:rPr>
                <w:sz w:val="18"/>
                <w:szCs w:val="18"/>
              </w:rPr>
              <w:t>Прочие применения</w:t>
            </w:r>
          </w:p>
        </w:tc>
        <w:tc>
          <w:tcPr>
            <w:tcW w:w="585" w:type="dxa"/>
            <w:shd w:val="clear" w:color="auto" w:fill="auto"/>
            <w:vAlign w:val="bottom"/>
          </w:tcPr>
          <w:p w:rsidR="009B23D3" w:rsidRPr="00056F9A" w:rsidRDefault="009B23D3" w:rsidP="009B23D3">
            <w:pPr>
              <w:rPr>
                <w:sz w:val="18"/>
                <w:szCs w:val="18"/>
              </w:rPr>
            </w:pPr>
            <w:r w:rsidRPr="00056F9A">
              <w:rPr>
                <w:sz w:val="18"/>
                <w:szCs w:val="18"/>
              </w:rPr>
              <w:t>59</w:t>
            </w:r>
          </w:p>
        </w:tc>
        <w:tc>
          <w:tcPr>
            <w:tcW w:w="585" w:type="dxa"/>
            <w:shd w:val="clear" w:color="auto" w:fill="auto"/>
            <w:vAlign w:val="bottom"/>
          </w:tcPr>
          <w:p w:rsidR="009B23D3" w:rsidRPr="00056F9A" w:rsidRDefault="009B23D3" w:rsidP="009B23D3">
            <w:pPr>
              <w:rPr>
                <w:sz w:val="18"/>
                <w:szCs w:val="18"/>
              </w:rPr>
            </w:pPr>
            <w:r w:rsidRPr="00056F9A">
              <w:rPr>
                <w:sz w:val="18"/>
                <w:szCs w:val="18"/>
              </w:rPr>
              <w:t>59</w:t>
            </w:r>
          </w:p>
        </w:tc>
        <w:tc>
          <w:tcPr>
            <w:tcW w:w="585" w:type="dxa"/>
            <w:shd w:val="clear" w:color="auto" w:fill="auto"/>
            <w:vAlign w:val="bottom"/>
          </w:tcPr>
          <w:p w:rsidR="009B23D3" w:rsidRPr="00056F9A" w:rsidRDefault="009B23D3" w:rsidP="009B23D3">
            <w:pPr>
              <w:rPr>
                <w:sz w:val="18"/>
                <w:szCs w:val="18"/>
              </w:rPr>
            </w:pPr>
            <w:r w:rsidRPr="00056F9A">
              <w:rPr>
                <w:sz w:val="18"/>
                <w:szCs w:val="18"/>
              </w:rPr>
              <w:t>59</w:t>
            </w:r>
          </w:p>
        </w:tc>
        <w:tc>
          <w:tcPr>
            <w:tcW w:w="585" w:type="dxa"/>
            <w:shd w:val="clear" w:color="auto" w:fill="auto"/>
            <w:vAlign w:val="bottom"/>
          </w:tcPr>
          <w:p w:rsidR="009B23D3" w:rsidRPr="00056F9A" w:rsidRDefault="009B23D3" w:rsidP="009B23D3">
            <w:pPr>
              <w:rPr>
                <w:sz w:val="18"/>
                <w:szCs w:val="18"/>
              </w:rPr>
            </w:pPr>
            <w:r w:rsidRPr="00056F9A">
              <w:rPr>
                <w:sz w:val="18"/>
                <w:szCs w:val="18"/>
              </w:rPr>
              <w:t>59</w:t>
            </w:r>
          </w:p>
        </w:tc>
        <w:tc>
          <w:tcPr>
            <w:tcW w:w="585" w:type="dxa"/>
            <w:shd w:val="clear" w:color="auto" w:fill="auto"/>
            <w:vAlign w:val="bottom"/>
          </w:tcPr>
          <w:p w:rsidR="009B23D3" w:rsidRPr="00056F9A" w:rsidRDefault="009B23D3" w:rsidP="009B23D3">
            <w:pPr>
              <w:rPr>
                <w:sz w:val="18"/>
                <w:szCs w:val="18"/>
              </w:rPr>
            </w:pPr>
            <w:r w:rsidRPr="00056F9A">
              <w:rPr>
                <w:sz w:val="18"/>
                <w:szCs w:val="18"/>
              </w:rPr>
              <w:t>58</w:t>
            </w:r>
          </w:p>
        </w:tc>
        <w:tc>
          <w:tcPr>
            <w:tcW w:w="585" w:type="dxa"/>
            <w:shd w:val="clear" w:color="auto" w:fill="auto"/>
            <w:vAlign w:val="bottom"/>
          </w:tcPr>
          <w:p w:rsidR="009B23D3" w:rsidRPr="00056F9A" w:rsidRDefault="009B23D3" w:rsidP="009B23D3">
            <w:pPr>
              <w:rPr>
                <w:sz w:val="18"/>
                <w:szCs w:val="18"/>
              </w:rPr>
            </w:pPr>
            <w:r w:rsidRPr="00056F9A">
              <w:rPr>
                <w:sz w:val="18"/>
                <w:szCs w:val="18"/>
              </w:rPr>
              <w:t>57</w:t>
            </w:r>
          </w:p>
        </w:tc>
        <w:tc>
          <w:tcPr>
            <w:tcW w:w="585" w:type="dxa"/>
            <w:shd w:val="clear" w:color="auto" w:fill="auto"/>
            <w:vAlign w:val="bottom"/>
          </w:tcPr>
          <w:p w:rsidR="009B23D3" w:rsidRPr="00056F9A" w:rsidRDefault="009B23D3" w:rsidP="009B23D3">
            <w:pPr>
              <w:rPr>
                <w:sz w:val="18"/>
                <w:szCs w:val="18"/>
              </w:rPr>
            </w:pPr>
            <w:r w:rsidRPr="00056F9A">
              <w:rPr>
                <w:sz w:val="18"/>
                <w:szCs w:val="18"/>
              </w:rPr>
              <w:t>56</w:t>
            </w:r>
          </w:p>
        </w:tc>
        <w:tc>
          <w:tcPr>
            <w:tcW w:w="585" w:type="dxa"/>
            <w:shd w:val="clear" w:color="auto" w:fill="auto"/>
            <w:vAlign w:val="bottom"/>
          </w:tcPr>
          <w:p w:rsidR="009B23D3" w:rsidRPr="00056F9A" w:rsidRDefault="009B23D3" w:rsidP="009B23D3">
            <w:pPr>
              <w:rPr>
                <w:sz w:val="18"/>
                <w:szCs w:val="18"/>
              </w:rPr>
            </w:pPr>
            <w:r w:rsidRPr="00056F9A">
              <w:rPr>
                <w:sz w:val="18"/>
                <w:szCs w:val="18"/>
              </w:rPr>
              <w:t>55</w:t>
            </w:r>
          </w:p>
        </w:tc>
        <w:tc>
          <w:tcPr>
            <w:tcW w:w="585" w:type="dxa"/>
            <w:shd w:val="clear" w:color="auto" w:fill="auto"/>
            <w:vAlign w:val="bottom"/>
          </w:tcPr>
          <w:p w:rsidR="009B23D3" w:rsidRPr="00056F9A" w:rsidRDefault="009B23D3" w:rsidP="009B23D3">
            <w:pPr>
              <w:rPr>
                <w:sz w:val="18"/>
                <w:szCs w:val="18"/>
              </w:rPr>
            </w:pPr>
            <w:r w:rsidRPr="00056F9A">
              <w:rPr>
                <w:sz w:val="18"/>
                <w:szCs w:val="18"/>
              </w:rPr>
              <w:t>54</w:t>
            </w:r>
          </w:p>
        </w:tc>
        <w:tc>
          <w:tcPr>
            <w:tcW w:w="586" w:type="dxa"/>
            <w:shd w:val="clear" w:color="auto" w:fill="auto"/>
            <w:vAlign w:val="bottom"/>
          </w:tcPr>
          <w:p w:rsidR="009B23D3" w:rsidRPr="00056F9A" w:rsidRDefault="009B23D3" w:rsidP="009B23D3">
            <w:pPr>
              <w:rPr>
                <w:sz w:val="18"/>
                <w:szCs w:val="18"/>
              </w:rPr>
            </w:pPr>
            <w:r w:rsidRPr="00056F9A">
              <w:rPr>
                <w:sz w:val="18"/>
                <w:szCs w:val="18"/>
              </w:rPr>
              <w:t>54</w:t>
            </w:r>
          </w:p>
        </w:tc>
        <w:tc>
          <w:tcPr>
            <w:tcW w:w="586" w:type="dxa"/>
            <w:shd w:val="clear" w:color="auto" w:fill="auto"/>
            <w:vAlign w:val="bottom"/>
          </w:tcPr>
          <w:p w:rsidR="009B23D3" w:rsidRPr="00056F9A" w:rsidRDefault="009B23D3" w:rsidP="009B23D3">
            <w:pPr>
              <w:rPr>
                <w:sz w:val="18"/>
                <w:szCs w:val="18"/>
              </w:rPr>
            </w:pPr>
            <w:r w:rsidRPr="00056F9A">
              <w:rPr>
                <w:sz w:val="18"/>
                <w:szCs w:val="18"/>
              </w:rPr>
              <w:t>54</w:t>
            </w:r>
          </w:p>
        </w:tc>
        <w:tc>
          <w:tcPr>
            <w:tcW w:w="586" w:type="dxa"/>
            <w:shd w:val="clear" w:color="auto" w:fill="auto"/>
            <w:vAlign w:val="bottom"/>
          </w:tcPr>
          <w:p w:rsidR="009B23D3" w:rsidRPr="00056F9A" w:rsidRDefault="009B23D3" w:rsidP="009B23D3">
            <w:pPr>
              <w:rPr>
                <w:sz w:val="18"/>
                <w:szCs w:val="18"/>
              </w:rPr>
            </w:pPr>
            <w:r w:rsidRPr="00056F9A">
              <w:rPr>
                <w:sz w:val="18"/>
                <w:szCs w:val="18"/>
              </w:rPr>
              <w:t>54</w:t>
            </w:r>
          </w:p>
        </w:tc>
        <w:tc>
          <w:tcPr>
            <w:tcW w:w="586" w:type="dxa"/>
            <w:shd w:val="clear" w:color="auto" w:fill="auto"/>
            <w:vAlign w:val="bottom"/>
          </w:tcPr>
          <w:p w:rsidR="009B23D3" w:rsidRPr="00056F9A" w:rsidRDefault="009B23D3" w:rsidP="009B23D3">
            <w:pPr>
              <w:rPr>
                <w:sz w:val="18"/>
                <w:szCs w:val="18"/>
              </w:rPr>
            </w:pPr>
            <w:r w:rsidRPr="00056F9A">
              <w:rPr>
                <w:sz w:val="18"/>
                <w:szCs w:val="18"/>
              </w:rPr>
              <w:t>54</w:t>
            </w:r>
          </w:p>
        </w:tc>
        <w:tc>
          <w:tcPr>
            <w:tcW w:w="576" w:type="dxa"/>
            <w:shd w:val="clear" w:color="auto" w:fill="auto"/>
            <w:vAlign w:val="bottom"/>
          </w:tcPr>
          <w:p w:rsidR="009B23D3" w:rsidRPr="00056F9A" w:rsidRDefault="009B23D3" w:rsidP="009B23D3">
            <w:pPr>
              <w:rPr>
                <w:sz w:val="18"/>
                <w:szCs w:val="18"/>
              </w:rPr>
            </w:pPr>
            <w:r w:rsidRPr="00056F9A">
              <w:rPr>
                <w:sz w:val="18"/>
                <w:szCs w:val="18"/>
              </w:rPr>
              <w:t>54</w:t>
            </w:r>
          </w:p>
        </w:tc>
        <w:tc>
          <w:tcPr>
            <w:tcW w:w="576" w:type="dxa"/>
            <w:shd w:val="clear" w:color="auto" w:fill="auto"/>
            <w:vAlign w:val="bottom"/>
          </w:tcPr>
          <w:p w:rsidR="009B23D3" w:rsidRPr="00056F9A" w:rsidRDefault="009B23D3" w:rsidP="009B23D3">
            <w:pPr>
              <w:rPr>
                <w:sz w:val="18"/>
                <w:szCs w:val="18"/>
              </w:rPr>
            </w:pPr>
            <w:r w:rsidRPr="00056F9A">
              <w:rPr>
                <w:sz w:val="18"/>
                <w:szCs w:val="18"/>
              </w:rPr>
              <w:t>54</w:t>
            </w:r>
          </w:p>
        </w:tc>
        <w:tc>
          <w:tcPr>
            <w:tcW w:w="586" w:type="dxa"/>
            <w:shd w:val="clear" w:color="auto" w:fill="auto"/>
            <w:vAlign w:val="bottom"/>
          </w:tcPr>
          <w:p w:rsidR="009B23D3" w:rsidRPr="00056F9A" w:rsidRDefault="009B23D3" w:rsidP="009B23D3">
            <w:pPr>
              <w:rPr>
                <w:sz w:val="18"/>
                <w:szCs w:val="18"/>
              </w:rPr>
            </w:pPr>
            <w:r w:rsidRPr="00056F9A">
              <w:rPr>
                <w:sz w:val="18"/>
                <w:szCs w:val="18"/>
              </w:rPr>
              <w:t>55</w:t>
            </w:r>
          </w:p>
        </w:tc>
        <w:tc>
          <w:tcPr>
            <w:tcW w:w="586" w:type="dxa"/>
            <w:shd w:val="clear" w:color="auto" w:fill="auto"/>
            <w:vAlign w:val="bottom"/>
          </w:tcPr>
          <w:p w:rsidR="009B23D3" w:rsidRPr="00056F9A" w:rsidRDefault="009B23D3" w:rsidP="009B23D3">
            <w:pPr>
              <w:rPr>
                <w:sz w:val="18"/>
                <w:szCs w:val="18"/>
              </w:rPr>
            </w:pPr>
            <w:r w:rsidRPr="00056F9A">
              <w:rPr>
                <w:sz w:val="18"/>
                <w:szCs w:val="18"/>
              </w:rPr>
              <w:t>55</w:t>
            </w:r>
          </w:p>
        </w:tc>
        <w:tc>
          <w:tcPr>
            <w:tcW w:w="586" w:type="dxa"/>
            <w:shd w:val="clear" w:color="auto" w:fill="auto"/>
            <w:vAlign w:val="bottom"/>
          </w:tcPr>
          <w:p w:rsidR="009B23D3" w:rsidRPr="00056F9A" w:rsidRDefault="009B23D3" w:rsidP="009B23D3">
            <w:pPr>
              <w:rPr>
                <w:sz w:val="18"/>
                <w:szCs w:val="18"/>
              </w:rPr>
            </w:pPr>
            <w:r w:rsidRPr="00056F9A">
              <w:rPr>
                <w:sz w:val="18"/>
                <w:szCs w:val="18"/>
              </w:rPr>
              <w:t>56</w:t>
            </w:r>
          </w:p>
        </w:tc>
        <w:tc>
          <w:tcPr>
            <w:tcW w:w="586" w:type="dxa"/>
            <w:shd w:val="clear" w:color="auto" w:fill="auto"/>
            <w:vAlign w:val="bottom"/>
          </w:tcPr>
          <w:p w:rsidR="009B23D3" w:rsidRPr="00056F9A" w:rsidRDefault="009B23D3" w:rsidP="009B23D3">
            <w:pPr>
              <w:rPr>
                <w:sz w:val="18"/>
                <w:szCs w:val="18"/>
              </w:rPr>
            </w:pPr>
            <w:r w:rsidRPr="00056F9A">
              <w:rPr>
                <w:sz w:val="18"/>
                <w:szCs w:val="18"/>
              </w:rPr>
              <w:t>58</w:t>
            </w:r>
          </w:p>
        </w:tc>
        <w:tc>
          <w:tcPr>
            <w:tcW w:w="586" w:type="dxa"/>
            <w:shd w:val="clear" w:color="auto" w:fill="auto"/>
            <w:vAlign w:val="bottom"/>
          </w:tcPr>
          <w:p w:rsidR="009B23D3" w:rsidRPr="00056F9A" w:rsidRDefault="009B23D3" w:rsidP="009B23D3">
            <w:pPr>
              <w:rPr>
                <w:sz w:val="18"/>
                <w:szCs w:val="18"/>
              </w:rPr>
            </w:pPr>
            <w:r w:rsidRPr="00056F9A">
              <w:rPr>
                <w:sz w:val="18"/>
                <w:szCs w:val="18"/>
              </w:rPr>
              <w:t>58</w:t>
            </w:r>
          </w:p>
        </w:tc>
        <w:tc>
          <w:tcPr>
            <w:tcW w:w="586" w:type="dxa"/>
            <w:shd w:val="clear" w:color="auto" w:fill="auto"/>
            <w:vAlign w:val="bottom"/>
          </w:tcPr>
          <w:p w:rsidR="009B23D3" w:rsidRPr="00056F9A" w:rsidRDefault="009B23D3" w:rsidP="009B23D3">
            <w:pPr>
              <w:rPr>
                <w:sz w:val="18"/>
                <w:szCs w:val="18"/>
              </w:rPr>
            </w:pPr>
            <w:r w:rsidRPr="00056F9A">
              <w:rPr>
                <w:sz w:val="18"/>
                <w:szCs w:val="18"/>
              </w:rPr>
              <w:t>59</w:t>
            </w:r>
          </w:p>
        </w:tc>
        <w:tc>
          <w:tcPr>
            <w:tcW w:w="604" w:type="dxa"/>
            <w:shd w:val="clear" w:color="auto" w:fill="auto"/>
            <w:vAlign w:val="bottom"/>
          </w:tcPr>
          <w:p w:rsidR="009B23D3" w:rsidRPr="00056F9A" w:rsidRDefault="009B23D3" w:rsidP="009B23D3">
            <w:pPr>
              <w:rPr>
                <w:sz w:val="18"/>
                <w:szCs w:val="18"/>
              </w:rPr>
            </w:pPr>
            <w:r w:rsidRPr="00056F9A">
              <w:rPr>
                <w:sz w:val="18"/>
                <w:szCs w:val="18"/>
              </w:rPr>
              <w:t>60</w:t>
            </w:r>
          </w:p>
        </w:tc>
        <w:tc>
          <w:tcPr>
            <w:tcW w:w="677" w:type="dxa"/>
            <w:shd w:val="clear" w:color="auto" w:fill="auto"/>
            <w:vAlign w:val="bottom"/>
          </w:tcPr>
          <w:p w:rsidR="009B23D3" w:rsidRPr="00056F9A" w:rsidRDefault="009B23D3" w:rsidP="009B23D3">
            <w:pPr>
              <w:rPr>
                <w:sz w:val="18"/>
                <w:szCs w:val="18"/>
              </w:rPr>
            </w:pPr>
            <w:r w:rsidRPr="00056F9A">
              <w:rPr>
                <w:sz w:val="18"/>
                <w:szCs w:val="18"/>
              </w:rPr>
              <w:t>61</w:t>
            </w:r>
          </w:p>
        </w:tc>
      </w:tr>
    </w:tbl>
    <w:p w:rsidR="009B23D3" w:rsidRPr="00056F9A" w:rsidRDefault="009B23D3" w:rsidP="009B23D3">
      <w:pPr>
        <w:ind w:firstLine="567"/>
        <w:jc w:val="both"/>
        <w:rPr>
          <w:rFonts w:eastAsia="Calibri"/>
          <w:lang w:eastAsia="en-US"/>
        </w:rPr>
      </w:pPr>
    </w:p>
    <w:p w:rsidR="009B23D3" w:rsidRPr="00056F9A" w:rsidRDefault="009B23D3" w:rsidP="009B23D3">
      <w:pPr>
        <w:ind w:firstLine="567"/>
        <w:jc w:val="both"/>
        <w:rPr>
          <w:rFonts w:eastAsia="Calibri"/>
          <w:lang w:eastAsia="en-US"/>
        </w:rPr>
        <w:sectPr w:rsidR="009B23D3" w:rsidRPr="00056F9A" w:rsidSect="00395E7A">
          <w:pgSz w:w="16838" w:h="11906" w:orient="landscape"/>
          <w:pgMar w:top="851" w:right="1134" w:bottom="1701" w:left="1134" w:header="709" w:footer="709" w:gutter="0"/>
          <w:cols w:space="708"/>
          <w:docGrid w:linePitch="360"/>
        </w:sectPr>
      </w:pPr>
    </w:p>
    <w:p w:rsidR="00CA18B6" w:rsidRPr="00CA18B6" w:rsidRDefault="00CA18B6" w:rsidP="00CA18B6">
      <w:pPr>
        <w:keepNext/>
        <w:pageBreakBefore/>
        <w:spacing w:before="240" w:after="240" w:line="360" w:lineRule="auto"/>
        <w:ind w:right="255"/>
        <w:jc w:val="center"/>
        <w:outlineLvl w:val="0"/>
        <w:rPr>
          <w:rFonts w:eastAsia="TimesNewRomanPSMT"/>
          <w:b/>
          <w:bCs/>
          <w:color w:val="000000"/>
          <w:kern w:val="32"/>
          <w:sz w:val="28"/>
          <w:szCs w:val="28"/>
        </w:rPr>
      </w:pPr>
      <w:bookmarkStart w:id="453" w:name="_Toc383779587"/>
      <w:bookmarkStart w:id="454" w:name="_Toc388465069"/>
      <w:bookmarkStart w:id="455" w:name="_Toc388982371"/>
      <w:bookmarkStart w:id="456" w:name="_Toc357421100"/>
      <w:bookmarkStart w:id="457" w:name="_Toc388465129"/>
      <w:bookmarkEnd w:id="130"/>
      <w:r w:rsidRPr="00CA18B6">
        <w:rPr>
          <w:rFonts w:eastAsia="TimesNewRomanPSMT"/>
          <w:b/>
          <w:bCs/>
          <w:color w:val="000000"/>
          <w:kern w:val="32"/>
          <w:sz w:val="28"/>
          <w:szCs w:val="28"/>
        </w:rPr>
        <w:lastRenderedPageBreak/>
        <w:t>6. СЕЛЬСКОЕ ХОЗЯЙСТВО (Сектор 4 ОФО)</w:t>
      </w:r>
      <w:bookmarkEnd w:id="453"/>
      <w:bookmarkEnd w:id="454"/>
      <w:bookmarkEnd w:id="455"/>
    </w:p>
    <w:p w:rsidR="00CA18B6" w:rsidRPr="00CA18B6" w:rsidRDefault="00CA18B6" w:rsidP="00CA18B6">
      <w:pPr>
        <w:keepNext/>
        <w:spacing w:before="240" w:after="60"/>
        <w:ind w:firstLine="709"/>
        <w:outlineLvl w:val="1"/>
        <w:rPr>
          <w:rFonts w:cs="Arial"/>
          <w:b/>
          <w:bCs/>
          <w:iCs/>
          <w:sz w:val="28"/>
          <w:szCs w:val="28"/>
        </w:rPr>
      </w:pPr>
      <w:bookmarkStart w:id="458" w:name="_Toc383779588"/>
      <w:bookmarkStart w:id="459" w:name="_Toc388465070"/>
      <w:bookmarkStart w:id="460" w:name="_Toc388982372"/>
      <w:r w:rsidRPr="00CA18B6">
        <w:rPr>
          <w:rFonts w:cs="Arial"/>
          <w:b/>
          <w:bCs/>
          <w:iCs/>
          <w:sz w:val="28"/>
          <w:szCs w:val="28"/>
        </w:rPr>
        <w:t>6.1 Общие сведения и результаты расчетов эмиссии по сектору</w:t>
      </w:r>
      <w:bookmarkEnd w:id="458"/>
      <w:bookmarkEnd w:id="459"/>
      <w:bookmarkEnd w:id="460"/>
    </w:p>
    <w:p w:rsidR="00CA18B6" w:rsidRPr="00CA18B6" w:rsidRDefault="00CA18B6" w:rsidP="00CA18B6">
      <w:pPr>
        <w:ind w:firstLine="720"/>
        <w:jc w:val="both"/>
        <w:rPr>
          <w:b/>
          <w:lang w:eastAsia="en-US"/>
        </w:rPr>
      </w:pPr>
    </w:p>
    <w:p w:rsidR="00CA18B6" w:rsidRPr="00CA18B6" w:rsidRDefault="00CA18B6" w:rsidP="00CA18B6">
      <w:pPr>
        <w:spacing w:line="360" w:lineRule="auto"/>
        <w:ind w:firstLine="720"/>
        <w:jc w:val="both"/>
        <w:rPr>
          <w:lang w:eastAsia="en-US"/>
        </w:rPr>
      </w:pPr>
      <w:r w:rsidRPr="00CA18B6">
        <w:rPr>
          <w:lang w:eastAsia="en-US"/>
        </w:rPr>
        <w:t>Сельское хозяйство Казахстана, в соответствии с мировым зонированием климата [2],  развивается в условиях умеренно-холодного и сухого климата со среднегодовой температурой воздуха от 0 до 10 ºС, отношением годовых осадков к потенциальному испарению меньше 1 на большей части территории и умеренно- теплого и сухого климата с годовой температурой выше 10 ºС в южных районах. Более 70 % площади земель  в стране  занято под природными пастбищами  и сенокосами, которые являются кормовой базой для животноводства. Площадь земель, пригодных для  возделывания сельскохозяйственных культур, составляет менее 15</w:t>
      </w:r>
      <w:r w:rsidRPr="00CA18B6">
        <w:rPr>
          <w:lang w:val="en-US" w:eastAsia="en-US"/>
        </w:rPr>
        <w:t> </w:t>
      </w:r>
      <w:r w:rsidRPr="00CA18B6">
        <w:rPr>
          <w:lang w:eastAsia="en-US"/>
        </w:rPr>
        <w:t xml:space="preserve">%. </w:t>
      </w:r>
    </w:p>
    <w:p w:rsidR="00CA18B6" w:rsidRPr="00CA18B6" w:rsidRDefault="00CA18B6" w:rsidP="00CA18B6">
      <w:pPr>
        <w:spacing w:line="360" w:lineRule="auto"/>
        <w:ind w:firstLine="720"/>
        <w:jc w:val="both"/>
        <w:rPr>
          <w:lang w:eastAsia="en-US"/>
        </w:rPr>
      </w:pPr>
      <w:r w:rsidRPr="00CA18B6">
        <w:rPr>
          <w:lang w:eastAsia="en-US"/>
        </w:rPr>
        <w:t xml:space="preserve">Во втором десятилетии  текущего тысячелетия в сельском хозяйстве  Казахстана продолжался  рост экономических показателей. Общий выход внутреннего валового продукта (ВВП) сельского хозяйства  по сравнению с кризисным периодом средины 90-х годов в целом увеличился   более чем в 10 раз и достиг к 2012 году 1 999 100 млн. тенге. Вместе с тем, по сравнению с 2011 годом,  продукция растениеводства уменьшилась в  отчетном году на  355 394 млн. тенге в связи с повсеместной засухой и составляла 981 800 млн. тенге. Одновременно хозяйствами реализовано продукции животноводства на  1 011 200 млн. тенге, что на  68 806 млн. тенге больше по сравнению с 2011 годом,  в основном мясной продукции (табл.6.1). </w:t>
      </w:r>
    </w:p>
    <w:p w:rsidR="00CA18B6" w:rsidRPr="00CA18B6" w:rsidRDefault="00CA18B6" w:rsidP="00CA18B6">
      <w:pPr>
        <w:spacing w:line="360" w:lineRule="auto"/>
        <w:jc w:val="both"/>
        <w:rPr>
          <w:lang w:eastAsia="en-US"/>
        </w:rPr>
      </w:pPr>
      <w:r w:rsidRPr="00CA18B6">
        <w:rPr>
          <w:lang w:eastAsia="en-US"/>
        </w:rPr>
        <w:t xml:space="preserve">Таблица 6.1 - Валовая продукция сельского хозяйства в РК </w:t>
      </w:r>
    </w:p>
    <w:p w:rsidR="00CA18B6" w:rsidRPr="00CA18B6" w:rsidRDefault="00CA18B6" w:rsidP="00CA18B6">
      <w:pPr>
        <w:spacing w:line="360" w:lineRule="auto"/>
        <w:jc w:val="both"/>
        <w:rPr>
          <w:sz w:val="20"/>
          <w:szCs w:val="20"/>
          <w:lang w:eastAsia="en-US"/>
        </w:rPr>
      </w:pPr>
      <w:r w:rsidRPr="00CA18B6">
        <w:rPr>
          <w:sz w:val="20"/>
          <w:szCs w:val="20"/>
          <w:lang w:eastAsia="en-US"/>
        </w:rPr>
        <w:t>(в фактически действовавших ценах: по 1993 г. - млн. рублей, с 1994г. -  млн. тенге)</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872"/>
        <w:gridCol w:w="2160"/>
        <w:gridCol w:w="2160"/>
      </w:tblGrid>
      <w:tr w:rsidR="00CA18B6" w:rsidRPr="00CA18B6" w:rsidTr="00CA18B6">
        <w:tc>
          <w:tcPr>
            <w:tcW w:w="1008" w:type="dxa"/>
          </w:tcPr>
          <w:p w:rsidR="00CA18B6" w:rsidRPr="00CA18B6" w:rsidRDefault="00CA18B6" w:rsidP="00CA18B6">
            <w:pPr>
              <w:jc w:val="both"/>
              <w:rPr>
                <w:sz w:val="20"/>
                <w:szCs w:val="20"/>
                <w:lang w:val="en-US" w:eastAsia="en-US"/>
              </w:rPr>
            </w:pPr>
            <w:r w:rsidRPr="00CA18B6">
              <w:rPr>
                <w:sz w:val="20"/>
                <w:szCs w:val="20"/>
                <w:lang w:val="en-US" w:eastAsia="en-US"/>
              </w:rPr>
              <w:t>Год</w:t>
            </w:r>
          </w:p>
        </w:tc>
        <w:tc>
          <w:tcPr>
            <w:tcW w:w="1872" w:type="dxa"/>
          </w:tcPr>
          <w:p w:rsidR="00CA18B6" w:rsidRPr="00CA18B6" w:rsidRDefault="00CA18B6" w:rsidP="00CA18B6">
            <w:pPr>
              <w:jc w:val="both"/>
              <w:rPr>
                <w:sz w:val="20"/>
                <w:szCs w:val="20"/>
                <w:lang w:val="en-US" w:eastAsia="en-US"/>
              </w:rPr>
            </w:pPr>
            <w:r w:rsidRPr="00CA18B6">
              <w:rPr>
                <w:sz w:val="20"/>
                <w:szCs w:val="20"/>
                <w:lang w:val="en-US" w:eastAsia="en-US"/>
              </w:rPr>
              <w:t>Всего</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Растениеводство</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Животноводство</w:t>
            </w:r>
          </w:p>
        </w:tc>
      </w:tr>
      <w:tr w:rsidR="00CA18B6" w:rsidRPr="00CA18B6" w:rsidTr="00CA18B6">
        <w:tc>
          <w:tcPr>
            <w:tcW w:w="1008" w:type="dxa"/>
          </w:tcPr>
          <w:p w:rsidR="00CA18B6" w:rsidRPr="00CA18B6" w:rsidRDefault="00CA18B6" w:rsidP="00CA18B6">
            <w:pPr>
              <w:jc w:val="both"/>
              <w:rPr>
                <w:i/>
                <w:sz w:val="20"/>
                <w:szCs w:val="20"/>
                <w:lang w:val="en-US" w:eastAsia="en-US"/>
              </w:rPr>
            </w:pPr>
            <w:r w:rsidRPr="00CA18B6">
              <w:rPr>
                <w:i/>
                <w:sz w:val="20"/>
                <w:szCs w:val="20"/>
                <w:lang w:val="en-US" w:eastAsia="en-US"/>
              </w:rPr>
              <w:t>1940</w:t>
            </w:r>
          </w:p>
        </w:tc>
        <w:tc>
          <w:tcPr>
            <w:tcW w:w="1872" w:type="dxa"/>
          </w:tcPr>
          <w:p w:rsidR="00CA18B6" w:rsidRPr="00CA18B6" w:rsidRDefault="00CA18B6" w:rsidP="00CA18B6">
            <w:pPr>
              <w:jc w:val="both"/>
              <w:rPr>
                <w:i/>
                <w:sz w:val="20"/>
                <w:szCs w:val="20"/>
                <w:lang w:val="en-US" w:eastAsia="en-US"/>
              </w:rPr>
            </w:pPr>
            <w:r w:rsidRPr="00CA18B6">
              <w:rPr>
                <w:i/>
                <w:sz w:val="20"/>
                <w:szCs w:val="20"/>
                <w:lang w:val="en-US" w:eastAsia="en-US"/>
              </w:rPr>
              <w:t>1850</w:t>
            </w:r>
          </w:p>
        </w:tc>
        <w:tc>
          <w:tcPr>
            <w:tcW w:w="2160" w:type="dxa"/>
          </w:tcPr>
          <w:p w:rsidR="00CA18B6" w:rsidRPr="00CA18B6" w:rsidRDefault="00CA18B6" w:rsidP="00CA18B6">
            <w:pPr>
              <w:jc w:val="both"/>
              <w:rPr>
                <w:i/>
                <w:sz w:val="20"/>
                <w:szCs w:val="20"/>
                <w:lang w:val="en-US" w:eastAsia="en-US"/>
              </w:rPr>
            </w:pPr>
            <w:r w:rsidRPr="00CA18B6">
              <w:rPr>
                <w:i/>
                <w:sz w:val="20"/>
                <w:szCs w:val="20"/>
                <w:lang w:val="en-US" w:eastAsia="en-US"/>
              </w:rPr>
              <w:t>888</w:t>
            </w:r>
          </w:p>
        </w:tc>
        <w:tc>
          <w:tcPr>
            <w:tcW w:w="2160" w:type="dxa"/>
          </w:tcPr>
          <w:p w:rsidR="00CA18B6" w:rsidRPr="00CA18B6" w:rsidRDefault="00CA18B6" w:rsidP="00CA18B6">
            <w:pPr>
              <w:jc w:val="both"/>
              <w:rPr>
                <w:i/>
                <w:sz w:val="20"/>
                <w:szCs w:val="20"/>
                <w:lang w:val="en-US" w:eastAsia="en-US"/>
              </w:rPr>
            </w:pPr>
            <w:r w:rsidRPr="00CA18B6">
              <w:rPr>
                <w:i/>
                <w:sz w:val="20"/>
                <w:szCs w:val="20"/>
                <w:lang w:val="en-US" w:eastAsia="en-US"/>
              </w:rPr>
              <w:t>962</w:t>
            </w:r>
          </w:p>
        </w:tc>
      </w:tr>
      <w:tr w:rsidR="00CA18B6" w:rsidRPr="00CA18B6" w:rsidTr="00CA18B6">
        <w:tc>
          <w:tcPr>
            <w:tcW w:w="1008" w:type="dxa"/>
          </w:tcPr>
          <w:p w:rsidR="00CA18B6" w:rsidRPr="00CA18B6" w:rsidRDefault="00CA18B6" w:rsidP="00CA18B6">
            <w:pPr>
              <w:jc w:val="both"/>
              <w:rPr>
                <w:i/>
                <w:sz w:val="20"/>
                <w:szCs w:val="20"/>
                <w:lang w:val="en-US" w:eastAsia="en-US"/>
              </w:rPr>
            </w:pPr>
            <w:r w:rsidRPr="00CA18B6">
              <w:rPr>
                <w:i/>
                <w:sz w:val="20"/>
                <w:szCs w:val="20"/>
                <w:lang w:val="en-US" w:eastAsia="en-US"/>
              </w:rPr>
              <w:t>1960</w:t>
            </w:r>
          </w:p>
        </w:tc>
        <w:tc>
          <w:tcPr>
            <w:tcW w:w="1872" w:type="dxa"/>
          </w:tcPr>
          <w:p w:rsidR="00CA18B6" w:rsidRPr="00CA18B6" w:rsidRDefault="00CA18B6" w:rsidP="00CA18B6">
            <w:pPr>
              <w:jc w:val="both"/>
              <w:rPr>
                <w:i/>
                <w:sz w:val="20"/>
                <w:szCs w:val="20"/>
                <w:lang w:val="en-US" w:eastAsia="en-US"/>
              </w:rPr>
            </w:pPr>
            <w:r w:rsidRPr="00CA18B6">
              <w:rPr>
                <w:i/>
                <w:sz w:val="20"/>
                <w:szCs w:val="20"/>
                <w:lang w:val="en-US" w:eastAsia="en-US"/>
              </w:rPr>
              <w:t>7904</w:t>
            </w:r>
          </w:p>
        </w:tc>
        <w:tc>
          <w:tcPr>
            <w:tcW w:w="2160" w:type="dxa"/>
          </w:tcPr>
          <w:p w:rsidR="00CA18B6" w:rsidRPr="00CA18B6" w:rsidRDefault="00CA18B6" w:rsidP="00CA18B6">
            <w:pPr>
              <w:jc w:val="both"/>
              <w:rPr>
                <w:i/>
                <w:sz w:val="20"/>
                <w:szCs w:val="20"/>
                <w:lang w:val="en-US" w:eastAsia="en-US"/>
              </w:rPr>
            </w:pPr>
            <w:r w:rsidRPr="00CA18B6">
              <w:rPr>
                <w:i/>
                <w:sz w:val="20"/>
                <w:szCs w:val="20"/>
                <w:lang w:val="en-US" w:eastAsia="en-US"/>
              </w:rPr>
              <w:t>3877</w:t>
            </w:r>
          </w:p>
        </w:tc>
        <w:tc>
          <w:tcPr>
            <w:tcW w:w="2160" w:type="dxa"/>
          </w:tcPr>
          <w:p w:rsidR="00CA18B6" w:rsidRPr="00CA18B6" w:rsidRDefault="00CA18B6" w:rsidP="00CA18B6">
            <w:pPr>
              <w:jc w:val="both"/>
              <w:rPr>
                <w:i/>
                <w:sz w:val="20"/>
                <w:szCs w:val="20"/>
                <w:lang w:val="en-US" w:eastAsia="en-US"/>
              </w:rPr>
            </w:pPr>
            <w:r w:rsidRPr="00CA18B6">
              <w:rPr>
                <w:i/>
                <w:sz w:val="20"/>
                <w:szCs w:val="20"/>
                <w:lang w:val="en-US" w:eastAsia="en-US"/>
              </w:rPr>
              <w:t>4 027</w:t>
            </w:r>
          </w:p>
        </w:tc>
      </w:tr>
      <w:tr w:rsidR="00CA18B6" w:rsidRPr="00CA18B6" w:rsidTr="00CA18B6">
        <w:tc>
          <w:tcPr>
            <w:tcW w:w="1008" w:type="dxa"/>
          </w:tcPr>
          <w:p w:rsidR="00CA18B6" w:rsidRPr="00CA18B6" w:rsidRDefault="00CA18B6" w:rsidP="00CA18B6">
            <w:pPr>
              <w:jc w:val="both"/>
              <w:rPr>
                <w:i/>
                <w:sz w:val="20"/>
                <w:szCs w:val="20"/>
                <w:lang w:val="en-US" w:eastAsia="en-US"/>
              </w:rPr>
            </w:pPr>
            <w:r w:rsidRPr="00CA18B6">
              <w:rPr>
                <w:i/>
                <w:sz w:val="20"/>
                <w:szCs w:val="20"/>
                <w:lang w:val="en-US" w:eastAsia="en-US"/>
              </w:rPr>
              <w:t>1980</w:t>
            </w:r>
          </w:p>
        </w:tc>
        <w:tc>
          <w:tcPr>
            <w:tcW w:w="1872" w:type="dxa"/>
          </w:tcPr>
          <w:p w:rsidR="00CA18B6" w:rsidRPr="00CA18B6" w:rsidRDefault="00CA18B6" w:rsidP="00CA18B6">
            <w:pPr>
              <w:jc w:val="both"/>
              <w:rPr>
                <w:i/>
                <w:sz w:val="20"/>
                <w:szCs w:val="20"/>
                <w:lang w:val="en-US" w:eastAsia="en-US"/>
              </w:rPr>
            </w:pPr>
            <w:r w:rsidRPr="00CA18B6">
              <w:rPr>
                <w:i/>
                <w:sz w:val="20"/>
                <w:szCs w:val="20"/>
                <w:lang w:val="en-US" w:eastAsia="en-US"/>
              </w:rPr>
              <w:t>14135</w:t>
            </w:r>
          </w:p>
        </w:tc>
        <w:tc>
          <w:tcPr>
            <w:tcW w:w="2160" w:type="dxa"/>
          </w:tcPr>
          <w:p w:rsidR="00CA18B6" w:rsidRPr="00CA18B6" w:rsidRDefault="00CA18B6" w:rsidP="00CA18B6">
            <w:pPr>
              <w:jc w:val="both"/>
              <w:rPr>
                <w:i/>
                <w:sz w:val="20"/>
                <w:szCs w:val="20"/>
                <w:lang w:val="en-US" w:eastAsia="en-US"/>
              </w:rPr>
            </w:pPr>
            <w:r w:rsidRPr="00CA18B6">
              <w:rPr>
                <w:i/>
                <w:sz w:val="20"/>
                <w:szCs w:val="20"/>
                <w:lang w:val="en-US" w:eastAsia="en-US"/>
              </w:rPr>
              <w:t>6399</w:t>
            </w:r>
          </w:p>
        </w:tc>
        <w:tc>
          <w:tcPr>
            <w:tcW w:w="2160" w:type="dxa"/>
          </w:tcPr>
          <w:p w:rsidR="00CA18B6" w:rsidRPr="00CA18B6" w:rsidRDefault="00CA18B6" w:rsidP="00CA18B6">
            <w:pPr>
              <w:jc w:val="both"/>
              <w:rPr>
                <w:i/>
                <w:sz w:val="20"/>
                <w:szCs w:val="20"/>
                <w:lang w:val="en-US" w:eastAsia="en-US"/>
              </w:rPr>
            </w:pPr>
            <w:r w:rsidRPr="00CA18B6">
              <w:rPr>
                <w:i/>
                <w:sz w:val="20"/>
                <w:szCs w:val="20"/>
                <w:lang w:val="en-US" w:eastAsia="en-US"/>
              </w:rPr>
              <w:t>7 736</w:t>
            </w:r>
          </w:p>
        </w:tc>
      </w:tr>
      <w:tr w:rsidR="00CA18B6" w:rsidRPr="00CA18B6" w:rsidTr="00CA18B6">
        <w:tc>
          <w:tcPr>
            <w:tcW w:w="1008" w:type="dxa"/>
          </w:tcPr>
          <w:p w:rsidR="00CA18B6" w:rsidRPr="00CA18B6" w:rsidRDefault="00CA18B6" w:rsidP="00CA18B6">
            <w:pPr>
              <w:jc w:val="both"/>
              <w:rPr>
                <w:i/>
                <w:sz w:val="20"/>
                <w:szCs w:val="20"/>
                <w:lang w:val="en-US" w:eastAsia="en-US"/>
              </w:rPr>
            </w:pPr>
            <w:r w:rsidRPr="00CA18B6">
              <w:rPr>
                <w:i/>
                <w:sz w:val="20"/>
                <w:szCs w:val="20"/>
                <w:lang w:val="en-US" w:eastAsia="en-US"/>
              </w:rPr>
              <w:t>1990</w:t>
            </w:r>
          </w:p>
        </w:tc>
        <w:tc>
          <w:tcPr>
            <w:tcW w:w="1872" w:type="dxa"/>
          </w:tcPr>
          <w:p w:rsidR="00CA18B6" w:rsidRPr="00CA18B6" w:rsidRDefault="00CA18B6" w:rsidP="00CA18B6">
            <w:pPr>
              <w:jc w:val="both"/>
              <w:rPr>
                <w:i/>
                <w:sz w:val="20"/>
                <w:szCs w:val="20"/>
                <w:lang w:val="en-US" w:eastAsia="en-US"/>
              </w:rPr>
            </w:pPr>
            <w:r w:rsidRPr="00CA18B6">
              <w:rPr>
                <w:i/>
                <w:sz w:val="20"/>
                <w:szCs w:val="20"/>
                <w:lang w:val="en-US" w:eastAsia="en-US"/>
              </w:rPr>
              <w:t>15673</w:t>
            </w:r>
          </w:p>
        </w:tc>
        <w:tc>
          <w:tcPr>
            <w:tcW w:w="2160" w:type="dxa"/>
          </w:tcPr>
          <w:p w:rsidR="00CA18B6" w:rsidRPr="00CA18B6" w:rsidRDefault="00CA18B6" w:rsidP="00CA18B6">
            <w:pPr>
              <w:jc w:val="both"/>
              <w:rPr>
                <w:i/>
                <w:sz w:val="20"/>
                <w:szCs w:val="20"/>
                <w:lang w:val="en-US" w:eastAsia="en-US"/>
              </w:rPr>
            </w:pPr>
            <w:r w:rsidRPr="00CA18B6">
              <w:rPr>
                <w:i/>
                <w:sz w:val="20"/>
                <w:szCs w:val="20"/>
                <w:lang w:val="en-US" w:eastAsia="en-US"/>
              </w:rPr>
              <w:t>6118</w:t>
            </w:r>
          </w:p>
        </w:tc>
        <w:tc>
          <w:tcPr>
            <w:tcW w:w="2160" w:type="dxa"/>
          </w:tcPr>
          <w:p w:rsidR="00CA18B6" w:rsidRPr="00CA18B6" w:rsidRDefault="00CA18B6" w:rsidP="00CA18B6">
            <w:pPr>
              <w:jc w:val="both"/>
              <w:rPr>
                <w:i/>
                <w:sz w:val="20"/>
                <w:szCs w:val="20"/>
                <w:lang w:val="en-US" w:eastAsia="en-US"/>
              </w:rPr>
            </w:pPr>
            <w:r w:rsidRPr="00CA18B6">
              <w:rPr>
                <w:i/>
                <w:sz w:val="20"/>
                <w:szCs w:val="20"/>
                <w:lang w:val="en-US" w:eastAsia="en-US"/>
              </w:rPr>
              <w:t>9 555</w:t>
            </w:r>
          </w:p>
        </w:tc>
      </w:tr>
      <w:tr w:rsidR="00CA18B6" w:rsidRPr="00CA18B6" w:rsidTr="00CA18B6">
        <w:tc>
          <w:tcPr>
            <w:tcW w:w="1008" w:type="dxa"/>
          </w:tcPr>
          <w:p w:rsidR="00CA18B6" w:rsidRPr="00CA18B6" w:rsidRDefault="00CA18B6" w:rsidP="00CA18B6">
            <w:pPr>
              <w:jc w:val="both"/>
              <w:rPr>
                <w:i/>
                <w:sz w:val="20"/>
                <w:szCs w:val="20"/>
                <w:lang w:val="en-US" w:eastAsia="en-US"/>
              </w:rPr>
            </w:pPr>
            <w:r w:rsidRPr="00CA18B6">
              <w:rPr>
                <w:i/>
                <w:sz w:val="20"/>
                <w:szCs w:val="20"/>
                <w:lang w:val="en-US" w:eastAsia="en-US"/>
              </w:rPr>
              <w:t>1991</w:t>
            </w:r>
          </w:p>
        </w:tc>
        <w:tc>
          <w:tcPr>
            <w:tcW w:w="1872" w:type="dxa"/>
          </w:tcPr>
          <w:p w:rsidR="00CA18B6" w:rsidRPr="00CA18B6" w:rsidRDefault="00CA18B6" w:rsidP="00CA18B6">
            <w:pPr>
              <w:jc w:val="both"/>
              <w:rPr>
                <w:i/>
                <w:sz w:val="20"/>
                <w:szCs w:val="20"/>
                <w:lang w:val="en-US" w:eastAsia="en-US"/>
              </w:rPr>
            </w:pPr>
            <w:r w:rsidRPr="00CA18B6">
              <w:rPr>
                <w:i/>
                <w:sz w:val="20"/>
                <w:szCs w:val="20"/>
                <w:lang w:val="en-US" w:eastAsia="en-US"/>
              </w:rPr>
              <w:t>14041</w:t>
            </w:r>
          </w:p>
        </w:tc>
        <w:tc>
          <w:tcPr>
            <w:tcW w:w="2160" w:type="dxa"/>
          </w:tcPr>
          <w:p w:rsidR="00CA18B6" w:rsidRPr="00CA18B6" w:rsidRDefault="00CA18B6" w:rsidP="00CA18B6">
            <w:pPr>
              <w:jc w:val="both"/>
              <w:rPr>
                <w:i/>
                <w:sz w:val="20"/>
                <w:szCs w:val="20"/>
                <w:lang w:val="en-US" w:eastAsia="en-US"/>
              </w:rPr>
            </w:pPr>
            <w:r w:rsidRPr="00CA18B6">
              <w:rPr>
                <w:i/>
                <w:sz w:val="20"/>
                <w:szCs w:val="20"/>
                <w:lang w:val="en-US" w:eastAsia="en-US"/>
              </w:rPr>
              <w:t>4883</w:t>
            </w:r>
          </w:p>
        </w:tc>
        <w:tc>
          <w:tcPr>
            <w:tcW w:w="2160" w:type="dxa"/>
          </w:tcPr>
          <w:p w:rsidR="00CA18B6" w:rsidRPr="00CA18B6" w:rsidRDefault="00CA18B6" w:rsidP="00CA18B6">
            <w:pPr>
              <w:jc w:val="both"/>
              <w:rPr>
                <w:i/>
                <w:sz w:val="20"/>
                <w:szCs w:val="20"/>
                <w:lang w:val="en-US" w:eastAsia="en-US"/>
              </w:rPr>
            </w:pPr>
            <w:r w:rsidRPr="00CA18B6">
              <w:rPr>
                <w:i/>
                <w:sz w:val="20"/>
                <w:szCs w:val="20"/>
                <w:lang w:val="en-US" w:eastAsia="en-US"/>
              </w:rPr>
              <w:t>9 158</w:t>
            </w:r>
          </w:p>
        </w:tc>
      </w:tr>
      <w:tr w:rsidR="00CA18B6" w:rsidRPr="00CA18B6" w:rsidTr="00CA18B6">
        <w:tc>
          <w:tcPr>
            <w:tcW w:w="1008" w:type="dxa"/>
          </w:tcPr>
          <w:p w:rsidR="00CA18B6" w:rsidRPr="00CA18B6" w:rsidRDefault="00CA18B6" w:rsidP="00CA18B6">
            <w:pPr>
              <w:jc w:val="both"/>
              <w:rPr>
                <w:sz w:val="20"/>
                <w:szCs w:val="20"/>
                <w:lang w:val="en-US" w:eastAsia="en-US"/>
              </w:rPr>
            </w:pPr>
            <w:r w:rsidRPr="00CA18B6">
              <w:rPr>
                <w:sz w:val="20"/>
                <w:szCs w:val="20"/>
                <w:lang w:val="en-US" w:eastAsia="en-US"/>
              </w:rPr>
              <w:t>1995</w:t>
            </w:r>
          </w:p>
        </w:tc>
        <w:tc>
          <w:tcPr>
            <w:tcW w:w="1872" w:type="dxa"/>
          </w:tcPr>
          <w:p w:rsidR="00CA18B6" w:rsidRPr="00CA18B6" w:rsidRDefault="00CA18B6" w:rsidP="00CA18B6">
            <w:pPr>
              <w:jc w:val="both"/>
              <w:rPr>
                <w:sz w:val="20"/>
                <w:szCs w:val="20"/>
                <w:lang w:val="en-US" w:eastAsia="en-US"/>
              </w:rPr>
            </w:pPr>
            <w:r w:rsidRPr="00CA18B6">
              <w:rPr>
                <w:sz w:val="20"/>
                <w:szCs w:val="20"/>
                <w:lang w:val="en-US" w:eastAsia="en-US"/>
              </w:rPr>
              <w:t>191 571</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107 275</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84 297</w:t>
            </w:r>
          </w:p>
        </w:tc>
      </w:tr>
      <w:tr w:rsidR="00CA18B6" w:rsidRPr="00CA18B6" w:rsidTr="00CA18B6">
        <w:tc>
          <w:tcPr>
            <w:tcW w:w="1008" w:type="dxa"/>
          </w:tcPr>
          <w:p w:rsidR="00CA18B6" w:rsidRPr="00CA18B6" w:rsidRDefault="00CA18B6" w:rsidP="00CA18B6">
            <w:pPr>
              <w:jc w:val="both"/>
              <w:rPr>
                <w:sz w:val="20"/>
                <w:szCs w:val="20"/>
                <w:lang w:val="en-US" w:eastAsia="en-US"/>
              </w:rPr>
            </w:pPr>
            <w:r w:rsidRPr="00CA18B6">
              <w:rPr>
                <w:sz w:val="20"/>
                <w:szCs w:val="20"/>
                <w:lang w:val="en-US" w:eastAsia="en-US"/>
              </w:rPr>
              <w:t>2000</w:t>
            </w:r>
          </w:p>
        </w:tc>
        <w:tc>
          <w:tcPr>
            <w:tcW w:w="1872" w:type="dxa"/>
          </w:tcPr>
          <w:p w:rsidR="00CA18B6" w:rsidRPr="00CA18B6" w:rsidRDefault="00CA18B6" w:rsidP="00CA18B6">
            <w:pPr>
              <w:jc w:val="both"/>
              <w:rPr>
                <w:sz w:val="20"/>
                <w:szCs w:val="20"/>
                <w:lang w:val="en-US" w:eastAsia="en-US"/>
              </w:rPr>
            </w:pPr>
            <w:r w:rsidRPr="00CA18B6">
              <w:rPr>
                <w:sz w:val="20"/>
                <w:szCs w:val="20"/>
                <w:lang w:val="en-US" w:eastAsia="en-US"/>
              </w:rPr>
              <w:t>402 047</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22 3504</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178 543</w:t>
            </w:r>
          </w:p>
        </w:tc>
      </w:tr>
      <w:tr w:rsidR="00CA18B6" w:rsidRPr="00CA18B6" w:rsidTr="00CA18B6">
        <w:tc>
          <w:tcPr>
            <w:tcW w:w="1008" w:type="dxa"/>
          </w:tcPr>
          <w:p w:rsidR="00CA18B6" w:rsidRPr="00CA18B6" w:rsidRDefault="00CA18B6" w:rsidP="00CA18B6">
            <w:pPr>
              <w:jc w:val="both"/>
              <w:rPr>
                <w:sz w:val="20"/>
                <w:szCs w:val="20"/>
                <w:lang w:val="en-US" w:eastAsia="en-US"/>
              </w:rPr>
            </w:pPr>
            <w:r w:rsidRPr="00CA18B6">
              <w:rPr>
                <w:sz w:val="20"/>
                <w:szCs w:val="20"/>
                <w:lang w:val="en-US" w:eastAsia="en-US"/>
              </w:rPr>
              <w:t>2005</w:t>
            </w:r>
          </w:p>
        </w:tc>
        <w:tc>
          <w:tcPr>
            <w:tcW w:w="1872" w:type="dxa"/>
          </w:tcPr>
          <w:p w:rsidR="00CA18B6" w:rsidRPr="00CA18B6" w:rsidRDefault="00CA18B6" w:rsidP="00CA18B6">
            <w:pPr>
              <w:jc w:val="both"/>
              <w:rPr>
                <w:sz w:val="20"/>
                <w:szCs w:val="20"/>
                <w:lang w:val="en-US" w:eastAsia="en-US"/>
              </w:rPr>
            </w:pPr>
            <w:r w:rsidRPr="00CA18B6">
              <w:rPr>
                <w:sz w:val="20"/>
                <w:szCs w:val="20"/>
                <w:lang w:val="en-US" w:eastAsia="en-US"/>
              </w:rPr>
              <w:t>763 843</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400 218</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363 625</w:t>
            </w:r>
          </w:p>
        </w:tc>
      </w:tr>
      <w:tr w:rsidR="00CA18B6" w:rsidRPr="00CA18B6" w:rsidTr="00CA18B6">
        <w:tc>
          <w:tcPr>
            <w:tcW w:w="1008" w:type="dxa"/>
          </w:tcPr>
          <w:p w:rsidR="00CA18B6" w:rsidRPr="00CA18B6" w:rsidRDefault="00CA18B6" w:rsidP="00CA18B6">
            <w:pPr>
              <w:jc w:val="both"/>
              <w:rPr>
                <w:sz w:val="20"/>
                <w:szCs w:val="20"/>
                <w:lang w:val="en-US" w:eastAsia="en-US"/>
              </w:rPr>
            </w:pPr>
            <w:r w:rsidRPr="00CA18B6">
              <w:rPr>
                <w:sz w:val="20"/>
                <w:szCs w:val="20"/>
                <w:lang w:val="en-US" w:eastAsia="en-US"/>
              </w:rPr>
              <w:t>2010</w:t>
            </w:r>
          </w:p>
        </w:tc>
        <w:tc>
          <w:tcPr>
            <w:tcW w:w="1872" w:type="dxa"/>
          </w:tcPr>
          <w:p w:rsidR="00CA18B6" w:rsidRPr="00CA18B6" w:rsidRDefault="00CA18B6" w:rsidP="00CA18B6">
            <w:pPr>
              <w:jc w:val="both"/>
              <w:rPr>
                <w:sz w:val="20"/>
                <w:szCs w:val="20"/>
                <w:lang w:val="en-US" w:eastAsia="en-US"/>
              </w:rPr>
            </w:pPr>
            <w:r w:rsidRPr="00CA18B6">
              <w:rPr>
                <w:sz w:val="20"/>
                <w:szCs w:val="20"/>
                <w:lang w:val="en-US" w:eastAsia="en-US"/>
              </w:rPr>
              <w:t>1 436 758</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662 652</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774 106</w:t>
            </w:r>
          </w:p>
        </w:tc>
      </w:tr>
      <w:tr w:rsidR="00CA18B6" w:rsidRPr="00CA18B6" w:rsidTr="00CA18B6">
        <w:tc>
          <w:tcPr>
            <w:tcW w:w="1008" w:type="dxa"/>
          </w:tcPr>
          <w:p w:rsidR="00CA18B6" w:rsidRPr="00CA18B6" w:rsidRDefault="00CA18B6" w:rsidP="00CA18B6">
            <w:pPr>
              <w:jc w:val="both"/>
              <w:rPr>
                <w:sz w:val="20"/>
                <w:szCs w:val="20"/>
                <w:lang w:val="en-US" w:eastAsia="en-US"/>
              </w:rPr>
            </w:pPr>
            <w:r w:rsidRPr="00CA18B6">
              <w:rPr>
                <w:sz w:val="20"/>
                <w:szCs w:val="20"/>
                <w:lang w:val="en-US" w:eastAsia="en-US"/>
              </w:rPr>
              <w:t>2011</w:t>
            </w:r>
          </w:p>
        </w:tc>
        <w:tc>
          <w:tcPr>
            <w:tcW w:w="1872" w:type="dxa"/>
          </w:tcPr>
          <w:p w:rsidR="00CA18B6" w:rsidRPr="00CA18B6" w:rsidRDefault="00CA18B6" w:rsidP="00CA18B6">
            <w:pPr>
              <w:jc w:val="both"/>
              <w:rPr>
                <w:sz w:val="20"/>
                <w:szCs w:val="20"/>
                <w:lang w:val="en-US" w:eastAsia="en-US"/>
              </w:rPr>
            </w:pPr>
            <w:r w:rsidRPr="00CA18B6">
              <w:rPr>
                <w:sz w:val="20"/>
                <w:szCs w:val="20"/>
                <w:lang w:val="en-US" w:eastAsia="en-US"/>
              </w:rPr>
              <w:t>2 286 000</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1 337 194</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942 394</w:t>
            </w:r>
          </w:p>
        </w:tc>
      </w:tr>
      <w:tr w:rsidR="00CA18B6" w:rsidRPr="00CA18B6" w:rsidTr="00CA18B6">
        <w:tc>
          <w:tcPr>
            <w:tcW w:w="1008" w:type="dxa"/>
          </w:tcPr>
          <w:p w:rsidR="00CA18B6" w:rsidRPr="00CA18B6" w:rsidRDefault="00CA18B6" w:rsidP="00CA18B6">
            <w:pPr>
              <w:jc w:val="both"/>
              <w:rPr>
                <w:sz w:val="20"/>
                <w:szCs w:val="20"/>
                <w:lang w:val="en-US" w:eastAsia="en-US"/>
              </w:rPr>
            </w:pPr>
            <w:r w:rsidRPr="00CA18B6">
              <w:rPr>
                <w:sz w:val="20"/>
                <w:szCs w:val="20"/>
                <w:lang w:val="en-US" w:eastAsia="en-US"/>
              </w:rPr>
              <w:t>2012</w:t>
            </w:r>
          </w:p>
        </w:tc>
        <w:tc>
          <w:tcPr>
            <w:tcW w:w="1872" w:type="dxa"/>
          </w:tcPr>
          <w:p w:rsidR="00CA18B6" w:rsidRPr="00CA18B6" w:rsidRDefault="00CA18B6" w:rsidP="00CA18B6">
            <w:pPr>
              <w:jc w:val="both"/>
              <w:rPr>
                <w:sz w:val="20"/>
                <w:szCs w:val="20"/>
                <w:lang w:val="en-US" w:eastAsia="en-US"/>
              </w:rPr>
            </w:pPr>
            <w:r w:rsidRPr="00CA18B6">
              <w:rPr>
                <w:sz w:val="20"/>
                <w:szCs w:val="20"/>
                <w:lang w:val="en-US" w:eastAsia="en-US"/>
              </w:rPr>
              <w:t>1 999100</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981 800</w:t>
            </w:r>
          </w:p>
        </w:tc>
        <w:tc>
          <w:tcPr>
            <w:tcW w:w="2160" w:type="dxa"/>
          </w:tcPr>
          <w:p w:rsidR="00CA18B6" w:rsidRPr="00CA18B6" w:rsidRDefault="00CA18B6" w:rsidP="00CA18B6">
            <w:pPr>
              <w:jc w:val="both"/>
              <w:rPr>
                <w:sz w:val="20"/>
                <w:szCs w:val="20"/>
                <w:lang w:val="en-US" w:eastAsia="en-US"/>
              </w:rPr>
            </w:pPr>
            <w:r w:rsidRPr="00CA18B6">
              <w:rPr>
                <w:sz w:val="20"/>
                <w:szCs w:val="20"/>
                <w:lang w:val="en-US" w:eastAsia="en-US"/>
              </w:rPr>
              <w:t>1 011 200</w:t>
            </w:r>
          </w:p>
        </w:tc>
      </w:tr>
    </w:tbl>
    <w:p w:rsidR="00CA18B6" w:rsidRPr="00CA18B6" w:rsidRDefault="00CA18B6" w:rsidP="00CA18B6">
      <w:pPr>
        <w:ind w:firstLine="567"/>
        <w:jc w:val="both"/>
        <w:rPr>
          <w:sz w:val="20"/>
          <w:szCs w:val="20"/>
          <w:lang w:eastAsia="en-US"/>
        </w:rPr>
      </w:pPr>
      <w:r w:rsidRPr="00CA18B6">
        <w:rPr>
          <w:sz w:val="20"/>
          <w:szCs w:val="20"/>
          <w:lang w:eastAsia="en-US"/>
        </w:rPr>
        <w:t>Данные Агентства РК  по статистике.</w:t>
      </w:r>
    </w:p>
    <w:p w:rsidR="00CA18B6" w:rsidRPr="00CA18B6" w:rsidRDefault="00CA18B6" w:rsidP="00CA18B6">
      <w:pPr>
        <w:jc w:val="both"/>
        <w:rPr>
          <w:i/>
          <w:lang w:eastAsia="en-US"/>
        </w:rPr>
      </w:pPr>
    </w:p>
    <w:p w:rsidR="00CA18B6" w:rsidRPr="00CA18B6" w:rsidRDefault="00CA18B6" w:rsidP="00CA18B6">
      <w:pPr>
        <w:spacing w:line="360" w:lineRule="auto"/>
        <w:ind w:firstLine="720"/>
        <w:jc w:val="both"/>
        <w:rPr>
          <w:lang w:eastAsia="en-US"/>
        </w:rPr>
      </w:pPr>
      <w:r w:rsidRPr="00CA18B6">
        <w:rPr>
          <w:lang w:eastAsia="en-US"/>
        </w:rPr>
        <w:t xml:space="preserve">В 2012 году общая посевная площадь в стране составляла 21 494,8 тысяч га. Основная доля продукции растениеводства приходилась на зерно яровой пшеницы, значительная часть которой поставлялась в последнее десятилетие крупными сельскохозяйственными формированиями с относительно высоким уровнем земледелия (таблица 6.2). В том числе валовой сбор зерна пшеницы с площади  13 463,8 тысяч га  составлял   9841.13 тысячи тонн или  43 % от сбора зерна  2011 года. Фуражного зерна в 2012 году произведено  57 % от  сбора </w:t>
      </w:r>
      <w:r w:rsidRPr="00CA18B6">
        <w:rPr>
          <w:lang w:eastAsia="en-US"/>
        </w:rPr>
        <w:lastRenderedPageBreak/>
        <w:t>предыдущего года, в основном, крупными и средними хозяйствами. Вместе с тем,  сборы урожаев зернобобовых, технических и  масличных культур, а также овощей и бахчевых на поливе,  в условиях достаточной  обеспеченности теплом вегетационного периода,  превышали сборы урожаев 2011 года на величину до 26 %.</w:t>
      </w:r>
    </w:p>
    <w:p w:rsidR="00CA18B6" w:rsidRPr="00CA18B6" w:rsidRDefault="00CA18B6" w:rsidP="00CA18B6">
      <w:pPr>
        <w:spacing w:line="360" w:lineRule="auto"/>
        <w:jc w:val="both"/>
        <w:rPr>
          <w:lang w:eastAsia="en-US"/>
        </w:rPr>
      </w:pPr>
      <w:r w:rsidRPr="00CA18B6">
        <w:rPr>
          <w:lang w:eastAsia="en-US"/>
        </w:rPr>
        <w:t>Таблица 6.2 - Динамика  посевных площадей и продукции растениеводства   для всех категорий хозяйств в РК за 1990... 2012 гг.</w:t>
      </w:r>
    </w:p>
    <w:tbl>
      <w:tblPr>
        <w:tblW w:w="10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928"/>
        <w:gridCol w:w="1234"/>
        <w:gridCol w:w="954"/>
        <w:gridCol w:w="943"/>
        <w:gridCol w:w="959"/>
        <w:gridCol w:w="924"/>
        <w:gridCol w:w="1099"/>
        <w:gridCol w:w="15"/>
        <w:gridCol w:w="866"/>
      </w:tblGrid>
      <w:tr w:rsidR="00CA18B6" w:rsidRPr="00CA18B6" w:rsidTr="00CA18B6">
        <w:tc>
          <w:tcPr>
            <w:tcW w:w="2088" w:type="dxa"/>
            <w:vMerge w:val="restart"/>
            <w:tcBorders>
              <w:top w:val="single" w:sz="4" w:space="0" w:color="auto"/>
              <w:left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Основные показатели</w:t>
            </w:r>
          </w:p>
        </w:tc>
        <w:tc>
          <w:tcPr>
            <w:tcW w:w="4059" w:type="dxa"/>
            <w:gridSpan w:val="4"/>
            <w:tcBorders>
              <w:top w:val="single" w:sz="4" w:space="0" w:color="000000"/>
              <w:left w:val="single" w:sz="4" w:space="0" w:color="auto"/>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Посевная площадь на 2012 г.</w:t>
            </w:r>
          </w:p>
        </w:tc>
        <w:tc>
          <w:tcPr>
            <w:tcW w:w="3863" w:type="dxa"/>
            <w:gridSpan w:val="5"/>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15" w:right="-194"/>
              <w:jc w:val="center"/>
              <w:rPr>
                <w:sz w:val="20"/>
                <w:szCs w:val="20"/>
                <w:lang w:eastAsia="en-US"/>
              </w:rPr>
            </w:pPr>
            <w:r w:rsidRPr="00CA18B6">
              <w:rPr>
                <w:sz w:val="20"/>
                <w:szCs w:val="20"/>
                <w:lang w:eastAsia="en-US"/>
              </w:rPr>
              <w:t>Валовой сбор урожая, тыс. тонн</w:t>
            </w:r>
          </w:p>
        </w:tc>
      </w:tr>
      <w:tr w:rsidR="00CA18B6" w:rsidRPr="00CA18B6" w:rsidTr="00CA18B6">
        <w:tc>
          <w:tcPr>
            <w:tcW w:w="2088" w:type="dxa"/>
            <w:vMerge/>
            <w:tcBorders>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p>
        </w:tc>
        <w:tc>
          <w:tcPr>
            <w:tcW w:w="928" w:type="dxa"/>
            <w:tcBorders>
              <w:top w:val="single" w:sz="4" w:space="0" w:color="000000"/>
              <w:left w:val="single" w:sz="4" w:space="0" w:color="auto"/>
              <w:bottom w:val="single" w:sz="4" w:space="0" w:color="000000"/>
              <w:right w:val="single" w:sz="4" w:space="0" w:color="000000"/>
            </w:tcBorders>
            <w:vAlign w:val="center"/>
          </w:tcPr>
          <w:p w:rsidR="00CA18B6" w:rsidRPr="00CA18B6" w:rsidRDefault="00CA18B6" w:rsidP="00CA18B6">
            <w:pPr>
              <w:ind w:left="-106" w:right="-91"/>
              <w:jc w:val="center"/>
              <w:rPr>
                <w:sz w:val="20"/>
                <w:szCs w:val="20"/>
                <w:lang w:val="en-US" w:eastAsia="en-US"/>
              </w:rPr>
            </w:pPr>
            <w:r w:rsidRPr="00CA18B6">
              <w:rPr>
                <w:sz w:val="20"/>
                <w:szCs w:val="20"/>
                <w:lang w:val="en-US" w:eastAsia="en-US"/>
              </w:rPr>
              <w:t>Все катего-</w:t>
            </w:r>
          </w:p>
          <w:p w:rsidR="00CA18B6" w:rsidRPr="00CA18B6" w:rsidRDefault="00CA18B6" w:rsidP="00CA18B6">
            <w:pPr>
              <w:ind w:left="-108" w:right="-91"/>
              <w:jc w:val="center"/>
              <w:rPr>
                <w:sz w:val="20"/>
                <w:szCs w:val="20"/>
                <w:lang w:val="en-US" w:eastAsia="en-US"/>
              </w:rPr>
            </w:pPr>
            <w:r w:rsidRPr="00CA18B6">
              <w:rPr>
                <w:sz w:val="20"/>
                <w:szCs w:val="20"/>
                <w:lang w:val="en-US" w:eastAsia="en-US"/>
              </w:rPr>
              <w:t>рии</w:t>
            </w:r>
          </w:p>
          <w:p w:rsidR="00CA18B6" w:rsidRPr="00CA18B6" w:rsidRDefault="00CA18B6" w:rsidP="00CA18B6">
            <w:pPr>
              <w:ind w:right="-91" w:hanging="108"/>
              <w:jc w:val="center"/>
              <w:rPr>
                <w:sz w:val="20"/>
                <w:szCs w:val="20"/>
                <w:lang w:val="en-US" w:eastAsia="en-US"/>
              </w:rPr>
            </w:pPr>
            <w:r w:rsidRPr="00CA18B6">
              <w:rPr>
                <w:sz w:val="20"/>
                <w:szCs w:val="20"/>
                <w:lang w:val="en-US" w:eastAsia="en-US"/>
              </w:rPr>
              <w:t>хозяйств</w:t>
            </w:r>
          </w:p>
        </w:tc>
        <w:tc>
          <w:tcPr>
            <w:tcW w:w="1234" w:type="dxa"/>
            <w:tcBorders>
              <w:top w:val="single" w:sz="4" w:space="0" w:color="000000"/>
              <w:left w:val="single" w:sz="4" w:space="0" w:color="000000"/>
              <w:bottom w:val="single" w:sz="4" w:space="0" w:color="000000"/>
              <w:right w:val="single" w:sz="4" w:space="0" w:color="000000"/>
            </w:tcBorders>
            <w:vAlign w:val="center"/>
          </w:tcPr>
          <w:p w:rsidR="00CA18B6" w:rsidRPr="00CA18B6" w:rsidRDefault="00CA18B6" w:rsidP="00CA18B6">
            <w:pPr>
              <w:ind w:left="-137" w:right="-85"/>
              <w:jc w:val="center"/>
              <w:rPr>
                <w:sz w:val="20"/>
                <w:szCs w:val="20"/>
                <w:lang w:val="en-US" w:eastAsia="en-US"/>
              </w:rPr>
            </w:pPr>
            <w:r w:rsidRPr="00CA18B6">
              <w:rPr>
                <w:sz w:val="20"/>
                <w:szCs w:val="20"/>
                <w:lang w:val="en-US" w:eastAsia="en-US"/>
              </w:rPr>
              <w:t>Сельскохозяйственные предпр-</w:t>
            </w:r>
          </w:p>
          <w:p w:rsidR="00CA18B6" w:rsidRPr="00CA18B6" w:rsidRDefault="00CA18B6" w:rsidP="00CA18B6">
            <w:pPr>
              <w:ind w:left="-137" w:right="-85"/>
              <w:jc w:val="center"/>
              <w:rPr>
                <w:sz w:val="20"/>
                <w:szCs w:val="20"/>
                <w:lang w:val="en-US" w:eastAsia="en-US"/>
              </w:rPr>
            </w:pPr>
            <w:r w:rsidRPr="00CA18B6">
              <w:rPr>
                <w:sz w:val="20"/>
                <w:szCs w:val="20"/>
                <w:lang w:val="en-US" w:eastAsia="en-US"/>
              </w:rPr>
              <w:t>иятия</w:t>
            </w:r>
          </w:p>
        </w:tc>
        <w:tc>
          <w:tcPr>
            <w:tcW w:w="954" w:type="dxa"/>
            <w:tcBorders>
              <w:top w:val="single" w:sz="4" w:space="0" w:color="000000"/>
              <w:left w:val="single" w:sz="4" w:space="0" w:color="000000"/>
              <w:bottom w:val="single" w:sz="4" w:space="0" w:color="000000"/>
              <w:right w:val="single" w:sz="4" w:space="0" w:color="000000"/>
            </w:tcBorders>
            <w:vAlign w:val="center"/>
          </w:tcPr>
          <w:p w:rsidR="00CA18B6" w:rsidRPr="00CA18B6" w:rsidRDefault="00CA18B6" w:rsidP="00CA18B6">
            <w:pPr>
              <w:ind w:left="-204" w:right="-70" w:firstLine="112"/>
              <w:jc w:val="center"/>
              <w:rPr>
                <w:sz w:val="20"/>
                <w:szCs w:val="20"/>
                <w:lang w:val="en-US" w:eastAsia="en-US"/>
              </w:rPr>
            </w:pPr>
            <w:r w:rsidRPr="00CA18B6">
              <w:rPr>
                <w:sz w:val="20"/>
                <w:szCs w:val="20"/>
                <w:lang w:val="en-US" w:eastAsia="en-US"/>
              </w:rPr>
              <w:t>Крестьянские</w:t>
            </w:r>
          </w:p>
          <w:p w:rsidR="00CA18B6" w:rsidRPr="00CA18B6" w:rsidRDefault="00CA18B6" w:rsidP="00CA18B6">
            <w:pPr>
              <w:ind w:left="-204" w:right="-194" w:hanging="24"/>
              <w:jc w:val="center"/>
              <w:rPr>
                <w:sz w:val="20"/>
                <w:szCs w:val="20"/>
                <w:lang w:val="en-US" w:eastAsia="en-US"/>
              </w:rPr>
            </w:pPr>
            <w:r w:rsidRPr="00CA18B6">
              <w:rPr>
                <w:sz w:val="20"/>
                <w:szCs w:val="20"/>
                <w:lang w:val="en-US" w:eastAsia="en-US"/>
              </w:rPr>
              <w:t>хозяйства</w:t>
            </w:r>
          </w:p>
        </w:tc>
        <w:tc>
          <w:tcPr>
            <w:tcW w:w="943" w:type="dxa"/>
            <w:tcBorders>
              <w:top w:val="single" w:sz="4" w:space="0" w:color="000000"/>
              <w:left w:val="single" w:sz="4" w:space="0" w:color="000000"/>
              <w:bottom w:val="single" w:sz="4" w:space="0" w:color="000000"/>
              <w:right w:val="single" w:sz="4" w:space="0" w:color="000000"/>
            </w:tcBorders>
            <w:vAlign w:val="center"/>
          </w:tcPr>
          <w:p w:rsidR="00CA18B6" w:rsidRPr="00CA18B6" w:rsidRDefault="00CA18B6" w:rsidP="00CA18B6">
            <w:pPr>
              <w:ind w:right="-95" w:hanging="78"/>
              <w:jc w:val="center"/>
              <w:rPr>
                <w:sz w:val="20"/>
                <w:szCs w:val="20"/>
                <w:lang w:val="en-US" w:eastAsia="en-US"/>
              </w:rPr>
            </w:pPr>
            <w:r w:rsidRPr="00CA18B6">
              <w:rPr>
                <w:sz w:val="20"/>
                <w:szCs w:val="20"/>
                <w:lang w:val="en-US" w:eastAsia="en-US"/>
              </w:rPr>
              <w:t>Хозяйства насе- ления</w:t>
            </w:r>
          </w:p>
        </w:tc>
        <w:tc>
          <w:tcPr>
            <w:tcW w:w="959" w:type="dxa"/>
            <w:tcBorders>
              <w:top w:val="single" w:sz="4" w:space="0" w:color="000000"/>
              <w:left w:val="single" w:sz="4" w:space="0" w:color="000000"/>
              <w:bottom w:val="single" w:sz="4" w:space="0" w:color="000000"/>
              <w:right w:val="single" w:sz="4" w:space="0" w:color="000000"/>
            </w:tcBorders>
            <w:vAlign w:val="center"/>
          </w:tcPr>
          <w:p w:rsidR="00CA18B6" w:rsidRPr="00CA18B6" w:rsidRDefault="00CA18B6" w:rsidP="00CA18B6">
            <w:pPr>
              <w:ind w:right="-194"/>
              <w:jc w:val="center"/>
              <w:rPr>
                <w:sz w:val="20"/>
                <w:szCs w:val="20"/>
                <w:lang w:val="en-US" w:eastAsia="en-US"/>
              </w:rPr>
            </w:pPr>
            <w:r w:rsidRPr="00CA18B6">
              <w:rPr>
                <w:sz w:val="20"/>
                <w:szCs w:val="20"/>
                <w:lang w:val="en-US" w:eastAsia="en-US"/>
              </w:rPr>
              <w:t>1990 г.</w:t>
            </w:r>
          </w:p>
          <w:p w:rsidR="00CA18B6" w:rsidRPr="00CA18B6" w:rsidRDefault="00CA18B6" w:rsidP="00CA18B6">
            <w:pPr>
              <w:ind w:left="-205" w:right="-194"/>
              <w:jc w:val="center"/>
              <w:rPr>
                <w:sz w:val="20"/>
                <w:szCs w:val="20"/>
                <w:lang w:val="en-US" w:eastAsia="en-US"/>
              </w:rPr>
            </w:pPr>
            <w:r w:rsidRPr="00CA18B6">
              <w:rPr>
                <w:sz w:val="20"/>
                <w:szCs w:val="20"/>
                <w:lang w:val="en-US" w:eastAsia="en-US"/>
              </w:rPr>
              <w:t>(влажный)</w:t>
            </w:r>
          </w:p>
        </w:tc>
        <w:tc>
          <w:tcPr>
            <w:tcW w:w="924" w:type="dxa"/>
            <w:tcBorders>
              <w:top w:val="single" w:sz="4" w:space="0" w:color="000000"/>
              <w:left w:val="single" w:sz="4" w:space="0" w:color="000000"/>
              <w:bottom w:val="single" w:sz="4" w:space="0" w:color="000000"/>
              <w:right w:val="single" w:sz="4" w:space="0" w:color="000000"/>
            </w:tcBorders>
            <w:vAlign w:val="center"/>
          </w:tcPr>
          <w:p w:rsidR="00CA18B6" w:rsidRPr="00CA18B6" w:rsidRDefault="00CA18B6" w:rsidP="00CA18B6">
            <w:pPr>
              <w:ind w:left="-129" w:right="-37"/>
              <w:jc w:val="center"/>
              <w:rPr>
                <w:sz w:val="20"/>
                <w:szCs w:val="20"/>
                <w:lang w:val="en-US" w:eastAsia="en-US"/>
              </w:rPr>
            </w:pPr>
            <w:r w:rsidRPr="00CA18B6">
              <w:rPr>
                <w:sz w:val="20"/>
                <w:szCs w:val="20"/>
                <w:lang w:val="en-US" w:eastAsia="en-US"/>
              </w:rPr>
              <w:t>1995</w:t>
            </w:r>
          </w:p>
          <w:p w:rsidR="00CA18B6" w:rsidRPr="00CA18B6" w:rsidRDefault="00CA18B6" w:rsidP="00CA18B6">
            <w:pPr>
              <w:ind w:left="-129" w:right="-37"/>
              <w:jc w:val="center"/>
              <w:rPr>
                <w:sz w:val="20"/>
                <w:szCs w:val="20"/>
                <w:lang w:val="en-US" w:eastAsia="en-US"/>
              </w:rPr>
            </w:pPr>
            <w:r w:rsidRPr="00CA18B6">
              <w:rPr>
                <w:sz w:val="20"/>
                <w:szCs w:val="20"/>
                <w:lang w:val="en-US" w:eastAsia="en-US"/>
              </w:rPr>
              <w:t>(сухой)</w:t>
            </w:r>
          </w:p>
        </w:tc>
        <w:tc>
          <w:tcPr>
            <w:tcW w:w="1114" w:type="dxa"/>
            <w:gridSpan w:val="2"/>
            <w:tcBorders>
              <w:top w:val="single" w:sz="4" w:space="0" w:color="000000"/>
              <w:left w:val="single" w:sz="4" w:space="0" w:color="000000"/>
              <w:bottom w:val="single" w:sz="4" w:space="0" w:color="000000"/>
              <w:right w:val="single" w:sz="4" w:space="0" w:color="000000"/>
            </w:tcBorders>
            <w:vAlign w:val="center"/>
          </w:tcPr>
          <w:p w:rsidR="00CA18B6" w:rsidRPr="00CA18B6" w:rsidRDefault="00CA18B6" w:rsidP="00CA18B6">
            <w:pPr>
              <w:ind w:left="-15" w:right="-194"/>
              <w:jc w:val="center"/>
              <w:rPr>
                <w:sz w:val="20"/>
                <w:szCs w:val="20"/>
                <w:lang w:val="en-US" w:eastAsia="en-US"/>
              </w:rPr>
            </w:pPr>
            <w:r w:rsidRPr="00CA18B6">
              <w:rPr>
                <w:sz w:val="20"/>
                <w:szCs w:val="20"/>
                <w:lang w:val="en-US" w:eastAsia="en-US"/>
              </w:rPr>
              <w:t>2011 г</w:t>
            </w:r>
          </w:p>
          <w:p w:rsidR="00CA18B6" w:rsidRPr="00CA18B6" w:rsidRDefault="00CA18B6" w:rsidP="00CA18B6">
            <w:pPr>
              <w:ind w:left="-213" w:right="-138"/>
              <w:jc w:val="center"/>
              <w:rPr>
                <w:sz w:val="20"/>
                <w:szCs w:val="20"/>
                <w:lang w:val="en-US" w:eastAsia="en-US"/>
              </w:rPr>
            </w:pPr>
            <w:r w:rsidRPr="00CA18B6">
              <w:rPr>
                <w:sz w:val="20"/>
                <w:szCs w:val="20"/>
                <w:lang w:val="en-US" w:eastAsia="en-US"/>
              </w:rPr>
              <w:t>(влажный)</w:t>
            </w:r>
          </w:p>
        </w:tc>
        <w:tc>
          <w:tcPr>
            <w:tcW w:w="866" w:type="dxa"/>
            <w:tcBorders>
              <w:top w:val="single" w:sz="4" w:space="0" w:color="000000"/>
              <w:left w:val="single" w:sz="4" w:space="0" w:color="000000"/>
              <w:bottom w:val="single" w:sz="4" w:space="0" w:color="000000"/>
              <w:right w:val="single" w:sz="4" w:space="0" w:color="000000"/>
            </w:tcBorders>
            <w:vAlign w:val="center"/>
          </w:tcPr>
          <w:p w:rsidR="00CA18B6" w:rsidRPr="00CA18B6" w:rsidRDefault="00CA18B6" w:rsidP="00CA18B6">
            <w:pPr>
              <w:ind w:left="-15" w:right="-194"/>
              <w:jc w:val="center"/>
              <w:rPr>
                <w:sz w:val="20"/>
                <w:szCs w:val="20"/>
                <w:lang w:val="en-US" w:eastAsia="en-US"/>
              </w:rPr>
            </w:pPr>
            <w:r w:rsidRPr="00CA18B6">
              <w:rPr>
                <w:sz w:val="20"/>
                <w:szCs w:val="20"/>
                <w:lang w:val="en-US" w:eastAsia="en-US"/>
              </w:rPr>
              <w:t>2012 г</w:t>
            </w:r>
          </w:p>
          <w:p w:rsidR="00CA18B6" w:rsidRPr="00CA18B6" w:rsidRDefault="00CA18B6" w:rsidP="00CA18B6">
            <w:pPr>
              <w:ind w:left="-213" w:right="-138"/>
              <w:jc w:val="center"/>
              <w:rPr>
                <w:sz w:val="20"/>
                <w:szCs w:val="20"/>
                <w:lang w:val="en-US" w:eastAsia="en-US"/>
              </w:rPr>
            </w:pPr>
            <w:r w:rsidRPr="00CA18B6">
              <w:rPr>
                <w:sz w:val="20"/>
                <w:szCs w:val="20"/>
                <w:lang w:val="en-US" w:eastAsia="en-US"/>
              </w:rPr>
              <w:t>(сухой)</w:t>
            </w:r>
          </w:p>
        </w:tc>
      </w:tr>
      <w:tr w:rsidR="00CA18B6" w:rsidRPr="00CA18B6" w:rsidTr="00CA18B6">
        <w:tc>
          <w:tcPr>
            <w:tcW w:w="2088" w:type="dxa"/>
            <w:tcBorders>
              <w:top w:val="single" w:sz="4" w:space="0" w:color="auto"/>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Вся посевная</w:t>
            </w:r>
          </w:p>
          <w:p w:rsidR="00CA18B6" w:rsidRPr="00CA18B6" w:rsidRDefault="00CA18B6" w:rsidP="00CA18B6">
            <w:pPr>
              <w:ind w:right="-108"/>
              <w:jc w:val="both"/>
              <w:rPr>
                <w:sz w:val="20"/>
                <w:szCs w:val="20"/>
                <w:lang w:val="en-US" w:eastAsia="en-US"/>
              </w:rPr>
            </w:pPr>
            <w:r w:rsidRPr="00CA18B6">
              <w:rPr>
                <w:sz w:val="20"/>
                <w:szCs w:val="20"/>
                <w:lang w:val="en-US" w:eastAsia="en-US"/>
              </w:rPr>
              <w:t>площадь,</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3" w:right="-63" w:hanging="105"/>
              <w:jc w:val="center"/>
              <w:rPr>
                <w:sz w:val="20"/>
                <w:szCs w:val="20"/>
                <w:lang w:val="en-US" w:eastAsia="en-US"/>
              </w:rPr>
            </w:pPr>
            <w:r w:rsidRPr="00CA18B6">
              <w:rPr>
                <w:sz w:val="20"/>
                <w:szCs w:val="20"/>
                <w:lang w:val="en-US" w:eastAsia="en-US"/>
              </w:rPr>
              <w:t>21494,8</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13178,1</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8071,8</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244,9</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p>
        </w:tc>
        <w:tc>
          <w:tcPr>
            <w:tcW w:w="92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129" w:right="-37"/>
              <w:jc w:val="center"/>
              <w:rPr>
                <w:sz w:val="20"/>
                <w:szCs w:val="20"/>
                <w:lang w:val="en-US" w:eastAsia="en-US"/>
              </w:rPr>
            </w:pP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p>
        </w:tc>
      </w:tr>
      <w:tr w:rsidR="00CA18B6" w:rsidRPr="00CA18B6" w:rsidTr="00CA18B6">
        <w:trPr>
          <w:trHeight w:val="559"/>
        </w:trPr>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eastAsia="en-US"/>
              </w:rPr>
            </w:pPr>
            <w:r w:rsidRPr="00CA18B6">
              <w:rPr>
                <w:sz w:val="20"/>
                <w:szCs w:val="20"/>
                <w:lang w:val="en-US" w:eastAsia="en-US"/>
              </w:rPr>
              <w:t>в т.ч. Пшеница</w:t>
            </w:r>
          </w:p>
          <w:p w:rsidR="00CA18B6" w:rsidRPr="00CA18B6" w:rsidRDefault="00CA18B6" w:rsidP="00CA18B6">
            <w:pPr>
              <w:ind w:right="-108"/>
              <w:jc w:val="both"/>
              <w:rPr>
                <w:sz w:val="20"/>
                <w:szCs w:val="20"/>
                <w:lang w:eastAsia="en-US"/>
              </w:rPr>
            </w:pP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13463,2</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9073,8</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4389,2</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0,2</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05" w:right="-132"/>
              <w:jc w:val="center"/>
              <w:rPr>
                <w:sz w:val="20"/>
                <w:szCs w:val="20"/>
                <w:lang w:val="en-US" w:eastAsia="en-US"/>
              </w:rPr>
            </w:pPr>
            <w:r w:rsidRPr="00CA18B6">
              <w:rPr>
                <w:sz w:val="20"/>
                <w:szCs w:val="20"/>
                <w:lang w:val="en-US" w:eastAsia="en-US"/>
              </w:rPr>
              <w:t>16197,0</w:t>
            </w:r>
          </w:p>
        </w:tc>
        <w:tc>
          <w:tcPr>
            <w:tcW w:w="92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129" w:right="-37"/>
              <w:jc w:val="center"/>
              <w:rPr>
                <w:sz w:val="20"/>
                <w:szCs w:val="20"/>
                <w:lang w:val="en-US" w:eastAsia="en-US"/>
              </w:rPr>
            </w:pPr>
            <w:r w:rsidRPr="00CA18B6">
              <w:rPr>
                <w:sz w:val="20"/>
                <w:szCs w:val="20"/>
                <w:lang w:val="en-US" w:eastAsia="en-US"/>
              </w:rPr>
              <w:t>6490,0</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22732,1</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eastAsia="en-US"/>
              </w:rPr>
            </w:pPr>
            <w:r w:rsidRPr="00CA18B6">
              <w:rPr>
                <w:sz w:val="20"/>
                <w:szCs w:val="20"/>
                <w:lang w:val="en-US" w:eastAsia="en-US"/>
              </w:rPr>
              <w:t>9841,13</w:t>
            </w:r>
          </w:p>
          <w:p w:rsidR="00CA18B6" w:rsidRPr="00CA18B6" w:rsidRDefault="00CA18B6" w:rsidP="00CA18B6">
            <w:pPr>
              <w:ind w:left="-213" w:right="-138"/>
              <w:jc w:val="center"/>
              <w:rPr>
                <w:sz w:val="20"/>
                <w:szCs w:val="20"/>
                <w:lang w:eastAsia="en-US"/>
              </w:rPr>
            </w:pP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Рожь</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32,4</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13,7</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18,7</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839,0</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84,4</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28,4</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28,57</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Кукуруза на зерно</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101,9</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16,0</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79,4</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6,4</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8500,0</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1360</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482,0</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520,4</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Ячмень</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1835,3</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963,0</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872,1</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0,02</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442,0</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2208,0</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2593,1</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1490,7</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Овес</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177,9</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108,8</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69,2</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610,6</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249,8</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258,0</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147,2</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Просо</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46,2</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20,1</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25,3</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0,8</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939,3</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39,2</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43,4</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22,6</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Гречиха</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89,0</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31,3</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57,7</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173,9</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53,0</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37,4</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48,0</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Рис</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92,9</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60,7</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32,2</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579,0</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184,0</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346,8</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350,8</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Зернобобовые</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124" w:right="-80"/>
              <w:jc w:val="center"/>
              <w:rPr>
                <w:sz w:val="20"/>
                <w:szCs w:val="20"/>
                <w:lang w:val="en-US" w:eastAsia="en-US"/>
              </w:rPr>
            </w:pPr>
            <w:r w:rsidRPr="00CA18B6">
              <w:rPr>
                <w:sz w:val="20"/>
                <w:szCs w:val="20"/>
                <w:lang w:val="en-US" w:eastAsia="en-US"/>
              </w:rPr>
              <w:t>145,5</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132,4</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12,9</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0,2</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187,4</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42,40</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231,1</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245,9</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Картофель</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189,8</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13,7</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49,8</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126,2</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2324,0</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1719,0</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3076,1</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3126,4</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Подсолнечник</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791,2</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237,4</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552,5</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1,3</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126,3</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98,7</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409,1</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445,0</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Сахарная свекла</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19,1</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3,3</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15,5</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0,3</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1044,0</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371,0</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200,4</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151,7</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 xml:space="preserve">Хлопчатник </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147,8</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6,5</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141,3</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324,0</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223,0</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336,1</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379,7</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Табак</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1,3</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0,0</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1,3</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4,6</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1,7</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2,8</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2,8</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Овощи</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128,0</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9,1</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55,6</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63,3</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1136,0</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780,0</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2877,0</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3061,6</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 xml:space="preserve">Бахчевые </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81,7</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8,0</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61,1</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12,6</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400,0</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162,0</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1248,0</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1649,9</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Кормовые корнеплоды</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201,2</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39,0</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162,2</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211,5</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10,9</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241,8</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88,6</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Кукуруза на силос</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74,2</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55,6</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18,3</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0,3</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44104,0</w:t>
            </w:r>
          </w:p>
        </w:tc>
        <w:tc>
          <w:tcPr>
            <w:tcW w:w="924" w:type="dxa"/>
            <w:tcBorders>
              <w:top w:val="single" w:sz="4" w:space="0" w:color="000000"/>
              <w:left w:val="single" w:sz="4" w:space="0" w:color="000000"/>
              <w:bottom w:val="single" w:sz="4" w:space="0" w:color="000000"/>
              <w:right w:val="single" w:sz="4" w:space="0" w:color="000000"/>
            </w:tcBorders>
            <w:vAlign w:val="bottom"/>
          </w:tcPr>
          <w:p w:rsidR="00CA18B6" w:rsidRPr="00CA18B6" w:rsidRDefault="00CA18B6" w:rsidP="00CA18B6">
            <w:pPr>
              <w:ind w:left="-129" w:right="-37"/>
              <w:jc w:val="center"/>
              <w:rPr>
                <w:sz w:val="20"/>
                <w:szCs w:val="20"/>
                <w:lang w:val="en-US" w:eastAsia="en-US"/>
              </w:rPr>
            </w:pPr>
            <w:r w:rsidRPr="00CA18B6">
              <w:rPr>
                <w:sz w:val="20"/>
                <w:szCs w:val="20"/>
                <w:lang w:val="en-US" w:eastAsia="en-US"/>
              </w:rPr>
              <w:t>4404,0</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1053,3</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823,4</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Многолетние сеяные травы</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304,8</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141,5</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157,0</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6,4</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4436,0</w:t>
            </w:r>
          </w:p>
        </w:tc>
        <w:tc>
          <w:tcPr>
            <w:tcW w:w="92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129" w:right="-37"/>
              <w:jc w:val="center"/>
              <w:rPr>
                <w:sz w:val="20"/>
                <w:szCs w:val="20"/>
                <w:lang w:val="en-US" w:eastAsia="en-US"/>
              </w:rPr>
            </w:pPr>
            <w:r w:rsidRPr="00CA18B6">
              <w:rPr>
                <w:sz w:val="20"/>
                <w:szCs w:val="20"/>
                <w:lang w:val="en-US" w:eastAsia="en-US"/>
              </w:rPr>
              <w:t>2917,0</w:t>
            </w:r>
          </w:p>
        </w:tc>
        <w:tc>
          <w:tcPr>
            <w:tcW w:w="109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3108,3</w:t>
            </w:r>
          </w:p>
        </w:tc>
        <w:tc>
          <w:tcPr>
            <w:tcW w:w="881"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3657,0</w:t>
            </w:r>
          </w:p>
        </w:tc>
      </w:tr>
      <w:tr w:rsidR="00CA18B6" w:rsidRPr="00CA18B6" w:rsidTr="00CA18B6">
        <w:tc>
          <w:tcPr>
            <w:tcW w:w="208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08"/>
              <w:jc w:val="both"/>
              <w:rPr>
                <w:sz w:val="20"/>
                <w:szCs w:val="20"/>
                <w:lang w:val="en-US" w:eastAsia="en-US"/>
              </w:rPr>
            </w:pPr>
            <w:r w:rsidRPr="00CA18B6">
              <w:rPr>
                <w:sz w:val="20"/>
                <w:szCs w:val="20"/>
                <w:lang w:val="en-US" w:eastAsia="en-US"/>
              </w:rPr>
              <w:t xml:space="preserve">Однолетние сеяные травы </w:t>
            </w:r>
          </w:p>
        </w:tc>
        <w:tc>
          <w:tcPr>
            <w:tcW w:w="928"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221,1</w:t>
            </w:r>
          </w:p>
        </w:tc>
        <w:tc>
          <w:tcPr>
            <w:tcW w:w="123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143,1</w:t>
            </w:r>
          </w:p>
        </w:tc>
        <w:tc>
          <w:tcPr>
            <w:tcW w:w="95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jc w:val="center"/>
              <w:rPr>
                <w:sz w:val="20"/>
                <w:szCs w:val="20"/>
                <w:lang w:val="en-US" w:eastAsia="en-US"/>
              </w:rPr>
            </w:pPr>
            <w:r w:rsidRPr="00CA18B6">
              <w:rPr>
                <w:sz w:val="20"/>
                <w:szCs w:val="20"/>
                <w:lang w:val="en-US" w:eastAsia="en-US"/>
              </w:rPr>
              <w:t>77,2</w:t>
            </w:r>
          </w:p>
        </w:tc>
        <w:tc>
          <w:tcPr>
            <w:tcW w:w="943"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95" w:hanging="78"/>
              <w:jc w:val="center"/>
              <w:rPr>
                <w:sz w:val="20"/>
                <w:szCs w:val="20"/>
                <w:lang w:val="en-US" w:eastAsia="en-US"/>
              </w:rPr>
            </w:pPr>
            <w:r w:rsidRPr="00CA18B6">
              <w:rPr>
                <w:sz w:val="20"/>
                <w:szCs w:val="20"/>
                <w:lang w:val="en-US" w:eastAsia="en-US"/>
              </w:rPr>
              <w:t>0,8</w:t>
            </w:r>
          </w:p>
        </w:tc>
        <w:tc>
          <w:tcPr>
            <w:tcW w:w="959"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right="-132"/>
              <w:jc w:val="center"/>
              <w:rPr>
                <w:sz w:val="20"/>
                <w:szCs w:val="20"/>
                <w:lang w:val="en-US" w:eastAsia="en-US"/>
              </w:rPr>
            </w:pPr>
            <w:r w:rsidRPr="00CA18B6">
              <w:rPr>
                <w:sz w:val="20"/>
                <w:szCs w:val="20"/>
                <w:lang w:val="en-US" w:eastAsia="en-US"/>
              </w:rPr>
              <w:t>1586,0</w:t>
            </w:r>
          </w:p>
        </w:tc>
        <w:tc>
          <w:tcPr>
            <w:tcW w:w="924"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129" w:right="-37"/>
              <w:jc w:val="center"/>
              <w:rPr>
                <w:sz w:val="20"/>
                <w:szCs w:val="20"/>
                <w:lang w:val="en-US" w:eastAsia="en-US"/>
              </w:rPr>
            </w:pPr>
            <w:r w:rsidRPr="00CA18B6">
              <w:rPr>
                <w:sz w:val="20"/>
                <w:szCs w:val="20"/>
                <w:lang w:val="en-US" w:eastAsia="en-US"/>
              </w:rPr>
              <w:t>370,0</w:t>
            </w:r>
          </w:p>
        </w:tc>
        <w:tc>
          <w:tcPr>
            <w:tcW w:w="1114" w:type="dxa"/>
            <w:gridSpan w:val="2"/>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271,4</w:t>
            </w:r>
          </w:p>
        </w:tc>
        <w:tc>
          <w:tcPr>
            <w:tcW w:w="866" w:type="dxa"/>
            <w:tcBorders>
              <w:top w:val="single" w:sz="4" w:space="0" w:color="000000"/>
              <w:left w:val="single" w:sz="4" w:space="0" w:color="000000"/>
              <w:bottom w:val="single" w:sz="4" w:space="0" w:color="000000"/>
              <w:right w:val="single" w:sz="4" w:space="0" w:color="000000"/>
            </w:tcBorders>
          </w:tcPr>
          <w:p w:rsidR="00CA18B6" w:rsidRPr="00CA18B6" w:rsidRDefault="00CA18B6" w:rsidP="00CA18B6">
            <w:pPr>
              <w:ind w:left="-213" w:right="-138"/>
              <w:jc w:val="center"/>
              <w:rPr>
                <w:sz w:val="20"/>
                <w:szCs w:val="20"/>
                <w:lang w:val="en-US" w:eastAsia="en-US"/>
              </w:rPr>
            </w:pPr>
            <w:r w:rsidRPr="00CA18B6">
              <w:rPr>
                <w:sz w:val="20"/>
                <w:szCs w:val="20"/>
                <w:lang w:val="en-US" w:eastAsia="en-US"/>
              </w:rPr>
              <w:t>210,7</w:t>
            </w:r>
          </w:p>
        </w:tc>
      </w:tr>
    </w:tbl>
    <w:p w:rsidR="00CA18B6" w:rsidRPr="00CA18B6" w:rsidRDefault="00CA18B6" w:rsidP="00CA18B6">
      <w:pPr>
        <w:jc w:val="both"/>
        <w:rPr>
          <w:sz w:val="20"/>
          <w:szCs w:val="20"/>
          <w:lang w:eastAsia="en-US"/>
        </w:rPr>
      </w:pPr>
      <w:r w:rsidRPr="00CA18B6">
        <w:rPr>
          <w:sz w:val="20"/>
          <w:szCs w:val="20"/>
          <w:lang w:eastAsia="en-US"/>
        </w:rPr>
        <w:t>Данные Агентства РК  по статистике</w:t>
      </w:r>
    </w:p>
    <w:p w:rsidR="00CA18B6" w:rsidRPr="00CA18B6" w:rsidRDefault="00CA18B6" w:rsidP="00CA18B6">
      <w:pPr>
        <w:spacing w:line="360" w:lineRule="auto"/>
        <w:ind w:firstLine="720"/>
        <w:jc w:val="both"/>
        <w:rPr>
          <w:lang w:eastAsia="en-US"/>
        </w:rPr>
      </w:pPr>
      <w:r w:rsidRPr="00CA18B6">
        <w:rPr>
          <w:lang w:eastAsia="en-US"/>
        </w:rPr>
        <w:t xml:space="preserve">В 2012 году продолжался заметный рост в производстве продукции животноводства, который наметился  с 2001 года,   в основном, за счет увеличения поголовья крупного рогатого скота (табл.6.4). Мясомолочная  продукция преимущественно получена в личных подсобных хозяйствах с резко отличительными условиями производства. Межгодовые колебания поголовья скота объясняются  рыночными условиями  сбыта животноводческой продукции, а также недостатком кормов. В последние годы отмечается увеличение производства молока, а также мяса птицы и свинины  в  крупных сельскохозяйственных формированиях. </w:t>
      </w:r>
    </w:p>
    <w:p w:rsidR="00CA18B6" w:rsidRPr="00CA18B6" w:rsidRDefault="00CA18B6" w:rsidP="00CA18B6">
      <w:pPr>
        <w:spacing w:line="360" w:lineRule="auto"/>
        <w:ind w:firstLine="720"/>
        <w:jc w:val="both"/>
        <w:rPr>
          <w:lang w:eastAsia="en-US"/>
        </w:rPr>
      </w:pPr>
      <w:r w:rsidRPr="00CA18B6">
        <w:rPr>
          <w:lang w:eastAsia="en-US"/>
        </w:rPr>
        <w:t xml:space="preserve">В отчетном году под сельскохозяйственные культуры в почву пахотных земель было внесено 129,7 тыс. тонн минеральных  удобрений, что в три  раза больше по сравнению с предыдущим годом, но  по отношению к базовому 1990 году это составляет всего 28 % (табл. 6.3). Органических удобрений внесено на уровне 2010 года, что составляет 830,4 тысяч тонн. </w:t>
      </w:r>
    </w:p>
    <w:p w:rsidR="00CA18B6" w:rsidRPr="00CA18B6" w:rsidRDefault="00CA18B6" w:rsidP="00CA18B6">
      <w:pPr>
        <w:spacing w:line="360" w:lineRule="auto"/>
        <w:jc w:val="both"/>
        <w:rPr>
          <w:lang w:eastAsia="en-US"/>
        </w:rPr>
      </w:pPr>
      <w:r w:rsidRPr="00CA18B6">
        <w:rPr>
          <w:lang w:eastAsia="en-US"/>
        </w:rPr>
        <w:lastRenderedPageBreak/>
        <w:t>Таблица 6. 3 - Внесено в почву  минеральных и органических удобрений в РК, тыс. т</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512"/>
        <w:gridCol w:w="1461"/>
        <w:gridCol w:w="1440"/>
      </w:tblGrid>
      <w:tr w:rsidR="00CA18B6" w:rsidRPr="00CA18B6" w:rsidTr="00CA18B6">
        <w:tc>
          <w:tcPr>
            <w:tcW w:w="1080" w:type="dxa"/>
          </w:tcPr>
          <w:p w:rsidR="00CA18B6" w:rsidRPr="00CA18B6" w:rsidRDefault="00CA18B6" w:rsidP="00CA18B6">
            <w:pPr>
              <w:jc w:val="center"/>
              <w:rPr>
                <w:sz w:val="20"/>
                <w:szCs w:val="20"/>
                <w:lang w:eastAsia="en-US"/>
              </w:rPr>
            </w:pPr>
            <w:r w:rsidRPr="00CA18B6">
              <w:rPr>
                <w:sz w:val="20"/>
                <w:szCs w:val="20"/>
                <w:lang w:eastAsia="en-US"/>
              </w:rPr>
              <w:t>Годы</w:t>
            </w:r>
          </w:p>
        </w:tc>
        <w:tc>
          <w:tcPr>
            <w:tcW w:w="1512" w:type="dxa"/>
          </w:tcPr>
          <w:p w:rsidR="00CA18B6" w:rsidRPr="00CA18B6" w:rsidRDefault="00CA18B6" w:rsidP="00CA18B6">
            <w:pPr>
              <w:jc w:val="center"/>
              <w:rPr>
                <w:sz w:val="20"/>
                <w:szCs w:val="20"/>
                <w:lang w:eastAsia="en-US"/>
              </w:rPr>
            </w:pPr>
            <w:r w:rsidRPr="00CA18B6">
              <w:rPr>
                <w:sz w:val="20"/>
                <w:szCs w:val="20"/>
                <w:lang w:eastAsia="en-US"/>
              </w:rPr>
              <w:t>Все минеральные</w:t>
            </w:r>
          </w:p>
          <w:p w:rsidR="00CA18B6" w:rsidRPr="00CA18B6" w:rsidRDefault="00CA18B6" w:rsidP="00CA18B6">
            <w:pPr>
              <w:jc w:val="center"/>
              <w:rPr>
                <w:sz w:val="20"/>
                <w:szCs w:val="20"/>
                <w:lang w:eastAsia="en-US"/>
              </w:rPr>
            </w:pPr>
            <w:r w:rsidRPr="00CA18B6">
              <w:rPr>
                <w:sz w:val="20"/>
                <w:szCs w:val="20"/>
                <w:lang w:eastAsia="en-US"/>
              </w:rPr>
              <w:t xml:space="preserve">удобрения </w:t>
            </w:r>
          </w:p>
        </w:tc>
        <w:tc>
          <w:tcPr>
            <w:tcW w:w="1461" w:type="dxa"/>
          </w:tcPr>
          <w:p w:rsidR="00CA18B6" w:rsidRPr="00CA18B6" w:rsidRDefault="00CA18B6" w:rsidP="00CA18B6">
            <w:pPr>
              <w:jc w:val="center"/>
              <w:rPr>
                <w:sz w:val="20"/>
                <w:szCs w:val="20"/>
                <w:lang w:eastAsia="en-US"/>
              </w:rPr>
            </w:pPr>
            <w:r w:rsidRPr="00CA18B6">
              <w:rPr>
                <w:sz w:val="20"/>
                <w:szCs w:val="20"/>
                <w:lang w:eastAsia="en-US"/>
              </w:rPr>
              <w:t>Азотные минеральные</w:t>
            </w:r>
          </w:p>
        </w:tc>
        <w:tc>
          <w:tcPr>
            <w:tcW w:w="1440" w:type="dxa"/>
          </w:tcPr>
          <w:p w:rsidR="00CA18B6" w:rsidRPr="00CA18B6" w:rsidRDefault="00CA18B6" w:rsidP="00CA18B6">
            <w:pPr>
              <w:jc w:val="center"/>
              <w:rPr>
                <w:sz w:val="20"/>
                <w:szCs w:val="20"/>
                <w:lang w:eastAsia="en-US"/>
              </w:rPr>
            </w:pPr>
            <w:r w:rsidRPr="00CA18B6">
              <w:rPr>
                <w:sz w:val="20"/>
                <w:szCs w:val="20"/>
                <w:lang w:eastAsia="en-US"/>
              </w:rPr>
              <w:t>Органические</w:t>
            </w:r>
          </w:p>
        </w:tc>
      </w:tr>
      <w:tr w:rsidR="00CA18B6" w:rsidRPr="00CA18B6" w:rsidTr="00CA18B6">
        <w:tc>
          <w:tcPr>
            <w:tcW w:w="1080" w:type="dxa"/>
          </w:tcPr>
          <w:p w:rsidR="00CA18B6" w:rsidRPr="00CA18B6" w:rsidRDefault="00CA18B6" w:rsidP="00CA18B6">
            <w:pPr>
              <w:jc w:val="center"/>
              <w:rPr>
                <w:sz w:val="20"/>
                <w:szCs w:val="20"/>
                <w:lang w:eastAsia="en-US"/>
              </w:rPr>
            </w:pPr>
            <w:r w:rsidRPr="00CA18B6">
              <w:rPr>
                <w:sz w:val="20"/>
                <w:szCs w:val="20"/>
                <w:lang w:eastAsia="en-US"/>
              </w:rPr>
              <w:t>1990</w:t>
            </w:r>
          </w:p>
        </w:tc>
        <w:tc>
          <w:tcPr>
            <w:tcW w:w="1512" w:type="dxa"/>
          </w:tcPr>
          <w:p w:rsidR="00CA18B6" w:rsidRPr="00CA18B6" w:rsidRDefault="00CA18B6" w:rsidP="00CA18B6">
            <w:pPr>
              <w:jc w:val="center"/>
              <w:rPr>
                <w:sz w:val="20"/>
                <w:szCs w:val="20"/>
                <w:lang w:eastAsia="en-US"/>
              </w:rPr>
            </w:pPr>
            <w:r w:rsidRPr="00CA18B6">
              <w:rPr>
                <w:sz w:val="20"/>
                <w:szCs w:val="20"/>
                <w:lang w:eastAsia="en-US"/>
              </w:rPr>
              <w:t>672,1</w:t>
            </w:r>
          </w:p>
        </w:tc>
        <w:tc>
          <w:tcPr>
            <w:tcW w:w="1461" w:type="dxa"/>
          </w:tcPr>
          <w:p w:rsidR="00CA18B6" w:rsidRPr="00CA18B6" w:rsidRDefault="00CA18B6" w:rsidP="00CA18B6">
            <w:pPr>
              <w:jc w:val="center"/>
              <w:rPr>
                <w:sz w:val="20"/>
                <w:szCs w:val="20"/>
                <w:lang w:eastAsia="en-US"/>
              </w:rPr>
            </w:pPr>
            <w:r w:rsidRPr="00CA18B6">
              <w:rPr>
                <w:sz w:val="20"/>
                <w:szCs w:val="20"/>
                <w:lang w:eastAsia="en-US"/>
              </w:rPr>
              <w:t>369,0</w:t>
            </w:r>
          </w:p>
        </w:tc>
        <w:tc>
          <w:tcPr>
            <w:tcW w:w="1440" w:type="dxa"/>
          </w:tcPr>
          <w:p w:rsidR="00CA18B6" w:rsidRPr="00CA18B6" w:rsidRDefault="00CA18B6" w:rsidP="00CA18B6">
            <w:pPr>
              <w:jc w:val="center"/>
              <w:rPr>
                <w:sz w:val="20"/>
                <w:szCs w:val="20"/>
                <w:lang w:eastAsia="en-US"/>
              </w:rPr>
            </w:pPr>
            <w:r w:rsidRPr="00CA18B6">
              <w:rPr>
                <w:sz w:val="20"/>
                <w:szCs w:val="20"/>
                <w:lang w:eastAsia="en-US"/>
              </w:rPr>
              <w:t>22397,2</w:t>
            </w:r>
          </w:p>
        </w:tc>
      </w:tr>
      <w:tr w:rsidR="00CA18B6" w:rsidRPr="00CA18B6" w:rsidTr="00CA18B6">
        <w:tc>
          <w:tcPr>
            <w:tcW w:w="1080" w:type="dxa"/>
          </w:tcPr>
          <w:p w:rsidR="00CA18B6" w:rsidRPr="00CA18B6" w:rsidRDefault="00CA18B6" w:rsidP="00CA18B6">
            <w:pPr>
              <w:jc w:val="center"/>
              <w:rPr>
                <w:sz w:val="20"/>
                <w:szCs w:val="20"/>
                <w:lang w:eastAsia="en-US"/>
              </w:rPr>
            </w:pPr>
            <w:r w:rsidRPr="00CA18B6">
              <w:rPr>
                <w:sz w:val="20"/>
                <w:szCs w:val="20"/>
                <w:lang w:eastAsia="en-US"/>
              </w:rPr>
              <w:t>1995</w:t>
            </w:r>
          </w:p>
        </w:tc>
        <w:tc>
          <w:tcPr>
            <w:tcW w:w="1512" w:type="dxa"/>
          </w:tcPr>
          <w:p w:rsidR="00CA18B6" w:rsidRPr="00CA18B6" w:rsidRDefault="00CA18B6" w:rsidP="00CA18B6">
            <w:pPr>
              <w:jc w:val="center"/>
              <w:rPr>
                <w:sz w:val="20"/>
                <w:szCs w:val="20"/>
                <w:lang w:eastAsia="en-US"/>
              </w:rPr>
            </w:pPr>
            <w:r w:rsidRPr="00CA18B6">
              <w:rPr>
                <w:sz w:val="20"/>
                <w:szCs w:val="20"/>
                <w:lang w:eastAsia="en-US"/>
              </w:rPr>
              <w:t>36,2</w:t>
            </w:r>
          </w:p>
        </w:tc>
        <w:tc>
          <w:tcPr>
            <w:tcW w:w="1461" w:type="dxa"/>
          </w:tcPr>
          <w:p w:rsidR="00CA18B6" w:rsidRPr="00CA18B6" w:rsidRDefault="00CA18B6" w:rsidP="00CA18B6">
            <w:pPr>
              <w:jc w:val="center"/>
              <w:rPr>
                <w:sz w:val="20"/>
                <w:szCs w:val="20"/>
                <w:lang w:eastAsia="en-US"/>
              </w:rPr>
            </w:pPr>
            <w:r w:rsidRPr="00CA18B6">
              <w:rPr>
                <w:sz w:val="20"/>
                <w:szCs w:val="20"/>
                <w:lang w:eastAsia="en-US"/>
              </w:rPr>
              <w:t>22,0</w:t>
            </w:r>
          </w:p>
        </w:tc>
        <w:tc>
          <w:tcPr>
            <w:tcW w:w="1440" w:type="dxa"/>
          </w:tcPr>
          <w:p w:rsidR="00CA18B6" w:rsidRPr="00CA18B6" w:rsidRDefault="00CA18B6" w:rsidP="00CA18B6">
            <w:pPr>
              <w:jc w:val="center"/>
              <w:rPr>
                <w:sz w:val="20"/>
                <w:szCs w:val="20"/>
                <w:lang w:eastAsia="en-US"/>
              </w:rPr>
            </w:pPr>
            <w:r w:rsidRPr="00CA18B6">
              <w:rPr>
                <w:sz w:val="20"/>
                <w:szCs w:val="20"/>
                <w:lang w:eastAsia="en-US"/>
              </w:rPr>
              <w:t>1135,3</w:t>
            </w:r>
          </w:p>
        </w:tc>
      </w:tr>
      <w:tr w:rsidR="00CA18B6" w:rsidRPr="00CA18B6" w:rsidTr="00CA18B6">
        <w:tc>
          <w:tcPr>
            <w:tcW w:w="1080" w:type="dxa"/>
          </w:tcPr>
          <w:p w:rsidR="00CA18B6" w:rsidRPr="00CA18B6" w:rsidRDefault="00CA18B6" w:rsidP="00CA18B6">
            <w:pPr>
              <w:jc w:val="center"/>
              <w:rPr>
                <w:sz w:val="20"/>
                <w:szCs w:val="20"/>
                <w:lang w:eastAsia="en-US"/>
              </w:rPr>
            </w:pPr>
            <w:r w:rsidRPr="00CA18B6">
              <w:rPr>
                <w:sz w:val="20"/>
                <w:szCs w:val="20"/>
                <w:lang w:eastAsia="en-US"/>
              </w:rPr>
              <w:t>2000</w:t>
            </w:r>
          </w:p>
        </w:tc>
        <w:tc>
          <w:tcPr>
            <w:tcW w:w="1512" w:type="dxa"/>
          </w:tcPr>
          <w:p w:rsidR="00CA18B6" w:rsidRPr="00CA18B6" w:rsidRDefault="00CA18B6" w:rsidP="00CA18B6">
            <w:pPr>
              <w:jc w:val="center"/>
              <w:rPr>
                <w:sz w:val="20"/>
                <w:szCs w:val="20"/>
                <w:lang w:eastAsia="en-US"/>
              </w:rPr>
            </w:pPr>
            <w:r w:rsidRPr="00CA18B6">
              <w:rPr>
                <w:sz w:val="20"/>
                <w:szCs w:val="20"/>
                <w:lang w:eastAsia="en-US"/>
              </w:rPr>
              <w:t>11,5</w:t>
            </w:r>
          </w:p>
        </w:tc>
        <w:tc>
          <w:tcPr>
            <w:tcW w:w="1461" w:type="dxa"/>
          </w:tcPr>
          <w:p w:rsidR="00CA18B6" w:rsidRPr="00CA18B6" w:rsidRDefault="00CA18B6" w:rsidP="00CA18B6">
            <w:pPr>
              <w:jc w:val="center"/>
              <w:rPr>
                <w:sz w:val="20"/>
                <w:szCs w:val="20"/>
                <w:lang w:eastAsia="en-US"/>
              </w:rPr>
            </w:pPr>
            <w:r w:rsidRPr="00CA18B6">
              <w:rPr>
                <w:sz w:val="20"/>
                <w:szCs w:val="20"/>
                <w:lang w:eastAsia="en-US"/>
              </w:rPr>
              <w:t>9,5</w:t>
            </w:r>
          </w:p>
        </w:tc>
        <w:tc>
          <w:tcPr>
            <w:tcW w:w="1440" w:type="dxa"/>
          </w:tcPr>
          <w:p w:rsidR="00CA18B6" w:rsidRPr="00CA18B6" w:rsidRDefault="00CA18B6" w:rsidP="00CA18B6">
            <w:pPr>
              <w:jc w:val="center"/>
              <w:rPr>
                <w:sz w:val="20"/>
                <w:szCs w:val="20"/>
                <w:lang w:eastAsia="en-US"/>
              </w:rPr>
            </w:pPr>
            <w:r w:rsidRPr="00CA18B6">
              <w:rPr>
                <w:sz w:val="20"/>
                <w:szCs w:val="20"/>
                <w:lang w:eastAsia="en-US"/>
              </w:rPr>
              <w:t>175,6</w:t>
            </w:r>
          </w:p>
        </w:tc>
      </w:tr>
      <w:tr w:rsidR="00CA18B6" w:rsidRPr="00CA18B6" w:rsidTr="00CA18B6">
        <w:tc>
          <w:tcPr>
            <w:tcW w:w="1080" w:type="dxa"/>
          </w:tcPr>
          <w:p w:rsidR="00CA18B6" w:rsidRPr="00CA18B6" w:rsidRDefault="00CA18B6" w:rsidP="00CA18B6">
            <w:pPr>
              <w:jc w:val="center"/>
              <w:rPr>
                <w:sz w:val="20"/>
                <w:szCs w:val="20"/>
                <w:lang w:val="en-US" w:eastAsia="en-US"/>
              </w:rPr>
            </w:pPr>
            <w:r w:rsidRPr="00CA18B6">
              <w:rPr>
                <w:sz w:val="20"/>
                <w:szCs w:val="20"/>
                <w:lang w:eastAsia="en-US"/>
              </w:rPr>
              <w:t>200</w:t>
            </w:r>
            <w:r w:rsidRPr="00CA18B6">
              <w:rPr>
                <w:sz w:val="20"/>
                <w:szCs w:val="20"/>
                <w:lang w:val="en-US" w:eastAsia="en-US"/>
              </w:rPr>
              <w:t>5</w:t>
            </w:r>
          </w:p>
        </w:tc>
        <w:tc>
          <w:tcPr>
            <w:tcW w:w="1512" w:type="dxa"/>
          </w:tcPr>
          <w:p w:rsidR="00CA18B6" w:rsidRPr="00CA18B6" w:rsidRDefault="00CA18B6" w:rsidP="00CA18B6">
            <w:pPr>
              <w:jc w:val="center"/>
              <w:rPr>
                <w:sz w:val="20"/>
                <w:szCs w:val="20"/>
                <w:lang w:val="en-US" w:eastAsia="en-US"/>
              </w:rPr>
            </w:pPr>
            <w:r w:rsidRPr="00CA18B6">
              <w:rPr>
                <w:sz w:val="20"/>
                <w:szCs w:val="20"/>
                <w:lang w:val="en-US" w:eastAsia="en-US"/>
              </w:rPr>
              <w:t>37,5</w:t>
            </w:r>
          </w:p>
        </w:tc>
        <w:tc>
          <w:tcPr>
            <w:tcW w:w="1461" w:type="dxa"/>
          </w:tcPr>
          <w:p w:rsidR="00CA18B6" w:rsidRPr="00CA18B6" w:rsidRDefault="00CA18B6" w:rsidP="00CA18B6">
            <w:pPr>
              <w:jc w:val="center"/>
              <w:rPr>
                <w:sz w:val="20"/>
                <w:szCs w:val="20"/>
                <w:lang w:val="en-US" w:eastAsia="en-US"/>
              </w:rPr>
            </w:pPr>
            <w:r w:rsidRPr="00CA18B6">
              <w:rPr>
                <w:sz w:val="20"/>
                <w:szCs w:val="20"/>
                <w:lang w:val="en-US" w:eastAsia="en-US"/>
              </w:rPr>
              <w:t>20,5</w:t>
            </w:r>
          </w:p>
        </w:tc>
        <w:tc>
          <w:tcPr>
            <w:tcW w:w="1440" w:type="dxa"/>
          </w:tcPr>
          <w:p w:rsidR="00CA18B6" w:rsidRPr="00CA18B6" w:rsidRDefault="00CA18B6" w:rsidP="00CA18B6">
            <w:pPr>
              <w:jc w:val="center"/>
              <w:rPr>
                <w:sz w:val="20"/>
                <w:szCs w:val="20"/>
                <w:lang w:val="en-US" w:eastAsia="en-US"/>
              </w:rPr>
            </w:pPr>
            <w:r w:rsidRPr="00CA18B6">
              <w:rPr>
                <w:sz w:val="20"/>
                <w:szCs w:val="20"/>
                <w:lang w:val="en-US" w:eastAsia="en-US"/>
              </w:rPr>
              <w:t>76,8</w:t>
            </w:r>
          </w:p>
        </w:tc>
      </w:tr>
      <w:tr w:rsidR="00CA18B6" w:rsidRPr="00CA18B6" w:rsidTr="00CA18B6">
        <w:tc>
          <w:tcPr>
            <w:tcW w:w="1080" w:type="dxa"/>
          </w:tcPr>
          <w:p w:rsidR="00CA18B6" w:rsidRPr="00CA18B6" w:rsidRDefault="00CA18B6" w:rsidP="00CA18B6">
            <w:pPr>
              <w:jc w:val="center"/>
              <w:rPr>
                <w:sz w:val="20"/>
                <w:szCs w:val="20"/>
                <w:lang w:val="en-US" w:eastAsia="en-US"/>
              </w:rPr>
            </w:pPr>
            <w:r w:rsidRPr="00CA18B6">
              <w:rPr>
                <w:sz w:val="20"/>
                <w:szCs w:val="20"/>
                <w:lang w:val="en-US" w:eastAsia="en-US"/>
              </w:rPr>
              <w:t>2010</w:t>
            </w:r>
          </w:p>
        </w:tc>
        <w:tc>
          <w:tcPr>
            <w:tcW w:w="1512" w:type="dxa"/>
          </w:tcPr>
          <w:p w:rsidR="00CA18B6" w:rsidRPr="00CA18B6" w:rsidRDefault="00CA18B6" w:rsidP="00CA18B6">
            <w:pPr>
              <w:jc w:val="center"/>
              <w:rPr>
                <w:sz w:val="20"/>
                <w:szCs w:val="20"/>
                <w:lang w:val="en-US" w:eastAsia="en-US"/>
              </w:rPr>
            </w:pPr>
            <w:r w:rsidRPr="00CA18B6">
              <w:rPr>
                <w:sz w:val="20"/>
                <w:szCs w:val="20"/>
                <w:lang w:val="en-US" w:eastAsia="en-US"/>
              </w:rPr>
              <w:t>37,7</w:t>
            </w:r>
          </w:p>
        </w:tc>
        <w:tc>
          <w:tcPr>
            <w:tcW w:w="1461" w:type="dxa"/>
          </w:tcPr>
          <w:p w:rsidR="00CA18B6" w:rsidRPr="00CA18B6" w:rsidRDefault="00CA18B6" w:rsidP="00CA18B6">
            <w:pPr>
              <w:jc w:val="center"/>
              <w:rPr>
                <w:sz w:val="20"/>
                <w:szCs w:val="20"/>
                <w:lang w:val="en-US" w:eastAsia="en-US"/>
              </w:rPr>
            </w:pPr>
            <w:r w:rsidRPr="00CA18B6">
              <w:rPr>
                <w:sz w:val="20"/>
                <w:szCs w:val="20"/>
                <w:lang w:val="en-US" w:eastAsia="en-US"/>
              </w:rPr>
              <w:t>22,4</w:t>
            </w:r>
          </w:p>
        </w:tc>
        <w:tc>
          <w:tcPr>
            <w:tcW w:w="1440" w:type="dxa"/>
          </w:tcPr>
          <w:p w:rsidR="00CA18B6" w:rsidRPr="00CA18B6" w:rsidRDefault="00CA18B6" w:rsidP="00CA18B6">
            <w:pPr>
              <w:jc w:val="center"/>
              <w:rPr>
                <w:sz w:val="20"/>
                <w:szCs w:val="20"/>
                <w:lang w:val="en-US" w:eastAsia="en-US"/>
              </w:rPr>
            </w:pPr>
            <w:r w:rsidRPr="00CA18B6">
              <w:rPr>
                <w:sz w:val="20"/>
                <w:szCs w:val="20"/>
                <w:lang w:val="en-US" w:eastAsia="en-US"/>
              </w:rPr>
              <w:t>826,9</w:t>
            </w:r>
          </w:p>
        </w:tc>
      </w:tr>
      <w:tr w:rsidR="00CA18B6" w:rsidRPr="00CA18B6" w:rsidTr="00CA18B6">
        <w:tc>
          <w:tcPr>
            <w:tcW w:w="1080" w:type="dxa"/>
          </w:tcPr>
          <w:p w:rsidR="00CA18B6" w:rsidRPr="00CA18B6" w:rsidRDefault="00CA18B6" w:rsidP="00CA18B6">
            <w:pPr>
              <w:jc w:val="center"/>
              <w:rPr>
                <w:sz w:val="20"/>
                <w:szCs w:val="20"/>
                <w:lang w:val="en-US" w:eastAsia="en-US"/>
              </w:rPr>
            </w:pPr>
            <w:r w:rsidRPr="00CA18B6">
              <w:rPr>
                <w:sz w:val="20"/>
                <w:szCs w:val="20"/>
                <w:lang w:val="en-US" w:eastAsia="en-US"/>
              </w:rPr>
              <w:t>2011</w:t>
            </w:r>
          </w:p>
        </w:tc>
        <w:tc>
          <w:tcPr>
            <w:tcW w:w="1512" w:type="dxa"/>
          </w:tcPr>
          <w:p w:rsidR="00CA18B6" w:rsidRPr="00CA18B6" w:rsidRDefault="00CA18B6" w:rsidP="00CA18B6">
            <w:pPr>
              <w:jc w:val="center"/>
              <w:rPr>
                <w:sz w:val="20"/>
                <w:szCs w:val="20"/>
                <w:lang w:val="en-US" w:eastAsia="en-US"/>
              </w:rPr>
            </w:pPr>
            <w:r w:rsidRPr="00CA18B6">
              <w:rPr>
                <w:sz w:val="20"/>
                <w:szCs w:val="20"/>
                <w:lang w:val="en-US" w:eastAsia="en-US"/>
              </w:rPr>
              <w:t>41,4</w:t>
            </w:r>
          </w:p>
        </w:tc>
        <w:tc>
          <w:tcPr>
            <w:tcW w:w="1461" w:type="dxa"/>
          </w:tcPr>
          <w:p w:rsidR="00CA18B6" w:rsidRPr="00CA18B6" w:rsidRDefault="00CA18B6" w:rsidP="00CA18B6">
            <w:pPr>
              <w:jc w:val="center"/>
              <w:rPr>
                <w:sz w:val="20"/>
                <w:szCs w:val="20"/>
                <w:lang w:val="en-US" w:eastAsia="en-US"/>
              </w:rPr>
            </w:pPr>
            <w:r w:rsidRPr="00CA18B6">
              <w:rPr>
                <w:sz w:val="20"/>
                <w:szCs w:val="20"/>
                <w:lang w:val="en-US" w:eastAsia="en-US"/>
              </w:rPr>
              <w:t>23,8</w:t>
            </w:r>
          </w:p>
        </w:tc>
        <w:tc>
          <w:tcPr>
            <w:tcW w:w="1440" w:type="dxa"/>
          </w:tcPr>
          <w:p w:rsidR="00CA18B6" w:rsidRPr="00CA18B6" w:rsidRDefault="00CA18B6" w:rsidP="00CA18B6">
            <w:pPr>
              <w:jc w:val="center"/>
              <w:rPr>
                <w:sz w:val="20"/>
                <w:szCs w:val="20"/>
                <w:lang w:val="en-US" w:eastAsia="en-US"/>
              </w:rPr>
            </w:pPr>
            <w:r w:rsidRPr="00CA18B6">
              <w:rPr>
                <w:sz w:val="20"/>
                <w:szCs w:val="20"/>
                <w:lang w:val="en-US" w:eastAsia="en-US"/>
              </w:rPr>
              <w:t>1051,3</w:t>
            </w:r>
          </w:p>
        </w:tc>
      </w:tr>
      <w:tr w:rsidR="00CA18B6" w:rsidRPr="00CA18B6" w:rsidTr="00CA18B6">
        <w:tc>
          <w:tcPr>
            <w:tcW w:w="1080" w:type="dxa"/>
          </w:tcPr>
          <w:p w:rsidR="00CA18B6" w:rsidRPr="00CA18B6" w:rsidRDefault="00CA18B6" w:rsidP="00CA18B6">
            <w:pPr>
              <w:jc w:val="center"/>
              <w:rPr>
                <w:sz w:val="20"/>
                <w:szCs w:val="20"/>
                <w:lang w:val="en-US" w:eastAsia="en-US"/>
              </w:rPr>
            </w:pPr>
            <w:r w:rsidRPr="00CA18B6">
              <w:rPr>
                <w:sz w:val="20"/>
                <w:szCs w:val="20"/>
                <w:lang w:val="en-US" w:eastAsia="en-US"/>
              </w:rPr>
              <w:t>2012</w:t>
            </w:r>
          </w:p>
        </w:tc>
        <w:tc>
          <w:tcPr>
            <w:tcW w:w="1512" w:type="dxa"/>
          </w:tcPr>
          <w:p w:rsidR="00CA18B6" w:rsidRPr="00CA18B6" w:rsidRDefault="00CA18B6" w:rsidP="00CA18B6">
            <w:pPr>
              <w:jc w:val="center"/>
              <w:rPr>
                <w:sz w:val="20"/>
                <w:szCs w:val="20"/>
                <w:lang w:val="en-US" w:eastAsia="en-US"/>
              </w:rPr>
            </w:pPr>
            <w:r w:rsidRPr="00CA18B6">
              <w:rPr>
                <w:sz w:val="20"/>
                <w:szCs w:val="20"/>
                <w:lang w:val="en-US" w:eastAsia="en-US"/>
              </w:rPr>
              <w:t>129,7</w:t>
            </w:r>
          </w:p>
        </w:tc>
        <w:tc>
          <w:tcPr>
            <w:tcW w:w="1461" w:type="dxa"/>
          </w:tcPr>
          <w:p w:rsidR="00CA18B6" w:rsidRPr="00CA18B6" w:rsidRDefault="00CA18B6" w:rsidP="00CA18B6">
            <w:pPr>
              <w:jc w:val="center"/>
              <w:rPr>
                <w:sz w:val="20"/>
                <w:szCs w:val="20"/>
                <w:lang w:val="en-US" w:eastAsia="en-US"/>
              </w:rPr>
            </w:pPr>
            <w:r w:rsidRPr="00CA18B6">
              <w:rPr>
                <w:sz w:val="20"/>
                <w:szCs w:val="20"/>
                <w:lang w:val="en-US" w:eastAsia="en-US"/>
              </w:rPr>
              <w:t>105,3</w:t>
            </w:r>
          </w:p>
        </w:tc>
        <w:tc>
          <w:tcPr>
            <w:tcW w:w="1440" w:type="dxa"/>
          </w:tcPr>
          <w:p w:rsidR="00CA18B6" w:rsidRPr="00CA18B6" w:rsidRDefault="00CA18B6" w:rsidP="00CA18B6">
            <w:pPr>
              <w:jc w:val="center"/>
              <w:rPr>
                <w:sz w:val="20"/>
                <w:szCs w:val="20"/>
                <w:lang w:val="en-US" w:eastAsia="en-US"/>
              </w:rPr>
            </w:pPr>
            <w:r w:rsidRPr="00CA18B6">
              <w:rPr>
                <w:sz w:val="20"/>
                <w:szCs w:val="20"/>
                <w:lang w:val="en-US" w:eastAsia="en-US"/>
              </w:rPr>
              <w:t>830,4</w:t>
            </w:r>
          </w:p>
        </w:tc>
      </w:tr>
    </w:tbl>
    <w:p w:rsidR="00CA18B6" w:rsidRPr="00CA18B6" w:rsidRDefault="00CA18B6" w:rsidP="00CA18B6">
      <w:pPr>
        <w:spacing w:line="360" w:lineRule="auto"/>
        <w:ind w:firstLine="720"/>
        <w:jc w:val="both"/>
        <w:rPr>
          <w:i/>
          <w:sz w:val="20"/>
          <w:szCs w:val="20"/>
          <w:lang w:eastAsia="en-US"/>
        </w:rPr>
      </w:pPr>
      <w:r w:rsidRPr="00CA18B6">
        <w:rPr>
          <w:i/>
          <w:sz w:val="20"/>
          <w:szCs w:val="20"/>
          <w:lang w:eastAsia="en-US"/>
        </w:rPr>
        <w:t>Данные Агентства  РК  по статистике</w:t>
      </w:r>
    </w:p>
    <w:p w:rsidR="00CA18B6" w:rsidRPr="00CA18B6" w:rsidRDefault="00CA18B6" w:rsidP="00CA18B6">
      <w:pPr>
        <w:jc w:val="both"/>
        <w:rPr>
          <w:lang w:eastAsia="en-US"/>
        </w:rPr>
      </w:pPr>
      <w:r w:rsidRPr="00CA18B6">
        <w:rPr>
          <w:lang w:eastAsia="en-US"/>
        </w:rPr>
        <w:t>Таблица 6.4 - Распределение  поголовья скота в животноводстве РК за 1990... 2012гг.</w:t>
      </w:r>
    </w:p>
    <w:p w:rsidR="00CA18B6" w:rsidRPr="00CA18B6" w:rsidRDefault="00CA18B6" w:rsidP="00CA18B6">
      <w:pPr>
        <w:ind w:firstLine="1418"/>
        <w:jc w:val="both"/>
        <w:rPr>
          <w:lang w:eastAsia="en-US"/>
        </w:rPr>
      </w:pPr>
      <w:r w:rsidRPr="00CA18B6">
        <w:rPr>
          <w:lang w:val="en-US" w:eastAsia="en-US"/>
        </w:rPr>
        <w:t xml:space="preserve">                                                                                </w:t>
      </w:r>
      <w:r w:rsidRPr="00CA18B6">
        <w:rPr>
          <w:lang w:eastAsia="en-US"/>
        </w:rPr>
        <w:t>тысяч</w:t>
      </w:r>
      <w:r w:rsidRPr="00CA18B6">
        <w:rPr>
          <w:lang w:val="en-US" w:eastAsia="en-US"/>
        </w:rPr>
        <w:t> голов</w:t>
      </w:r>
    </w:p>
    <w:tbl>
      <w:tblPr>
        <w:tblW w:w="9256" w:type="dxa"/>
        <w:tblInd w:w="392" w:type="dxa"/>
        <w:tblLayout w:type="fixed"/>
        <w:tblLook w:val="00A0" w:firstRow="1" w:lastRow="0" w:firstColumn="1" w:lastColumn="0" w:noHBand="0" w:noVBand="0"/>
      </w:tblPr>
      <w:tblGrid>
        <w:gridCol w:w="3136"/>
        <w:gridCol w:w="1133"/>
        <w:gridCol w:w="1275"/>
        <w:gridCol w:w="1133"/>
        <w:gridCol w:w="1274"/>
        <w:gridCol w:w="1305"/>
      </w:tblGrid>
      <w:tr w:rsidR="00CA18B6" w:rsidRPr="00CA18B6" w:rsidTr="00CA18B6">
        <w:trPr>
          <w:trHeight w:val="390"/>
        </w:trPr>
        <w:tc>
          <w:tcPr>
            <w:tcW w:w="3136" w:type="dxa"/>
            <w:vMerge w:val="restart"/>
            <w:tcBorders>
              <w:top w:val="single" w:sz="4" w:space="0" w:color="auto"/>
              <w:left w:val="single" w:sz="4" w:space="0" w:color="auto"/>
              <w:bottom w:val="single" w:sz="4" w:space="0" w:color="auto"/>
              <w:right w:val="single" w:sz="4" w:space="0" w:color="auto"/>
            </w:tcBorders>
            <w:shd w:val="clear" w:color="auto" w:fill="FFFFFF"/>
          </w:tcPr>
          <w:p w:rsidR="00CA18B6" w:rsidRPr="00CA18B6" w:rsidRDefault="00CA18B6" w:rsidP="00CA18B6">
            <w:pPr>
              <w:jc w:val="both"/>
              <w:rPr>
                <w:sz w:val="20"/>
                <w:szCs w:val="20"/>
                <w:lang w:val="en-US" w:eastAsia="en-US"/>
              </w:rPr>
            </w:pPr>
          </w:p>
          <w:p w:rsidR="00CA18B6" w:rsidRPr="00CA18B6" w:rsidRDefault="00CA18B6" w:rsidP="00CA18B6">
            <w:pPr>
              <w:jc w:val="both"/>
              <w:rPr>
                <w:sz w:val="20"/>
                <w:szCs w:val="20"/>
                <w:lang w:val="en-US" w:eastAsia="en-US"/>
              </w:rPr>
            </w:pPr>
            <w:r w:rsidRPr="00CA18B6">
              <w:rPr>
                <w:sz w:val="20"/>
                <w:szCs w:val="20"/>
                <w:lang w:val="en-US" w:eastAsia="en-US"/>
              </w:rPr>
              <w:t>Основные виды животных</w:t>
            </w:r>
          </w:p>
        </w:tc>
        <w:tc>
          <w:tcPr>
            <w:tcW w:w="6120" w:type="dxa"/>
            <w:gridSpan w:val="5"/>
            <w:tcBorders>
              <w:top w:val="single" w:sz="4" w:space="0" w:color="auto"/>
              <w:left w:val="nil"/>
              <w:bottom w:val="single" w:sz="4" w:space="0" w:color="auto"/>
              <w:right w:val="single" w:sz="4" w:space="0" w:color="auto"/>
            </w:tcBorders>
            <w:shd w:val="clear" w:color="auto" w:fill="FFFFFF"/>
          </w:tcPr>
          <w:p w:rsidR="00CA18B6" w:rsidRPr="00CA18B6" w:rsidRDefault="00CA18B6" w:rsidP="00CA18B6">
            <w:pPr>
              <w:jc w:val="center"/>
              <w:rPr>
                <w:sz w:val="20"/>
                <w:szCs w:val="20"/>
                <w:lang w:eastAsia="en-US"/>
              </w:rPr>
            </w:pPr>
            <w:r w:rsidRPr="00CA18B6">
              <w:rPr>
                <w:sz w:val="20"/>
                <w:szCs w:val="20"/>
                <w:lang w:eastAsia="en-US"/>
              </w:rPr>
              <w:t>Количество скота (на конец года)</w:t>
            </w:r>
          </w:p>
          <w:p w:rsidR="00CA18B6" w:rsidRPr="00CA18B6" w:rsidRDefault="00CA18B6" w:rsidP="00CA18B6">
            <w:pPr>
              <w:jc w:val="center"/>
              <w:rPr>
                <w:sz w:val="20"/>
                <w:szCs w:val="20"/>
                <w:lang w:eastAsia="en-US"/>
              </w:rPr>
            </w:pPr>
          </w:p>
          <w:p w:rsidR="00CA18B6" w:rsidRPr="00CA18B6" w:rsidRDefault="00CA18B6" w:rsidP="00CA18B6">
            <w:pPr>
              <w:jc w:val="center"/>
              <w:rPr>
                <w:sz w:val="20"/>
                <w:szCs w:val="20"/>
                <w:lang w:eastAsia="en-US"/>
              </w:rPr>
            </w:pPr>
          </w:p>
          <w:p w:rsidR="00CA18B6" w:rsidRPr="00CA18B6" w:rsidRDefault="00CA18B6" w:rsidP="00CA18B6">
            <w:pPr>
              <w:jc w:val="center"/>
              <w:rPr>
                <w:sz w:val="20"/>
                <w:szCs w:val="20"/>
                <w:lang w:eastAsia="en-US"/>
              </w:rPr>
            </w:pPr>
          </w:p>
        </w:tc>
      </w:tr>
      <w:tr w:rsidR="00CA18B6" w:rsidRPr="00CA18B6" w:rsidTr="00CA18B6">
        <w:trPr>
          <w:trHeight w:val="315"/>
        </w:trPr>
        <w:tc>
          <w:tcPr>
            <w:tcW w:w="3136" w:type="dxa"/>
            <w:vMerge/>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jc w:val="both"/>
              <w:rPr>
                <w:sz w:val="20"/>
                <w:szCs w:val="20"/>
                <w:lang w:eastAsia="en-US"/>
              </w:rPr>
            </w:pPr>
          </w:p>
        </w:tc>
        <w:tc>
          <w:tcPr>
            <w:tcW w:w="1133" w:type="dxa"/>
            <w:tcBorders>
              <w:top w:val="nil"/>
              <w:left w:val="nil"/>
              <w:bottom w:val="single" w:sz="4" w:space="0" w:color="auto"/>
              <w:right w:val="single" w:sz="4" w:space="0" w:color="auto"/>
            </w:tcBorders>
            <w:shd w:val="clear" w:color="auto" w:fill="FFFFFF"/>
          </w:tcPr>
          <w:p w:rsidR="00CA18B6" w:rsidRPr="00CA18B6" w:rsidRDefault="00CA18B6" w:rsidP="00CA18B6">
            <w:pPr>
              <w:jc w:val="center"/>
              <w:rPr>
                <w:sz w:val="20"/>
                <w:szCs w:val="20"/>
                <w:lang w:val="en-US" w:eastAsia="en-US"/>
              </w:rPr>
            </w:pPr>
            <w:r w:rsidRPr="00CA18B6">
              <w:rPr>
                <w:sz w:val="20"/>
                <w:szCs w:val="20"/>
                <w:lang w:val="en-US" w:eastAsia="en-US"/>
              </w:rPr>
              <w:t>1990</w:t>
            </w:r>
          </w:p>
        </w:tc>
        <w:tc>
          <w:tcPr>
            <w:tcW w:w="1275" w:type="dxa"/>
            <w:tcBorders>
              <w:top w:val="nil"/>
              <w:left w:val="nil"/>
              <w:bottom w:val="single" w:sz="4" w:space="0" w:color="auto"/>
              <w:right w:val="single" w:sz="4" w:space="0" w:color="auto"/>
            </w:tcBorders>
            <w:shd w:val="clear" w:color="auto" w:fill="FFFFFF"/>
          </w:tcPr>
          <w:p w:rsidR="00CA18B6" w:rsidRPr="00CA18B6" w:rsidRDefault="00CA18B6" w:rsidP="00CA18B6">
            <w:pPr>
              <w:jc w:val="center"/>
              <w:rPr>
                <w:sz w:val="20"/>
                <w:szCs w:val="20"/>
                <w:lang w:val="en-US" w:eastAsia="en-US"/>
              </w:rPr>
            </w:pPr>
            <w:r w:rsidRPr="00CA18B6">
              <w:rPr>
                <w:sz w:val="20"/>
                <w:szCs w:val="20"/>
                <w:lang w:val="en-US" w:eastAsia="en-US"/>
              </w:rPr>
              <w:t>2000</w:t>
            </w:r>
          </w:p>
        </w:tc>
        <w:tc>
          <w:tcPr>
            <w:tcW w:w="1133" w:type="dxa"/>
            <w:tcBorders>
              <w:top w:val="nil"/>
              <w:left w:val="nil"/>
              <w:bottom w:val="single" w:sz="4" w:space="0" w:color="auto"/>
              <w:right w:val="single" w:sz="4" w:space="0" w:color="auto"/>
            </w:tcBorders>
            <w:shd w:val="clear" w:color="auto" w:fill="FFFFFF"/>
          </w:tcPr>
          <w:p w:rsidR="00CA18B6" w:rsidRPr="00CA18B6" w:rsidRDefault="00CA18B6" w:rsidP="00CA18B6">
            <w:pPr>
              <w:jc w:val="center"/>
              <w:rPr>
                <w:sz w:val="20"/>
                <w:szCs w:val="20"/>
                <w:lang w:val="en-US" w:eastAsia="en-US"/>
              </w:rPr>
            </w:pPr>
            <w:r w:rsidRPr="00CA18B6">
              <w:rPr>
                <w:sz w:val="20"/>
                <w:szCs w:val="20"/>
                <w:lang w:val="en-US" w:eastAsia="en-US"/>
              </w:rPr>
              <w:t>2010</w:t>
            </w:r>
          </w:p>
        </w:tc>
        <w:tc>
          <w:tcPr>
            <w:tcW w:w="1274" w:type="dxa"/>
            <w:tcBorders>
              <w:top w:val="nil"/>
              <w:left w:val="nil"/>
              <w:bottom w:val="single" w:sz="4" w:space="0" w:color="auto"/>
              <w:right w:val="single" w:sz="4" w:space="0" w:color="auto"/>
            </w:tcBorders>
            <w:shd w:val="clear" w:color="auto" w:fill="FFFFFF"/>
          </w:tcPr>
          <w:p w:rsidR="00CA18B6" w:rsidRPr="00CA18B6" w:rsidRDefault="00CA18B6" w:rsidP="00CA18B6">
            <w:pPr>
              <w:jc w:val="center"/>
              <w:rPr>
                <w:sz w:val="20"/>
                <w:szCs w:val="20"/>
                <w:lang w:val="en-US" w:eastAsia="en-US"/>
              </w:rPr>
            </w:pPr>
            <w:r w:rsidRPr="00CA18B6">
              <w:rPr>
                <w:sz w:val="20"/>
                <w:szCs w:val="20"/>
                <w:lang w:val="en-US" w:eastAsia="en-US"/>
              </w:rPr>
              <w:t>2011</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CA18B6" w:rsidRPr="00CA18B6" w:rsidRDefault="00CA18B6" w:rsidP="00CA18B6">
            <w:pPr>
              <w:jc w:val="center"/>
              <w:rPr>
                <w:color w:val="FF0000"/>
                <w:sz w:val="20"/>
                <w:szCs w:val="20"/>
                <w:lang w:val="en-US" w:eastAsia="en-US"/>
              </w:rPr>
            </w:pPr>
            <w:r w:rsidRPr="00CA18B6">
              <w:rPr>
                <w:sz w:val="20"/>
                <w:szCs w:val="20"/>
                <w:lang w:val="en-US" w:eastAsia="en-US"/>
              </w:rPr>
              <w:t>2012</w:t>
            </w:r>
          </w:p>
        </w:tc>
      </w:tr>
      <w:tr w:rsidR="00CA18B6" w:rsidRPr="00CA18B6" w:rsidTr="00CA18B6">
        <w:trPr>
          <w:trHeight w:val="315"/>
        </w:trPr>
        <w:tc>
          <w:tcPr>
            <w:tcW w:w="3136" w:type="dxa"/>
            <w:tcBorders>
              <w:top w:val="nil"/>
              <w:left w:val="single" w:sz="4" w:space="0" w:color="auto"/>
              <w:bottom w:val="single" w:sz="4" w:space="0" w:color="auto"/>
              <w:right w:val="single" w:sz="4" w:space="0" w:color="auto"/>
            </w:tcBorders>
            <w:shd w:val="clear" w:color="auto" w:fill="FFFFFF"/>
          </w:tcPr>
          <w:p w:rsidR="00CA18B6" w:rsidRPr="00CA18B6" w:rsidRDefault="00CA18B6" w:rsidP="00CA18B6">
            <w:pPr>
              <w:jc w:val="both"/>
              <w:rPr>
                <w:sz w:val="20"/>
                <w:szCs w:val="20"/>
                <w:lang w:val="en-US" w:eastAsia="en-US"/>
              </w:rPr>
            </w:pPr>
            <w:r w:rsidRPr="00CA18B6">
              <w:rPr>
                <w:sz w:val="20"/>
                <w:szCs w:val="20"/>
                <w:lang w:val="en-US" w:eastAsia="en-US"/>
              </w:rPr>
              <w:t>Молочный КРС</w:t>
            </w:r>
          </w:p>
        </w:tc>
        <w:tc>
          <w:tcPr>
            <w:tcW w:w="1133"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3368</w:t>
            </w:r>
          </w:p>
        </w:tc>
        <w:tc>
          <w:tcPr>
            <w:tcW w:w="1275"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2014</w:t>
            </w:r>
            <w:r w:rsidRPr="00CA18B6">
              <w:rPr>
                <w:sz w:val="20"/>
                <w:szCs w:val="20"/>
                <w:lang w:eastAsia="en-US"/>
              </w:rPr>
              <w:t>,</w:t>
            </w:r>
            <w:r w:rsidRPr="00CA18B6">
              <w:rPr>
                <w:sz w:val="20"/>
                <w:szCs w:val="20"/>
                <w:lang w:val="en-US" w:eastAsia="en-US"/>
              </w:rPr>
              <w:t>7</w:t>
            </w:r>
          </w:p>
        </w:tc>
        <w:tc>
          <w:tcPr>
            <w:tcW w:w="1133"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2751</w:t>
            </w:r>
            <w:r w:rsidRPr="00CA18B6">
              <w:rPr>
                <w:sz w:val="20"/>
                <w:szCs w:val="20"/>
                <w:lang w:eastAsia="en-US"/>
              </w:rPr>
              <w:t>,</w:t>
            </w:r>
            <w:r w:rsidRPr="00CA18B6">
              <w:rPr>
                <w:sz w:val="20"/>
                <w:szCs w:val="20"/>
                <w:lang w:val="en-US" w:eastAsia="en-US"/>
              </w:rPr>
              <w:t>3</w:t>
            </w:r>
          </w:p>
        </w:tc>
        <w:tc>
          <w:tcPr>
            <w:tcW w:w="1274"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2502</w:t>
            </w:r>
            <w:r w:rsidRPr="00CA18B6">
              <w:rPr>
                <w:sz w:val="20"/>
                <w:szCs w:val="20"/>
                <w:lang w:eastAsia="en-US"/>
              </w:rPr>
              <w:t>,</w:t>
            </w:r>
            <w:r w:rsidRPr="00CA18B6">
              <w:rPr>
                <w:sz w:val="20"/>
                <w:szCs w:val="20"/>
                <w:lang w:val="en-US" w:eastAsia="en-US"/>
              </w:rPr>
              <w:t>8</w:t>
            </w:r>
          </w:p>
        </w:tc>
        <w:tc>
          <w:tcPr>
            <w:tcW w:w="1305" w:type="dxa"/>
            <w:tcBorders>
              <w:top w:val="single" w:sz="4" w:space="0" w:color="auto"/>
              <w:left w:val="nil"/>
              <w:bottom w:val="single" w:sz="4" w:space="0" w:color="auto"/>
              <w:right w:val="single" w:sz="4" w:space="0" w:color="auto"/>
            </w:tcBorders>
            <w:shd w:val="clear" w:color="auto" w:fill="FFFFFF"/>
          </w:tcPr>
          <w:p w:rsidR="00CA18B6" w:rsidRPr="00CA18B6" w:rsidRDefault="00CA18B6" w:rsidP="00CA18B6">
            <w:pPr>
              <w:jc w:val="center"/>
              <w:rPr>
                <w:sz w:val="20"/>
                <w:szCs w:val="20"/>
                <w:lang w:val="en-US" w:eastAsia="en-US"/>
              </w:rPr>
            </w:pPr>
            <w:r w:rsidRPr="00CA18B6">
              <w:rPr>
                <w:sz w:val="20"/>
                <w:szCs w:val="20"/>
                <w:lang w:val="en-US" w:eastAsia="en-US"/>
              </w:rPr>
              <w:t>2580,1</w:t>
            </w:r>
          </w:p>
        </w:tc>
      </w:tr>
      <w:tr w:rsidR="00CA18B6" w:rsidRPr="00CA18B6" w:rsidTr="00CA18B6">
        <w:trPr>
          <w:trHeight w:val="315"/>
        </w:trPr>
        <w:tc>
          <w:tcPr>
            <w:tcW w:w="3136" w:type="dxa"/>
            <w:tcBorders>
              <w:top w:val="nil"/>
              <w:left w:val="single" w:sz="4" w:space="0" w:color="auto"/>
              <w:bottom w:val="single" w:sz="4" w:space="0" w:color="auto"/>
              <w:right w:val="single" w:sz="4" w:space="0" w:color="auto"/>
            </w:tcBorders>
            <w:shd w:val="clear" w:color="auto" w:fill="FFFFFF"/>
          </w:tcPr>
          <w:p w:rsidR="00CA18B6" w:rsidRPr="00CA18B6" w:rsidRDefault="00CA18B6" w:rsidP="00CA18B6">
            <w:pPr>
              <w:jc w:val="both"/>
              <w:rPr>
                <w:sz w:val="20"/>
                <w:szCs w:val="20"/>
                <w:lang w:val="en-US" w:eastAsia="en-US"/>
              </w:rPr>
            </w:pPr>
            <w:r w:rsidRPr="00CA18B6">
              <w:rPr>
                <w:sz w:val="20"/>
                <w:szCs w:val="20"/>
                <w:lang w:val="en-US" w:eastAsia="en-US"/>
              </w:rPr>
              <w:t>Не молочный КРС</w:t>
            </w:r>
          </w:p>
        </w:tc>
        <w:tc>
          <w:tcPr>
            <w:tcW w:w="1133" w:type="dxa"/>
            <w:tcBorders>
              <w:top w:val="nil"/>
              <w:left w:val="nil"/>
              <w:bottom w:val="single" w:sz="4" w:space="0" w:color="auto"/>
              <w:right w:val="single" w:sz="4" w:space="0" w:color="auto"/>
            </w:tcBorders>
            <w:noWrap/>
            <w:vAlign w:val="center"/>
          </w:tcPr>
          <w:p w:rsidR="00CA18B6" w:rsidRPr="00CA18B6" w:rsidRDefault="00CA18B6" w:rsidP="00CA18B6">
            <w:pPr>
              <w:jc w:val="center"/>
              <w:rPr>
                <w:sz w:val="20"/>
                <w:szCs w:val="20"/>
                <w:lang w:val="en-US" w:eastAsia="en-US"/>
              </w:rPr>
            </w:pPr>
            <w:r w:rsidRPr="00CA18B6">
              <w:rPr>
                <w:sz w:val="20"/>
                <w:szCs w:val="20"/>
                <w:lang w:val="en-US" w:eastAsia="en-US"/>
              </w:rPr>
              <w:t>6389</w:t>
            </w:r>
            <w:r w:rsidRPr="00CA18B6">
              <w:rPr>
                <w:sz w:val="20"/>
                <w:szCs w:val="20"/>
                <w:lang w:eastAsia="en-US"/>
              </w:rPr>
              <w:t>,</w:t>
            </w:r>
            <w:r w:rsidRPr="00CA18B6">
              <w:rPr>
                <w:sz w:val="20"/>
                <w:szCs w:val="20"/>
                <w:lang w:val="en-US" w:eastAsia="en-US"/>
              </w:rPr>
              <w:t>200</w:t>
            </w:r>
          </w:p>
        </w:tc>
        <w:tc>
          <w:tcPr>
            <w:tcW w:w="1275" w:type="dxa"/>
            <w:tcBorders>
              <w:top w:val="nil"/>
              <w:left w:val="nil"/>
              <w:bottom w:val="single" w:sz="4" w:space="0" w:color="auto"/>
              <w:right w:val="single" w:sz="4" w:space="0" w:color="auto"/>
            </w:tcBorders>
            <w:noWrap/>
            <w:vAlign w:val="center"/>
          </w:tcPr>
          <w:p w:rsidR="00CA18B6" w:rsidRPr="00CA18B6" w:rsidRDefault="00CA18B6" w:rsidP="00CA18B6">
            <w:pPr>
              <w:jc w:val="center"/>
              <w:rPr>
                <w:sz w:val="20"/>
                <w:szCs w:val="20"/>
                <w:lang w:val="en-US" w:eastAsia="en-US"/>
              </w:rPr>
            </w:pPr>
            <w:r w:rsidRPr="00CA18B6">
              <w:rPr>
                <w:sz w:val="20"/>
                <w:szCs w:val="20"/>
                <w:lang w:val="en-US" w:eastAsia="en-US"/>
              </w:rPr>
              <w:t>2091</w:t>
            </w:r>
            <w:r w:rsidRPr="00CA18B6">
              <w:rPr>
                <w:sz w:val="20"/>
                <w:szCs w:val="20"/>
                <w:lang w:eastAsia="en-US"/>
              </w:rPr>
              <w:t>,</w:t>
            </w:r>
            <w:r w:rsidRPr="00CA18B6">
              <w:rPr>
                <w:sz w:val="20"/>
                <w:szCs w:val="20"/>
                <w:lang w:val="en-US" w:eastAsia="en-US"/>
              </w:rPr>
              <w:t>9</w:t>
            </w:r>
          </w:p>
        </w:tc>
        <w:tc>
          <w:tcPr>
            <w:tcW w:w="1133"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3424</w:t>
            </w:r>
            <w:r w:rsidRPr="00CA18B6">
              <w:rPr>
                <w:sz w:val="20"/>
                <w:szCs w:val="20"/>
                <w:lang w:eastAsia="en-US"/>
              </w:rPr>
              <w:t>,</w:t>
            </w:r>
            <w:r w:rsidRPr="00CA18B6">
              <w:rPr>
                <w:sz w:val="20"/>
                <w:szCs w:val="20"/>
                <w:lang w:val="en-US" w:eastAsia="en-US"/>
              </w:rPr>
              <w:t>0</w:t>
            </w:r>
          </w:p>
        </w:tc>
        <w:tc>
          <w:tcPr>
            <w:tcW w:w="1274" w:type="dxa"/>
            <w:tcBorders>
              <w:top w:val="nil"/>
              <w:left w:val="nil"/>
              <w:bottom w:val="single" w:sz="4" w:space="0" w:color="auto"/>
              <w:right w:val="single" w:sz="4" w:space="0" w:color="auto"/>
            </w:tcBorders>
            <w:shd w:val="clear" w:color="auto" w:fill="FFFFFF"/>
          </w:tcPr>
          <w:p w:rsidR="00CA18B6" w:rsidRPr="00CA18B6" w:rsidRDefault="00CA18B6" w:rsidP="00CA18B6">
            <w:pPr>
              <w:jc w:val="center"/>
              <w:rPr>
                <w:sz w:val="20"/>
                <w:szCs w:val="20"/>
                <w:lang w:val="en-US" w:eastAsia="en-US"/>
              </w:rPr>
            </w:pPr>
            <w:r w:rsidRPr="00CA18B6">
              <w:rPr>
                <w:sz w:val="20"/>
                <w:szCs w:val="20"/>
                <w:lang w:val="en-US" w:eastAsia="en-US"/>
              </w:rPr>
              <w:t>3199</w:t>
            </w:r>
            <w:r w:rsidRPr="00CA18B6">
              <w:rPr>
                <w:sz w:val="20"/>
                <w:szCs w:val="20"/>
                <w:lang w:eastAsia="en-US"/>
              </w:rPr>
              <w:t>,</w:t>
            </w:r>
            <w:r w:rsidRPr="00CA18B6">
              <w:rPr>
                <w:sz w:val="20"/>
                <w:szCs w:val="20"/>
                <w:lang w:val="en-US" w:eastAsia="en-US"/>
              </w:rPr>
              <w:t>6</w:t>
            </w:r>
          </w:p>
        </w:tc>
        <w:tc>
          <w:tcPr>
            <w:tcW w:w="1305" w:type="dxa"/>
            <w:tcBorders>
              <w:top w:val="single" w:sz="4" w:space="0" w:color="auto"/>
              <w:left w:val="nil"/>
              <w:bottom w:val="single" w:sz="4" w:space="0" w:color="auto"/>
              <w:right w:val="single" w:sz="4" w:space="0" w:color="auto"/>
            </w:tcBorders>
            <w:shd w:val="clear" w:color="auto" w:fill="FFFFFF"/>
          </w:tcPr>
          <w:p w:rsidR="00CA18B6" w:rsidRPr="00CA18B6" w:rsidRDefault="00CA18B6" w:rsidP="00CA18B6">
            <w:pPr>
              <w:jc w:val="center"/>
              <w:rPr>
                <w:sz w:val="20"/>
                <w:szCs w:val="20"/>
                <w:lang w:val="en-US" w:eastAsia="en-US"/>
              </w:rPr>
            </w:pPr>
            <w:r w:rsidRPr="00CA18B6">
              <w:rPr>
                <w:sz w:val="20"/>
                <w:szCs w:val="20"/>
                <w:lang w:val="en-US" w:eastAsia="en-US"/>
              </w:rPr>
              <w:t>3109,2</w:t>
            </w:r>
          </w:p>
        </w:tc>
      </w:tr>
      <w:tr w:rsidR="00CA18B6" w:rsidRPr="00CA18B6" w:rsidTr="00CA18B6">
        <w:trPr>
          <w:trHeight w:val="345"/>
        </w:trPr>
        <w:tc>
          <w:tcPr>
            <w:tcW w:w="3136" w:type="dxa"/>
            <w:tcBorders>
              <w:top w:val="nil"/>
              <w:left w:val="single" w:sz="4" w:space="0" w:color="auto"/>
              <w:bottom w:val="single" w:sz="4" w:space="0" w:color="auto"/>
              <w:right w:val="single" w:sz="4" w:space="0" w:color="auto"/>
            </w:tcBorders>
            <w:shd w:val="clear" w:color="auto" w:fill="FFFFFF"/>
          </w:tcPr>
          <w:p w:rsidR="00CA18B6" w:rsidRPr="00CA18B6" w:rsidRDefault="00CA18B6" w:rsidP="00CA18B6">
            <w:pPr>
              <w:jc w:val="both"/>
              <w:rPr>
                <w:sz w:val="20"/>
                <w:szCs w:val="20"/>
                <w:lang w:val="en-US" w:eastAsia="en-US"/>
              </w:rPr>
            </w:pPr>
            <w:r w:rsidRPr="00CA18B6">
              <w:rPr>
                <w:sz w:val="20"/>
                <w:szCs w:val="20"/>
                <w:lang w:val="en-US" w:eastAsia="en-US"/>
              </w:rPr>
              <w:t>КРС (общее)</w:t>
            </w:r>
          </w:p>
        </w:tc>
        <w:tc>
          <w:tcPr>
            <w:tcW w:w="1133"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9757</w:t>
            </w:r>
            <w:r w:rsidRPr="00CA18B6">
              <w:rPr>
                <w:sz w:val="20"/>
                <w:szCs w:val="20"/>
                <w:lang w:eastAsia="en-US"/>
              </w:rPr>
              <w:t>,</w:t>
            </w:r>
            <w:r w:rsidRPr="00CA18B6">
              <w:rPr>
                <w:sz w:val="20"/>
                <w:szCs w:val="20"/>
                <w:lang w:val="en-US" w:eastAsia="en-US"/>
              </w:rPr>
              <w:t>2</w:t>
            </w:r>
          </w:p>
        </w:tc>
        <w:tc>
          <w:tcPr>
            <w:tcW w:w="1275"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4106</w:t>
            </w:r>
            <w:r w:rsidRPr="00CA18B6">
              <w:rPr>
                <w:sz w:val="20"/>
                <w:szCs w:val="20"/>
                <w:lang w:eastAsia="en-US"/>
              </w:rPr>
              <w:t>,</w:t>
            </w:r>
            <w:r w:rsidRPr="00CA18B6">
              <w:rPr>
                <w:sz w:val="20"/>
                <w:szCs w:val="20"/>
                <w:lang w:val="en-US" w:eastAsia="en-US"/>
              </w:rPr>
              <w:t>6</w:t>
            </w:r>
          </w:p>
        </w:tc>
        <w:tc>
          <w:tcPr>
            <w:tcW w:w="1133"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6175</w:t>
            </w:r>
            <w:r w:rsidRPr="00CA18B6">
              <w:rPr>
                <w:sz w:val="20"/>
                <w:szCs w:val="20"/>
                <w:lang w:eastAsia="en-US"/>
              </w:rPr>
              <w:t>,</w:t>
            </w:r>
            <w:r w:rsidRPr="00CA18B6">
              <w:rPr>
                <w:sz w:val="20"/>
                <w:szCs w:val="20"/>
                <w:lang w:val="en-US" w:eastAsia="en-US"/>
              </w:rPr>
              <w:t>3</w:t>
            </w:r>
          </w:p>
        </w:tc>
        <w:tc>
          <w:tcPr>
            <w:tcW w:w="127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5 702</w:t>
            </w:r>
            <w:r w:rsidRPr="00CA18B6">
              <w:rPr>
                <w:sz w:val="20"/>
                <w:szCs w:val="20"/>
                <w:lang w:eastAsia="en-US"/>
              </w:rPr>
              <w:t>,</w:t>
            </w:r>
            <w:r w:rsidRPr="00CA18B6">
              <w:rPr>
                <w:sz w:val="20"/>
                <w:szCs w:val="20"/>
                <w:lang w:val="en-US" w:eastAsia="en-US"/>
              </w:rPr>
              <w:t>4</w:t>
            </w:r>
          </w:p>
        </w:tc>
        <w:tc>
          <w:tcPr>
            <w:tcW w:w="1305" w:type="dxa"/>
            <w:tcBorders>
              <w:top w:val="single" w:sz="4" w:space="0" w:color="auto"/>
              <w:left w:val="nil"/>
              <w:bottom w:val="single" w:sz="4" w:space="0" w:color="auto"/>
              <w:right w:val="single" w:sz="4" w:space="0" w:color="auto"/>
            </w:tcBorders>
            <w:shd w:val="clear" w:color="auto" w:fill="FFFFFF"/>
          </w:tcPr>
          <w:p w:rsidR="00CA18B6" w:rsidRPr="00CA18B6" w:rsidRDefault="00CA18B6" w:rsidP="00CA18B6">
            <w:pPr>
              <w:jc w:val="center"/>
              <w:rPr>
                <w:sz w:val="20"/>
                <w:szCs w:val="20"/>
                <w:lang w:val="en-US" w:eastAsia="en-US"/>
              </w:rPr>
            </w:pPr>
            <w:r w:rsidRPr="00CA18B6">
              <w:rPr>
                <w:sz w:val="20"/>
                <w:szCs w:val="20"/>
                <w:lang w:val="en-US" w:eastAsia="en-US"/>
              </w:rPr>
              <w:t>5689</w:t>
            </w:r>
            <w:r w:rsidRPr="00CA18B6">
              <w:rPr>
                <w:sz w:val="20"/>
                <w:szCs w:val="20"/>
                <w:lang w:eastAsia="en-US"/>
              </w:rPr>
              <w:t>,</w:t>
            </w:r>
            <w:r w:rsidRPr="00CA18B6">
              <w:rPr>
                <w:sz w:val="20"/>
                <w:szCs w:val="20"/>
                <w:lang w:val="en-US" w:eastAsia="en-US"/>
              </w:rPr>
              <w:t>3</w:t>
            </w:r>
          </w:p>
        </w:tc>
      </w:tr>
      <w:tr w:rsidR="00CA18B6" w:rsidRPr="00CA18B6" w:rsidTr="00CA18B6">
        <w:trPr>
          <w:trHeight w:val="238"/>
        </w:trPr>
        <w:tc>
          <w:tcPr>
            <w:tcW w:w="3136" w:type="dxa"/>
            <w:tcBorders>
              <w:top w:val="nil"/>
              <w:left w:val="single" w:sz="4" w:space="0" w:color="auto"/>
              <w:bottom w:val="single" w:sz="4" w:space="0" w:color="auto"/>
              <w:right w:val="single" w:sz="4" w:space="0" w:color="auto"/>
            </w:tcBorders>
            <w:shd w:val="clear" w:color="auto" w:fill="FFFFFF"/>
          </w:tcPr>
          <w:p w:rsidR="00CA18B6" w:rsidRPr="00CA18B6" w:rsidRDefault="00CA18B6" w:rsidP="00CA18B6">
            <w:pPr>
              <w:ind w:right="-108"/>
              <w:jc w:val="both"/>
              <w:rPr>
                <w:sz w:val="20"/>
                <w:szCs w:val="20"/>
                <w:lang w:val="en-US" w:eastAsia="en-US"/>
              </w:rPr>
            </w:pPr>
            <w:r w:rsidRPr="00CA18B6">
              <w:rPr>
                <w:sz w:val="20"/>
                <w:szCs w:val="20"/>
                <w:lang w:val="en-US" w:eastAsia="en-US"/>
              </w:rPr>
              <w:t>Овцы и козы</w:t>
            </w:r>
          </w:p>
        </w:tc>
        <w:tc>
          <w:tcPr>
            <w:tcW w:w="1133"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35660</w:t>
            </w:r>
            <w:r w:rsidRPr="00CA18B6">
              <w:rPr>
                <w:sz w:val="20"/>
                <w:szCs w:val="20"/>
                <w:lang w:eastAsia="en-US"/>
              </w:rPr>
              <w:t>,</w:t>
            </w:r>
            <w:r w:rsidRPr="00CA18B6">
              <w:rPr>
                <w:sz w:val="20"/>
                <w:szCs w:val="20"/>
                <w:lang w:val="en-US" w:eastAsia="en-US"/>
              </w:rPr>
              <w:t>5</w:t>
            </w:r>
          </w:p>
        </w:tc>
        <w:tc>
          <w:tcPr>
            <w:tcW w:w="1275"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9981</w:t>
            </w:r>
            <w:r w:rsidRPr="00CA18B6">
              <w:rPr>
                <w:sz w:val="20"/>
                <w:szCs w:val="20"/>
                <w:lang w:eastAsia="en-US"/>
              </w:rPr>
              <w:t>3,</w:t>
            </w:r>
            <w:r w:rsidRPr="00CA18B6">
              <w:rPr>
                <w:sz w:val="20"/>
                <w:szCs w:val="20"/>
                <w:lang w:val="en-US" w:eastAsia="en-US"/>
              </w:rPr>
              <w:t>1</w:t>
            </w:r>
          </w:p>
        </w:tc>
        <w:tc>
          <w:tcPr>
            <w:tcW w:w="1133"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17 988</w:t>
            </w:r>
            <w:r w:rsidRPr="00CA18B6">
              <w:rPr>
                <w:sz w:val="20"/>
                <w:szCs w:val="20"/>
                <w:lang w:eastAsia="en-US"/>
              </w:rPr>
              <w:t>,</w:t>
            </w:r>
            <w:r w:rsidRPr="00CA18B6">
              <w:rPr>
                <w:sz w:val="20"/>
                <w:szCs w:val="20"/>
                <w:lang w:val="en-US" w:eastAsia="en-US"/>
              </w:rPr>
              <w:t>1</w:t>
            </w:r>
          </w:p>
        </w:tc>
        <w:tc>
          <w:tcPr>
            <w:tcW w:w="127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18 091</w:t>
            </w:r>
            <w:r w:rsidRPr="00CA18B6">
              <w:rPr>
                <w:sz w:val="20"/>
                <w:szCs w:val="20"/>
                <w:lang w:eastAsia="en-US"/>
              </w:rPr>
              <w:t>,</w:t>
            </w:r>
            <w:r w:rsidRPr="00CA18B6">
              <w:rPr>
                <w:sz w:val="20"/>
                <w:szCs w:val="20"/>
                <w:lang w:val="en-US" w:eastAsia="en-US"/>
              </w:rPr>
              <w:t>9</w:t>
            </w:r>
          </w:p>
        </w:tc>
        <w:tc>
          <w:tcPr>
            <w:tcW w:w="1305" w:type="dxa"/>
            <w:tcBorders>
              <w:top w:val="single" w:sz="4" w:space="0" w:color="auto"/>
              <w:left w:val="nil"/>
              <w:bottom w:val="single" w:sz="4" w:space="0" w:color="auto"/>
              <w:right w:val="single" w:sz="4" w:space="0" w:color="auto"/>
            </w:tcBorders>
            <w:shd w:val="clear" w:color="auto" w:fill="FFFFFF"/>
          </w:tcPr>
          <w:p w:rsidR="00CA18B6" w:rsidRPr="00CA18B6" w:rsidRDefault="00CA18B6" w:rsidP="00CA18B6">
            <w:pPr>
              <w:jc w:val="center"/>
              <w:rPr>
                <w:sz w:val="20"/>
                <w:szCs w:val="20"/>
                <w:lang w:val="en-US" w:eastAsia="en-US"/>
              </w:rPr>
            </w:pPr>
            <w:r w:rsidRPr="00CA18B6">
              <w:rPr>
                <w:sz w:val="20"/>
                <w:szCs w:val="20"/>
                <w:lang w:val="en-US" w:eastAsia="en-US"/>
              </w:rPr>
              <w:t>17633</w:t>
            </w:r>
            <w:r w:rsidRPr="00CA18B6">
              <w:rPr>
                <w:sz w:val="20"/>
                <w:szCs w:val="20"/>
                <w:lang w:eastAsia="en-US"/>
              </w:rPr>
              <w:t>,</w:t>
            </w:r>
            <w:r w:rsidRPr="00CA18B6">
              <w:rPr>
                <w:sz w:val="20"/>
                <w:szCs w:val="20"/>
                <w:lang w:val="en-US" w:eastAsia="en-US"/>
              </w:rPr>
              <w:t>3</w:t>
            </w:r>
          </w:p>
        </w:tc>
      </w:tr>
      <w:tr w:rsidR="00CA18B6" w:rsidRPr="00CA18B6" w:rsidTr="00CA18B6">
        <w:trPr>
          <w:trHeight w:val="315"/>
        </w:trPr>
        <w:tc>
          <w:tcPr>
            <w:tcW w:w="3136" w:type="dxa"/>
            <w:tcBorders>
              <w:top w:val="nil"/>
              <w:left w:val="single" w:sz="4" w:space="0" w:color="auto"/>
              <w:bottom w:val="single" w:sz="4" w:space="0" w:color="auto"/>
              <w:right w:val="single" w:sz="4" w:space="0" w:color="auto"/>
            </w:tcBorders>
            <w:shd w:val="clear" w:color="auto" w:fill="FFFFFF"/>
          </w:tcPr>
          <w:p w:rsidR="00CA18B6" w:rsidRPr="00CA18B6" w:rsidRDefault="00CA18B6" w:rsidP="00CA18B6">
            <w:pPr>
              <w:jc w:val="both"/>
              <w:rPr>
                <w:sz w:val="20"/>
                <w:szCs w:val="20"/>
                <w:lang w:val="en-US" w:eastAsia="en-US"/>
              </w:rPr>
            </w:pPr>
            <w:r w:rsidRPr="00CA18B6">
              <w:rPr>
                <w:sz w:val="20"/>
                <w:szCs w:val="20"/>
                <w:lang w:val="en-US" w:eastAsia="en-US"/>
              </w:rPr>
              <w:t>Лошади</w:t>
            </w:r>
          </w:p>
        </w:tc>
        <w:tc>
          <w:tcPr>
            <w:tcW w:w="1133"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1626</w:t>
            </w:r>
            <w:r w:rsidRPr="00CA18B6">
              <w:rPr>
                <w:sz w:val="20"/>
                <w:szCs w:val="20"/>
                <w:lang w:eastAsia="en-US"/>
              </w:rPr>
              <w:t>,</w:t>
            </w:r>
            <w:r w:rsidRPr="00CA18B6">
              <w:rPr>
                <w:sz w:val="20"/>
                <w:szCs w:val="20"/>
                <w:lang w:val="en-US" w:eastAsia="en-US"/>
              </w:rPr>
              <w:t>3</w:t>
            </w:r>
          </w:p>
        </w:tc>
        <w:tc>
          <w:tcPr>
            <w:tcW w:w="1275"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976</w:t>
            </w:r>
          </w:p>
        </w:tc>
        <w:tc>
          <w:tcPr>
            <w:tcW w:w="1133"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1 528</w:t>
            </w:r>
            <w:r w:rsidRPr="00CA18B6">
              <w:rPr>
                <w:sz w:val="20"/>
                <w:szCs w:val="20"/>
                <w:lang w:eastAsia="en-US"/>
              </w:rPr>
              <w:t>,</w:t>
            </w:r>
            <w:r w:rsidRPr="00CA18B6">
              <w:rPr>
                <w:sz w:val="20"/>
                <w:szCs w:val="20"/>
                <w:lang w:val="en-US" w:eastAsia="en-US"/>
              </w:rPr>
              <w:t>3</w:t>
            </w:r>
          </w:p>
        </w:tc>
        <w:tc>
          <w:tcPr>
            <w:tcW w:w="127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1 607</w:t>
            </w:r>
            <w:r w:rsidRPr="00CA18B6">
              <w:rPr>
                <w:sz w:val="20"/>
                <w:szCs w:val="20"/>
                <w:lang w:eastAsia="en-US"/>
              </w:rPr>
              <w:t>,</w:t>
            </w:r>
            <w:r w:rsidRPr="00CA18B6">
              <w:rPr>
                <w:sz w:val="20"/>
                <w:szCs w:val="20"/>
                <w:lang w:val="en-US" w:eastAsia="en-US"/>
              </w:rPr>
              <w:t>4</w:t>
            </w:r>
          </w:p>
        </w:tc>
        <w:tc>
          <w:tcPr>
            <w:tcW w:w="1305" w:type="dxa"/>
            <w:tcBorders>
              <w:top w:val="single" w:sz="4" w:space="0" w:color="auto"/>
              <w:left w:val="nil"/>
              <w:bottom w:val="single" w:sz="4" w:space="0" w:color="auto"/>
              <w:right w:val="single" w:sz="4" w:space="0" w:color="auto"/>
            </w:tcBorders>
            <w:shd w:val="clear" w:color="auto" w:fill="FFFFFF"/>
          </w:tcPr>
          <w:p w:rsidR="00CA18B6" w:rsidRPr="00CA18B6" w:rsidRDefault="00CA18B6" w:rsidP="00CA18B6">
            <w:pPr>
              <w:jc w:val="center"/>
              <w:rPr>
                <w:sz w:val="20"/>
                <w:szCs w:val="20"/>
                <w:lang w:val="en-US" w:eastAsia="en-US"/>
              </w:rPr>
            </w:pPr>
            <w:r w:rsidRPr="00CA18B6">
              <w:rPr>
                <w:sz w:val="20"/>
                <w:szCs w:val="20"/>
                <w:lang w:val="en-US" w:eastAsia="en-US"/>
              </w:rPr>
              <w:t>1886</w:t>
            </w:r>
            <w:r w:rsidRPr="00CA18B6">
              <w:rPr>
                <w:sz w:val="20"/>
                <w:szCs w:val="20"/>
                <w:lang w:eastAsia="en-US"/>
              </w:rPr>
              <w:t>,</w:t>
            </w:r>
            <w:r w:rsidRPr="00CA18B6">
              <w:rPr>
                <w:sz w:val="20"/>
                <w:szCs w:val="20"/>
                <w:lang w:val="en-US" w:eastAsia="en-US"/>
              </w:rPr>
              <w:t>2</w:t>
            </w:r>
          </w:p>
        </w:tc>
      </w:tr>
      <w:tr w:rsidR="00CA18B6" w:rsidRPr="00CA18B6" w:rsidTr="00CA18B6">
        <w:trPr>
          <w:trHeight w:val="315"/>
        </w:trPr>
        <w:tc>
          <w:tcPr>
            <w:tcW w:w="3136" w:type="dxa"/>
            <w:tcBorders>
              <w:top w:val="nil"/>
              <w:left w:val="single" w:sz="4" w:space="0" w:color="auto"/>
              <w:bottom w:val="single" w:sz="4" w:space="0" w:color="auto"/>
              <w:right w:val="single" w:sz="4" w:space="0" w:color="auto"/>
            </w:tcBorders>
            <w:shd w:val="clear" w:color="auto" w:fill="FFFFFF"/>
          </w:tcPr>
          <w:p w:rsidR="00CA18B6" w:rsidRPr="00CA18B6" w:rsidRDefault="00CA18B6" w:rsidP="00CA18B6">
            <w:pPr>
              <w:jc w:val="both"/>
              <w:rPr>
                <w:sz w:val="20"/>
                <w:szCs w:val="20"/>
                <w:lang w:val="en-US" w:eastAsia="en-US"/>
              </w:rPr>
            </w:pPr>
            <w:r w:rsidRPr="00CA18B6">
              <w:rPr>
                <w:sz w:val="20"/>
                <w:szCs w:val="20"/>
                <w:lang w:val="en-US" w:eastAsia="en-US"/>
              </w:rPr>
              <w:t>Верблюды (не молочн.скот)</w:t>
            </w:r>
          </w:p>
        </w:tc>
        <w:tc>
          <w:tcPr>
            <w:tcW w:w="1133"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143</w:t>
            </w:r>
          </w:p>
        </w:tc>
        <w:tc>
          <w:tcPr>
            <w:tcW w:w="1275"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98</w:t>
            </w:r>
            <w:r w:rsidRPr="00CA18B6">
              <w:rPr>
                <w:sz w:val="20"/>
                <w:szCs w:val="20"/>
                <w:lang w:eastAsia="en-US"/>
              </w:rPr>
              <w:t>,</w:t>
            </w:r>
            <w:r w:rsidRPr="00CA18B6">
              <w:rPr>
                <w:sz w:val="20"/>
                <w:szCs w:val="20"/>
                <w:lang w:val="en-US" w:eastAsia="en-US"/>
              </w:rPr>
              <w:t>2</w:t>
            </w:r>
          </w:p>
        </w:tc>
        <w:tc>
          <w:tcPr>
            <w:tcW w:w="113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169</w:t>
            </w:r>
            <w:r w:rsidRPr="00CA18B6">
              <w:rPr>
                <w:sz w:val="20"/>
                <w:szCs w:val="20"/>
                <w:lang w:eastAsia="en-US"/>
              </w:rPr>
              <w:t>,</w:t>
            </w:r>
            <w:r w:rsidRPr="00CA18B6">
              <w:rPr>
                <w:sz w:val="20"/>
                <w:szCs w:val="20"/>
                <w:lang w:val="en-US" w:eastAsia="en-US"/>
              </w:rPr>
              <w:t>6</w:t>
            </w:r>
          </w:p>
        </w:tc>
        <w:tc>
          <w:tcPr>
            <w:tcW w:w="127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173</w:t>
            </w:r>
            <w:r w:rsidRPr="00CA18B6">
              <w:rPr>
                <w:sz w:val="20"/>
                <w:szCs w:val="20"/>
                <w:lang w:eastAsia="en-US"/>
              </w:rPr>
              <w:t>,</w:t>
            </w:r>
            <w:r w:rsidRPr="00CA18B6">
              <w:rPr>
                <w:sz w:val="20"/>
                <w:szCs w:val="20"/>
                <w:lang w:val="en-US" w:eastAsia="en-US"/>
              </w:rPr>
              <w:t>2</w:t>
            </w:r>
          </w:p>
        </w:tc>
        <w:tc>
          <w:tcPr>
            <w:tcW w:w="1305" w:type="dxa"/>
            <w:tcBorders>
              <w:top w:val="single" w:sz="4" w:space="0" w:color="auto"/>
              <w:left w:val="nil"/>
              <w:bottom w:val="single" w:sz="4" w:space="0" w:color="auto"/>
              <w:right w:val="single" w:sz="4" w:space="0" w:color="auto"/>
            </w:tcBorders>
            <w:shd w:val="clear" w:color="auto" w:fill="FFFFFF"/>
          </w:tcPr>
          <w:p w:rsidR="00CA18B6" w:rsidRPr="00CA18B6" w:rsidRDefault="00CA18B6" w:rsidP="00CA18B6">
            <w:pPr>
              <w:jc w:val="center"/>
              <w:rPr>
                <w:sz w:val="20"/>
                <w:szCs w:val="20"/>
                <w:lang w:val="en-US" w:eastAsia="en-US"/>
              </w:rPr>
            </w:pPr>
            <w:r w:rsidRPr="00CA18B6">
              <w:rPr>
                <w:sz w:val="20"/>
                <w:szCs w:val="20"/>
                <w:lang w:val="en-US" w:eastAsia="en-US"/>
              </w:rPr>
              <w:t>164</w:t>
            </w:r>
            <w:r w:rsidRPr="00CA18B6">
              <w:rPr>
                <w:sz w:val="20"/>
                <w:szCs w:val="20"/>
                <w:lang w:eastAsia="en-US"/>
              </w:rPr>
              <w:t>,</w:t>
            </w:r>
            <w:r w:rsidRPr="00CA18B6">
              <w:rPr>
                <w:sz w:val="20"/>
                <w:szCs w:val="20"/>
                <w:lang w:val="en-US" w:eastAsia="en-US"/>
              </w:rPr>
              <w:t>8</w:t>
            </w:r>
          </w:p>
        </w:tc>
      </w:tr>
      <w:tr w:rsidR="00CA18B6" w:rsidRPr="00CA18B6" w:rsidTr="00CA18B6">
        <w:trPr>
          <w:trHeight w:val="315"/>
        </w:trPr>
        <w:tc>
          <w:tcPr>
            <w:tcW w:w="3136" w:type="dxa"/>
            <w:tcBorders>
              <w:top w:val="nil"/>
              <w:left w:val="single" w:sz="4" w:space="0" w:color="auto"/>
              <w:bottom w:val="single" w:sz="4" w:space="0" w:color="auto"/>
              <w:right w:val="single" w:sz="4" w:space="0" w:color="auto"/>
            </w:tcBorders>
            <w:shd w:val="clear" w:color="auto" w:fill="FFFFFF"/>
          </w:tcPr>
          <w:p w:rsidR="00CA18B6" w:rsidRPr="00CA18B6" w:rsidRDefault="00CA18B6" w:rsidP="00CA18B6">
            <w:pPr>
              <w:jc w:val="both"/>
              <w:rPr>
                <w:sz w:val="20"/>
                <w:szCs w:val="20"/>
                <w:lang w:val="en-US" w:eastAsia="en-US"/>
              </w:rPr>
            </w:pPr>
            <w:r w:rsidRPr="00CA18B6">
              <w:rPr>
                <w:sz w:val="20"/>
                <w:szCs w:val="20"/>
                <w:lang w:val="en-US" w:eastAsia="en-US"/>
              </w:rPr>
              <w:t>Свиньи</w:t>
            </w:r>
          </w:p>
        </w:tc>
        <w:tc>
          <w:tcPr>
            <w:tcW w:w="1133"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3223</w:t>
            </w:r>
            <w:r w:rsidRPr="00CA18B6">
              <w:rPr>
                <w:sz w:val="20"/>
                <w:szCs w:val="20"/>
                <w:lang w:eastAsia="en-US"/>
              </w:rPr>
              <w:t>,</w:t>
            </w:r>
            <w:r w:rsidRPr="00CA18B6">
              <w:rPr>
                <w:sz w:val="20"/>
                <w:szCs w:val="20"/>
                <w:lang w:val="en-US" w:eastAsia="en-US"/>
              </w:rPr>
              <w:t>8</w:t>
            </w:r>
          </w:p>
        </w:tc>
        <w:tc>
          <w:tcPr>
            <w:tcW w:w="1275"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1076</w:t>
            </w:r>
          </w:p>
        </w:tc>
        <w:tc>
          <w:tcPr>
            <w:tcW w:w="1133" w:type="dxa"/>
            <w:tcBorders>
              <w:top w:val="nil"/>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1 344.0</w:t>
            </w:r>
          </w:p>
        </w:tc>
        <w:tc>
          <w:tcPr>
            <w:tcW w:w="127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1 204.2</w:t>
            </w:r>
          </w:p>
        </w:tc>
        <w:tc>
          <w:tcPr>
            <w:tcW w:w="1305" w:type="dxa"/>
            <w:tcBorders>
              <w:top w:val="single" w:sz="4" w:space="0" w:color="auto"/>
              <w:left w:val="nil"/>
              <w:bottom w:val="single" w:sz="4" w:space="0" w:color="auto"/>
              <w:right w:val="single" w:sz="4" w:space="0" w:color="auto"/>
            </w:tcBorders>
            <w:shd w:val="clear" w:color="auto" w:fill="FFFFFF"/>
          </w:tcPr>
          <w:p w:rsidR="00CA18B6" w:rsidRPr="00CA18B6" w:rsidRDefault="00CA18B6" w:rsidP="00CA18B6">
            <w:pPr>
              <w:jc w:val="center"/>
              <w:rPr>
                <w:sz w:val="20"/>
                <w:szCs w:val="20"/>
                <w:lang w:val="en-US" w:eastAsia="en-US"/>
              </w:rPr>
            </w:pPr>
            <w:r w:rsidRPr="00CA18B6">
              <w:rPr>
                <w:sz w:val="20"/>
                <w:szCs w:val="20"/>
                <w:lang w:val="en-US" w:eastAsia="en-US"/>
              </w:rPr>
              <w:t>1031</w:t>
            </w:r>
            <w:r w:rsidRPr="00CA18B6">
              <w:rPr>
                <w:sz w:val="20"/>
                <w:szCs w:val="20"/>
                <w:lang w:eastAsia="en-US"/>
              </w:rPr>
              <w:t>,</w:t>
            </w:r>
            <w:r w:rsidRPr="00CA18B6">
              <w:rPr>
                <w:sz w:val="20"/>
                <w:szCs w:val="20"/>
                <w:lang w:val="en-US" w:eastAsia="en-US"/>
              </w:rPr>
              <w:t>6</w:t>
            </w:r>
          </w:p>
        </w:tc>
      </w:tr>
    </w:tbl>
    <w:p w:rsidR="00CA18B6" w:rsidRPr="00CA18B6" w:rsidRDefault="00CA18B6" w:rsidP="00CA18B6">
      <w:pPr>
        <w:jc w:val="both"/>
        <w:rPr>
          <w:sz w:val="20"/>
          <w:szCs w:val="20"/>
          <w:lang w:eastAsia="en-US"/>
        </w:rPr>
      </w:pPr>
      <w:r w:rsidRPr="00CA18B6">
        <w:rPr>
          <w:sz w:val="20"/>
          <w:szCs w:val="20"/>
          <w:lang w:eastAsia="en-US"/>
        </w:rPr>
        <w:t xml:space="preserve">       Данные Агентства РК по статистике</w:t>
      </w:r>
    </w:p>
    <w:p w:rsidR="00CA18B6" w:rsidRPr="00CA18B6" w:rsidRDefault="00CA18B6" w:rsidP="00CA18B6">
      <w:pPr>
        <w:jc w:val="both"/>
        <w:rPr>
          <w:lang w:eastAsia="en-US"/>
        </w:rPr>
      </w:pPr>
    </w:p>
    <w:p w:rsidR="00CA18B6" w:rsidRPr="00CA18B6" w:rsidRDefault="00CA18B6" w:rsidP="00CA18B6">
      <w:pPr>
        <w:spacing w:line="360" w:lineRule="auto"/>
        <w:ind w:firstLine="720"/>
        <w:jc w:val="both"/>
        <w:rPr>
          <w:lang w:eastAsia="en-US"/>
        </w:rPr>
      </w:pPr>
      <w:r w:rsidRPr="00CA18B6">
        <w:rPr>
          <w:b/>
          <w:i/>
          <w:lang w:eastAsia="en-US"/>
        </w:rPr>
        <w:t xml:space="preserve">Обобщенные результаты расчетов. </w:t>
      </w:r>
      <w:r w:rsidRPr="00CA18B6">
        <w:rPr>
          <w:lang w:eastAsia="en-US"/>
        </w:rPr>
        <w:t>Суммарный выброс всех  парниковых газов по  сектору "Сельское хозяйство"  оценивался на 2012 год величиной 21531 Гг в эквиваленте СО</w:t>
      </w:r>
      <w:r w:rsidRPr="00CA18B6">
        <w:rPr>
          <w:vertAlign w:val="subscript"/>
          <w:lang w:eastAsia="en-US"/>
        </w:rPr>
        <w:t>2</w:t>
      </w:r>
      <w:r w:rsidRPr="00CA18B6">
        <w:rPr>
          <w:lang w:eastAsia="en-US"/>
        </w:rPr>
        <w:t>,  без учета высвобождения азота в процессе минерализации органического вещества в почве (таблица 6.5). В том числе,   на метан в 2012 году приходилось 13256 Гг выбросов  в эквиваленте СО</w:t>
      </w:r>
      <w:r w:rsidRPr="00CA18B6">
        <w:rPr>
          <w:vertAlign w:val="subscript"/>
          <w:lang w:eastAsia="en-US"/>
        </w:rPr>
        <w:t xml:space="preserve">2, </w:t>
      </w:r>
      <w:r w:rsidRPr="00CA18B6">
        <w:rPr>
          <w:lang w:eastAsia="en-US"/>
        </w:rPr>
        <w:t xml:space="preserve"> что составляет 61</w:t>
      </w:r>
      <w:r w:rsidRPr="00CA18B6">
        <w:rPr>
          <w:lang w:val="en-US" w:eastAsia="en-US"/>
        </w:rPr>
        <w:t> </w:t>
      </w:r>
      <w:r w:rsidRPr="00CA18B6">
        <w:rPr>
          <w:lang w:eastAsia="en-US"/>
        </w:rPr>
        <w:t>% от суммарных выбросов по сектору. Выбросы азотных соединений (прямые и косвенные) составляли 8275 Гг в эквиваленте СО</w:t>
      </w:r>
      <w:r w:rsidRPr="00CA18B6">
        <w:rPr>
          <w:vertAlign w:val="subscript"/>
          <w:lang w:eastAsia="en-US"/>
        </w:rPr>
        <w:t>2</w:t>
      </w:r>
      <w:r w:rsidRPr="00CA18B6">
        <w:rPr>
          <w:lang w:eastAsia="en-US"/>
        </w:rPr>
        <w:t xml:space="preserve">  или 39 </w:t>
      </w:r>
      <w:r w:rsidRPr="00CA18B6">
        <w:rPr>
          <w:lang w:val="en-US" w:eastAsia="en-US"/>
        </w:rPr>
        <w:t> </w:t>
      </w:r>
      <w:r w:rsidRPr="00CA18B6">
        <w:rPr>
          <w:lang w:eastAsia="en-US"/>
        </w:rPr>
        <w:t xml:space="preserve">% от суммарных выбросов (рисунок 6.1). Из суммарных выбросов газов по сектору, на животноводство приходилось порядка 76 %, на пастбищное хозяйство - 17% и на растениеводство - 7 %,  без учета высвобождения азота в процессе минерализации органического вещества в почве (рисунок 6.2). </w:t>
      </w:r>
    </w:p>
    <w:p w:rsidR="00CA18B6" w:rsidRPr="00CA18B6" w:rsidRDefault="00CA18B6" w:rsidP="00CA18B6">
      <w:pPr>
        <w:spacing w:line="360" w:lineRule="auto"/>
        <w:ind w:firstLine="720"/>
        <w:jc w:val="both"/>
        <w:rPr>
          <w:lang w:eastAsia="en-US"/>
        </w:rPr>
      </w:pPr>
      <w:r w:rsidRPr="00CA18B6">
        <w:rPr>
          <w:lang w:eastAsia="en-US"/>
        </w:rPr>
        <w:t>В сравнении с 2011 годом, суммарный выброс по сектору уменьшился  на 61 Гг в эквиваленте СО</w:t>
      </w:r>
      <w:r w:rsidRPr="00CA18B6">
        <w:rPr>
          <w:vertAlign w:val="subscript"/>
          <w:lang w:eastAsia="en-US"/>
        </w:rPr>
        <w:t>2</w:t>
      </w:r>
      <w:r w:rsidRPr="00CA18B6">
        <w:rPr>
          <w:lang w:eastAsia="en-US"/>
        </w:rPr>
        <w:t xml:space="preserve"> или на 0,3</w:t>
      </w:r>
      <w:r w:rsidRPr="00CA18B6">
        <w:rPr>
          <w:lang w:val="en-US" w:eastAsia="en-US"/>
        </w:rPr>
        <w:t> </w:t>
      </w:r>
      <w:r w:rsidRPr="00CA18B6">
        <w:rPr>
          <w:lang w:eastAsia="en-US"/>
        </w:rPr>
        <w:t>%, что объясняется сокращением поголовья скота ( кроме молочных коров и лошадей) в связи с недостаточностью кормов в личных подворьях и мелких крестьянских хозяйствах, а также снижением урожая по причине засухи.</w:t>
      </w:r>
    </w:p>
    <w:p w:rsidR="00CA18B6" w:rsidRPr="00CA18B6" w:rsidRDefault="00CA18B6" w:rsidP="00CA18B6">
      <w:pPr>
        <w:spacing w:line="360" w:lineRule="auto"/>
        <w:ind w:firstLine="720"/>
        <w:jc w:val="both"/>
        <w:rPr>
          <w:lang w:eastAsia="en-US"/>
        </w:rPr>
        <w:sectPr w:rsidR="00CA18B6" w:rsidRPr="00CA18B6" w:rsidSect="000019C4">
          <w:footerReference w:type="even" r:id="rId115"/>
          <w:footerReference w:type="default" r:id="rId116"/>
          <w:pgSz w:w="11906" w:h="16838"/>
          <w:pgMar w:top="1134" w:right="851" w:bottom="1134" w:left="1134" w:header="709" w:footer="709" w:gutter="0"/>
          <w:cols w:space="708"/>
          <w:docGrid w:linePitch="360"/>
        </w:sectPr>
      </w:pPr>
      <w:r w:rsidRPr="00CA18B6">
        <w:rPr>
          <w:lang w:eastAsia="en-US"/>
        </w:rPr>
        <w:t xml:space="preserve"> Относительно  базового 1990 года суммарная величина  эмиссий по  сектору  составляла 55 % за счет уменьшенного поголовья скота и ограниченных </w:t>
      </w:r>
    </w:p>
    <w:p w:rsidR="00CA18B6" w:rsidRPr="00CA18B6" w:rsidRDefault="00CA18B6" w:rsidP="00CA18B6">
      <w:pPr>
        <w:spacing w:line="360" w:lineRule="auto"/>
        <w:ind w:firstLine="720"/>
        <w:jc w:val="both"/>
        <w:rPr>
          <w:lang w:eastAsia="en-US"/>
        </w:rPr>
        <w:sectPr w:rsidR="00CA18B6" w:rsidRPr="00CA18B6" w:rsidSect="00961565">
          <w:type w:val="continuous"/>
          <w:pgSz w:w="11906" w:h="16838"/>
          <w:pgMar w:top="1134" w:right="851" w:bottom="1134" w:left="1134" w:header="709" w:footer="709" w:gutter="0"/>
          <w:cols w:space="708"/>
          <w:docGrid w:linePitch="360"/>
        </w:sectPr>
      </w:pPr>
    </w:p>
    <w:p w:rsidR="00CA18B6" w:rsidRPr="00CA18B6" w:rsidRDefault="00CA18B6" w:rsidP="00CA18B6">
      <w:pPr>
        <w:rPr>
          <w:vertAlign w:val="subscript"/>
          <w:lang w:eastAsia="en-US"/>
        </w:rPr>
      </w:pPr>
      <w:r w:rsidRPr="00CA18B6">
        <w:rPr>
          <w:lang w:eastAsia="en-US"/>
        </w:rPr>
        <w:lastRenderedPageBreak/>
        <w:t>Таблица 6.5 - Обобщенные величины эмиссии парниковых газов по  сектору «Сельское хозяйство» в РК за 1990...2012 гг., Гг в экв. СО</w:t>
      </w:r>
      <w:r w:rsidRPr="00CA18B6">
        <w:rPr>
          <w:vertAlign w:val="subscript"/>
          <w:lang w:eastAsia="en-US"/>
        </w:rPr>
        <w:t>2</w:t>
      </w:r>
    </w:p>
    <w:p w:rsidR="00CA18B6" w:rsidRPr="00CA18B6" w:rsidRDefault="00CA18B6" w:rsidP="00CA18B6">
      <w:pPr>
        <w:rPr>
          <w:lang w:eastAsia="en-U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278"/>
        <w:gridCol w:w="858"/>
        <w:gridCol w:w="843"/>
        <w:gridCol w:w="1134"/>
        <w:gridCol w:w="1058"/>
        <w:gridCol w:w="1711"/>
        <w:gridCol w:w="941"/>
        <w:gridCol w:w="1450"/>
        <w:gridCol w:w="1684"/>
        <w:gridCol w:w="1737"/>
        <w:gridCol w:w="1767"/>
      </w:tblGrid>
      <w:tr w:rsidR="00CA18B6" w:rsidRPr="00CA18B6" w:rsidTr="00CA18B6">
        <w:tc>
          <w:tcPr>
            <w:tcW w:w="673" w:type="dxa"/>
          </w:tcPr>
          <w:p w:rsidR="00CA18B6" w:rsidRPr="00CA18B6" w:rsidRDefault="00CA18B6" w:rsidP="00CA18B6">
            <w:pPr>
              <w:rPr>
                <w:sz w:val="20"/>
                <w:szCs w:val="20"/>
                <w:lang w:eastAsia="en-US"/>
              </w:rPr>
            </w:pPr>
            <w:r w:rsidRPr="00CA18B6">
              <w:rPr>
                <w:sz w:val="20"/>
                <w:szCs w:val="20"/>
                <w:lang w:eastAsia="en-US"/>
              </w:rPr>
              <w:t>Годы</w:t>
            </w:r>
          </w:p>
        </w:tc>
        <w:tc>
          <w:tcPr>
            <w:tcW w:w="4113" w:type="dxa"/>
            <w:gridSpan w:val="4"/>
          </w:tcPr>
          <w:p w:rsidR="00CA18B6" w:rsidRPr="00CA18B6" w:rsidRDefault="00CA18B6" w:rsidP="00CA18B6">
            <w:pPr>
              <w:rPr>
                <w:lang w:eastAsia="en-US"/>
              </w:rPr>
            </w:pPr>
            <w:r w:rsidRPr="00CA18B6">
              <w:rPr>
                <w:lang w:eastAsia="en-US"/>
              </w:rPr>
              <w:t>Животноводство</w:t>
            </w:r>
          </w:p>
        </w:tc>
        <w:tc>
          <w:tcPr>
            <w:tcW w:w="1058" w:type="dxa"/>
          </w:tcPr>
          <w:p w:rsidR="00CA18B6" w:rsidRPr="00CA18B6" w:rsidRDefault="00CA18B6" w:rsidP="00CA18B6">
            <w:pPr>
              <w:ind w:right="-42"/>
              <w:rPr>
                <w:lang w:eastAsia="en-US"/>
              </w:rPr>
            </w:pPr>
            <w:r w:rsidRPr="00CA18B6">
              <w:rPr>
                <w:lang w:eastAsia="en-US"/>
              </w:rPr>
              <w:t>Пастбища</w:t>
            </w:r>
          </w:p>
        </w:tc>
        <w:tc>
          <w:tcPr>
            <w:tcW w:w="1711" w:type="dxa"/>
          </w:tcPr>
          <w:p w:rsidR="00CA18B6" w:rsidRPr="00CA18B6" w:rsidRDefault="00CA18B6" w:rsidP="00CA18B6">
            <w:pPr>
              <w:rPr>
                <w:lang w:eastAsia="en-US"/>
              </w:rPr>
            </w:pPr>
            <w:r w:rsidRPr="00CA18B6">
              <w:rPr>
                <w:lang w:eastAsia="en-US"/>
              </w:rPr>
              <w:t xml:space="preserve">Пашня </w:t>
            </w:r>
          </w:p>
          <w:p w:rsidR="00CA18B6" w:rsidRPr="00CA18B6" w:rsidRDefault="00CA18B6" w:rsidP="00CA18B6">
            <w:pPr>
              <w:rPr>
                <w:sz w:val="20"/>
                <w:szCs w:val="20"/>
                <w:lang w:eastAsia="en-US"/>
              </w:rPr>
            </w:pPr>
            <w:r w:rsidRPr="00CA18B6">
              <w:rPr>
                <w:sz w:val="20"/>
                <w:szCs w:val="20"/>
                <w:lang w:eastAsia="en-US"/>
              </w:rPr>
              <w:t>(минеральные,</w:t>
            </w:r>
          </w:p>
          <w:p w:rsidR="00CA18B6" w:rsidRPr="00CA18B6" w:rsidRDefault="00CA18B6" w:rsidP="00CA18B6">
            <w:pPr>
              <w:rPr>
                <w:sz w:val="20"/>
                <w:szCs w:val="20"/>
                <w:lang w:eastAsia="en-US"/>
              </w:rPr>
            </w:pPr>
            <w:r w:rsidRPr="00CA18B6">
              <w:rPr>
                <w:sz w:val="20"/>
                <w:szCs w:val="20"/>
                <w:lang w:eastAsia="en-US"/>
              </w:rPr>
              <w:t>органические. удобрения,биологические оста тки урожая с/х культур)</w:t>
            </w:r>
          </w:p>
        </w:tc>
        <w:tc>
          <w:tcPr>
            <w:tcW w:w="941" w:type="dxa"/>
          </w:tcPr>
          <w:p w:rsidR="00CA18B6" w:rsidRPr="00CA18B6" w:rsidRDefault="00CA18B6" w:rsidP="00CA18B6">
            <w:pPr>
              <w:rPr>
                <w:lang w:eastAsia="en-US"/>
              </w:rPr>
            </w:pPr>
            <w:r w:rsidRPr="00CA18B6">
              <w:rPr>
                <w:lang w:eastAsia="en-US"/>
              </w:rPr>
              <w:t>Рисовые поля</w:t>
            </w:r>
          </w:p>
        </w:tc>
        <w:tc>
          <w:tcPr>
            <w:tcW w:w="1450" w:type="dxa"/>
          </w:tcPr>
          <w:p w:rsidR="00CA18B6" w:rsidRPr="00CA18B6" w:rsidRDefault="00CA18B6" w:rsidP="00CA18B6">
            <w:pPr>
              <w:rPr>
                <w:sz w:val="20"/>
                <w:szCs w:val="20"/>
                <w:lang w:eastAsia="en-US"/>
              </w:rPr>
            </w:pPr>
            <w:r w:rsidRPr="00CA18B6">
              <w:rPr>
                <w:lang w:eastAsia="en-US"/>
              </w:rPr>
              <w:t xml:space="preserve">Всего эмиссия </w:t>
            </w:r>
            <w:r w:rsidRPr="00CA18B6">
              <w:rPr>
                <w:sz w:val="20"/>
                <w:szCs w:val="20"/>
                <w:lang w:eastAsia="en-US"/>
              </w:rPr>
              <w:t xml:space="preserve">от всех источников </w:t>
            </w:r>
          </w:p>
        </w:tc>
        <w:tc>
          <w:tcPr>
            <w:tcW w:w="1684" w:type="dxa"/>
          </w:tcPr>
          <w:p w:rsidR="00CA18B6" w:rsidRPr="00CA18B6" w:rsidRDefault="00CA18B6" w:rsidP="00CA18B6">
            <w:pPr>
              <w:rPr>
                <w:sz w:val="20"/>
                <w:szCs w:val="20"/>
                <w:lang w:eastAsia="en-US"/>
              </w:rPr>
            </w:pPr>
            <w:r w:rsidRPr="00CA18B6">
              <w:rPr>
                <w:lang w:eastAsia="en-US"/>
              </w:rPr>
              <w:t xml:space="preserve">Всего эмиссия </w:t>
            </w:r>
            <w:r w:rsidRPr="00CA18B6">
              <w:rPr>
                <w:sz w:val="20"/>
                <w:szCs w:val="20"/>
                <w:lang w:eastAsia="en-US"/>
              </w:rPr>
              <w:t>от всех источников (без высвобожде  ния азота от ми нерализации ор гани ческого ве щест ва в почве)</w:t>
            </w:r>
          </w:p>
        </w:tc>
        <w:tc>
          <w:tcPr>
            <w:tcW w:w="1737" w:type="dxa"/>
          </w:tcPr>
          <w:p w:rsidR="00CA18B6" w:rsidRPr="00CA18B6" w:rsidRDefault="00CA18B6" w:rsidP="00CA18B6">
            <w:pPr>
              <w:rPr>
                <w:sz w:val="20"/>
                <w:szCs w:val="20"/>
                <w:lang w:eastAsia="en-US"/>
              </w:rPr>
            </w:pPr>
            <w:r w:rsidRPr="00CA18B6">
              <w:rPr>
                <w:lang w:eastAsia="en-US"/>
              </w:rPr>
              <w:t>Итого эмиссия</w:t>
            </w:r>
            <w:r w:rsidRPr="00CA18B6">
              <w:rPr>
                <w:sz w:val="20"/>
                <w:szCs w:val="20"/>
                <w:lang w:eastAsia="en-US"/>
              </w:rPr>
              <w:t xml:space="preserve"> от всех источников  (без высвобожд.азота от  минерализац ии органического вещества в почве) </w:t>
            </w:r>
          </w:p>
        </w:tc>
        <w:tc>
          <w:tcPr>
            <w:tcW w:w="1767" w:type="dxa"/>
          </w:tcPr>
          <w:p w:rsidR="00CA18B6" w:rsidRPr="00CA18B6" w:rsidRDefault="00CA18B6" w:rsidP="00CA18B6">
            <w:pPr>
              <w:rPr>
                <w:i/>
                <w:sz w:val="20"/>
                <w:szCs w:val="20"/>
                <w:lang w:eastAsia="en-US"/>
              </w:rPr>
            </w:pPr>
            <w:r w:rsidRPr="00CA18B6">
              <w:rPr>
                <w:i/>
                <w:sz w:val="20"/>
                <w:szCs w:val="20"/>
                <w:lang w:eastAsia="en-US"/>
              </w:rPr>
              <w:t>Высвобождение азота в процессе минерализации органического вещества в почве**</w:t>
            </w:r>
          </w:p>
          <w:p w:rsidR="00CA18B6" w:rsidRPr="00CA18B6" w:rsidRDefault="00CA18B6" w:rsidP="00CA18B6">
            <w:pPr>
              <w:rPr>
                <w:sz w:val="20"/>
                <w:szCs w:val="20"/>
                <w:lang w:eastAsia="en-US"/>
              </w:rPr>
            </w:pPr>
          </w:p>
        </w:tc>
      </w:tr>
      <w:tr w:rsidR="00CA18B6" w:rsidRPr="00CA18B6" w:rsidTr="00CA18B6">
        <w:tc>
          <w:tcPr>
            <w:tcW w:w="673" w:type="dxa"/>
          </w:tcPr>
          <w:p w:rsidR="00CA18B6" w:rsidRPr="00CA18B6" w:rsidRDefault="00CA18B6" w:rsidP="00CA18B6">
            <w:pPr>
              <w:rPr>
                <w:sz w:val="20"/>
                <w:szCs w:val="20"/>
                <w:lang w:eastAsia="en-US"/>
              </w:rPr>
            </w:pPr>
          </w:p>
        </w:tc>
        <w:tc>
          <w:tcPr>
            <w:tcW w:w="1278" w:type="dxa"/>
          </w:tcPr>
          <w:p w:rsidR="00CA18B6" w:rsidRPr="00CA18B6" w:rsidRDefault="00CA18B6" w:rsidP="00CA18B6">
            <w:pPr>
              <w:rPr>
                <w:sz w:val="20"/>
                <w:szCs w:val="20"/>
                <w:lang w:eastAsia="en-US"/>
              </w:rPr>
            </w:pPr>
            <w:r w:rsidRPr="00CA18B6">
              <w:rPr>
                <w:sz w:val="20"/>
                <w:szCs w:val="20"/>
                <w:lang w:val="en-US" w:eastAsia="en-US"/>
              </w:rPr>
              <w:t>Внутренняя фермент</w:t>
            </w:r>
            <w:r w:rsidRPr="00CA18B6">
              <w:rPr>
                <w:sz w:val="20"/>
                <w:szCs w:val="20"/>
                <w:lang w:eastAsia="en-US"/>
              </w:rPr>
              <w:t>ац.</w:t>
            </w:r>
          </w:p>
        </w:tc>
        <w:tc>
          <w:tcPr>
            <w:tcW w:w="1701" w:type="dxa"/>
            <w:gridSpan w:val="2"/>
          </w:tcPr>
          <w:p w:rsidR="00CA18B6" w:rsidRPr="00CA18B6" w:rsidRDefault="00CA18B6" w:rsidP="00CA18B6">
            <w:pPr>
              <w:rPr>
                <w:sz w:val="20"/>
                <w:szCs w:val="20"/>
                <w:lang w:eastAsia="en-US"/>
              </w:rPr>
            </w:pPr>
            <w:r w:rsidRPr="00CA18B6">
              <w:rPr>
                <w:sz w:val="20"/>
                <w:szCs w:val="20"/>
                <w:lang w:eastAsia="en-US"/>
              </w:rPr>
              <w:t>Системы сбора и хранен. навоза</w:t>
            </w:r>
          </w:p>
        </w:tc>
        <w:tc>
          <w:tcPr>
            <w:tcW w:w="1134" w:type="dxa"/>
          </w:tcPr>
          <w:p w:rsidR="00CA18B6" w:rsidRPr="00CA18B6" w:rsidRDefault="00CA18B6" w:rsidP="00CA18B6">
            <w:pPr>
              <w:rPr>
                <w:sz w:val="20"/>
                <w:szCs w:val="20"/>
                <w:lang w:eastAsia="en-US"/>
              </w:rPr>
            </w:pPr>
            <w:r w:rsidRPr="00CA18B6">
              <w:rPr>
                <w:sz w:val="20"/>
                <w:szCs w:val="20"/>
                <w:lang w:val="en-US" w:eastAsia="en-US"/>
              </w:rPr>
              <w:t>Всего эмисси</w:t>
            </w:r>
            <w:r w:rsidRPr="00CA18B6">
              <w:rPr>
                <w:sz w:val="20"/>
                <w:szCs w:val="20"/>
                <w:lang w:eastAsia="en-US"/>
              </w:rPr>
              <w:t>я</w:t>
            </w:r>
          </w:p>
        </w:tc>
        <w:tc>
          <w:tcPr>
            <w:tcW w:w="1058" w:type="dxa"/>
          </w:tcPr>
          <w:p w:rsidR="00CA18B6" w:rsidRPr="00CA18B6" w:rsidRDefault="00CA18B6" w:rsidP="00CA18B6">
            <w:pPr>
              <w:rPr>
                <w:sz w:val="20"/>
                <w:szCs w:val="20"/>
                <w:lang w:val="en-US" w:eastAsia="en-US"/>
              </w:rPr>
            </w:pPr>
          </w:p>
        </w:tc>
        <w:tc>
          <w:tcPr>
            <w:tcW w:w="1711" w:type="dxa"/>
          </w:tcPr>
          <w:p w:rsidR="00CA18B6" w:rsidRPr="00CA18B6" w:rsidRDefault="00CA18B6" w:rsidP="00CA18B6">
            <w:pPr>
              <w:rPr>
                <w:sz w:val="20"/>
                <w:szCs w:val="20"/>
                <w:lang w:val="en-US" w:eastAsia="en-US"/>
              </w:rPr>
            </w:pPr>
          </w:p>
        </w:tc>
        <w:tc>
          <w:tcPr>
            <w:tcW w:w="941" w:type="dxa"/>
          </w:tcPr>
          <w:p w:rsidR="00CA18B6" w:rsidRPr="00CA18B6" w:rsidRDefault="00CA18B6" w:rsidP="00CA18B6">
            <w:pPr>
              <w:rPr>
                <w:sz w:val="20"/>
                <w:szCs w:val="20"/>
                <w:lang w:val="en-US" w:eastAsia="en-US"/>
              </w:rPr>
            </w:pPr>
          </w:p>
        </w:tc>
        <w:tc>
          <w:tcPr>
            <w:tcW w:w="1450" w:type="dxa"/>
          </w:tcPr>
          <w:p w:rsidR="00CA18B6" w:rsidRPr="00CA18B6" w:rsidRDefault="00CA18B6" w:rsidP="00CA18B6">
            <w:pPr>
              <w:rPr>
                <w:sz w:val="20"/>
                <w:szCs w:val="20"/>
                <w:lang w:val="en-US" w:eastAsia="en-US"/>
              </w:rPr>
            </w:pPr>
          </w:p>
        </w:tc>
        <w:tc>
          <w:tcPr>
            <w:tcW w:w="1684" w:type="dxa"/>
          </w:tcPr>
          <w:p w:rsidR="00CA18B6" w:rsidRPr="00CA18B6" w:rsidRDefault="00CA18B6" w:rsidP="00CA18B6">
            <w:pPr>
              <w:rPr>
                <w:sz w:val="20"/>
                <w:szCs w:val="20"/>
                <w:lang w:val="en-US" w:eastAsia="en-US"/>
              </w:rPr>
            </w:pPr>
          </w:p>
        </w:tc>
        <w:tc>
          <w:tcPr>
            <w:tcW w:w="1737" w:type="dxa"/>
          </w:tcPr>
          <w:p w:rsidR="00CA18B6" w:rsidRPr="00CA18B6" w:rsidRDefault="00CA18B6" w:rsidP="00CA18B6">
            <w:pPr>
              <w:rPr>
                <w:sz w:val="20"/>
                <w:szCs w:val="20"/>
                <w:lang w:val="en-US" w:eastAsia="en-US"/>
              </w:rPr>
            </w:pPr>
          </w:p>
        </w:tc>
        <w:tc>
          <w:tcPr>
            <w:tcW w:w="1767" w:type="dxa"/>
          </w:tcPr>
          <w:p w:rsidR="00CA18B6" w:rsidRPr="00CA18B6" w:rsidRDefault="00CA18B6" w:rsidP="00CA18B6">
            <w:pPr>
              <w:rPr>
                <w:sz w:val="20"/>
                <w:szCs w:val="20"/>
                <w:lang w:val="en-US" w:eastAsia="en-US"/>
              </w:rPr>
            </w:pPr>
          </w:p>
        </w:tc>
      </w:tr>
      <w:tr w:rsidR="00CA18B6" w:rsidRPr="00CA18B6" w:rsidTr="00CA18B6">
        <w:trPr>
          <w:trHeight w:val="192"/>
        </w:trPr>
        <w:tc>
          <w:tcPr>
            <w:tcW w:w="673" w:type="dxa"/>
          </w:tcPr>
          <w:p w:rsidR="00CA18B6" w:rsidRPr="00CA18B6" w:rsidRDefault="00CA18B6" w:rsidP="00CA18B6">
            <w:pPr>
              <w:rPr>
                <w:sz w:val="20"/>
                <w:szCs w:val="20"/>
                <w:lang w:val="en-US" w:eastAsia="en-US"/>
              </w:rPr>
            </w:pPr>
          </w:p>
        </w:tc>
        <w:tc>
          <w:tcPr>
            <w:tcW w:w="1278" w:type="dxa"/>
          </w:tcPr>
          <w:p w:rsidR="00CA18B6" w:rsidRPr="00CA18B6" w:rsidRDefault="00CA18B6" w:rsidP="00CA18B6">
            <w:pPr>
              <w:jc w:val="center"/>
              <w:rPr>
                <w:i/>
                <w:sz w:val="20"/>
                <w:szCs w:val="20"/>
                <w:lang w:val="en-US" w:eastAsia="en-US"/>
              </w:rPr>
            </w:pPr>
            <w:r w:rsidRPr="00CA18B6">
              <w:rPr>
                <w:i/>
                <w:sz w:val="20"/>
                <w:szCs w:val="20"/>
                <w:lang w:val="en-US" w:eastAsia="en-US"/>
              </w:rPr>
              <w:t>CH</w:t>
            </w:r>
            <w:r w:rsidRPr="00CA18B6">
              <w:rPr>
                <w:i/>
                <w:sz w:val="20"/>
                <w:szCs w:val="20"/>
                <w:vertAlign w:val="subscript"/>
                <w:lang w:val="en-US" w:eastAsia="en-US"/>
              </w:rPr>
              <w:t>4</w:t>
            </w:r>
          </w:p>
        </w:tc>
        <w:tc>
          <w:tcPr>
            <w:tcW w:w="858" w:type="dxa"/>
          </w:tcPr>
          <w:p w:rsidR="00CA18B6" w:rsidRPr="00CA18B6" w:rsidRDefault="00CA18B6" w:rsidP="00CA18B6">
            <w:pPr>
              <w:jc w:val="center"/>
              <w:rPr>
                <w:i/>
                <w:sz w:val="20"/>
                <w:szCs w:val="20"/>
                <w:lang w:val="en-US" w:eastAsia="en-US"/>
              </w:rPr>
            </w:pPr>
            <w:r w:rsidRPr="00CA18B6">
              <w:rPr>
                <w:i/>
                <w:sz w:val="20"/>
                <w:szCs w:val="20"/>
                <w:lang w:val="en-US" w:eastAsia="en-US"/>
              </w:rPr>
              <w:t>CH</w:t>
            </w:r>
            <w:r w:rsidRPr="00CA18B6">
              <w:rPr>
                <w:i/>
                <w:sz w:val="20"/>
                <w:szCs w:val="20"/>
                <w:vertAlign w:val="subscript"/>
                <w:lang w:val="en-US" w:eastAsia="en-US"/>
              </w:rPr>
              <w:t>4</w:t>
            </w:r>
          </w:p>
        </w:tc>
        <w:tc>
          <w:tcPr>
            <w:tcW w:w="843" w:type="dxa"/>
          </w:tcPr>
          <w:p w:rsidR="00CA18B6" w:rsidRPr="00CA18B6" w:rsidRDefault="00CA18B6" w:rsidP="00CA18B6">
            <w:pPr>
              <w:jc w:val="center"/>
              <w:rPr>
                <w:i/>
                <w:sz w:val="20"/>
                <w:szCs w:val="20"/>
                <w:lang w:val="en-US" w:eastAsia="en-US"/>
              </w:rPr>
            </w:pPr>
            <w:r w:rsidRPr="00CA18B6">
              <w:rPr>
                <w:i/>
                <w:sz w:val="20"/>
                <w:szCs w:val="20"/>
                <w:lang w:val="en-US" w:eastAsia="en-US"/>
              </w:rPr>
              <w:t>N</w:t>
            </w:r>
            <w:r w:rsidRPr="00CA18B6">
              <w:rPr>
                <w:i/>
                <w:sz w:val="20"/>
                <w:szCs w:val="20"/>
                <w:vertAlign w:val="subscript"/>
                <w:lang w:val="en-US" w:eastAsia="en-US"/>
              </w:rPr>
              <w:t>2</w:t>
            </w:r>
            <w:r w:rsidRPr="00CA18B6">
              <w:rPr>
                <w:i/>
                <w:sz w:val="20"/>
                <w:szCs w:val="20"/>
                <w:lang w:val="en-US" w:eastAsia="en-US"/>
              </w:rPr>
              <w:t>O</w:t>
            </w:r>
          </w:p>
        </w:tc>
        <w:tc>
          <w:tcPr>
            <w:tcW w:w="1134" w:type="dxa"/>
          </w:tcPr>
          <w:p w:rsidR="00CA18B6" w:rsidRPr="00CA18B6" w:rsidRDefault="00CA18B6" w:rsidP="00CA18B6">
            <w:pPr>
              <w:jc w:val="center"/>
              <w:rPr>
                <w:sz w:val="20"/>
                <w:szCs w:val="20"/>
                <w:lang w:val="en-US" w:eastAsia="en-US"/>
              </w:rPr>
            </w:pPr>
            <w:r w:rsidRPr="00CA18B6">
              <w:rPr>
                <w:i/>
                <w:sz w:val="20"/>
                <w:szCs w:val="20"/>
                <w:lang w:val="en-US" w:eastAsia="en-US"/>
              </w:rPr>
              <w:t>CH</w:t>
            </w:r>
            <w:r w:rsidRPr="00CA18B6">
              <w:rPr>
                <w:i/>
                <w:sz w:val="20"/>
                <w:szCs w:val="20"/>
                <w:vertAlign w:val="subscript"/>
                <w:lang w:val="en-US" w:eastAsia="en-US"/>
              </w:rPr>
              <w:t xml:space="preserve">4 </w:t>
            </w:r>
            <w:r w:rsidRPr="00CA18B6">
              <w:rPr>
                <w:i/>
                <w:sz w:val="20"/>
                <w:szCs w:val="20"/>
                <w:lang w:val="en-US" w:eastAsia="en-US"/>
              </w:rPr>
              <w:t>и</w:t>
            </w:r>
            <w:r w:rsidRPr="00CA18B6">
              <w:rPr>
                <w:sz w:val="20"/>
                <w:szCs w:val="20"/>
                <w:lang w:val="en-US" w:eastAsia="en-US"/>
              </w:rPr>
              <w:t xml:space="preserve"> N</w:t>
            </w:r>
            <w:r w:rsidRPr="00CA18B6">
              <w:rPr>
                <w:sz w:val="20"/>
                <w:szCs w:val="20"/>
                <w:vertAlign w:val="subscript"/>
                <w:lang w:val="en-US" w:eastAsia="en-US"/>
              </w:rPr>
              <w:t>2</w:t>
            </w:r>
            <w:r w:rsidRPr="00CA18B6">
              <w:rPr>
                <w:sz w:val="20"/>
                <w:szCs w:val="20"/>
                <w:lang w:val="en-US" w:eastAsia="en-US"/>
              </w:rPr>
              <w:t>O</w:t>
            </w:r>
          </w:p>
        </w:tc>
        <w:tc>
          <w:tcPr>
            <w:tcW w:w="1058" w:type="dxa"/>
          </w:tcPr>
          <w:p w:rsidR="00CA18B6" w:rsidRPr="00CA18B6" w:rsidRDefault="00CA18B6" w:rsidP="00CA18B6">
            <w:pPr>
              <w:jc w:val="center"/>
              <w:rPr>
                <w:i/>
                <w:sz w:val="20"/>
                <w:szCs w:val="20"/>
                <w:lang w:val="en-US" w:eastAsia="en-US"/>
              </w:rPr>
            </w:pPr>
            <w:r w:rsidRPr="00CA18B6">
              <w:rPr>
                <w:i/>
                <w:sz w:val="20"/>
                <w:szCs w:val="20"/>
                <w:lang w:val="en-US" w:eastAsia="en-US"/>
              </w:rPr>
              <w:t>N</w:t>
            </w:r>
            <w:r w:rsidRPr="00CA18B6">
              <w:rPr>
                <w:i/>
                <w:sz w:val="20"/>
                <w:szCs w:val="20"/>
                <w:vertAlign w:val="subscript"/>
                <w:lang w:val="en-US" w:eastAsia="en-US"/>
              </w:rPr>
              <w:t>2</w:t>
            </w:r>
            <w:r w:rsidRPr="00CA18B6">
              <w:rPr>
                <w:i/>
                <w:sz w:val="20"/>
                <w:szCs w:val="20"/>
                <w:lang w:val="en-US" w:eastAsia="en-US"/>
              </w:rPr>
              <w:t>O</w:t>
            </w:r>
          </w:p>
        </w:tc>
        <w:tc>
          <w:tcPr>
            <w:tcW w:w="1711" w:type="dxa"/>
          </w:tcPr>
          <w:p w:rsidR="00CA18B6" w:rsidRPr="00CA18B6" w:rsidRDefault="00CA18B6" w:rsidP="00CA18B6">
            <w:pPr>
              <w:jc w:val="center"/>
              <w:rPr>
                <w:i/>
                <w:sz w:val="20"/>
                <w:szCs w:val="20"/>
                <w:lang w:val="en-US" w:eastAsia="en-US"/>
              </w:rPr>
            </w:pPr>
            <w:r w:rsidRPr="00CA18B6">
              <w:rPr>
                <w:i/>
                <w:sz w:val="20"/>
                <w:szCs w:val="20"/>
                <w:lang w:val="en-US" w:eastAsia="en-US"/>
              </w:rPr>
              <w:t>N</w:t>
            </w:r>
            <w:r w:rsidRPr="00CA18B6">
              <w:rPr>
                <w:i/>
                <w:sz w:val="20"/>
                <w:szCs w:val="20"/>
                <w:vertAlign w:val="subscript"/>
                <w:lang w:val="en-US" w:eastAsia="en-US"/>
              </w:rPr>
              <w:t>2</w:t>
            </w:r>
            <w:r w:rsidRPr="00CA18B6">
              <w:rPr>
                <w:i/>
                <w:sz w:val="20"/>
                <w:szCs w:val="20"/>
                <w:lang w:val="en-US" w:eastAsia="en-US"/>
              </w:rPr>
              <w:t>O</w:t>
            </w:r>
          </w:p>
        </w:tc>
        <w:tc>
          <w:tcPr>
            <w:tcW w:w="941" w:type="dxa"/>
          </w:tcPr>
          <w:p w:rsidR="00CA18B6" w:rsidRPr="00CA18B6" w:rsidRDefault="00CA18B6" w:rsidP="00CA18B6">
            <w:pPr>
              <w:jc w:val="center"/>
              <w:rPr>
                <w:sz w:val="20"/>
                <w:szCs w:val="20"/>
                <w:lang w:val="en-US" w:eastAsia="en-US"/>
              </w:rPr>
            </w:pPr>
            <w:r w:rsidRPr="00CA18B6">
              <w:rPr>
                <w:i/>
                <w:sz w:val="20"/>
                <w:szCs w:val="20"/>
                <w:lang w:val="en-US" w:eastAsia="en-US"/>
              </w:rPr>
              <w:t>CH</w:t>
            </w:r>
            <w:r w:rsidRPr="00CA18B6">
              <w:rPr>
                <w:i/>
                <w:sz w:val="20"/>
                <w:szCs w:val="20"/>
                <w:vertAlign w:val="subscript"/>
                <w:lang w:val="en-US" w:eastAsia="en-US"/>
              </w:rPr>
              <w:t>4</w:t>
            </w:r>
          </w:p>
        </w:tc>
        <w:tc>
          <w:tcPr>
            <w:tcW w:w="1450" w:type="dxa"/>
          </w:tcPr>
          <w:p w:rsidR="00CA18B6" w:rsidRPr="00CA18B6" w:rsidRDefault="00CA18B6" w:rsidP="00CA18B6">
            <w:pPr>
              <w:jc w:val="center"/>
              <w:rPr>
                <w:sz w:val="20"/>
                <w:szCs w:val="20"/>
                <w:lang w:val="en-US" w:eastAsia="en-US"/>
              </w:rPr>
            </w:pPr>
            <w:r w:rsidRPr="00CA18B6">
              <w:rPr>
                <w:i/>
                <w:sz w:val="20"/>
                <w:szCs w:val="20"/>
                <w:lang w:val="en-US" w:eastAsia="en-US"/>
              </w:rPr>
              <w:t>CH</w:t>
            </w:r>
            <w:r w:rsidRPr="00CA18B6">
              <w:rPr>
                <w:i/>
                <w:sz w:val="20"/>
                <w:szCs w:val="20"/>
                <w:vertAlign w:val="subscript"/>
                <w:lang w:val="en-US" w:eastAsia="en-US"/>
              </w:rPr>
              <w:t>4</w:t>
            </w:r>
          </w:p>
        </w:tc>
        <w:tc>
          <w:tcPr>
            <w:tcW w:w="1684" w:type="dxa"/>
          </w:tcPr>
          <w:p w:rsidR="00CA18B6" w:rsidRPr="00CA18B6" w:rsidRDefault="00CA18B6" w:rsidP="00CA18B6">
            <w:pPr>
              <w:jc w:val="center"/>
              <w:rPr>
                <w:i/>
                <w:sz w:val="20"/>
                <w:szCs w:val="20"/>
                <w:lang w:val="en-US" w:eastAsia="en-US"/>
              </w:rPr>
            </w:pPr>
            <w:r w:rsidRPr="00CA18B6">
              <w:rPr>
                <w:i/>
                <w:sz w:val="20"/>
                <w:szCs w:val="20"/>
                <w:lang w:val="en-US" w:eastAsia="en-US"/>
              </w:rPr>
              <w:t>N</w:t>
            </w:r>
            <w:r w:rsidRPr="00CA18B6">
              <w:rPr>
                <w:i/>
                <w:sz w:val="20"/>
                <w:szCs w:val="20"/>
                <w:vertAlign w:val="subscript"/>
                <w:lang w:val="en-US" w:eastAsia="en-US"/>
              </w:rPr>
              <w:t>2</w:t>
            </w:r>
            <w:r w:rsidRPr="00CA18B6">
              <w:rPr>
                <w:i/>
                <w:sz w:val="20"/>
                <w:szCs w:val="20"/>
                <w:lang w:val="en-US" w:eastAsia="en-US"/>
              </w:rPr>
              <w:t>O</w:t>
            </w:r>
          </w:p>
        </w:tc>
        <w:tc>
          <w:tcPr>
            <w:tcW w:w="1737" w:type="dxa"/>
          </w:tcPr>
          <w:p w:rsidR="00CA18B6" w:rsidRPr="00CA18B6" w:rsidRDefault="00CA18B6" w:rsidP="00CA18B6">
            <w:pPr>
              <w:jc w:val="center"/>
              <w:rPr>
                <w:sz w:val="20"/>
                <w:szCs w:val="20"/>
                <w:lang w:val="en-US" w:eastAsia="en-US"/>
              </w:rPr>
            </w:pPr>
            <w:r w:rsidRPr="00CA18B6">
              <w:rPr>
                <w:i/>
                <w:sz w:val="20"/>
                <w:szCs w:val="20"/>
                <w:lang w:val="en-US" w:eastAsia="en-US"/>
              </w:rPr>
              <w:t>CH</w:t>
            </w:r>
            <w:r w:rsidRPr="00CA18B6">
              <w:rPr>
                <w:i/>
                <w:sz w:val="20"/>
                <w:szCs w:val="20"/>
                <w:vertAlign w:val="subscript"/>
                <w:lang w:val="en-US" w:eastAsia="en-US"/>
              </w:rPr>
              <w:t xml:space="preserve">4 </w:t>
            </w:r>
            <w:r w:rsidRPr="00CA18B6">
              <w:rPr>
                <w:i/>
                <w:sz w:val="20"/>
                <w:szCs w:val="20"/>
                <w:lang w:val="en-US" w:eastAsia="en-US"/>
              </w:rPr>
              <w:t>и</w:t>
            </w:r>
            <w:r w:rsidRPr="00CA18B6">
              <w:rPr>
                <w:sz w:val="20"/>
                <w:szCs w:val="20"/>
                <w:lang w:val="en-US" w:eastAsia="en-US"/>
              </w:rPr>
              <w:t xml:space="preserve">  N</w:t>
            </w:r>
            <w:r w:rsidRPr="00CA18B6">
              <w:rPr>
                <w:sz w:val="20"/>
                <w:szCs w:val="20"/>
                <w:vertAlign w:val="subscript"/>
                <w:lang w:val="en-US" w:eastAsia="en-US"/>
              </w:rPr>
              <w:t>2</w:t>
            </w:r>
            <w:r w:rsidRPr="00CA18B6">
              <w:rPr>
                <w:sz w:val="20"/>
                <w:szCs w:val="20"/>
                <w:lang w:val="en-US" w:eastAsia="en-US"/>
              </w:rPr>
              <w:t>O</w:t>
            </w:r>
          </w:p>
        </w:tc>
        <w:tc>
          <w:tcPr>
            <w:tcW w:w="1767" w:type="dxa"/>
          </w:tcPr>
          <w:p w:rsidR="00CA18B6" w:rsidRPr="00CA18B6" w:rsidRDefault="00CA18B6" w:rsidP="00CA18B6">
            <w:pPr>
              <w:jc w:val="center"/>
              <w:rPr>
                <w:i/>
                <w:sz w:val="20"/>
                <w:szCs w:val="20"/>
                <w:lang w:val="en-US" w:eastAsia="en-US"/>
              </w:rPr>
            </w:pPr>
            <w:r w:rsidRPr="00CA18B6">
              <w:rPr>
                <w:i/>
                <w:sz w:val="20"/>
                <w:szCs w:val="20"/>
                <w:lang w:val="en-US" w:eastAsia="en-US"/>
              </w:rPr>
              <w:t>N</w:t>
            </w:r>
            <w:r w:rsidRPr="00CA18B6">
              <w:rPr>
                <w:i/>
                <w:sz w:val="20"/>
                <w:szCs w:val="20"/>
                <w:vertAlign w:val="subscript"/>
                <w:lang w:val="en-US" w:eastAsia="en-US"/>
              </w:rPr>
              <w:t>2</w:t>
            </w:r>
            <w:r w:rsidRPr="00CA18B6">
              <w:rPr>
                <w:i/>
                <w:sz w:val="20"/>
                <w:szCs w:val="20"/>
                <w:lang w:val="en-US" w:eastAsia="en-US"/>
              </w:rPr>
              <w:t xml:space="preserve">O </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1990</w:t>
            </w:r>
          </w:p>
        </w:tc>
        <w:tc>
          <w:tcPr>
            <w:tcW w:w="1278" w:type="dxa"/>
          </w:tcPr>
          <w:p w:rsidR="00CA18B6" w:rsidRPr="00CA18B6" w:rsidRDefault="00CA18B6" w:rsidP="00CA18B6">
            <w:pPr>
              <w:rPr>
                <w:i/>
                <w:sz w:val="20"/>
                <w:szCs w:val="20"/>
                <w:lang w:eastAsia="en-US"/>
              </w:rPr>
            </w:pPr>
          </w:p>
          <w:p w:rsidR="00CA18B6" w:rsidRPr="00CA18B6" w:rsidRDefault="00CA18B6" w:rsidP="00CA18B6">
            <w:pPr>
              <w:rPr>
                <w:i/>
                <w:sz w:val="20"/>
                <w:szCs w:val="20"/>
                <w:lang w:eastAsia="en-US"/>
              </w:rPr>
            </w:pPr>
            <w:r w:rsidRPr="00CA18B6">
              <w:rPr>
                <w:i/>
                <w:sz w:val="20"/>
                <w:szCs w:val="20"/>
                <w:lang w:eastAsia="en-US"/>
              </w:rPr>
              <w:t>20523</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1577</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5766</w:t>
            </w:r>
          </w:p>
        </w:tc>
        <w:tc>
          <w:tcPr>
            <w:tcW w:w="1134" w:type="dxa"/>
          </w:tcPr>
          <w:p w:rsidR="00CA18B6" w:rsidRPr="00CA18B6" w:rsidRDefault="00CA18B6" w:rsidP="00CA18B6">
            <w:pPr>
              <w:rPr>
                <w:i/>
                <w:sz w:val="20"/>
                <w:szCs w:val="20"/>
                <w:lang w:eastAsia="en-US"/>
              </w:rPr>
            </w:pPr>
          </w:p>
          <w:p w:rsidR="00CA18B6" w:rsidRPr="00CA18B6" w:rsidRDefault="00CA18B6" w:rsidP="00CA18B6">
            <w:pPr>
              <w:rPr>
                <w:i/>
                <w:sz w:val="20"/>
                <w:szCs w:val="20"/>
                <w:lang w:eastAsia="en-US"/>
              </w:rPr>
            </w:pPr>
            <w:r w:rsidRPr="00CA18B6">
              <w:rPr>
                <w:i/>
                <w:sz w:val="20"/>
                <w:szCs w:val="20"/>
                <w:lang w:eastAsia="en-US"/>
              </w:rPr>
              <w:t>27866</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6646</w:t>
            </w:r>
          </w:p>
        </w:tc>
        <w:tc>
          <w:tcPr>
            <w:tcW w:w="1711" w:type="dxa"/>
          </w:tcPr>
          <w:p w:rsidR="00CA18B6" w:rsidRPr="00CA18B6" w:rsidRDefault="00CA18B6" w:rsidP="00CA18B6">
            <w:pPr>
              <w:jc w:val="both"/>
              <w:rPr>
                <w:sz w:val="20"/>
                <w:szCs w:val="20"/>
                <w:lang w:val="en-US" w:eastAsia="en-US"/>
              </w:rPr>
            </w:pPr>
          </w:p>
          <w:p w:rsidR="00CA18B6" w:rsidRPr="00CA18B6" w:rsidRDefault="00CA18B6" w:rsidP="00CA18B6">
            <w:pPr>
              <w:jc w:val="both"/>
              <w:rPr>
                <w:sz w:val="20"/>
                <w:szCs w:val="20"/>
                <w:lang w:val="en-US" w:eastAsia="en-US"/>
              </w:rPr>
            </w:pPr>
            <w:r w:rsidRPr="00CA18B6">
              <w:rPr>
                <w:sz w:val="20"/>
                <w:szCs w:val="20"/>
                <w:lang w:val="en-US" w:eastAsia="en-US"/>
              </w:rPr>
              <w:t>4293</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156</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22256</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16705</w:t>
            </w:r>
          </w:p>
        </w:tc>
        <w:tc>
          <w:tcPr>
            <w:tcW w:w="1737" w:type="dxa"/>
          </w:tcPr>
          <w:p w:rsidR="00CA18B6" w:rsidRPr="00CA18B6" w:rsidRDefault="00CA18B6" w:rsidP="00CA18B6">
            <w:pPr>
              <w:rPr>
                <w:i/>
                <w:sz w:val="20"/>
                <w:szCs w:val="20"/>
                <w:lang w:eastAsia="en-US"/>
              </w:rPr>
            </w:pPr>
            <w:r w:rsidRPr="00CA18B6">
              <w:rPr>
                <w:i/>
                <w:sz w:val="20"/>
                <w:szCs w:val="20"/>
                <w:lang w:eastAsia="en-US"/>
              </w:rPr>
              <w:t>38961</w:t>
            </w:r>
          </w:p>
        </w:tc>
        <w:tc>
          <w:tcPr>
            <w:tcW w:w="1767" w:type="dxa"/>
          </w:tcPr>
          <w:p w:rsidR="00CA18B6" w:rsidRPr="00CA18B6" w:rsidRDefault="00CA18B6" w:rsidP="00CA18B6">
            <w:pPr>
              <w:jc w:val="both"/>
              <w:rPr>
                <w:bCs/>
                <w:sz w:val="20"/>
                <w:szCs w:val="20"/>
                <w:lang w:eastAsia="en-US"/>
              </w:rPr>
            </w:pPr>
            <w:r w:rsidRPr="00CA18B6">
              <w:rPr>
                <w:bCs/>
                <w:sz w:val="20"/>
                <w:szCs w:val="20"/>
                <w:lang w:eastAsia="en-US"/>
              </w:rPr>
              <w:t>4095</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1991</w:t>
            </w:r>
          </w:p>
        </w:tc>
        <w:tc>
          <w:tcPr>
            <w:tcW w:w="1278" w:type="dxa"/>
          </w:tcPr>
          <w:p w:rsidR="00CA18B6" w:rsidRPr="00CA18B6" w:rsidRDefault="00CA18B6" w:rsidP="00CA18B6">
            <w:pPr>
              <w:rPr>
                <w:i/>
                <w:sz w:val="20"/>
                <w:szCs w:val="20"/>
                <w:lang w:eastAsia="en-US"/>
              </w:rPr>
            </w:pPr>
            <w:r w:rsidRPr="00CA18B6">
              <w:rPr>
                <w:i/>
                <w:sz w:val="20"/>
                <w:szCs w:val="20"/>
                <w:lang w:eastAsia="en-US"/>
              </w:rPr>
              <w:t>20064</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1537</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5673</w:t>
            </w:r>
          </w:p>
        </w:tc>
        <w:tc>
          <w:tcPr>
            <w:tcW w:w="1134" w:type="dxa"/>
          </w:tcPr>
          <w:p w:rsidR="00CA18B6" w:rsidRPr="00CA18B6" w:rsidRDefault="00CA18B6" w:rsidP="00CA18B6">
            <w:pPr>
              <w:rPr>
                <w:i/>
                <w:sz w:val="20"/>
                <w:szCs w:val="20"/>
                <w:lang w:eastAsia="en-US"/>
              </w:rPr>
            </w:pPr>
            <w:r w:rsidRPr="00CA18B6">
              <w:rPr>
                <w:i/>
                <w:sz w:val="20"/>
                <w:szCs w:val="20"/>
                <w:lang w:eastAsia="en-US"/>
              </w:rPr>
              <w:t>27274</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6476</w:t>
            </w:r>
          </w:p>
        </w:tc>
        <w:tc>
          <w:tcPr>
            <w:tcW w:w="1711" w:type="dxa"/>
          </w:tcPr>
          <w:p w:rsidR="00CA18B6" w:rsidRPr="00CA18B6" w:rsidRDefault="00CA18B6" w:rsidP="00CA18B6">
            <w:pPr>
              <w:jc w:val="both"/>
              <w:rPr>
                <w:sz w:val="20"/>
                <w:szCs w:val="20"/>
                <w:lang w:val="en-US" w:eastAsia="en-US"/>
              </w:rPr>
            </w:pPr>
            <w:r w:rsidRPr="00CA18B6">
              <w:rPr>
                <w:sz w:val="20"/>
                <w:szCs w:val="20"/>
                <w:lang w:val="en-US" w:eastAsia="en-US"/>
              </w:rPr>
              <w:t>3326</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150</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21757</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15475</w:t>
            </w:r>
          </w:p>
        </w:tc>
        <w:tc>
          <w:tcPr>
            <w:tcW w:w="1737" w:type="dxa"/>
          </w:tcPr>
          <w:p w:rsidR="00CA18B6" w:rsidRPr="00CA18B6" w:rsidRDefault="00CA18B6" w:rsidP="00CA18B6">
            <w:pPr>
              <w:rPr>
                <w:i/>
                <w:sz w:val="20"/>
                <w:szCs w:val="20"/>
                <w:lang w:eastAsia="en-US"/>
              </w:rPr>
            </w:pPr>
            <w:r w:rsidRPr="00CA18B6">
              <w:rPr>
                <w:i/>
                <w:sz w:val="20"/>
                <w:szCs w:val="20"/>
                <w:lang w:eastAsia="en-US"/>
              </w:rPr>
              <w:t>37232</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4095</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1992</w:t>
            </w:r>
          </w:p>
        </w:tc>
        <w:tc>
          <w:tcPr>
            <w:tcW w:w="1278" w:type="dxa"/>
          </w:tcPr>
          <w:p w:rsidR="00CA18B6" w:rsidRPr="00CA18B6" w:rsidRDefault="00CA18B6" w:rsidP="00CA18B6">
            <w:pPr>
              <w:rPr>
                <w:i/>
                <w:sz w:val="20"/>
                <w:szCs w:val="20"/>
                <w:lang w:eastAsia="en-US"/>
              </w:rPr>
            </w:pPr>
            <w:r w:rsidRPr="00CA18B6">
              <w:rPr>
                <w:i/>
                <w:sz w:val="20"/>
                <w:szCs w:val="20"/>
                <w:lang w:eastAsia="en-US"/>
              </w:rPr>
              <w:t>19528</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1499</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5571</w:t>
            </w:r>
          </w:p>
        </w:tc>
        <w:tc>
          <w:tcPr>
            <w:tcW w:w="1134" w:type="dxa"/>
          </w:tcPr>
          <w:p w:rsidR="00CA18B6" w:rsidRPr="00CA18B6" w:rsidRDefault="00CA18B6" w:rsidP="00CA18B6">
            <w:pPr>
              <w:rPr>
                <w:i/>
                <w:sz w:val="20"/>
                <w:szCs w:val="20"/>
                <w:lang w:eastAsia="en-US"/>
              </w:rPr>
            </w:pPr>
            <w:r w:rsidRPr="00CA18B6">
              <w:rPr>
                <w:i/>
                <w:sz w:val="20"/>
                <w:szCs w:val="20"/>
                <w:lang w:eastAsia="en-US"/>
              </w:rPr>
              <w:t>26598</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6436</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4266</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145</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21172</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16273</w:t>
            </w:r>
          </w:p>
        </w:tc>
        <w:tc>
          <w:tcPr>
            <w:tcW w:w="1737" w:type="dxa"/>
          </w:tcPr>
          <w:p w:rsidR="00CA18B6" w:rsidRPr="00CA18B6" w:rsidRDefault="00CA18B6" w:rsidP="00CA18B6">
            <w:pPr>
              <w:rPr>
                <w:i/>
                <w:sz w:val="20"/>
                <w:szCs w:val="20"/>
                <w:lang w:eastAsia="en-US"/>
              </w:rPr>
            </w:pPr>
            <w:r w:rsidRPr="00CA18B6">
              <w:rPr>
                <w:i/>
                <w:sz w:val="20"/>
                <w:szCs w:val="20"/>
                <w:lang w:eastAsia="en-US"/>
              </w:rPr>
              <w:t>37445</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4095</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1993</w:t>
            </w:r>
          </w:p>
        </w:tc>
        <w:tc>
          <w:tcPr>
            <w:tcW w:w="1278" w:type="dxa"/>
          </w:tcPr>
          <w:p w:rsidR="00CA18B6" w:rsidRPr="00CA18B6" w:rsidRDefault="00CA18B6" w:rsidP="00CA18B6">
            <w:pPr>
              <w:rPr>
                <w:i/>
                <w:sz w:val="20"/>
                <w:szCs w:val="20"/>
                <w:lang w:eastAsia="en-US"/>
              </w:rPr>
            </w:pPr>
            <w:r w:rsidRPr="00CA18B6">
              <w:rPr>
                <w:i/>
                <w:sz w:val="20"/>
                <w:szCs w:val="20"/>
                <w:lang w:eastAsia="en-US"/>
              </w:rPr>
              <w:t>19376</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1466</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5496</w:t>
            </w:r>
          </w:p>
        </w:tc>
        <w:tc>
          <w:tcPr>
            <w:tcW w:w="1134" w:type="dxa"/>
          </w:tcPr>
          <w:p w:rsidR="00CA18B6" w:rsidRPr="00CA18B6" w:rsidRDefault="00CA18B6" w:rsidP="00CA18B6">
            <w:pPr>
              <w:rPr>
                <w:i/>
                <w:sz w:val="20"/>
                <w:szCs w:val="20"/>
                <w:lang w:eastAsia="en-US"/>
              </w:rPr>
            </w:pPr>
            <w:r w:rsidRPr="00CA18B6">
              <w:rPr>
                <w:i/>
                <w:sz w:val="20"/>
                <w:szCs w:val="20"/>
                <w:lang w:eastAsia="en-US"/>
              </w:rPr>
              <w:t>26338</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6324</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2148</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136</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20978</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13968</w:t>
            </w:r>
          </w:p>
        </w:tc>
        <w:tc>
          <w:tcPr>
            <w:tcW w:w="1737" w:type="dxa"/>
          </w:tcPr>
          <w:p w:rsidR="00CA18B6" w:rsidRPr="00CA18B6" w:rsidRDefault="00CA18B6" w:rsidP="00CA18B6">
            <w:pPr>
              <w:rPr>
                <w:i/>
                <w:sz w:val="20"/>
                <w:szCs w:val="20"/>
                <w:lang w:eastAsia="en-US"/>
              </w:rPr>
            </w:pPr>
            <w:r w:rsidRPr="00CA18B6">
              <w:rPr>
                <w:i/>
                <w:sz w:val="20"/>
                <w:szCs w:val="20"/>
                <w:lang w:eastAsia="en-US"/>
              </w:rPr>
              <w:t>34946</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4737</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1994</w:t>
            </w:r>
          </w:p>
        </w:tc>
        <w:tc>
          <w:tcPr>
            <w:tcW w:w="1278" w:type="dxa"/>
          </w:tcPr>
          <w:p w:rsidR="00CA18B6" w:rsidRPr="00CA18B6" w:rsidRDefault="00CA18B6" w:rsidP="00CA18B6">
            <w:pPr>
              <w:rPr>
                <w:i/>
                <w:sz w:val="20"/>
                <w:szCs w:val="20"/>
                <w:lang w:eastAsia="en-US"/>
              </w:rPr>
            </w:pPr>
            <w:r w:rsidRPr="00CA18B6">
              <w:rPr>
                <w:i/>
                <w:sz w:val="20"/>
                <w:szCs w:val="20"/>
                <w:lang w:eastAsia="en-US"/>
              </w:rPr>
              <w:t>15788</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1252</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4542</w:t>
            </w:r>
          </w:p>
        </w:tc>
        <w:tc>
          <w:tcPr>
            <w:tcW w:w="1134" w:type="dxa"/>
          </w:tcPr>
          <w:p w:rsidR="00CA18B6" w:rsidRPr="00CA18B6" w:rsidRDefault="00CA18B6" w:rsidP="00CA18B6">
            <w:pPr>
              <w:rPr>
                <w:i/>
                <w:sz w:val="20"/>
                <w:szCs w:val="20"/>
                <w:lang w:eastAsia="en-US"/>
              </w:rPr>
            </w:pPr>
            <w:r w:rsidRPr="00CA18B6">
              <w:rPr>
                <w:i/>
                <w:sz w:val="20"/>
                <w:szCs w:val="20"/>
                <w:lang w:eastAsia="en-US"/>
              </w:rPr>
              <w:t>21582</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5078</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1271</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128</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17168</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10891</w:t>
            </w:r>
          </w:p>
        </w:tc>
        <w:tc>
          <w:tcPr>
            <w:tcW w:w="1737" w:type="dxa"/>
          </w:tcPr>
          <w:p w:rsidR="00CA18B6" w:rsidRPr="00CA18B6" w:rsidRDefault="00CA18B6" w:rsidP="00CA18B6">
            <w:pPr>
              <w:rPr>
                <w:i/>
                <w:sz w:val="20"/>
                <w:szCs w:val="20"/>
                <w:lang w:eastAsia="en-US"/>
              </w:rPr>
            </w:pPr>
            <w:r w:rsidRPr="00CA18B6">
              <w:rPr>
                <w:i/>
                <w:sz w:val="20"/>
                <w:szCs w:val="20"/>
                <w:lang w:eastAsia="en-US"/>
              </w:rPr>
              <w:t>28059</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5382</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1995</w:t>
            </w:r>
          </w:p>
        </w:tc>
        <w:tc>
          <w:tcPr>
            <w:tcW w:w="1278" w:type="dxa"/>
          </w:tcPr>
          <w:p w:rsidR="00CA18B6" w:rsidRPr="00CA18B6" w:rsidRDefault="00CA18B6" w:rsidP="00CA18B6">
            <w:pPr>
              <w:rPr>
                <w:i/>
                <w:sz w:val="20"/>
                <w:szCs w:val="20"/>
                <w:lang w:eastAsia="en-US"/>
              </w:rPr>
            </w:pPr>
            <w:r w:rsidRPr="00CA18B6">
              <w:rPr>
                <w:i/>
                <w:sz w:val="20"/>
                <w:szCs w:val="20"/>
                <w:lang w:eastAsia="en-US"/>
              </w:rPr>
              <w:t>13442</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1069</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3971</w:t>
            </w:r>
          </w:p>
        </w:tc>
        <w:tc>
          <w:tcPr>
            <w:tcW w:w="1134" w:type="dxa"/>
          </w:tcPr>
          <w:p w:rsidR="00CA18B6" w:rsidRPr="00CA18B6" w:rsidRDefault="00CA18B6" w:rsidP="00CA18B6">
            <w:pPr>
              <w:rPr>
                <w:i/>
                <w:sz w:val="20"/>
                <w:szCs w:val="20"/>
                <w:lang w:eastAsia="en-US"/>
              </w:rPr>
            </w:pPr>
            <w:r w:rsidRPr="00CA18B6">
              <w:rPr>
                <w:i/>
                <w:sz w:val="20"/>
                <w:szCs w:val="20"/>
                <w:lang w:eastAsia="en-US"/>
              </w:rPr>
              <w:t>18482</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4166</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682</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121</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14632</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8819</w:t>
            </w:r>
          </w:p>
        </w:tc>
        <w:tc>
          <w:tcPr>
            <w:tcW w:w="1737" w:type="dxa"/>
          </w:tcPr>
          <w:p w:rsidR="00CA18B6" w:rsidRPr="00CA18B6" w:rsidRDefault="00CA18B6" w:rsidP="00CA18B6">
            <w:pPr>
              <w:rPr>
                <w:i/>
                <w:sz w:val="20"/>
                <w:szCs w:val="20"/>
                <w:lang w:eastAsia="en-US"/>
              </w:rPr>
            </w:pPr>
            <w:r w:rsidRPr="00CA18B6">
              <w:rPr>
                <w:i/>
                <w:sz w:val="20"/>
                <w:szCs w:val="20"/>
                <w:lang w:eastAsia="en-US"/>
              </w:rPr>
              <w:t>23451</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6020</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1996</w:t>
            </w:r>
          </w:p>
        </w:tc>
        <w:tc>
          <w:tcPr>
            <w:tcW w:w="1278" w:type="dxa"/>
          </w:tcPr>
          <w:p w:rsidR="00CA18B6" w:rsidRPr="00CA18B6" w:rsidRDefault="00CA18B6" w:rsidP="00CA18B6">
            <w:pPr>
              <w:rPr>
                <w:i/>
                <w:sz w:val="20"/>
                <w:szCs w:val="20"/>
                <w:lang w:eastAsia="en-US"/>
              </w:rPr>
            </w:pPr>
            <w:r w:rsidRPr="00CA18B6">
              <w:rPr>
                <w:i/>
                <w:sz w:val="20"/>
                <w:szCs w:val="20"/>
                <w:lang w:eastAsia="en-US"/>
              </w:rPr>
              <w:t>10392</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817</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2905</w:t>
            </w:r>
          </w:p>
        </w:tc>
        <w:tc>
          <w:tcPr>
            <w:tcW w:w="1134" w:type="dxa"/>
          </w:tcPr>
          <w:p w:rsidR="00CA18B6" w:rsidRPr="00CA18B6" w:rsidRDefault="00CA18B6" w:rsidP="00CA18B6">
            <w:pPr>
              <w:rPr>
                <w:i/>
                <w:sz w:val="20"/>
                <w:szCs w:val="20"/>
                <w:lang w:eastAsia="en-US"/>
              </w:rPr>
            </w:pPr>
            <w:r w:rsidRPr="00CA18B6">
              <w:rPr>
                <w:i/>
                <w:sz w:val="20"/>
                <w:szCs w:val="20"/>
                <w:lang w:eastAsia="en-US"/>
              </w:rPr>
              <w:t>14114</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3134</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685</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113</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11322</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6724</w:t>
            </w:r>
          </w:p>
        </w:tc>
        <w:tc>
          <w:tcPr>
            <w:tcW w:w="1737" w:type="dxa"/>
          </w:tcPr>
          <w:p w:rsidR="00CA18B6" w:rsidRPr="00CA18B6" w:rsidRDefault="00CA18B6" w:rsidP="00CA18B6">
            <w:pPr>
              <w:rPr>
                <w:i/>
                <w:sz w:val="20"/>
                <w:szCs w:val="20"/>
                <w:lang w:eastAsia="en-US"/>
              </w:rPr>
            </w:pPr>
            <w:r w:rsidRPr="00CA18B6">
              <w:rPr>
                <w:i/>
                <w:sz w:val="20"/>
                <w:szCs w:val="20"/>
                <w:lang w:eastAsia="en-US"/>
              </w:rPr>
              <w:t>18146</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6832</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1997</w:t>
            </w:r>
          </w:p>
        </w:tc>
        <w:tc>
          <w:tcPr>
            <w:tcW w:w="1278" w:type="dxa"/>
          </w:tcPr>
          <w:p w:rsidR="00CA18B6" w:rsidRPr="00CA18B6" w:rsidRDefault="00CA18B6" w:rsidP="00CA18B6">
            <w:pPr>
              <w:rPr>
                <w:i/>
                <w:sz w:val="20"/>
                <w:szCs w:val="20"/>
                <w:lang w:eastAsia="en-US"/>
              </w:rPr>
            </w:pPr>
            <w:r w:rsidRPr="00CA18B6">
              <w:rPr>
                <w:i/>
                <w:sz w:val="20"/>
                <w:szCs w:val="20"/>
                <w:lang w:eastAsia="en-US"/>
              </w:rPr>
              <w:t>8419</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659</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2359</w:t>
            </w:r>
          </w:p>
        </w:tc>
        <w:tc>
          <w:tcPr>
            <w:tcW w:w="1134" w:type="dxa"/>
          </w:tcPr>
          <w:p w:rsidR="00CA18B6" w:rsidRPr="00CA18B6" w:rsidRDefault="00CA18B6" w:rsidP="00CA18B6">
            <w:pPr>
              <w:rPr>
                <w:i/>
                <w:sz w:val="20"/>
                <w:szCs w:val="20"/>
                <w:lang w:eastAsia="en-US"/>
              </w:rPr>
            </w:pPr>
            <w:r w:rsidRPr="00CA18B6">
              <w:rPr>
                <w:i/>
                <w:sz w:val="20"/>
                <w:szCs w:val="20"/>
                <w:lang w:eastAsia="en-US"/>
              </w:rPr>
              <w:t>11437</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2443</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676</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106</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9184</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5458</w:t>
            </w:r>
          </w:p>
        </w:tc>
        <w:tc>
          <w:tcPr>
            <w:tcW w:w="1737" w:type="dxa"/>
          </w:tcPr>
          <w:p w:rsidR="00CA18B6" w:rsidRPr="00CA18B6" w:rsidRDefault="00CA18B6" w:rsidP="00CA18B6">
            <w:pPr>
              <w:rPr>
                <w:i/>
                <w:sz w:val="20"/>
                <w:szCs w:val="20"/>
                <w:lang w:eastAsia="en-US"/>
              </w:rPr>
            </w:pPr>
            <w:r w:rsidRPr="00CA18B6">
              <w:rPr>
                <w:i/>
                <w:sz w:val="20"/>
                <w:szCs w:val="20"/>
                <w:lang w:eastAsia="en-US"/>
              </w:rPr>
              <w:t>14642</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7648</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1998</w:t>
            </w:r>
          </w:p>
        </w:tc>
        <w:tc>
          <w:tcPr>
            <w:tcW w:w="1278" w:type="dxa"/>
          </w:tcPr>
          <w:p w:rsidR="00CA18B6" w:rsidRPr="00CA18B6" w:rsidRDefault="00CA18B6" w:rsidP="00CA18B6">
            <w:pPr>
              <w:rPr>
                <w:i/>
                <w:sz w:val="20"/>
                <w:szCs w:val="20"/>
                <w:lang w:eastAsia="en-US"/>
              </w:rPr>
            </w:pPr>
            <w:r w:rsidRPr="00CA18B6">
              <w:rPr>
                <w:i/>
                <w:sz w:val="20"/>
                <w:szCs w:val="20"/>
                <w:lang w:eastAsia="en-US"/>
              </w:rPr>
              <w:t>7922</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617</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2207</w:t>
            </w:r>
          </w:p>
        </w:tc>
        <w:tc>
          <w:tcPr>
            <w:tcW w:w="1134" w:type="dxa"/>
          </w:tcPr>
          <w:p w:rsidR="00CA18B6" w:rsidRPr="00CA18B6" w:rsidRDefault="00CA18B6" w:rsidP="00CA18B6">
            <w:pPr>
              <w:rPr>
                <w:i/>
                <w:sz w:val="20"/>
                <w:szCs w:val="20"/>
                <w:lang w:eastAsia="en-US"/>
              </w:rPr>
            </w:pPr>
            <w:r w:rsidRPr="00CA18B6">
              <w:rPr>
                <w:i/>
                <w:sz w:val="20"/>
                <w:szCs w:val="20"/>
                <w:lang w:eastAsia="en-US"/>
              </w:rPr>
              <w:t>10746</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2241</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453</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98</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8637</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4911</w:t>
            </w:r>
          </w:p>
        </w:tc>
        <w:tc>
          <w:tcPr>
            <w:tcW w:w="1737" w:type="dxa"/>
          </w:tcPr>
          <w:p w:rsidR="00CA18B6" w:rsidRPr="00CA18B6" w:rsidRDefault="00CA18B6" w:rsidP="00CA18B6">
            <w:pPr>
              <w:rPr>
                <w:i/>
                <w:sz w:val="20"/>
                <w:szCs w:val="20"/>
                <w:lang w:eastAsia="en-US"/>
              </w:rPr>
            </w:pPr>
            <w:r w:rsidRPr="00CA18B6">
              <w:rPr>
                <w:i/>
                <w:sz w:val="20"/>
                <w:szCs w:val="20"/>
                <w:lang w:eastAsia="en-US"/>
              </w:rPr>
              <w:t>13548</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8410</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1999</w:t>
            </w:r>
          </w:p>
        </w:tc>
        <w:tc>
          <w:tcPr>
            <w:tcW w:w="1278" w:type="dxa"/>
          </w:tcPr>
          <w:p w:rsidR="00CA18B6" w:rsidRPr="00CA18B6" w:rsidRDefault="00CA18B6" w:rsidP="00CA18B6">
            <w:pPr>
              <w:rPr>
                <w:i/>
                <w:sz w:val="20"/>
                <w:szCs w:val="20"/>
                <w:lang w:eastAsia="en-US"/>
              </w:rPr>
            </w:pPr>
            <w:r w:rsidRPr="00CA18B6">
              <w:rPr>
                <w:i/>
                <w:sz w:val="20"/>
                <w:szCs w:val="20"/>
                <w:lang w:eastAsia="en-US"/>
              </w:rPr>
              <w:t>8278</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632</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2254</w:t>
            </w:r>
          </w:p>
        </w:tc>
        <w:tc>
          <w:tcPr>
            <w:tcW w:w="1134" w:type="dxa"/>
          </w:tcPr>
          <w:p w:rsidR="00CA18B6" w:rsidRPr="00CA18B6" w:rsidRDefault="00CA18B6" w:rsidP="00CA18B6">
            <w:pPr>
              <w:rPr>
                <w:i/>
                <w:sz w:val="20"/>
                <w:szCs w:val="20"/>
                <w:lang w:eastAsia="en-US"/>
              </w:rPr>
            </w:pPr>
            <w:r w:rsidRPr="00CA18B6">
              <w:rPr>
                <w:i/>
                <w:sz w:val="20"/>
                <w:szCs w:val="20"/>
                <w:lang w:eastAsia="en-US"/>
              </w:rPr>
              <w:t>11164</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2266</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744</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92</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9002</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5264</w:t>
            </w:r>
          </w:p>
        </w:tc>
        <w:tc>
          <w:tcPr>
            <w:tcW w:w="1737" w:type="dxa"/>
          </w:tcPr>
          <w:p w:rsidR="00CA18B6" w:rsidRPr="00CA18B6" w:rsidRDefault="00CA18B6" w:rsidP="00CA18B6">
            <w:pPr>
              <w:rPr>
                <w:i/>
                <w:sz w:val="20"/>
                <w:szCs w:val="20"/>
                <w:lang w:eastAsia="en-US"/>
              </w:rPr>
            </w:pPr>
            <w:r w:rsidRPr="00CA18B6">
              <w:rPr>
                <w:i/>
                <w:sz w:val="20"/>
                <w:szCs w:val="20"/>
                <w:lang w:eastAsia="en-US"/>
              </w:rPr>
              <w:t>14266</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8968</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2000</w:t>
            </w:r>
          </w:p>
        </w:tc>
        <w:tc>
          <w:tcPr>
            <w:tcW w:w="1278" w:type="dxa"/>
          </w:tcPr>
          <w:p w:rsidR="00CA18B6" w:rsidRPr="00CA18B6" w:rsidRDefault="00CA18B6" w:rsidP="00CA18B6">
            <w:pPr>
              <w:rPr>
                <w:i/>
                <w:sz w:val="20"/>
                <w:szCs w:val="20"/>
                <w:lang w:eastAsia="en-US"/>
              </w:rPr>
            </w:pPr>
            <w:r w:rsidRPr="00CA18B6">
              <w:rPr>
                <w:i/>
                <w:sz w:val="20"/>
                <w:szCs w:val="20"/>
                <w:lang w:eastAsia="en-US"/>
              </w:rPr>
              <w:t>8487</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655</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2337</w:t>
            </w:r>
          </w:p>
        </w:tc>
        <w:tc>
          <w:tcPr>
            <w:tcW w:w="1134" w:type="dxa"/>
          </w:tcPr>
          <w:p w:rsidR="00CA18B6" w:rsidRPr="00CA18B6" w:rsidRDefault="00CA18B6" w:rsidP="00CA18B6">
            <w:pPr>
              <w:rPr>
                <w:i/>
                <w:sz w:val="20"/>
                <w:szCs w:val="20"/>
                <w:lang w:eastAsia="en-US"/>
              </w:rPr>
            </w:pPr>
            <w:r w:rsidRPr="00CA18B6">
              <w:rPr>
                <w:i/>
                <w:sz w:val="20"/>
                <w:szCs w:val="20"/>
                <w:lang w:eastAsia="en-US"/>
              </w:rPr>
              <w:t>11479</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2328</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639</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98</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9240</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5620</w:t>
            </w:r>
          </w:p>
        </w:tc>
        <w:tc>
          <w:tcPr>
            <w:tcW w:w="1737" w:type="dxa"/>
          </w:tcPr>
          <w:p w:rsidR="00CA18B6" w:rsidRPr="00CA18B6" w:rsidRDefault="00CA18B6" w:rsidP="00CA18B6">
            <w:pPr>
              <w:rPr>
                <w:i/>
                <w:sz w:val="20"/>
                <w:szCs w:val="20"/>
                <w:lang w:eastAsia="en-US"/>
              </w:rPr>
            </w:pPr>
            <w:r w:rsidRPr="00CA18B6">
              <w:rPr>
                <w:i/>
                <w:sz w:val="20"/>
                <w:szCs w:val="20"/>
                <w:lang w:eastAsia="en-US"/>
              </w:rPr>
              <w:t>14860</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10075</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2001</w:t>
            </w:r>
          </w:p>
        </w:tc>
        <w:tc>
          <w:tcPr>
            <w:tcW w:w="1278" w:type="dxa"/>
          </w:tcPr>
          <w:p w:rsidR="00CA18B6" w:rsidRPr="00CA18B6" w:rsidRDefault="00CA18B6" w:rsidP="00CA18B6">
            <w:pPr>
              <w:rPr>
                <w:i/>
                <w:sz w:val="20"/>
                <w:szCs w:val="20"/>
                <w:lang w:eastAsia="en-US"/>
              </w:rPr>
            </w:pPr>
            <w:r w:rsidRPr="00CA18B6">
              <w:rPr>
                <w:i/>
                <w:sz w:val="20"/>
                <w:szCs w:val="20"/>
                <w:lang w:eastAsia="en-US"/>
              </w:rPr>
              <w:t>8690</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685</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2437</w:t>
            </w:r>
          </w:p>
        </w:tc>
        <w:tc>
          <w:tcPr>
            <w:tcW w:w="1134" w:type="dxa"/>
          </w:tcPr>
          <w:p w:rsidR="00CA18B6" w:rsidRPr="00CA18B6" w:rsidRDefault="00CA18B6" w:rsidP="00CA18B6">
            <w:pPr>
              <w:rPr>
                <w:i/>
                <w:sz w:val="20"/>
                <w:szCs w:val="20"/>
                <w:lang w:eastAsia="en-US"/>
              </w:rPr>
            </w:pPr>
            <w:r w:rsidRPr="00CA18B6">
              <w:rPr>
                <w:i/>
                <w:sz w:val="20"/>
                <w:szCs w:val="20"/>
                <w:lang w:eastAsia="en-US"/>
              </w:rPr>
              <w:t>11812</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2440</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843</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91</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9466</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6067</w:t>
            </w:r>
          </w:p>
        </w:tc>
        <w:tc>
          <w:tcPr>
            <w:tcW w:w="1737" w:type="dxa"/>
          </w:tcPr>
          <w:p w:rsidR="00CA18B6" w:rsidRPr="00CA18B6" w:rsidRDefault="00CA18B6" w:rsidP="00CA18B6">
            <w:pPr>
              <w:rPr>
                <w:i/>
                <w:sz w:val="20"/>
                <w:szCs w:val="20"/>
                <w:lang w:eastAsia="en-US"/>
              </w:rPr>
            </w:pPr>
            <w:r w:rsidRPr="00CA18B6">
              <w:rPr>
                <w:i/>
                <w:sz w:val="20"/>
                <w:szCs w:val="20"/>
                <w:lang w:eastAsia="en-US"/>
              </w:rPr>
              <w:t>15533</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9436</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2002</w:t>
            </w:r>
          </w:p>
        </w:tc>
        <w:tc>
          <w:tcPr>
            <w:tcW w:w="1278" w:type="dxa"/>
          </w:tcPr>
          <w:p w:rsidR="00CA18B6" w:rsidRPr="00CA18B6" w:rsidRDefault="00CA18B6" w:rsidP="00CA18B6">
            <w:pPr>
              <w:rPr>
                <w:i/>
                <w:sz w:val="20"/>
                <w:szCs w:val="20"/>
                <w:lang w:eastAsia="en-US"/>
              </w:rPr>
            </w:pPr>
            <w:r w:rsidRPr="00CA18B6">
              <w:rPr>
                <w:i/>
                <w:sz w:val="20"/>
                <w:szCs w:val="20"/>
                <w:lang w:eastAsia="en-US"/>
              </w:rPr>
              <w:t>9220</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729</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2595</w:t>
            </w:r>
          </w:p>
        </w:tc>
        <w:tc>
          <w:tcPr>
            <w:tcW w:w="1134" w:type="dxa"/>
          </w:tcPr>
          <w:p w:rsidR="00CA18B6" w:rsidRPr="00CA18B6" w:rsidRDefault="00CA18B6" w:rsidP="00CA18B6">
            <w:pPr>
              <w:rPr>
                <w:i/>
                <w:sz w:val="20"/>
                <w:szCs w:val="20"/>
                <w:lang w:eastAsia="en-US"/>
              </w:rPr>
            </w:pPr>
            <w:r w:rsidRPr="00CA18B6">
              <w:rPr>
                <w:i/>
                <w:sz w:val="20"/>
                <w:szCs w:val="20"/>
                <w:lang w:eastAsia="en-US"/>
              </w:rPr>
              <w:t>12544</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2604</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868</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86</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10035</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6067</w:t>
            </w:r>
          </w:p>
        </w:tc>
        <w:tc>
          <w:tcPr>
            <w:tcW w:w="1737" w:type="dxa"/>
          </w:tcPr>
          <w:p w:rsidR="00CA18B6" w:rsidRPr="00CA18B6" w:rsidRDefault="00CA18B6" w:rsidP="00CA18B6">
            <w:pPr>
              <w:rPr>
                <w:i/>
                <w:sz w:val="20"/>
                <w:szCs w:val="20"/>
                <w:lang w:eastAsia="en-US"/>
              </w:rPr>
            </w:pPr>
            <w:r w:rsidRPr="00CA18B6">
              <w:rPr>
                <w:i/>
                <w:sz w:val="20"/>
                <w:szCs w:val="20"/>
                <w:lang w:eastAsia="en-US"/>
              </w:rPr>
              <w:t>16102</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8795</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2003</w:t>
            </w:r>
          </w:p>
        </w:tc>
        <w:tc>
          <w:tcPr>
            <w:tcW w:w="1278" w:type="dxa"/>
          </w:tcPr>
          <w:p w:rsidR="00CA18B6" w:rsidRPr="00CA18B6" w:rsidRDefault="00CA18B6" w:rsidP="00CA18B6">
            <w:pPr>
              <w:rPr>
                <w:i/>
                <w:sz w:val="20"/>
                <w:szCs w:val="20"/>
                <w:lang w:eastAsia="en-US"/>
              </w:rPr>
            </w:pPr>
            <w:r w:rsidRPr="00CA18B6">
              <w:rPr>
                <w:i/>
                <w:sz w:val="20"/>
                <w:szCs w:val="20"/>
                <w:lang w:eastAsia="en-US"/>
              </w:rPr>
              <w:t>9893</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781</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2771</w:t>
            </w:r>
          </w:p>
        </w:tc>
        <w:tc>
          <w:tcPr>
            <w:tcW w:w="1134" w:type="dxa"/>
          </w:tcPr>
          <w:p w:rsidR="00CA18B6" w:rsidRPr="00CA18B6" w:rsidRDefault="00CA18B6" w:rsidP="00CA18B6">
            <w:pPr>
              <w:rPr>
                <w:i/>
                <w:sz w:val="20"/>
                <w:szCs w:val="20"/>
                <w:lang w:eastAsia="en-US"/>
              </w:rPr>
            </w:pPr>
            <w:r w:rsidRPr="00CA18B6">
              <w:rPr>
                <w:i/>
                <w:sz w:val="20"/>
                <w:szCs w:val="20"/>
                <w:lang w:eastAsia="en-US"/>
              </w:rPr>
              <w:t>13445</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2805</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890</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106</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10780</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6466</w:t>
            </w:r>
          </w:p>
        </w:tc>
        <w:tc>
          <w:tcPr>
            <w:tcW w:w="1737" w:type="dxa"/>
          </w:tcPr>
          <w:p w:rsidR="00CA18B6" w:rsidRPr="00CA18B6" w:rsidRDefault="00CA18B6" w:rsidP="00CA18B6">
            <w:pPr>
              <w:rPr>
                <w:i/>
                <w:sz w:val="20"/>
                <w:szCs w:val="20"/>
                <w:lang w:eastAsia="en-US"/>
              </w:rPr>
            </w:pPr>
            <w:r w:rsidRPr="00CA18B6">
              <w:rPr>
                <w:i/>
                <w:sz w:val="20"/>
                <w:szCs w:val="20"/>
                <w:lang w:eastAsia="en-US"/>
              </w:rPr>
              <w:t>17246</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8912</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2004</w:t>
            </w:r>
          </w:p>
        </w:tc>
        <w:tc>
          <w:tcPr>
            <w:tcW w:w="1278" w:type="dxa"/>
          </w:tcPr>
          <w:p w:rsidR="00CA18B6" w:rsidRPr="00CA18B6" w:rsidRDefault="00CA18B6" w:rsidP="00CA18B6">
            <w:pPr>
              <w:rPr>
                <w:i/>
                <w:sz w:val="20"/>
                <w:szCs w:val="20"/>
                <w:lang w:eastAsia="en-US"/>
              </w:rPr>
            </w:pPr>
            <w:r w:rsidRPr="00CA18B6">
              <w:rPr>
                <w:i/>
                <w:sz w:val="20"/>
                <w:szCs w:val="20"/>
                <w:lang w:eastAsia="en-US"/>
              </w:rPr>
              <w:t>10625</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815</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2908</w:t>
            </w:r>
          </w:p>
        </w:tc>
        <w:tc>
          <w:tcPr>
            <w:tcW w:w="1134" w:type="dxa"/>
          </w:tcPr>
          <w:p w:rsidR="00CA18B6" w:rsidRPr="00CA18B6" w:rsidRDefault="00CA18B6" w:rsidP="00CA18B6">
            <w:pPr>
              <w:rPr>
                <w:i/>
                <w:sz w:val="20"/>
                <w:szCs w:val="20"/>
                <w:lang w:eastAsia="en-US"/>
              </w:rPr>
            </w:pPr>
            <w:r w:rsidRPr="00CA18B6">
              <w:rPr>
                <w:i/>
                <w:sz w:val="20"/>
                <w:szCs w:val="20"/>
                <w:lang w:eastAsia="en-US"/>
              </w:rPr>
              <w:t>14348</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3029</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800</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102</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11542</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6737</w:t>
            </w:r>
          </w:p>
        </w:tc>
        <w:tc>
          <w:tcPr>
            <w:tcW w:w="1737" w:type="dxa"/>
          </w:tcPr>
          <w:p w:rsidR="00CA18B6" w:rsidRPr="00CA18B6" w:rsidRDefault="00CA18B6" w:rsidP="00CA18B6">
            <w:pPr>
              <w:rPr>
                <w:i/>
                <w:sz w:val="20"/>
                <w:szCs w:val="20"/>
                <w:lang w:eastAsia="en-US"/>
              </w:rPr>
            </w:pPr>
            <w:r w:rsidRPr="00CA18B6">
              <w:rPr>
                <w:i/>
                <w:sz w:val="20"/>
                <w:szCs w:val="20"/>
                <w:lang w:eastAsia="en-US"/>
              </w:rPr>
              <w:t>18279</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7468</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2005</w:t>
            </w:r>
          </w:p>
        </w:tc>
        <w:tc>
          <w:tcPr>
            <w:tcW w:w="1278" w:type="dxa"/>
          </w:tcPr>
          <w:p w:rsidR="00CA18B6" w:rsidRPr="00CA18B6" w:rsidRDefault="00CA18B6" w:rsidP="00CA18B6">
            <w:pPr>
              <w:rPr>
                <w:i/>
                <w:sz w:val="20"/>
                <w:szCs w:val="20"/>
                <w:lang w:eastAsia="en-US"/>
              </w:rPr>
            </w:pPr>
            <w:r w:rsidRPr="00CA18B6">
              <w:rPr>
                <w:i/>
                <w:sz w:val="20"/>
                <w:szCs w:val="20"/>
                <w:lang w:eastAsia="en-US"/>
              </w:rPr>
              <w:t>11116</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844</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3019</w:t>
            </w:r>
          </w:p>
        </w:tc>
        <w:tc>
          <w:tcPr>
            <w:tcW w:w="1134" w:type="dxa"/>
          </w:tcPr>
          <w:p w:rsidR="00CA18B6" w:rsidRPr="00CA18B6" w:rsidRDefault="00CA18B6" w:rsidP="00CA18B6">
            <w:pPr>
              <w:rPr>
                <w:i/>
                <w:sz w:val="20"/>
                <w:szCs w:val="20"/>
                <w:lang w:eastAsia="en-US"/>
              </w:rPr>
            </w:pPr>
            <w:r w:rsidRPr="00CA18B6">
              <w:rPr>
                <w:i/>
                <w:sz w:val="20"/>
                <w:szCs w:val="20"/>
                <w:lang w:eastAsia="en-US"/>
              </w:rPr>
              <w:t>14979</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3205</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846</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108</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12068</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7070</w:t>
            </w:r>
          </w:p>
        </w:tc>
        <w:tc>
          <w:tcPr>
            <w:tcW w:w="1737" w:type="dxa"/>
          </w:tcPr>
          <w:p w:rsidR="00CA18B6" w:rsidRPr="00CA18B6" w:rsidRDefault="00CA18B6" w:rsidP="00CA18B6">
            <w:pPr>
              <w:rPr>
                <w:i/>
                <w:sz w:val="20"/>
                <w:szCs w:val="20"/>
                <w:lang w:eastAsia="en-US"/>
              </w:rPr>
            </w:pPr>
            <w:r w:rsidRPr="00CA18B6">
              <w:rPr>
                <w:i/>
                <w:sz w:val="20"/>
                <w:szCs w:val="20"/>
                <w:lang w:eastAsia="en-US"/>
              </w:rPr>
              <w:t>19138</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6863</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2006</w:t>
            </w:r>
          </w:p>
        </w:tc>
        <w:tc>
          <w:tcPr>
            <w:tcW w:w="1278" w:type="dxa"/>
          </w:tcPr>
          <w:p w:rsidR="00CA18B6" w:rsidRPr="00CA18B6" w:rsidRDefault="00CA18B6" w:rsidP="00CA18B6">
            <w:pPr>
              <w:rPr>
                <w:i/>
                <w:sz w:val="20"/>
                <w:szCs w:val="20"/>
                <w:lang w:eastAsia="en-US"/>
              </w:rPr>
            </w:pPr>
            <w:r w:rsidRPr="00CA18B6">
              <w:rPr>
                <w:i/>
                <w:sz w:val="20"/>
                <w:szCs w:val="20"/>
                <w:lang w:eastAsia="en-US"/>
              </w:rPr>
              <w:t>11623</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876</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3168</w:t>
            </w:r>
          </w:p>
        </w:tc>
        <w:tc>
          <w:tcPr>
            <w:tcW w:w="1134" w:type="dxa"/>
          </w:tcPr>
          <w:p w:rsidR="00CA18B6" w:rsidRPr="00CA18B6" w:rsidRDefault="00CA18B6" w:rsidP="00CA18B6">
            <w:pPr>
              <w:rPr>
                <w:i/>
                <w:sz w:val="20"/>
                <w:szCs w:val="20"/>
                <w:lang w:eastAsia="en-US"/>
              </w:rPr>
            </w:pPr>
            <w:r w:rsidRPr="00CA18B6">
              <w:rPr>
                <w:i/>
                <w:sz w:val="20"/>
                <w:szCs w:val="20"/>
                <w:lang w:eastAsia="en-US"/>
              </w:rPr>
              <w:t>15567</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3360</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998</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111</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12610</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7526</w:t>
            </w:r>
          </w:p>
        </w:tc>
        <w:tc>
          <w:tcPr>
            <w:tcW w:w="1737" w:type="dxa"/>
          </w:tcPr>
          <w:p w:rsidR="00CA18B6" w:rsidRPr="00CA18B6" w:rsidRDefault="00CA18B6" w:rsidP="00CA18B6">
            <w:pPr>
              <w:rPr>
                <w:i/>
                <w:sz w:val="20"/>
                <w:szCs w:val="20"/>
                <w:lang w:eastAsia="en-US"/>
              </w:rPr>
            </w:pPr>
            <w:r w:rsidRPr="00CA18B6">
              <w:rPr>
                <w:i/>
                <w:sz w:val="20"/>
                <w:szCs w:val="20"/>
                <w:lang w:eastAsia="en-US"/>
              </w:rPr>
              <w:t>20138</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7375</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2007</w:t>
            </w:r>
          </w:p>
        </w:tc>
        <w:tc>
          <w:tcPr>
            <w:tcW w:w="1278" w:type="dxa"/>
          </w:tcPr>
          <w:p w:rsidR="00CA18B6" w:rsidRPr="00CA18B6" w:rsidRDefault="00CA18B6" w:rsidP="00CA18B6">
            <w:pPr>
              <w:rPr>
                <w:i/>
                <w:sz w:val="20"/>
                <w:szCs w:val="20"/>
                <w:lang w:eastAsia="en-US"/>
              </w:rPr>
            </w:pPr>
            <w:r w:rsidRPr="00CA18B6">
              <w:rPr>
                <w:i/>
                <w:sz w:val="20"/>
                <w:szCs w:val="20"/>
                <w:lang w:eastAsia="en-US"/>
              </w:rPr>
              <w:t>12062</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903</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3267</w:t>
            </w:r>
          </w:p>
        </w:tc>
        <w:tc>
          <w:tcPr>
            <w:tcW w:w="1134" w:type="dxa"/>
          </w:tcPr>
          <w:p w:rsidR="00CA18B6" w:rsidRPr="00CA18B6" w:rsidRDefault="00CA18B6" w:rsidP="00CA18B6">
            <w:pPr>
              <w:rPr>
                <w:i/>
                <w:sz w:val="20"/>
                <w:szCs w:val="20"/>
                <w:lang w:eastAsia="en-US"/>
              </w:rPr>
            </w:pPr>
            <w:r w:rsidRPr="00CA18B6">
              <w:rPr>
                <w:i/>
                <w:sz w:val="20"/>
                <w:szCs w:val="20"/>
                <w:lang w:eastAsia="en-US"/>
              </w:rPr>
              <w:t>16232</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3500</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1193</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111</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13076</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7960</w:t>
            </w:r>
          </w:p>
        </w:tc>
        <w:tc>
          <w:tcPr>
            <w:tcW w:w="1737" w:type="dxa"/>
          </w:tcPr>
          <w:p w:rsidR="00CA18B6" w:rsidRPr="00CA18B6" w:rsidRDefault="00CA18B6" w:rsidP="00CA18B6">
            <w:pPr>
              <w:rPr>
                <w:i/>
                <w:sz w:val="20"/>
                <w:szCs w:val="20"/>
                <w:lang w:eastAsia="en-US"/>
              </w:rPr>
            </w:pPr>
            <w:r w:rsidRPr="00CA18B6">
              <w:rPr>
                <w:i/>
                <w:sz w:val="20"/>
                <w:szCs w:val="20"/>
                <w:lang w:eastAsia="en-US"/>
              </w:rPr>
              <w:t>21036</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7880</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2008</w:t>
            </w:r>
          </w:p>
        </w:tc>
        <w:tc>
          <w:tcPr>
            <w:tcW w:w="1278" w:type="dxa"/>
          </w:tcPr>
          <w:p w:rsidR="00CA18B6" w:rsidRPr="00CA18B6" w:rsidRDefault="00CA18B6" w:rsidP="00CA18B6">
            <w:pPr>
              <w:rPr>
                <w:i/>
                <w:sz w:val="20"/>
                <w:szCs w:val="20"/>
                <w:lang w:eastAsia="en-US"/>
              </w:rPr>
            </w:pPr>
            <w:r w:rsidRPr="00CA18B6">
              <w:rPr>
                <w:i/>
                <w:sz w:val="20"/>
                <w:szCs w:val="20"/>
                <w:lang w:eastAsia="en-US"/>
              </w:rPr>
              <w:t>12435</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924</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3357</w:t>
            </w:r>
          </w:p>
        </w:tc>
        <w:tc>
          <w:tcPr>
            <w:tcW w:w="1134" w:type="dxa"/>
          </w:tcPr>
          <w:p w:rsidR="00CA18B6" w:rsidRPr="00CA18B6" w:rsidRDefault="00CA18B6" w:rsidP="00CA18B6">
            <w:pPr>
              <w:rPr>
                <w:i/>
                <w:sz w:val="20"/>
                <w:szCs w:val="20"/>
                <w:lang w:eastAsia="en-US"/>
              </w:rPr>
            </w:pPr>
            <w:r w:rsidRPr="00CA18B6">
              <w:rPr>
                <w:i/>
                <w:sz w:val="20"/>
                <w:szCs w:val="20"/>
                <w:lang w:eastAsia="en-US"/>
              </w:rPr>
              <w:t>16716</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3618</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896</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96</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13455</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7871</w:t>
            </w:r>
          </w:p>
        </w:tc>
        <w:tc>
          <w:tcPr>
            <w:tcW w:w="1737" w:type="dxa"/>
          </w:tcPr>
          <w:p w:rsidR="00CA18B6" w:rsidRPr="00CA18B6" w:rsidRDefault="00CA18B6" w:rsidP="00CA18B6">
            <w:pPr>
              <w:rPr>
                <w:i/>
                <w:sz w:val="20"/>
                <w:szCs w:val="20"/>
                <w:lang w:eastAsia="en-US"/>
              </w:rPr>
            </w:pPr>
            <w:r w:rsidRPr="00CA18B6">
              <w:rPr>
                <w:i/>
                <w:sz w:val="20"/>
                <w:szCs w:val="20"/>
                <w:lang w:eastAsia="en-US"/>
              </w:rPr>
              <w:t>21326</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8386</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2009</w:t>
            </w:r>
          </w:p>
        </w:tc>
        <w:tc>
          <w:tcPr>
            <w:tcW w:w="1278" w:type="dxa"/>
          </w:tcPr>
          <w:p w:rsidR="00CA18B6" w:rsidRPr="00CA18B6" w:rsidRDefault="00CA18B6" w:rsidP="00CA18B6">
            <w:pPr>
              <w:rPr>
                <w:i/>
                <w:sz w:val="20"/>
                <w:szCs w:val="20"/>
                <w:lang w:eastAsia="en-US"/>
              </w:rPr>
            </w:pPr>
            <w:r w:rsidRPr="00CA18B6">
              <w:rPr>
                <w:i/>
                <w:sz w:val="20"/>
                <w:szCs w:val="20"/>
                <w:lang w:eastAsia="en-US"/>
              </w:rPr>
              <w:t>12661</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939</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3432</w:t>
            </w:r>
          </w:p>
        </w:tc>
        <w:tc>
          <w:tcPr>
            <w:tcW w:w="1134" w:type="dxa"/>
          </w:tcPr>
          <w:p w:rsidR="00CA18B6" w:rsidRPr="00CA18B6" w:rsidRDefault="00CA18B6" w:rsidP="00CA18B6">
            <w:pPr>
              <w:rPr>
                <w:i/>
                <w:sz w:val="20"/>
                <w:szCs w:val="20"/>
                <w:lang w:eastAsia="en-US"/>
              </w:rPr>
            </w:pPr>
            <w:r w:rsidRPr="00CA18B6">
              <w:rPr>
                <w:i/>
                <w:sz w:val="20"/>
                <w:szCs w:val="20"/>
                <w:lang w:eastAsia="en-US"/>
              </w:rPr>
              <w:t>17032</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3711</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1234</w:t>
            </w:r>
          </w:p>
        </w:tc>
        <w:tc>
          <w:tcPr>
            <w:tcW w:w="941" w:type="dxa"/>
            <w:vAlign w:val="bottom"/>
          </w:tcPr>
          <w:p w:rsidR="00CA18B6" w:rsidRPr="00CA18B6" w:rsidRDefault="00CA18B6" w:rsidP="00CA18B6">
            <w:pPr>
              <w:jc w:val="both"/>
              <w:rPr>
                <w:b/>
                <w:sz w:val="20"/>
                <w:szCs w:val="20"/>
                <w:lang w:val="en-US" w:eastAsia="en-US"/>
              </w:rPr>
            </w:pPr>
            <w:r w:rsidRPr="00CA18B6">
              <w:rPr>
                <w:b/>
                <w:sz w:val="20"/>
                <w:szCs w:val="20"/>
                <w:lang w:val="en-US" w:eastAsia="en-US"/>
              </w:rPr>
              <w:t>110</w:t>
            </w:r>
          </w:p>
        </w:tc>
        <w:tc>
          <w:tcPr>
            <w:tcW w:w="1450" w:type="dxa"/>
            <w:vAlign w:val="bottom"/>
          </w:tcPr>
          <w:p w:rsidR="00CA18B6" w:rsidRPr="00CA18B6" w:rsidRDefault="00CA18B6" w:rsidP="00CA18B6">
            <w:pPr>
              <w:jc w:val="both"/>
              <w:rPr>
                <w:b/>
                <w:sz w:val="20"/>
                <w:szCs w:val="20"/>
                <w:lang w:eastAsia="en-US"/>
              </w:rPr>
            </w:pPr>
            <w:r w:rsidRPr="00CA18B6">
              <w:rPr>
                <w:b/>
                <w:sz w:val="20"/>
                <w:szCs w:val="20"/>
                <w:lang w:eastAsia="en-US"/>
              </w:rPr>
              <w:t>13710</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8377</w:t>
            </w:r>
          </w:p>
        </w:tc>
        <w:tc>
          <w:tcPr>
            <w:tcW w:w="1737" w:type="dxa"/>
          </w:tcPr>
          <w:p w:rsidR="00CA18B6" w:rsidRPr="00CA18B6" w:rsidRDefault="00CA18B6" w:rsidP="00CA18B6">
            <w:pPr>
              <w:rPr>
                <w:i/>
                <w:sz w:val="20"/>
                <w:szCs w:val="20"/>
                <w:lang w:eastAsia="en-US"/>
              </w:rPr>
            </w:pPr>
            <w:r w:rsidRPr="00CA18B6">
              <w:rPr>
                <w:i/>
                <w:sz w:val="20"/>
                <w:szCs w:val="20"/>
                <w:lang w:eastAsia="en-US"/>
              </w:rPr>
              <w:t>22087</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8894</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2010</w:t>
            </w:r>
          </w:p>
        </w:tc>
        <w:tc>
          <w:tcPr>
            <w:tcW w:w="1278" w:type="dxa"/>
          </w:tcPr>
          <w:p w:rsidR="00CA18B6" w:rsidRPr="00CA18B6" w:rsidRDefault="00CA18B6" w:rsidP="00CA18B6">
            <w:pPr>
              <w:rPr>
                <w:i/>
                <w:sz w:val="20"/>
                <w:szCs w:val="20"/>
                <w:lang w:eastAsia="en-US"/>
              </w:rPr>
            </w:pPr>
            <w:r w:rsidRPr="00CA18B6">
              <w:rPr>
                <w:i/>
                <w:sz w:val="20"/>
                <w:szCs w:val="20"/>
                <w:lang w:eastAsia="en-US"/>
              </w:rPr>
              <w:t>12921</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953</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3437</w:t>
            </w:r>
          </w:p>
        </w:tc>
        <w:tc>
          <w:tcPr>
            <w:tcW w:w="1134" w:type="dxa"/>
          </w:tcPr>
          <w:p w:rsidR="00CA18B6" w:rsidRPr="00CA18B6" w:rsidRDefault="00CA18B6" w:rsidP="00CA18B6">
            <w:pPr>
              <w:rPr>
                <w:i/>
                <w:sz w:val="20"/>
                <w:szCs w:val="20"/>
                <w:lang w:eastAsia="en-US"/>
              </w:rPr>
            </w:pPr>
            <w:r w:rsidRPr="00CA18B6">
              <w:rPr>
                <w:i/>
                <w:sz w:val="20"/>
                <w:szCs w:val="20"/>
                <w:lang w:eastAsia="en-US"/>
              </w:rPr>
              <w:t>17311</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3801</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1100</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118</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13992</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8338</w:t>
            </w:r>
          </w:p>
        </w:tc>
        <w:tc>
          <w:tcPr>
            <w:tcW w:w="1737" w:type="dxa"/>
          </w:tcPr>
          <w:p w:rsidR="00CA18B6" w:rsidRPr="00CA18B6" w:rsidRDefault="00CA18B6" w:rsidP="00CA18B6">
            <w:pPr>
              <w:rPr>
                <w:i/>
                <w:sz w:val="20"/>
                <w:szCs w:val="20"/>
                <w:lang w:eastAsia="en-US"/>
              </w:rPr>
            </w:pPr>
            <w:r w:rsidRPr="00CA18B6">
              <w:rPr>
                <w:i/>
                <w:sz w:val="20"/>
                <w:szCs w:val="20"/>
                <w:lang w:eastAsia="en-US"/>
              </w:rPr>
              <w:t>22330</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9399</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2011</w:t>
            </w:r>
          </w:p>
        </w:tc>
        <w:tc>
          <w:tcPr>
            <w:tcW w:w="1278" w:type="dxa"/>
          </w:tcPr>
          <w:p w:rsidR="00CA18B6" w:rsidRPr="00CA18B6" w:rsidRDefault="00CA18B6" w:rsidP="00CA18B6">
            <w:pPr>
              <w:rPr>
                <w:i/>
                <w:sz w:val="20"/>
                <w:szCs w:val="20"/>
                <w:lang w:eastAsia="en-US"/>
              </w:rPr>
            </w:pPr>
            <w:r w:rsidRPr="00CA18B6">
              <w:rPr>
                <w:i/>
                <w:sz w:val="20"/>
                <w:szCs w:val="20"/>
                <w:lang w:eastAsia="en-US"/>
              </w:rPr>
              <w:t>12156</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884</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3302</w:t>
            </w:r>
          </w:p>
        </w:tc>
        <w:tc>
          <w:tcPr>
            <w:tcW w:w="1134" w:type="dxa"/>
          </w:tcPr>
          <w:p w:rsidR="00CA18B6" w:rsidRPr="00CA18B6" w:rsidRDefault="00CA18B6" w:rsidP="00CA18B6">
            <w:pPr>
              <w:rPr>
                <w:i/>
                <w:sz w:val="20"/>
                <w:szCs w:val="20"/>
                <w:lang w:eastAsia="en-US"/>
              </w:rPr>
            </w:pPr>
            <w:r w:rsidRPr="00CA18B6">
              <w:rPr>
                <w:i/>
                <w:sz w:val="20"/>
                <w:szCs w:val="20"/>
                <w:lang w:eastAsia="en-US"/>
              </w:rPr>
              <w:t>16342</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3661</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1472</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117</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13157</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8435</w:t>
            </w:r>
          </w:p>
        </w:tc>
        <w:tc>
          <w:tcPr>
            <w:tcW w:w="1737" w:type="dxa"/>
          </w:tcPr>
          <w:p w:rsidR="00CA18B6" w:rsidRPr="00CA18B6" w:rsidRDefault="00CA18B6" w:rsidP="00CA18B6">
            <w:pPr>
              <w:rPr>
                <w:i/>
                <w:sz w:val="20"/>
                <w:szCs w:val="20"/>
                <w:lang w:eastAsia="en-US"/>
              </w:rPr>
            </w:pPr>
            <w:r w:rsidRPr="00CA18B6">
              <w:rPr>
                <w:i/>
                <w:sz w:val="20"/>
                <w:szCs w:val="20"/>
                <w:lang w:eastAsia="en-US"/>
              </w:rPr>
              <w:t>21592</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6870</w:t>
            </w:r>
          </w:p>
        </w:tc>
      </w:tr>
      <w:tr w:rsidR="00CA18B6" w:rsidRPr="00CA18B6" w:rsidTr="00CA18B6">
        <w:trPr>
          <w:trHeight w:val="192"/>
        </w:trPr>
        <w:tc>
          <w:tcPr>
            <w:tcW w:w="673" w:type="dxa"/>
          </w:tcPr>
          <w:p w:rsidR="00CA18B6" w:rsidRPr="00CA18B6" w:rsidRDefault="00CA18B6" w:rsidP="00CA18B6">
            <w:pPr>
              <w:rPr>
                <w:sz w:val="20"/>
                <w:szCs w:val="20"/>
                <w:lang w:val="en-US" w:eastAsia="en-US"/>
              </w:rPr>
            </w:pPr>
            <w:r w:rsidRPr="00CA18B6">
              <w:rPr>
                <w:sz w:val="20"/>
                <w:szCs w:val="20"/>
                <w:lang w:val="en-US" w:eastAsia="en-US"/>
              </w:rPr>
              <w:t>2012</w:t>
            </w:r>
          </w:p>
        </w:tc>
        <w:tc>
          <w:tcPr>
            <w:tcW w:w="1278" w:type="dxa"/>
          </w:tcPr>
          <w:p w:rsidR="00CA18B6" w:rsidRPr="00CA18B6" w:rsidRDefault="00CA18B6" w:rsidP="00CA18B6">
            <w:pPr>
              <w:rPr>
                <w:i/>
                <w:sz w:val="20"/>
                <w:szCs w:val="20"/>
                <w:lang w:eastAsia="en-US"/>
              </w:rPr>
            </w:pPr>
            <w:r w:rsidRPr="00CA18B6">
              <w:rPr>
                <w:i/>
                <w:sz w:val="20"/>
                <w:szCs w:val="20"/>
                <w:lang w:eastAsia="en-US"/>
              </w:rPr>
              <w:t>12270</w:t>
            </w:r>
          </w:p>
        </w:tc>
        <w:tc>
          <w:tcPr>
            <w:tcW w:w="8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869</w:t>
            </w:r>
          </w:p>
        </w:tc>
        <w:tc>
          <w:tcPr>
            <w:tcW w:w="843" w:type="dxa"/>
            <w:vAlign w:val="bottom"/>
          </w:tcPr>
          <w:p w:rsidR="00CA18B6" w:rsidRPr="00CA18B6" w:rsidRDefault="00CA18B6" w:rsidP="00CA18B6">
            <w:pPr>
              <w:jc w:val="both"/>
              <w:rPr>
                <w:sz w:val="20"/>
                <w:szCs w:val="20"/>
                <w:lang w:val="en-US" w:eastAsia="en-US"/>
              </w:rPr>
            </w:pPr>
            <w:r w:rsidRPr="00CA18B6">
              <w:rPr>
                <w:sz w:val="20"/>
                <w:szCs w:val="20"/>
                <w:lang w:val="en-US" w:eastAsia="en-US"/>
              </w:rPr>
              <w:t>3274</w:t>
            </w:r>
          </w:p>
        </w:tc>
        <w:tc>
          <w:tcPr>
            <w:tcW w:w="1134" w:type="dxa"/>
          </w:tcPr>
          <w:p w:rsidR="00CA18B6" w:rsidRPr="00CA18B6" w:rsidRDefault="00CA18B6" w:rsidP="00CA18B6">
            <w:pPr>
              <w:rPr>
                <w:i/>
                <w:sz w:val="20"/>
                <w:szCs w:val="20"/>
                <w:lang w:eastAsia="en-US"/>
              </w:rPr>
            </w:pPr>
            <w:r w:rsidRPr="00CA18B6">
              <w:rPr>
                <w:i/>
                <w:sz w:val="20"/>
                <w:szCs w:val="20"/>
                <w:lang w:eastAsia="en-US"/>
              </w:rPr>
              <w:t>16413</w:t>
            </w:r>
          </w:p>
        </w:tc>
        <w:tc>
          <w:tcPr>
            <w:tcW w:w="1058" w:type="dxa"/>
            <w:vAlign w:val="bottom"/>
          </w:tcPr>
          <w:p w:rsidR="00CA18B6" w:rsidRPr="00CA18B6" w:rsidRDefault="00CA18B6" w:rsidP="00CA18B6">
            <w:pPr>
              <w:jc w:val="both"/>
              <w:rPr>
                <w:sz w:val="20"/>
                <w:szCs w:val="20"/>
                <w:lang w:val="en-US" w:eastAsia="en-US"/>
              </w:rPr>
            </w:pPr>
            <w:r w:rsidRPr="00CA18B6">
              <w:rPr>
                <w:sz w:val="20"/>
                <w:szCs w:val="20"/>
                <w:lang w:val="en-US" w:eastAsia="en-US"/>
              </w:rPr>
              <w:t>3615</w:t>
            </w:r>
          </w:p>
        </w:tc>
        <w:tc>
          <w:tcPr>
            <w:tcW w:w="171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1386</w:t>
            </w:r>
          </w:p>
        </w:tc>
        <w:tc>
          <w:tcPr>
            <w:tcW w:w="941" w:type="dxa"/>
            <w:vAlign w:val="bottom"/>
          </w:tcPr>
          <w:p w:rsidR="00CA18B6" w:rsidRPr="00CA18B6" w:rsidRDefault="00CA18B6" w:rsidP="00CA18B6">
            <w:pPr>
              <w:jc w:val="both"/>
              <w:rPr>
                <w:sz w:val="20"/>
                <w:szCs w:val="20"/>
                <w:lang w:val="en-US" w:eastAsia="en-US"/>
              </w:rPr>
            </w:pPr>
            <w:r w:rsidRPr="00CA18B6">
              <w:rPr>
                <w:sz w:val="20"/>
                <w:szCs w:val="20"/>
                <w:lang w:val="en-US" w:eastAsia="en-US"/>
              </w:rPr>
              <w:t>117</w:t>
            </w:r>
          </w:p>
        </w:tc>
        <w:tc>
          <w:tcPr>
            <w:tcW w:w="1450" w:type="dxa"/>
            <w:vAlign w:val="bottom"/>
          </w:tcPr>
          <w:p w:rsidR="00CA18B6" w:rsidRPr="00CA18B6" w:rsidRDefault="00CA18B6" w:rsidP="00CA18B6">
            <w:pPr>
              <w:jc w:val="both"/>
              <w:rPr>
                <w:sz w:val="20"/>
                <w:szCs w:val="20"/>
                <w:lang w:eastAsia="en-US"/>
              </w:rPr>
            </w:pPr>
            <w:r w:rsidRPr="00CA18B6">
              <w:rPr>
                <w:sz w:val="20"/>
                <w:szCs w:val="20"/>
                <w:lang w:eastAsia="en-US"/>
              </w:rPr>
              <w:t>13256</w:t>
            </w:r>
          </w:p>
        </w:tc>
        <w:tc>
          <w:tcPr>
            <w:tcW w:w="1684" w:type="dxa"/>
            <w:vAlign w:val="bottom"/>
          </w:tcPr>
          <w:p w:rsidR="00CA18B6" w:rsidRPr="00CA18B6" w:rsidRDefault="00CA18B6" w:rsidP="00CA18B6">
            <w:pPr>
              <w:jc w:val="both"/>
              <w:rPr>
                <w:bCs/>
                <w:sz w:val="20"/>
                <w:szCs w:val="20"/>
                <w:lang w:val="en-US" w:eastAsia="en-US"/>
              </w:rPr>
            </w:pPr>
            <w:r w:rsidRPr="00CA18B6">
              <w:rPr>
                <w:bCs/>
                <w:sz w:val="20"/>
                <w:szCs w:val="20"/>
                <w:lang w:val="en-US" w:eastAsia="en-US"/>
              </w:rPr>
              <w:t>8275</w:t>
            </w:r>
          </w:p>
        </w:tc>
        <w:tc>
          <w:tcPr>
            <w:tcW w:w="1737" w:type="dxa"/>
          </w:tcPr>
          <w:p w:rsidR="00CA18B6" w:rsidRPr="00CA18B6" w:rsidRDefault="00CA18B6" w:rsidP="00CA18B6">
            <w:pPr>
              <w:rPr>
                <w:i/>
                <w:sz w:val="20"/>
                <w:szCs w:val="20"/>
                <w:lang w:eastAsia="en-US"/>
              </w:rPr>
            </w:pPr>
            <w:r w:rsidRPr="00CA18B6">
              <w:rPr>
                <w:i/>
                <w:sz w:val="20"/>
                <w:szCs w:val="20"/>
                <w:lang w:eastAsia="en-US"/>
              </w:rPr>
              <w:t>21531</w:t>
            </w:r>
          </w:p>
        </w:tc>
        <w:tc>
          <w:tcPr>
            <w:tcW w:w="1767" w:type="dxa"/>
          </w:tcPr>
          <w:p w:rsidR="00CA18B6" w:rsidRPr="00CA18B6" w:rsidRDefault="00CA18B6" w:rsidP="00CA18B6">
            <w:pPr>
              <w:jc w:val="both"/>
              <w:rPr>
                <w:bCs/>
                <w:sz w:val="20"/>
                <w:szCs w:val="20"/>
                <w:lang w:val="en-US" w:eastAsia="en-US"/>
              </w:rPr>
            </w:pPr>
            <w:r w:rsidRPr="00CA18B6">
              <w:rPr>
                <w:bCs/>
                <w:sz w:val="20"/>
                <w:szCs w:val="20"/>
                <w:lang w:val="en-US" w:eastAsia="en-US"/>
              </w:rPr>
              <w:t>6826</w:t>
            </w:r>
          </w:p>
        </w:tc>
      </w:tr>
    </w:tbl>
    <w:p w:rsidR="00CA18B6" w:rsidRPr="00CA18B6" w:rsidRDefault="00CA18B6" w:rsidP="00CA18B6">
      <w:pPr>
        <w:spacing w:line="360" w:lineRule="auto"/>
        <w:ind w:firstLine="720"/>
        <w:rPr>
          <w:sz w:val="20"/>
          <w:szCs w:val="20"/>
          <w:lang w:eastAsia="en-US"/>
        </w:rPr>
        <w:sectPr w:rsidR="00CA18B6" w:rsidRPr="00CA18B6" w:rsidSect="00421A0D">
          <w:pgSz w:w="16838" w:h="11906" w:orient="landscape"/>
          <w:pgMar w:top="1134" w:right="1134" w:bottom="851" w:left="1134" w:header="709" w:footer="709" w:gutter="0"/>
          <w:cols w:space="708"/>
          <w:docGrid w:linePitch="360"/>
        </w:sectPr>
      </w:pPr>
      <w:r w:rsidRPr="00CA18B6">
        <w:rPr>
          <w:sz w:val="20"/>
          <w:szCs w:val="20"/>
          <w:lang w:eastAsia="en-US"/>
        </w:rPr>
        <w:t>** Примечание: материалы приводятся  для справки.</w:t>
      </w:r>
    </w:p>
    <w:p w:rsidR="00CA18B6" w:rsidRPr="00CA18B6" w:rsidRDefault="00CA18B6" w:rsidP="00CA18B6">
      <w:pPr>
        <w:spacing w:line="360" w:lineRule="auto"/>
        <w:jc w:val="both"/>
        <w:rPr>
          <w:lang w:eastAsia="en-US"/>
        </w:rPr>
      </w:pPr>
      <w:r w:rsidRPr="00CA18B6">
        <w:rPr>
          <w:lang w:eastAsia="en-US"/>
        </w:rPr>
        <w:lastRenderedPageBreak/>
        <w:t xml:space="preserve">объемов дополнительного поступления азота в почву с минеральными, органическими удобрениями и биологическими остатками урожая, нарушением технологии обработки земли.  </w:t>
      </w:r>
    </w:p>
    <w:p w:rsidR="00CA18B6" w:rsidRPr="00CA18B6" w:rsidRDefault="00CA18B6" w:rsidP="00CA18B6">
      <w:pPr>
        <w:spacing w:line="360" w:lineRule="auto"/>
        <w:ind w:firstLine="720"/>
        <w:jc w:val="both"/>
        <w:rPr>
          <w:lang w:eastAsia="en-US"/>
        </w:rPr>
      </w:pPr>
      <w:r w:rsidRPr="00CA18B6">
        <w:rPr>
          <w:lang w:eastAsia="en-US"/>
        </w:rPr>
        <w:t xml:space="preserve">Эмиссия закиси азота, связанная с  высвобождением  азота в процессе минерализации  органического вещества (гумуса) в почве пахотных земель,  представлена в таблице 6,5 как справочный материал и в общую сумму  выбросов не включалась. На 2012 год выбросы  составляли 6826 Гг, что в 1,7 раза больше по сравнению с 1990 годом за счет устойчивого снижения  плодородия пахотных  почв. </w:t>
      </w:r>
    </w:p>
    <w:p w:rsidR="00CA18B6" w:rsidRPr="00CA18B6" w:rsidRDefault="00CA18B6" w:rsidP="00CA18B6">
      <w:pPr>
        <w:spacing w:line="360" w:lineRule="auto"/>
        <w:ind w:firstLine="720"/>
        <w:jc w:val="both"/>
        <w:rPr>
          <w:lang w:eastAsia="en-US"/>
        </w:rPr>
      </w:pPr>
      <w:r w:rsidRPr="00CA18B6">
        <w:rPr>
          <w:lang w:eastAsia="en-US"/>
        </w:rPr>
        <w:t>Эмиссия газов за 2012 год распределялась в секторе по убыванию в разрезе газов и источников  поступления в следующем порядке.</w:t>
      </w:r>
    </w:p>
    <w:p w:rsidR="00CA18B6" w:rsidRPr="00CA18B6" w:rsidRDefault="00CA18B6" w:rsidP="00CA18B6">
      <w:pPr>
        <w:spacing w:line="360" w:lineRule="auto"/>
        <w:ind w:firstLine="708"/>
        <w:jc w:val="both"/>
        <w:rPr>
          <w:lang w:eastAsia="en-US"/>
        </w:rPr>
      </w:pPr>
      <w:r w:rsidRPr="00CA18B6">
        <w:rPr>
          <w:i/>
          <w:lang w:eastAsia="en-US"/>
        </w:rPr>
        <w:t>Метан</w:t>
      </w:r>
      <w:r w:rsidRPr="00CA18B6">
        <w:rPr>
          <w:lang w:eastAsia="en-US"/>
        </w:rPr>
        <w:t>:-</w:t>
      </w:r>
      <w:r w:rsidRPr="00CA18B6">
        <w:rPr>
          <w:lang w:val="en-US" w:eastAsia="en-US"/>
        </w:rPr>
        <w:t> </w:t>
      </w:r>
      <w:r w:rsidRPr="00CA18B6">
        <w:rPr>
          <w:lang w:eastAsia="en-US"/>
        </w:rPr>
        <w:t>внутренняя ферментация животных – 12270 Гг в экв. СО</w:t>
      </w:r>
      <w:r w:rsidRPr="00CA18B6">
        <w:rPr>
          <w:vertAlign w:val="subscript"/>
          <w:lang w:eastAsia="en-US"/>
        </w:rPr>
        <w:t>2,</w:t>
      </w:r>
      <w:r w:rsidRPr="00CA18B6">
        <w:rPr>
          <w:lang w:eastAsia="en-US"/>
        </w:rPr>
        <w:t xml:space="preserve"> или 92, 6 % от суммарной  величины его выбросов по сектору; </w:t>
      </w:r>
    </w:p>
    <w:p w:rsidR="00CA18B6" w:rsidRPr="00CA18B6" w:rsidRDefault="00CA18B6" w:rsidP="00CA18B6">
      <w:pPr>
        <w:spacing w:line="360" w:lineRule="auto"/>
        <w:jc w:val="both"/>
        <w:rPr>
          <w:lang w:eastAsia="en-US"/>
        </w:rPr>
      </w:pPr>
      <w:r w:rsidRPr="00CA18B6">
        <w:rPr>
          <w:lang w:eastAsia="en-US"/>
        </w:rPr>
        <w:t>-</w:t>
      </w:r>
      <w:r w:rsidRPr="00CA18B6">
        <w:rPr>
          <w:lang w:val="en-US" w:eastAsia="en-US"/>
        </w:rPr>
        <w:t> </w:t>
      </w:r>
      <w:r w:rsidRPr="00CA18B6">
        <w:rPr>
          <w:lang w:eastAsia="en-US"/>
        </w:rPr>
        <w:t>системы сбора и хранения навоза  – 869  Гг в экв. СО</w:t>
      </w:r>
      <w:r w:rsidRPr="00CA18B6">
        <w:rPr>
          <w:vertAlign w:val="subscript"/>
          <w:lang w:eastAsia="en-US"/>
        </w:rPr>
        <w:t xml:space="preserve">2, </w:t>
      </w:r>
      <w:r w:rsidRPr="00CA18B6">
        <w:rPr>
          <w:lang w:eastAsia="en-US"/>
        </w:rPr>
        <w:t xml:space="preserve"> или 6,5</w:t>
      </w:r>
      <w:r w:rsidRPr="00CA18B6">
        <w:rPr>
          <w:lang w:val="en-US" w:eastAsia="en-US"/>
        </w:rPr>
        <w:t> </w:t>
      </w:r>
      <w:r w:rsidRPr="00CA18B6">
        <w:rPr>
          <w:lang w:eastAsia="en-US"/>
        </w:rPr>
        <w:t>%;</w:t>
      </w:r>
    </w:p>
    <w:p w:rsidR="00CA18B6" w:rsidRPr="00CA18B6" w:rsidRDefault="00CA18B6" w:rsidP="00CA18B6">
      <w:pPr>
        <w:spacing w:line="360" w:lineRule="auto"/>
        <w:jc w:val="both"/>
        <w:rPr>
          <w:lang w:eastAsia="en-US"/>
        </w:rPr>
      </w:pPr>
      <w:r w:rsidRPr="00CA18B6">
        <w:rPr>
          <w:lang w:eastAsia="en-US"/>
        </w:rPr>
        <w:t>-</w:t>
      </w:r>
      <w:r w:rsidRPr="00CA18B6">
        <w:rPr>
          <w:lang w:val="en-US" w:eastAsia="en-US"/>
        </w:rPr>
        <w:t> </w:t>
      </w:r>
      <w:r w:rsidRPr="00CA18B6">
        <w:rPr>
          <w:lang w:eastAsia="en-US"/>
        </w:rPr>
        <w:t>рисовые поля (чеки) – 117 Гг в экв.  СО</w:t>
      </w:r>
      <w:r w:rsidRPr="00CA18B6">
        <w:rPr>
          <w:vertAlign w:val="subscript"/>
          <w:lang w:eastAsia="en-US"/>
        </w:rPr>
        <w:t>2</w:t>
      </w:r>
      <w:r w:rsidRPr="00CA18B6">
        <w:rPr>
          <w:lang w:eastAsia="en-US"/>
        </w:rPr>
        <w:t xml:space="preserve"> или 0,9</w:t>
      </w:r>
      <w:r w:rsidRPr="00CA18B6">
        <w:rPr>
          <w:lang w:val="en-US" w:eastAsia="en-US"/>
        </w:rPr>
        <w:t> </w:t>
      </w:r>
      <w:r w:rsidRPr="00CA18B6">
        <w:rPr>
          <w:lang w:eastAsia="en-US"/>
        </w:rPr>
        <w:t>%.</w:t>
      </w:r>
    </w:p>
    <w:p w:rsidR="00CA18B6" w:rsidRPr="00CA18B6" w:rsidRDefault="00CA18B6" w:rsidP="00CA18B6">
      <w:pPr>
        <w:spacing w:line="360" w:lineRule="auto"/>
        <w:ind w:firstLine="708"/>
        <w:jc w:val="both"/>
        <w:rPr>
          <w:lang w:eastAsia="en-US"/>
        </w:rPr>
      </w:pPr>
      <w:r w:rsidRPr="00CA18B6">
        <w:rPr>
          <w:i/>
          <w:lang w:eastAsia="en-US"/>
        </w:rPr>
        <w:t>Закись азота и другие азотные соединения</w:t>
      </w:r>
      <w:r w:rsidRPr="00CA18B6">
        <w:rPr>
          <w:lang w:eastAsia="en-US"/>
        </w:rPr>
        <w:t>:</w:t>
      </w:r>
    </w:p>
    <w:p w:rsidR="00CA18B6" w:rsidRPr="00CA18B6" w:rsidRDefault="00CA18B6" w:rsidP="00CA18B6">
      <w:pPr>
        <w:spacing w:line="360" w:lineRule="auto"/>
        <w:jc w:val="both"/>
        <w:rPr>
          <w:lang w:eastAsia="en-US"/>
        </w:rPr>
      </w:pPr>
      <w:r w:rsidRPr="00CA18B6">
        <w:rPr>
          <w:lang w:eastAsia="en-US"/>
        </w:rPr>
        <w:t>-</w:t>
      </w:r>
      <w:r w:rsidRPr="00CA18B6">
        <w:rPr>
          <w:lang w:val="en-US" w:eastAsia="en-US"/>
        </w:rPr>
        <w:t> </w:t>
      </w:r>
      <w:r w:rsidRPr="00CA18B6">
        <w:rPr>
          <w:lang w:eastAsia="en-US"/>
        </w:rPr>
        <w:t>навоз от скота  на пастбищах и выпасах– 3615 Гг. в экв. СО</w:t>
      </w:r>
      <w:r w:rsidRPr="00CA18B6">
        <w:rPr>
          <w:vertAlign w:val="subscript"/>
          <w:lang w:eastAsia="en-US"/>
        </w:rPr>
        <w:t xml:space="preserve">2, </w:t>
      </w:r>
      <w:r w:rsidRPr="00CA18B6">
        <w:rPr>
          <w:lang w:eastAsia="en-US"/>
        </w:rPr>
        <w:t xml:space="preserve"> или 44% от суммарной  величины  выбросов; </w:t>
      </w:r>
    </w:p>
    <w:p w:rsidR="00CA18B6" w:rsidRPr="00CA18B6" w:rsidRDefault="00CA18B6" w:rsidP="00CA18B6">
      <w:pPr>
        <w:spacing w:line="360" w:lineRule="auto"/>
        <w:jc w:val="both"/>
        <w:rPr>
          <w:lang w:eastAsia="en-US"/>
        </w:rPr>
      </w:pPr>
      <w:r w:rsidRPr="00CA18B6">
        <w:rPr>
          <w:lang w:eastAsia="en-US"/>
        </w:rPr>
        <w:t>-</w:t>
      </w:r>
      <w:r w:rsidRPr="00CA18B6">
        <w:rPr>
          <w:lang w:val="en-US" w:eastAsia="en-US"/>
        </w:rPr>
        <w:t> </w:t>
      </w:r>
      <w:r w:rsidRPr="00CA18B6">
        <w:rPr>
          <w:lang w:eastAsia="en-US"/>
        </w:rPr>
        <w:t>системы сбора и хранения навоза  – 3274  Гг в экв. СО</w:t>
      </w:r>
      <w:r w:rsidRPr="00CA18B6">
        <w:rPr>
          <w:vertAlign w:val="subscript"/>
          <w:lang w:eastAsia="en-US"/>
        </w:rPr>
        <w:t xml:space="preserve">2, </w:t>
      </w:r>
      <w:r w:rsidRPr="00CA18B6">
        <w:rPr>
          <w:lang w:eastAsia="en-US"/>
        </w:rPr>
        <w:t xml:space="preserve"> или 39</w:t>
      </w:r>
      <w:r w:rsidRPr="00CA18B6">
        <w:rPr>
          <w:lang w:val="en-US" w:eastAsia="en-US"/>
        </w:rPr>
        <w:t> </w:t>
      </w:r>
      <w:r w:rsidRPr="00CA18B6">
        <w:rPr>
          <w:lang w:eastAsia="en-US"/>
        </w:rPr>
        <w:t>%;</w:t>
      </w:r>
    </w:p>
    <w:p w:rsidR="00CA18B6" w:rsidRPr="00CA18B6" w:rsidRDefault="00CA18B6" w:rsidP="00CA18B6">
      <w:pPr>
        <w:spacing w:line="360" w:lineRule="auto"/>
        <w:jc w:val="both"/>
        <w:rPr>
          <w:lang w:eastAsia="en-US"/>
        </w:rPr>
      </w:pPr>
      <w:r w:rsidRPr="00CA18B6">
        <w:rPr>
          <w:lang w:eastAsia="en-US"/>
        </w:rPr>
        <w:t>-</w:t>
      </w:r>
      <w:r w:rsidRPr="00CA18B6">
        <w:rPr>
          <w:lang w:val="en-US" w:eastAsia="en-US"/>
        </w:rPr>
        <w:t> </w:t>
      </w:r>
      <w:r w:rsidRPr="00CA18B6">
        <w:rPr>
          <w:lang w:eastAsia="en-US"/>
        </w:rPr>
        <w:t>пахотные земли (без учета выбросов от минерализации органического вещества в почве) – 1228 Гг в экв. СО</w:t>
      </w:r>
      <w:r w:rsidRPr="00CA18B6">
        <w:rPr>
          <w:vertAlign w:val="subscript"/>
          <w:lang w:eastAsia="en-US"/>
        </w:rPr>
        <w:t xml:space="preserve">2,  </w:t>
      </w:r>
      <w:r w:rsidRPr="00CA18B6">
        <w:rPr>
          <w:lang w:eastAsia="en-US"/>
        </w:rPr>
        <w:t xml:space="preserve">или 17%. </w:t>
      </w:r>
      <w:r w:rsidRPr="00CA18B6">
        <w:rPr>
          <w:lang w:val="en-US" w:eastAsia="en-US"/>
        </w:rPr>
        <w:t> </w:t>
      </w:r>
    </w:p>
    <w:p w:rsidR="00CA18B6" w:rsidRPr="00BF470B" w:rsidRDefault="00CA18B6" w:rsidP="00CA18B6">
      <w:pPr>
        <w:keepNext/>
        <w:spacing w:before="240" w:after="60" w:line="312" w:lineRule="auto"/>
        <w:ind w:left="567"/>
        <w:outlineLvl w:val="2"/>
        <w:rPr>
          <w:b/>
          <w:bCs/>
          <w:sz w:val="28"/>
          <w:szCs w:val="26"/>
        </w:rPr>
      </w:pPr>
      <w:bookmarkStart w:id="461" w:name="_Toc383779589"/>
      <w:bookmarkStart w:id="462" w:name="_Toc388465071"/>
      <w:bookmarkStart w:id="463" w:name="_Toc388982373"/>
      <w:r w:rsidRPr="00BF470B">
        <w:rPr>
          <w:b/>
          <w:bCs/>
          <w:sz w:val="28"/>
          <w:szCs w:val="26"/>
        </w:rPr>
        <w:t>6.1.1 Пересчеты</w:t>
      </w:r>
      <w:bookmarkEnd w:id="461"/>
      <w:bookmarkEnd w:id="462"/>
      <w:bookmarkEnd w:id="463"/>
    </w:p>
    <w:p w:rsidR="00CA18B6" w:rsidRPr="00CA18B6" w:rsidRDefault="00CA18B6" w:rsidP="00CA18B6">
      <w:pPr>
        <w:spacing w:line="360" w:lineRule="auto"/>
        <w:ind w:firstLine="720"/>
        <w:jc w:val="both"/>
        <w:rPr>
          <w:lang w:eastAsia="en-US"/>
        </w:rPr>
      </w:pPr>
      <w:r w:rsidRPr="00CA18B6">
        <w:rPr>
          <w:lang w:eastAsia="en-US"/>
        </w:rPr>
        <w:t xml:space="preserve">За 1990...2011гг. выполнялись пересчеты эмиссии газов (метана и закиси азота) по сектору  в связи с отдельными изменениями в методических подходах и использованием в расчетах Руководящих принципов МГЭИК, 2006,  начиная с  2012года.  </w:t>
      </w:r>
    </w:p>
    <w:p w:rsidR="00CA18B6" w:rsidRPr="00CA18B6" w:rsidRDefault="00CA18B6" w:rsidP="00CA18B6">
      <w:pPr>
        <w:spacing w:line="360" w:lineRule="auto"/>
        <w:ind w:firstLine="720"/>
        <w:jc w:val="both"/>
        <w:rPr>
          <w:lang w:eastAsia="en-US"/>
        </w:rPr>
      </w:pPr>
      <w:r w:rsidRPr="00CA18B6">
        <w:rPr>
          <w:lang w:eastAsia="en-US"/>
        </w:rPr>
        <w:t>В частности, от внутренней ферментации животных увеличились  эмиссии метана  по всему ряду на 4 %  в связи с коррекцией коэффициентов для расчета среднегодового поголовья скота, в том числе за 2011год эмиссии увеличились на 505 Гг/год в экв. СО</w:t>
      </w:r>
      <w:r w:rsidRPr="00CA18B6">
        <w:rPr>
          <w:vertAlign w:val="subscript"/>
          <w:lang w:eastAsia="en-US"/>
        </w:rPr>
        <w:t>2</w:t>
      </w:r>
      <w:r w:rsidRPr="00CA18B6">
        <w:rPr>
          <w:lang w:eastAsia="en-US"/>
        </w:rPr>
        <w:t>.</w:t>
      </w:r>
    </w:p>
    <w:p w:rsidR="00CA18B6" w:rsidRPr="00CA18B6" w:rsidRDefault="00CA18B6" w:rsidP="00CA18B6">
      <w:pPr>
        <w:spacing w:line="360" w:lineRule="auto"/>
        <w:ind w:firstLine="720"/>
        <w:jc w:val="both"/>
        <w:rPr>
          <w:vertAlign w:val="subscript"/>
          <w:lang w:eastAsia="en-US"/>
        </w:rPr>
      </w:pPr>
      <w:r w:rsidRPr="00CA18B6">
        <w:rPr>
          <w:lang w:eastAsia="en-US"/>
        </w:rPr>
        <w:t>От систем хранения и использования навоза эмиссии метана и углекислого газа уменьшились на 1,5 %, в том числе за 2011г уменьшились на 60  Гг/год в экв. СО</w:t>
      </w:r>
      <w:r w:rsidRPr="00CA18B6">
        <w:rPr>
          <w:vertAlign w:val="subscript"/>
          <w:lang w:eastAsia="en-US"/>
        </w:rPr>
        <w:t>2.</w:t>
      </w:r>
    </w:p>
    <w:p w:rsidR="00CA18B6" w:rsidRPr="00CA18B6" w:rsidRDefault="00CA18B6" w:rsidP="00CA18B6">
      <w:pPr>
        <w:spacing w:line="360" w:lineRule="auto"/>
        <w:ind w:firstLine="720"/>
        <w:jc w:val="both"/>
        <w:rPr>
          <w:lang w:eastAsia="en-US"/>
        </w:rPr>
      </w:pPr>
      <w:r w:rsidRPr="00CA18B6">
        <w:rPr>
          <w:lang w:eastAsia="en-US"/>
        </w:rPr>
        <w:t>От  навоза оставленного скотом на пастбищах эмиссии углекислого газа  увеличились на величину до 30 % в связи дополнительными  расчетами косвенных выбросов (ранее не рассчитывались),в том числе  на 2011 год увеличились на 880 Гг/год в экв. СО</w:t>
      </w:r>
      <w:r w:rsidRPr="00CA18B6">
        <w:rPr>
          <w:vertAlign w:val="subscript"/>
          <w:lang w:eastAsia="en-US"/>
        </w:rPr>
        <w:t>2</w:t>
      </w:r>
      <w:r w:rsidRPr="00CA18B6">
        <w:rPr>
          <w:lang w:eastAsia="en-US"/>
        </w:rPr>
        <w:t>.</w:t>
      </w:r>
    </w:p>
    <w:p w:rsidR="00CA18B6" w:rsidRPr="00CA18B6" w:rsidRDefault="00902159" w:rsidP="00CA18B6">
      <w:pPr>
        <w:spacing w:line="360" w:lineRule="auto"/>
        <w:ind w:firstLine="720"/>
        <w:jc w:val="both"/>
        <w:rPr>
          <w:vertAlign w:val="subscript"/>
          <w:lang w:eastAsia="en-US"/>
        </w:rPr>
      </w:pPr>
      <w:r>
        <w:rPr>
          <w:lang w:eastAsia="en-US"/>
        </w:rPr>
        <w:lastRenderedPageBreak/>
        <w:t>Э</w:t>
      </w:r>
      <w:r w:rsidRPr="00CA18B6">
        <w:rPr>
          <w:lang w:eastAsia="en-US"/>
        </w:rPr>
        <w:t xml:space="preserve">миссии углекислого газа </w:t>
      </w:r>
      <w:r>
        <w:rPr>
          <w:lang w:eastAsia="en-US"/>
        </w:rPr>
        <w:t>из</w:t>
      </w:r>
      <w:r w:rsidR="00CA18B6" w:rsidRPr="00CA18B6">
        <w:rPr>
          <w:lang w:eastAsia="en-US"/>
        </w:rPr>
        <w:t xml:space="preserve"> почвы возделываемых  земель  (кроме эмиссии от высвобождения азота в процессе минерализации органического вещества в почве) уменьшились на величину от 9</w:t>
      </w:r>
      <w:r>
        <w:rPr>
          <w:lang w:eastAsia="en-US"/>
        </w:rPr>
        <w:t xml:space="preserve"> </w:t>
      </w:r>
      <w:r w:rsidR="00CA18B6" w:rsidRPr="00CA18B6">
        <w:rPr>
          <w:lang w:eastAsia="en-US"/>
        </w:rPr>
        <w:t>до 17 % за счет  изменения коэффициентов прямых и косвенных выбросов в соответствии с РП МГЭИК,2006, в том числе  на 2011 год эмиссии уменьшились на 117 Гг/год в экв. СО</w:t>
      </w:r>
      <w:r w:rsidR="00CA18B6" w:rsidRPr="00CA18B6">
        <w:rPr>
          <w:vertAlign w:val="subscript"/>
          <w:lang w:eastAsia="en-US"/>
        </w:rPr>
        <w:t>2.</w:t>
      </w:r>
    </w:p>
    <w:p w:rsidR="00CA18B6" w:rsidRPr="00CA18B6" w:rsidRDefault="00CA18B6" w:rsidP="00CA18B6">
      <w:pPr>
        <w:spacing w:line="360" w:lineRule="auto"/>
        <w:ind w:firstLine="720"/>
        <w:jc w:val="both"/>
        <w:rPr>
          <w:lang w:eastAsia="en-US"/>
        </w:rPr>
      </w:pPr>
      <w:r w:rsidRPr="00CA18B6">
        <w:rPr>
          <w:b/>
          <w:i/>
          <w:lang w:eastAsia="en-US"/>
        </w:rPr>
        <w:t>Итого по сектору "Сельское хозяйство</w:t>
      </w:r>
      <w:r w:rsidRPr="00CA18B6">
        <w:rPr>
          <w:lang w:eastAsia="en-US"/>
        </w:rPr>
        <w:t>" (без учета  эмиссии от высвобождения азота в процессе минерализации органического вещества в почве) по ряду за 1990...2011г, эмиссии изменились на величину от -1% до + 1 %, в том числе  на 2011 год уменьшились на 164 Гг/год в экв. СО</w:t>
      </w:r>
      <w:r w:rsidRPr="00CA18B6">
        <w:rPr>
          <w:vertAlign w:val="subscript"/>
          <w:lang w:eastAsia="en-US"/>
        </w:rPr>
        <w:t>2</w:t>
      </w:r>
      <w:r w:rsidRPr="00CA18B6">
        <w:rPr>
          <w:lang w:eastAsia="en-US"/>
        </w:rPr>
        <w:t xml:space="preserve"> .</w:t>
      </w:r>
    </w:p>
    <w:p w:rsidR="00CA18B6" w:rsidRPr="00CA18B6" w:rsidRDefault="00CA18B6" w:rsidP="00CA18B6">
      <w:pPr>
        <w:spacing w:line="360" w:lineRule="auto"/>
        <w:ind w:firstLine="720"/>
        <w:jc w:val="both"/>
        <w:rPr>
          <w:vertAlign w:val="subscript"/>
          <w:lang w:eastAsia="en-US"/>
        </w:rPr>
      </w:pPr>
      <w:r w:rsidRPr="00CA18B6">
        <w:rPr>
          <w:i/>
          <w:lang w:eastAsia="en-US"/>
        </w:rPr>
        <w:t xml:space="preserve">Эмиссии от высвобождения азота в процессе минерализации органического вещества в почве, </w:t>
      </w:r>
      <w:r w:rsidRPr="00CA18B6">
        <w:rPr>
          <w:lang w:eastAsia="en-US"/>
        </w:rPr>
        <w:t xml:space="preserve">которые рассчитывались в соответствии с требованиями РП МГЭИК,2006 и представлены в отчете </w:t>
      </w:r>
      <w:r w:rsidRPr="00CA18B6">
        <w:rPr>
          <w:b/>
          <w:i/>
          <w:lang w:eastAsia="en-US"/>
        </w:rPr>
        <w:t>как справочный материал</w:t>
      </w:r>
      <w:r w:rsidRPr="00CA18B6">
        <w:rPr>
          <w:lang w:eastAsia="en-US"/>
        </w:rPr>
        <w:t>, увеличились за 1990 год на 1504 Гг/год в экв. СО</w:t>
      </w:r>
      <w:r w:rsidRPr="00CA18B6">
        <w:rPr>
          <w:vertAlign w:val="subscript"/>
          <w:lang w:eastAsia="en-US"/>
        </w:rPr>
        <w:t>2</w:t>
      </w:r>
      <w:r w:rsidRPr="00CA18B6">
        <w:rPr>
          <w:lang w:eastAsia="en-US"/>
        </w:rPr>
        <w:t xml:space="preserve">  и уменьшились за 2011год на 258 Гг/год в экв. СО</w:t>
      </w:r>
      <w:r w:rsidRPr="00CA18B6">
        <w:rPr>
          <w:vertAlign w:val="subscript"/>
          <w:lang w:eastAsia="en-US"/>
        </w:rPr>
        <w:t xml:space="preserve">2, </w:t>
      </w:r>
      <w:r w:rsidRPr="00CA18B6">
        <w:rPr>
          <w:lang w:eastAsia="en-US"/>
        </w:rPr>
        <w:t>что объясняется уточнением почвенных эталонов углерода и динамики содержания гумуса в почве в процессе методических подработок.</w:t>
      </w:r>
    </w:p>
    <w:p w:rsidR="00CA18B6" w:rsidRPr="00CA18B6" w:rsidRDefault="00CA18B6" w:rsidP="00CA18B6">
      <w:pPr>
        <w:keepNext/>
        <w:spacing w:before="240" w:after="60" w:line="312" w:lineRule="auto"/>
        <w:ind w:left="567"/>
        <w:outlineLvl w:val="2"/>
        <w:rPr>
          <w:b/>
          <w:bCs/>
          <w:sz w:val="28"/>
          <w:szCs w:val="26"/>
        </w:rPr>
      </w:pPr>
      <w:bookmarkStart w:id="464" w:name="_Toc383779590"/>
      <w:bookmarkStart w:id="465" w:name="_Toc388465072"/>
      <w:bookmarkStart w:id="466" w:name="_Toc388982374"/>
      <w:r w:rsidRPr="00CA18B6">
        <w:rPr>
          <w:b/>
          <w:bCs/>
          <w:sz w:val="28"/>
          <w:szCs w:val="26"/>
        </w:rPr>
        <w:t>6.1.2 Методические подходы и ключевые категории источников</w:t>
      </w:r>
      <w:bookmarkEnd w:id="464"/>
      <w:bookmarkEnd w:id="465"/>
      <w:bookmarkEnd w:id="466"/>
    </w:p>
    <w:p w:rsidR="00CA18B6" w:rsidRPr="00CA18B6" w:rsidRDefault="00CA18B6" w:rsidP="00CA18B6"/>
    <w:p w:rsidR="00CA18B6" w:rsidRPr="00CA18B6" w:rsidRDefault="00CA18B6" w:rsidP="00CA18B6">
      <w:pPr>
        <w:spacing w:line="336" w:lineRule="auto"/>
        <w:ind w:firstLine="720"/>
        <w:jc w:val="both"/>
        <w:rPr>
          <w:lang w:eastAsia="en-US"/>
        </w:rPr>
      </w:pPr>
      <w:r w:rsidRPr="00CA18B6">
        <w:rPr>
          <w:lang w:eastAsia="en-US"/>
        </w:rPr>
        <w:t>В качестве основных методических  документов при расчетах антропогенных выбросов парниковых газов по сектору "Сельское хозяйство" за 2012  и более ранние годы использовались Руководящие принципы национальных инвентаризаций парниковых газов МГЭИК, 2006 [1], а также Руководящие указания по эффективной практике и учету факто ров неопределенности в национальных кадастрах парниковых газов,</w:t>
      </w:r>
      <w:r w:rsidR="00644322">
        <w:rPr>
          <w:lang w:eastAsia="en-US"/>
        </w:rPr>
        <w:t xml:space="preserve"> </w:t>
      </w:r>
      <w:r w:rsidRPr="00CA18B6">
        <w:rPr>
          <w:lang w:eastAsia="en-US"/>
        </w:rPr>
        <w:t xml:space="preserve">МГЭИК,2000 [2]. </w:t>
      </w:r>
    </w:p>
    <w:p w:rsidR="00CA18B6" w:rsidRPr="00CA18B6" w:rsidRDefault="00CA18B6" w:rsidP="00CA18B6">
      <w:pPr>
        <w:spacing w:line="336" w:lineRule="auto"/>
        <w:ind w:firstLine="720"/>
        <w:jc w:val="both"/>
        <w:rPr>
          <w:lang w:eastAsia="en-US"/>
        </w:rPr>
      </w:pPr>
      <w:r w:rsidRPr="00CA18B6">
        <w:rPr>
          <w:lang w:eastAsia="en-US"/>
        </w:rPr>
        <w:t>В соответствии с  [1] и [2] к ключевым относятся источники,</w:t>
      </w:r>
      <w:r w:rsidR="00644322">
        <w:rPr>
          <w:lang w:eastAsia="en-US"/>
        </w:rPr>
        <w:t xml:space="preserve"> </w:t>
      </w:r>
      <w:r w:rsidRPr="00CA18B6">
        <w:rPr>
          <w:lang w:eastAsia="en-US"/>
        </w:rPr>
        <w:t>ранжированный вклад которых составляет не менее 95</w:t>
      </w:r>
      <w:r w:rsidRPr="00CA18B6">
        <w:rPr>
          <w:lang w:val="en-US" w:eastAsia="en-US"/>
        </w:rPr>
        <w:t> </w:t>
      </w:r>
      <w:r w:rsidRPr="00CA18B6">
        <w:rPr>
          <w:lang w:eastAsia="en-US"/>
        </w:rPr>
        <w:t>% суммарных выбросов парниковых газов. В этой связи сельское хозяйство в Казахстане является ключевым источником антропогенных выбросов в атмосферу метана (</w:t>
      </w:r>
      <w:r w:rsidRPr="00CA18B6">
        <w:rPr>
          <w:lang w:val="en-US" w:eastAsia="en-US"/>
        </w:rPr>
        <w:t>CH</w:t>
      </w:r>
      <w:r w:rsidRPr="00CA18B6">
        <w:rPr>
          <w:vertAlign w:val="subscript"/>
          <w:lang w:eastAsia="en-US"/>
        </w:rPr>
        <w:t>4</w:t>
      </w:r>
      <w:r w:rsidRPr="00CA18B6">
        <w:rPr>
          <w:lang w:eastAsia="en-US"/>
        </w:rPr>
        <w:t>), закиси азота (</w:t>
      </w:r>
      <w:r w:rsidRPr="00CA18B6">
        <w:rPr>
          <w:lang w:val="en-US" w:eastAsia="en-US"/>
        </w:rPr>
        <w:t>N</w:t>
      </w:r>
      <w:r w:rsidRPr="00CA18B6">
        <w:rPr>
          <w:vertAlign w:val="subscript"/>
          <w:lang w:eastAsia="en-US"/>
        </w:rPr>
        <w:t>2</w:t>
      </w:r>
      <w:r w:rsidRPr="00CA18B6">
        <w:rPr>
          <w:lang w:val="en-US" w:eastAsia="en-US"/>
        </w:rPr>
        <w:t>O</w:t>
      </w:r>
      <w:r w:rsidRPr="00CA18B6">
        <w:rPr>
          <w:lang w:eastAsia="en-US"/>
        </w:rPr>
        <w:t>) и двуокиси углерода (</w:t>
      </w:r>
      <w:r w:rsidRPr="00CA18B6">
        <w:rPr>
          <w:lang w:val="en-US" w:eastAsia="en-US"/>
        </w:rPr>
        <w:t>CO</w:t>
      </w:r>
      <w:r w:rsidRPr="00CA18B6">
        <w:rPr>
          <w:vertAlign w:val="subscript"/>
          <w:lang w:eastAsia="en-US"/>
        </w:rPr>
        <w:t>2</w:t>
      </w:r>
      <w:r w:rsidRPr="00CA18B6">
        <w:rPr>
          <w:lang w:eastAsia="en-US"/>
        </w:rPr>
        <w:t>).  В животноводстве в число ключевых источников входят эмиссии метана от внутренней ферментации сельскохозяйственных животных (4.</w:t>
      </w:r>
      <w:r w:rsidRPr="00CA18B6">
        <w:rPr>
          <w:lang w:val="en-US" w:eastAsia="en-US"/>
        </w:rPr>
        <w:t>A</w:t>
      </w:r>
      <w:r w:rsidRPr="00CA18B6">
        <w:rPr>
          <w:lang w:eastAsia="en-US"/>
        </w:rPr>
        <w:t xml:space="preserve">), </w:t>
      </w:r>
      <w:r w:rsidRPr="00CA18B6">
        <w:rPr>
          <w:lang w:val="en-US" w:eastAsia="en-US"/>
        </w:rPr>
        <w:t> </w:t>
      </w:r>
      <w:r w:rsidRPr="00CA18B6">
        <w:rPr>
          <w:lang w:eastAsia="en-US"/>
        </w:rPr>
        <w:t>также метана и  закиси азота от  систем сбора, хранения и использования навоза (4.В). На возделываемых землях эмиссия закиси азота  связана с внесением в почву минеральных азотных и органических удобрений, поступлением в почву биологических остатков урожая сельскохозяйственных культур (4.</w:t>
      </w:r>
      <w:r w:rsidRPr="00CA18B6">
        <w:rPr>
          <w:lang w:val="en-US" w:eastAsia="en-US"/>
        </w:rPr>
        <w:t>D</w:t>
      </w:r>
      <w:r w:rsidRPr="00CA18B6">
        <w:rPr>
          <w:lang w:eastAsia="en-US"/>
        </w:rPr>
        <w:t>). Значительные  величины эмиссии закиси азота в атмосферу отмечаются от  высвобождения азота в процессе минерализации органического вещества в почве пахотных земель, как ключевого источника (4.</w:t>
      </w:r>
      <w:r w:rsidRPr="00CA18B6">
        <w:rPr>
          <w:lang w:val="en-US" w:eastAsia="en-US"/>
        </w:rPr>
        <w:t>D</w:t>
      </w:r>
      <w:r w:rsidRPr="00CA18B6">
        <w:rPr>
          <w:lang w:eastAsia="en-US"/>
        </w:rPr>
        <w:t xml:space="preserve">). От орошаемых полей засеваемых рисом получена  незначительная величина эмиссии метана  (4.С). Достаточная величина эмиссии </w:t>
      </w:r>
      <w:r w:rsidRPr="00CA18B6">
        <w:rPr>
          <w:lang w:eastAsia="en-US"/>
        </w:rPr>
        <w:lastRenderedPageBreak/>
        <w:t>закиси азота и других попутных газов оценивается от навоза оставленного выпасающимися животными на пастбищных землях как ключевого источника (4</w:t>
      </w:r>
      <w:r w:rsidRPr="00CA18B6">
        <w:rPr>
          <w:lang w:val="en-US" w:eastAsia="en-US"/>
        </w:rPr>
        <w:t>D</w:t>
      </w:r>
      <w:r w:rsidRPr="00CA18B6">
        <w:rPr>
          <w:lang w:eastAsia="en-US"/>
        </w:rPr>
        <w:t>)</w:t>
      </w:r>
      <w:r w:rsidRPr="00CA18B6">
        <w:rPr>
          <w:lang w:val="en-US" w:eastAsia="en-US"/>
        </w:rPr>
        <w:t> </w:t>
      </w:r>
      <w:r w:rsidRPr="00CA18B6">
        <w:rPr>
          <w:lang w:eastAsia="en-US"/>
        </w:rPr>
        <w:t>.</w:t>
      </w:r>
    </w:p>
    <w:p w:rsidR="00CA18B6" w:rsidRPr="00CA18B6" w:rsidRDefault="00CA18B6" w:rsidP="00CA18B6">
      <w:pPr>
        <w:spacing w:line="336" w:lineRule="auto"/>
        <w:ind w:firstLine="720"/>
        <w:jc w:val="both"/>
        <w:rPr>
          <w:lang w:eastAsia="en-US"/>
        </w:rPr>
      </w:pPr>
      <w:r w:rsidRPr="00CA18B6">
        <w:rPr>
          <w:lang w:eastAsia="en-US"/>
        </w:rPr>
        <w:t xml:space="preserve"> Расчеты потоков газов от всех ключевых категорий источников в сельскохозяйственном секторе выполняются на национальном уровне.</w:t>
      </w:r>
    </w:p>
    <w:p w:rsidR="00CA18B6" w:rsidRPr="00CA18B6" w:rsidRDefault="00E05935" w:rsidP="00CA18B6">
      <w:pPr>
        <w:spacing w:line="360" w:lineRule="auto"/>
        <w:ind w:firstLine="720"/>
        <w:jc w:val="center"/>
        <w:rPr>
          <w:lang w:eastAsia="en-US"/>
        </w:rPr>
      </w:pPr>
      <w:r>
        <w:rPr>
          <w:rFonts w:ascii="Calibri" w:hAnsi="Calibri"/>
          <w:noProof/>
        </w:rPr>
        <w:drawing>
          <wp:inline distT="0" distB="0" distL="0" distR="0">
            <wp:extent cx="4924425" cy="30194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24425" cy="3019425"/>
                    </a:xfrm>
                    <a:prstGeom prst="rect">
                      <a:avLst/>
                    </a:prstGeom>
                    <a:noFill/>
                    <a:ln>
                      <a:noFill/>
                    </a:ln>
                  </pic:spPr>
                </pic:pic>
              </a:graphicData>
            </a:graphic>
          </wp:inline>
        </w:drawing>
      </w:r>
    </w:p>
    <w:p w:rsidR="00CA18B6" w:rsidRPr="00CA18B6" w:rsidRDefault="00CA18B6" w:rsidP="00CA18B6">
      <w:pPr>
        <w:spacing w:line="360" w:lineRule="auto"/>
        <w:ind w:firstLine="720"/>
        <w:jc w:val="both"/>
        <w:rPr>
          <w:sz w:val="20"/>
          <w:szCs w:val="20"/>
          <w:lang w:eastAsia="en-US"/>
        </w:rPr>
      </w:pPr>
      <w:r w:rsidRPr="00CA18B6">
        <w:rPr>
          <w:sz w:val="20"/>
          <w:szCs w:val="20"/>
          <w:lang w:eastAsia="en-US"/>
        </w:rPr>
        <w:t>1 - метан (</w:t>
      </w:r>
      <w:r w:rsidRPr="00CA18B6">
        <w:rPr>
          <w:sz w:val="20"/>
          <w:szCs w:val="20"/>
          <w:lang w:val="en-US" w:eastAsia="en-US"/>
        </w:rPr>
        <w:t>CH</w:t>
      </w:r>
      <w:r w:rsidRPr="00CA18B6">
        <w:rPr>
          <w:sz w:val="20"/>
          <w:szCs w:val="20"/>
          <w:vertAlign w:val="subscript"/>
          <w:lang w:eastAsia="en-US"/>
        </w:rPr>
        <w:t>4</w:t>
      </w:r>
      <w:r w:rsidRPr="00CA18B6">
        <w:rPr>
          <w:sz w:val="20"/>
          <w:szCs w:val="20"/>
          <w:lang w:eastAsia="en-US"/>
        </w:rPr>
        <w:t>); 2- закись азота (</w:t>
      </w:r>
      <w:r w:rsidRPr="00CA18B6">
        <w:rPr>
          <w:sz w:val="20"/>
          <w:szCs w:val="20"/>
          <w:lang w:val="en-US" w:eastAsia="en-US"/>
        </w:rPr>
        <w:t>N</w:t>
      </w:r>
      <w:r w:rsidRPr="00CA18B6">
        <w:rPr>
          <w:sz w:val="20"/>
          <w:szCs w:val="20"/>
          <w:vertAlign w:val="subscript"/>
          <w:lang w:eastAsia="en-US"/>
        </w:rPr>
        <w:t>2</w:t>
      </w:r>
      <w:r w:rsidRPr="00CA18B6">
        <w:rPr>
          <w:sz w:val="20"/>
          <w:szCs w:val="20"/>
          <w:lang w:val="en-US" w:eastAsia="en-US"/>
        </w:rPr>
        <w:t>O</w:t>
      </w:r>
      <w:r w:rsidRPr="00CA18B6">
        <w:rPr>
          <w:sz w:val="20"/>
          <w:szCs w:val="20"/>
          <w:lang w:eastAsia="en-US"/>
        </w:rPr>
        <w:t>) без высвобождения  азота от минерализации органического вещества; 3- закись азота (</w:t>
      </w:r>
      <w:r w:rsidRPr="00CA18B6">
        <w:rPr>
          <w:sz w:val="20"/>
          <w:szCs w:val="20"/>
          <w:lang w:val="en-US" w:eastAsia="en-US"/>
        </w:rPr>
        <w:t>N</w:t>
      </w:r>
      <w:r w:rsidRPr="00CA18B6">
        <w:rPr>
          <w:sz w:val="20"/>
          <w:szCs w:val="20"/>
          <w:vertAlign w:val="subscript"/>
          <w:lang w:eastAsia="en-US"/>
        </w:rPr>
        <w:t>2</w:t>
      </w:r>
      <w:r w:rsidRPr="00CA18B6">
        <w:rPr>
          <w:sz w:val="20"/>
          <w:szCs w:val="20"/>
          <w:lang w:val="en-US" w:eastAsia="en-US"/>
        </w:rPr>
        <w:t>O</w:t>
      </w:r>
      <w:r w:rsidRPr="00CA18B6">
        <w:rPr>
          <w:sz w:val="20"/>
          <w:szCs w:val="20"/>
          <w:lang w:eastAsia="en-US"/>
        </w:rPr>
        <w:t>)от высвобождения азота в процессе минерализации органического вещества в почве</w:t>
      </w:r>
    </w:p>
    <w:p w:rsidR="00902159" w:rsidRDefault="00CA18B6" w:rsidP="00902159">
      <w:pPr>
        <w:spacing w:line="360" w:lineRule="auto"/>
        <w:ind w:firstLine="142"/>
        <w:jc w:val="center"/>
        <w:rPr>
          <w:lang w:eastAsia="en-US"/>
        </w:rPr>
      </w:pPr>
      <w:r w:rsidRPr="00902159">
        <w:rPr>
          <w:lang w:eastAsia="en-US"/>
        </w:rPr>
        <w:t xml:space="preserve">Рисунок 6.1 </w:t>
      </w:r>
      <w:r w:rsidR="00902159" w:rsidRPr="00902159">
        <w:rPr>
          <w:lang w:eastAsia="en-US"/>
        </w:rPr>
        <w:t xml:space="preserve"> - </w:t>
      </w:r>
      <w:r w:rsidRPr="00902159">
        <w:rPr>
          <w:lang w:eastAsia="en-US"/>
        </w:rPr>
        <w:t>Эмиссия парниковых газов в экв.СО</w:t>
      </w:r>
      <w:r w:rsidRPr="00902159">
        <w:rPr>
          <w:vertAlign w:val="subscript"/>
          <w:lang w:eastAsia="en-US"/>
        </w:rPr>
        <w:t>2</w:t>
      </w:r>
      <w:r w:rsidRPr="00902159">
        <w:rPr>
          <w:lang w:eastAsia="en-US"/>
        </w:rPr>
        <w:t xml:space="preserve"> от сельского хозяйства РК </w:t>
      </w:r>
    </w:p>
    <w:p w:rsidR="00CA18B6" w:rsidRPr="00902159" w:rsidRDefault="00CA18B6" w:rsidP="00902159">
      <w:pPr>
        <w:spacing w:line="360" w:lineRule="auto"/>
        <w:ind w:firstLine="142"/>
        <w:jc w:val="center"/>
        <w:rPr>
          <w:lang w:eastAsia="en-US"/>
        </w:rPr>
      </w:pPr>
      <w:r w:rsidRPr="00902159">
        <w:rPr>
          <w:lang w:eastAsia="en-US"/>
        </w:rPr>
        <w:t>за1990</w:t>
      </w:r>
      <w:r w:rsidR="00902159">
        <w:rPr>
          <w:lang w:eastAsia="en-US"/>
        </w:rPr>
        <w:t>…</w:t>
      </w:r>
      <w:r w:rsidRPr="00902159">
        <w:rPr>
          <w:lang w:eastAsia="en-US"/>
        </w:rPr>
        <w:t>2012гг</w:t>
      </w:r>
    </w:p>
    <w:p w:rsidR="00CA18B6" w:rsidRPr="00902159" w:rsidRDefault="00E05935" w:rsidP="00CA18B6">
      <w:pPr>
        <w:spacing w:line="360" w:lineRule="auto"/>
        <w:ind w:firstLine="720"/>
        <w:jc w:val="center"/>
        <w:rPr>
          <w:lang w:eastAsia="en-US"/>
        </w:rPr>
      </w:pPr>
      <w:r>
        <w:rPr>
          <w:rFonts w:ascii="Calibri" w:hAnsi="Calibri"/>
          <w:noProof/>
        </w:rPr>
        <w:drawing>
          <wp:inline distT="0" distB="0" distL="0" distR="0">
            <wp:extent cx="5029200" cy="29813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29200" cy="2981325"/>
                    </a:xfrm>
                    <a:prstGeom prst="rect">
                      <a:avLst/>
                    </a:prstGeom>
                    <a:noFill/>
                    <a:ln>
                      <a:noFill/>
                    </a:ln>
                  </pic:spPr>
                </pic:pic>
              </a:graphicData>
            </a:graphic>
          </wp:inline>
        </w:drawing>
      </w:r>
    </w:p>
    <w:p w:rsidR="00CA18B6" w:rsidRPr="00CA18B6" w:rsidRDefault="00CA18B6" w:rsidP="00CA18B6">
      <w:pPr>
        <w:spacing w:line="360" w:lineRule="auto"/>
        <w:ind w:firstLine="720"/>
        <w:jc w:val="both"/>
        <w:rPr>
          <w:sz w:val="20"/>
          <w:szCs w:val="20"/>
          <w:lang w:eastAsia="en-US"/>
        </w:rPr>
      </w:pPr>
      <w:r w:rsidRPr="00CA18B6">
        <w:rPr>
          <w:sz w:val="20"/>
          <w:szCs w:val="20"/>
          <w:lang w:eastAsia="en-US"/>
        </w:rPr>
        <w:t>1 – животноводство; 2 – пастбищное хозяйство; 3 – растениеводство (без высвобождения азота в процессе минерализации органического вещества в почве)</w:t>
      </w:r>
    </w:p>
    <w:p w:rsidR="00902159" w:rsidRDefault="00CA18B6" w:rsidP="00CA18B6">
      <w:pPr>
        <w:spacing w:line="360" w:lineRule="auto"/>
        <w:ind w:firstLine="720"/>
        <w:jc w:val="center"/>
        <w:rPr>
          <w:lang w:eastAsia="en-US"/>
        </w:rPr>
      </w:pPr>
      <w:r w:rsidRPr="00CA18B6">
        <w:rPr>
          <w:lang w:eastAsia="en-US"/>
        </w:rPr>
        <w:t xml:space="preserve">Рисунок 6.2 </w:t>
      </w:r>
      <w:r w:rsidR="00902159">
        <w:rPr>
          <w:lang w:eastAsia="en-US"/>
        </w:rPr>
        <w:t xml:space="preserve"> - </w:t>
      </w:r>
      <w:r w:rsidRPr="00CA18B6">
        <w:rPr>
          <w:lang w:eastAsia="en-US"/>
        </w:rPr>
        <w:t xml:space="preserve">Эмиссия парниковых газов по направлениям  деятельности </w:t>
      </w:r>
    </w:p>
    <w:p w:rsidR="00CA18B6" w:rsidRPr="00CA18B6" w:rsidRDefault="00CA18B6" w:rsidP="00CA18B6">
      <w:pPr>
        <w:spacing w:line="360" w:lineRule="auto"/>
        <w:ind w:firstLine="720"/>
        <w:jc w:val="center"/>
        <w:rPr>
          <w:lang w:eastAsia="en-US"/>
        </w:rPr>
      </w:pPr>
      <w:r w:rsidRPr="00CA18B6">
        <w:rPr>
          <w:lang w:eastAsia="en-US"/>
        </w:rPr>
        <w:t>в сельском хозяйстве   РК за 1990.. 2012гг</w:t>
      </w:r>
    </w:p>
    <w:p w:rsidR="00CA18B6" w:rsidRPr="00CA18B6" w:rsidRDefault="00CA18B6" w:rsidP="00CA18B6">
      <w:pPr>
        <w:keepNext/>
        <w:spacing w:before="240" w:after="60"/>
        <w:ind w:left="709"/>
        <w:outlineLvl w:val="1"/>
        <w:rPr>
          <w:rFonts w:cs="Arial"/>
          <w:b/>
          <w:bCs/>
          <w:iCs/>
          <w:sz w:val="28"/>
          <w:szCs w:val="28"/>
        </w:rPr>
      </w:pPr>
      <w:bookmarkStart w:id="467" w:name="_Toc383779591"/>
      <w:bookmarkStart w:id="468" w:name="_Toc388465073"/>
      <w:bookmarkStart w:id="469" w:name="_Toc388982375"/>
      <w:r w:rsidRPr="00CA18B6">
        <w:rPr>
          <w:rFonts w:cs="Arial"/>
          <w:b/>
          <w:bCs/>
          <w:iCs/>
          <w:sz w:val="28"/>
          <w:szCs w:val="28"/>
        </w:rPr>
        <w:lastRenderedPageBreak/>
        <w:t>6.2 Внутренняя ферментация сельскохозяйственных  животных (категория 4.А)</w:t>
      </w:r>
      <w:bookmarkEnd w:id="467"/>
      <w:bookmarkEnd w:id="468"/>
      <w:bookmarkEnd w:id="469"/>
    </w:p>
    <w:p w:rsidR="00CA18B6" w:rsidRPr="00CA18B6" w:rsidRDefault="00CA18B6" w:rsidP="00CA18B6">
      <w:pPr>
        <w:keepNext/>
        <w:spacing w:before="240" w:after="60"/>
        <w:ind w:left="567"/>
        <w:outlineLvl w:val="2"/>
        <w:rPr>
          <w:b/>
          <w:bCs/>
          <w:sz w:val="28"/>
          <w:szCs w:val="26"/>
        </w:rPr>
      </w:pPr>
      <w:bookmarkStart w:id="470" w:name="_Toc383779592"/>
      <w:bookmarkStart w:id="471" w:name="_Toc388465074"/>
      <w:bookmarkStart w:id="472" w:name="_Toc388982376"/>
      <w:r w:rsidRPr="00CA18B6">
        <w:rPr>
          <w:b/>
          <w:bCs/>
          <w:sz w:val="28"/>
          <w:szCs w:val="26"/>
        </w:rPr>
        <w:t>6.2.1 Описание категории и результаты</w:t>
      </w:r>
      <w:bookmarkEnd w:id="470"/>
      <w:bookmarkEnd w:id="471"/>
      <w:bookmarkEnd w:id="472"/>
    </w:p>
    <w:p w:rsidR="00CA18B6" w:rsidRPr="00CA18B6" w:rsidRDefault="00CA18B6" w:rsidP="00CA18B6">
      <w:pPr>
        <w:adjustRightInd w:val="0"/>
        <w:spacing w:line="360" w:lineRule="auto"/>
        <w:ind w:firstLine="709"/>
        <w:jc w:val="both"/>
        <w:rPr>
          <w:lang w:eastAsia="en-US"/>
        </w:rPr>
      </w:pPr>
      <w:r w:rsidRPr="00CA18B6">
        <w:rPr>
          <w:rFonts w:eastAsia="TimesNewRomanPSMT"/>
          <w:lang w:eastAsia="en-US"/>
        </w:rPr>
        <w:t xml:space="preserve">Эмиссия метана </w:t>
      </w:r>
      <w:r w:rsidRPr="00CA18B6">
        <w:rPr>
          <w:lang w:eastAsia="en-US"/>
        </w:rPr>
        <w:t>(СН</w:t>
      </w:r>
      <w:r w:rsidRPr="00CA18B6">
        <w:rPr>
          <w:vertAlign w:val="subscript"/>
          <w:lang w:eastAsia="en-US"/>
        </w:rPr>
        <w:t>4</w:t>
      </w:r>
      <w:r w:rsidRPr="00CA18B6">
        <w:rPr>
          <w:rFonts w:eastAsia="TimesNewRomanPSMT"/>
          <w:lang w:eastAsia="en-US"/>
        </w:rPr>
        <w:t>), образующегося  в процессе внутренней кишечной ферментации</w:t>
      </w:r>
      <w:r w:rsidRPr="00CA18B6">
        <w:rPr>
          <w:lang w:eastAsia="en-US"/>
        </w:rPr>
        <w:t xml:space="preserve"> в процессе пищеварения</w:t>
      </w:r>
      <w:r w:rsidRPr="00CA18B6">
        <w:rPr>
          <w:rFonts w:eastAsia="TimesNewRomanPSMT"/>
          <w:lang w:eastAsia="en-US"/>
        </w:rPr>
        <w:t xml:space="preserve">, была оценена для основных видов сельскохозяйственных животных, включая </w:t>
      </w:r>
      <w:r w:rsidRPr="00CA18B6">
        <w:rPr>
          <w:lang w:eastAsia="en-US"/>
        </w:rPr>
        <w:t>крупный рогатый скот (молочный и не</w:t>
      </w:r>
      <w:r w:rsidR="00902159">
        <w:rPr>
          <w:lang w:eastAsia="en-US"/>
        </w:rPr>
        <w:t>-</w:t>
      </w:r>
      <w:r w:rsidRPr="00CA18B6">
        <w:rPr>
          <w:lang w:eastAsia="en-US"/>
        </w:rPr>
        <w:t xml:space="preserve"> молочный), овец, коз, лошадей, верблюдов, свиней, ослов и буйволов. Эмиссия от домашней птицы не оценивалась.  Количество выделенного метана зависит от количества животных, их массы, типа пищеварительной системы, вида и объема потребленных кормов. </w:t>
      </w:r>
    </w:p>
    <w:p w:rsidR="00CA18B6" w:rsidRPr="00CA18B6" w:rsidRDefault="00CA18B6" w:rsidP="00CA18B6">
      <w:pPr>
        <w:spacing w:line="360" w:lineRule="auto"/>
        <w:ind w:firstLine="567"/>
        <w:jc w:val="both"/>
        <w:rPr>
          <w:lang w:eastAsia="en-US"/>
        </w:rPr>
      </w:pPr>
      <w:r w:rsidRPr="00CA18B6">
        <w:rPr>
          <w:lang w:eastAsia="en-US"/>
        </w:rPr>
        <w:t xml:space="preserve">Эмиссия метана от ферментации всех видов   животных после 1990 года в Казахстане сокращалась. Наиболее значительные сокращения пришлись на  период  с 1990  по 1998 годы.Наименьшие значения эмиссии составляли в 1998 году 377,25 Гг (рисунок 6.3 и более подробно таблица 6.6).  </w:t>
      </w:r>
    </w:p>
    <w:p w:rsidR="00CA18B6" w:rsidRPr="00CA18B6" w:rsidRDefault="00CA18B6" w:rsidP="00CA18B6">
      <w:pPr>
        <w:ind w:left="360"/>
        <w:contextualSpacing/>
        <w:jc w:val="right"/>
        <w:rPr>
          <w:sz w:val="20"/>
          <w:szCs w:val="20"/>
          <w:lang w:eastAsia="en-US"/>
        </w:rPr>
      </w:pPr>
    </w:p>
    <w:p w:rsidR="00CA18B6" w:rsidRPr="00CA18B6" w:rsidRDefault="00CA18B6" w:rsidP="00CA18B6">
      <w:pPr>
        <w:jc w:val="both"/>
        <w:rPr>
          <w:lang w:eastAsia="en-US"/>
        </w:rPr>
      </w:pPr>
      <w:r w:rsidRPr="00CA18B6">
        <w:rPr>
          <w:rFonts w:eastAsia="TimesNewRomanPSMT"/>
          <w:lang w:eastAsia="en-US"/>
        </w:rPr>
        <w:t xml:space="preserve">Таблица 6.6-   Выбросы метана от внутренней ферментации животных в РК, Гг /год </w:t>
      </w:r>
    </w:p>
    <w:p w:rsidR="00CA18B6" w:rsidRPr="00CA18B6" w:rsidRDefault="00CA18B6" w:rsidP="00CA18B6">
      <w:pPr>
        <w:ind w:firstLine="567"/>
        <w:jc w:val="both"/>
        <w:rPr>
          <w:lang w:eastAsia="en-US"/>
        </w:rPr>
      </w:pP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134"/>
        <w:gridCol w:w="1134"/>
        <w:gridCol w:w="851"/>
        <w:gridCol w:w="818"/>
        <w:gridCol w:w="1135"/>
        <w:gridCol w:w="994"/>
        <w:gridCol w:w="993"/>
        <w:gridCol w:w="851"/>
        <w:gridCol w:w="994"/>
        <w:gridCol w:w="993"/>
      </w:tblGrid>
      <w:tr w:rsidR="00CA18B6" w:rsidRPr="00CA18B6" w:rsidTr="00CA18B6">
        <w:trPr>
          <w:trHeight w:val="390"/>
          <w:tblHeader/>
          <w:jc w:val="center"/>
        </w:trPr>
        <w:tc>
          <w:tcPr>
            <w:tcW w:w="708" w:type="dxa"/>
            <w:vMerge w:val="restar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Годы</w:t>
            </w:r>
          </w:p>
        </w:tc>
        <w:tc>
          <w:tcPr>
            <w:tcW w:w="9897" w:type="dxa"/>
            <w:gridSpan w:val="10"/>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Категории животных</w:t>
            </w:r>
          </w:p>
        </w:tc>
      </w:tr>
      <w:tr w:rsidR="00CA18B6" w:rsidRPr="00CA18B6" w:rsidTr="00CA18B6">
        <w:trPr>
          <w:trHeight w:val="454"/>
          <w:tblHeader/>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eastAsia="en-US"/>
              </w:rPr>
            </w:pPr>
            <w:r w:rsidRPr="00CA18B6">
              <w:rPr>
                <w:sz w:val="20"/>
                <w:szCs w:val="20"/>
                <w:lang w:eastAsia="en-US"/>
              </w:rPr>
              <w:t>Молоч-ный скот</w:t>
            </w:r>
          </w:p>
        </w:tc>
        <w:tc>
          <w:tcPr>
            <w:tcW w:w="1134"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eastAsia="en-US"/>
              </w:rPr>
              <w:t>Не мол</w:t>
            </w:r>
            <w:r w:rsidRPr="00CA18B6">
              <w:rPr>
                <w:sz w:val="20"/>
                <w:szCs w:val="20"/>
                <w:lang w:val="en-US" w:eastAsia="en-US"/>
              </w:rPr>
              <w:t>оч-ный скот</w:t>
            </w:r>
          </w:p>
        </w:tc>
        <w:tc>
          <w:tcPr>
            <w:tcW w:w="851"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Овцы</w:t>
            </w:r>
          </w:p>
        </w:tc>
        <w:tc>
          <w:tcPr>
            <w:tcW w:w="8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Козы</w:t>
            </w:r>
          </w:p>
        </w:tc>
        <w:tc>
          <w:tcPr>
            <w:tcW w:w="113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Верблюды</w:t>
            </w:r>
          </w:p>
        </w:tc>
        <w:tc>
          <w:tcPr>
            <w:tcW w:w="994"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Лошади</w:t>
            </w:r>
          </w:p>
        </w:tc>
        <w:tc>
          <w:tcPr>
            <w:tcW w:w="993"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Свиньи</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Ослы</w:t>
            </w:r>
          </w:p>
        </w:tc>
        <w:tc>
          <w:tcPr>
            <w:tcW w:w="9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Буйволы</w:t>
            </w:r>
          </w:p>
        </w:tc>
        <w:tc>
          <w:tcPr>
            <w:tcW w:w="9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Всего</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1990</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339,86</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386,94</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202,69</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4,14</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6,97</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31,32</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4,19</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0,45</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0,72</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977,28</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1991</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349,72</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360,87</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196,67</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4,01</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7,08</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32,09</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3,87</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0,45</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0,66</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955,42</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1992</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354,89</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330,91</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195,65</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3,99</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7,26</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32,81</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3,37</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0,45</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0,61</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929,92</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1993</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361,47</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316,85</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193,21</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5,20</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7,55</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34,22</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3,18</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0,40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0,58</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922,65</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1994</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328,75</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235,33</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140,78</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4,98</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6,88</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31,51</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2,58</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0,40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0,58</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751,80</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1995</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293,56</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193,55</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108,96</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4,63</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6,36</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29,99</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2,11</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0,40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0,55</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640,12</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1996</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240,95</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141,66</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75,40</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3,94</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5,42</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25,23</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1,35</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0,35</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0,55</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494,85</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1997</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201,08</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112,09</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56,22</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4,01</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4,73</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20,85</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1,14</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0,29</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0,50</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400,92</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1998</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191,64</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104,74</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50,41</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4,84</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4,67</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19,00</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1,16</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0,29</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0,50</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377,25</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1999</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196,10</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116,67</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50,61</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5,40</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4,69</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18,67</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1,28</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0,50</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394,21</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2000</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202,80</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117,67</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51,85</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6,04</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4,79</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18,80</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1,40</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0,50</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404,14</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2001</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209,71</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116,97</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53,40</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7,37</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5,06</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19,06</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1,46</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0,50</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413,83</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2002</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220,69</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125,71</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56,77</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8,62</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5,24</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19,63</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1,60</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0,50</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439,05</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2003</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231,18</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140,22</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60,44</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10,60</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5,60</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20,50</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1,78</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0,50</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471,10</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2004</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243,48</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151,52</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66,81</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10,97</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6,13</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21,58</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1,68</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0,31</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0,50</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502,97</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2005</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250,92</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163,97</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69,63</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13,51</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6,36</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22,41</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1,67</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0,55</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529,32</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2006</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265,51</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167,72</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74,32</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14,71</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6,76</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23,80</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1,70</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0,55</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555,37</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2007</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270,28</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176,40</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78,13</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15,14</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6,98</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24,867</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1,76</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0,55</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574,39</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2008</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279,19</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179,48</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81,93</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15,34</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7,23</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26,40</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1,75</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0,55</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592,16</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2009</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282,85</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181,46</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85,03</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15,71</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7,58</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27,71</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1,72</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0,55</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602,92</w:t>
            </w:r>
          </w:p>
        </w:tc>
      </w:tr>
      <w:tr w:rsidR="00CA18B6" w:rsidRPr="00CA18B6" w:rsidTr="00CA18B6">
        <w:trPr>
          <w:trHeight w:val="255"/>
          <w:jc w:val="center"/>
        </w:trPr>
        <w:tc>
          <w:tcPr>
            <w:tcW w:w="708"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2010</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287,18</w:t>
            </w:r>
          </w:p>
        </w:tc>
        <w:tc>
          <w:tcPr>
            <w:tcW w:w="11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183,47</w:t>
            </w:r>
          </w:p>
        </w:tc>
        <w:tc>
          <w:tcPr>
            <w:tcW w:w="851"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87,64</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16,69</w:t>
            </w:r>
          </w:p>
        </w:tc>
        <w:tc>
          <w:tcPr>
            <w:tcW w:w="1135"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8,27</w:t>
            </w:r>
          </w:p>
        </w:tc>
        <w:tc>
          <w:tcPr>
            <w:tcW w:w="99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29,44</w:t>
            </w:r>
          </w:p>
        </w:tc>
        <w:tc>
          <w:tcPr>
            <w:tcW w:w="993"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1,75</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0,55</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615,28</w:t>
            </w:r>
          </w:p>
        </w:tc>
      </w:tr>
      <w:tr w:rsidR="00CA18B6" w:rsidRPr="00CA18B6" w:rsidTr="00CA18B6">
        <w:trPr>
          <w:trHeight w:val="171"/>
          <w:jc w:val="center"/>
        </w:trPr>
        <w:tc>
          <w:tcPr>
            <w:tcW w:w="7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2011</w:t>
            </w:r>
          </w:p>
        </w:tc>
        <w:tc>
          <w:tcPr>
            <w:tcW w:w="113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259,81</w:t>
            </w:r>
          </w:p>
        </w:tc>
        <w:tc>
          <w:tcPr>
            <w:tcW w:w="113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172,31</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88,14</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16,79</w:t>
            </w:r>
          </w:p>
        </w:tc>
        <w:tc>
          <w:tcPr>
            <w:tcW w:w="1135"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8,45</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30,96</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1,57</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0,55</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578,87</w:t>
            </w:r>
          </w:p>
        </w:tc>
      </w:tr>
      <w:tr w:rsidR="00CA18B6" w:rsidRPr="00CA18B6" w:rsidTr="00CA18B6">
        <w:trPr>
          <w:trHeight w:val="171"/>
          <w:jc w:val="center"/>
        </w:trPr>
        <w:tc>
          <w:tcPr>
            <w:tcW w:w="7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2012</w:t>
            </w:r>
          </w:p>
        </w:tc>
        <w:tc>
          <w:tcPr>
            <w:tcW w:w="113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268,10</w:t>
            </w:r>
          </w:p>
        </w:tc>
        <w:tc>
          <w:tcPr>
            <w:tcW w:w="113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171,22</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85,91</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16,36</w:t>
            </w:r>
          </w:p>
        </w:tc>
        <w:tc>
          <w:tcPr>
            <w:tcW w:w="1135"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8,04</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32,48</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1,34</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0,55</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584,30</w:t>
            </w:r>
          </w:p>
        </w:tc>
      </w:tr>
      <w:tr w:rsidR="00CA18B6" w:rsidRPr="00CA18B6" w:rsidTr="00CA18B6">
        <w:trPr>
          <w:trHeight w:val="171"/>
          <w:jc w:val="center"/>
        </w:trPr>
        <w:tc>
          <w:tcPr>
            <w:tcW w:w="7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 xml:space="preserve">2012, Доля(%) </w:t>
            </w:r>
          </w:p>
        </w:tc>
        <w:tc>
          <w:tcPr>
            <w:tcW w:w="113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45,88</w:t>
            </w:r>
          </w:p>
        </w:tc>
        <w:tc>
          <w:tcPr>
            <w:tcW w:w="113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29,30</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14,70</w:t>
            </w:r>
          </w:p>
        </w:tc>
        <w:tc>
          <w:tcPr>
            <w:tcW w:w="81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2,80</w:t>
            </w:r>
          </w:p>
        </w:tc>
        <w:tc>
          <w:tcPr>
            <w:tcW w:w="1135"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1,38</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5,56</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0,23</w:t>
            </w:r>
          </w:p>
        </w:tc>
        <w:tc>
          <w:tcPr>
            <w:tcW w:w="851"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0,05</w:t>
            </w:r>
          </w:p>
        </w:tc>
        <w:tc>
          <w:tcPr>
            <w:tcW w:w="99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0,09</w:t>
            </w:r>
          </w:p>
        </w:tc>
        <w:tc>
          <w:tcPr>
            <w:tcW w:w="99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100,00</w:t>
            </w:r>
          </w:p>
        </w:tc>
      </w:tr>
    </w:tbl>
    <w:p w:rsidR="00CA18B6" w:rsidRPr="00CA18B6" w:rsidRDefault="00CA18B6" w:rsidP="00CA18B6">
      <w:pPr>
        <w:ind w:left="360"/>
        <w:contextualSpacing/>
        <w:rPr>
          <w:sz w:val="20"/>
          <w:szCs w:val="20"/>
          <w:lang w:eastAsia="en-US"/>
        </w:rPr>
      </w:pPr>
    </w:p>
    <w:p w:rsidR="00CA18B6" w:rsidRPr="00CA18B6" w:rsidRDefault="00CA18B6" w:rsidP="00CA18B6">
      <w:pPr>
        <w:spacing w:line="360" w:lineRule="auto"/>
        <w:ind w:firstLine="567"/>
        <w:jc w:val="both"/>
        <w:rPr>
          <w:lang w:eastAsia="en-US"/>
        </w:rPr>
      </w:pPr>
      <w:bookmarkStart w:id="473" w:name="_Toc383779593"/>
      <w:r w:rsidRPr="00CA18B6">
        <w:rPr>
          <w:lang w:eastAsia="en-US"/>
        </w:rPr>
        <w:lastRenderedPageBreak/>
        <w:t xml:space="preserve">Начиная с 1998 года, в связи с улучшением экономической ситуации,  вплоть до  2011 года, в стране наблюдалось увеличение поголовья и соответственно увеличение эмиссии парниковых газов по всем категориям животных. Как видно в таблице 6.6,  эмиссия метана  от внутренней ферментации всех животных составляла в 2012 году 584,3 Гг, что меньше  на 40 %  по отношению к 1990 году (977,28 Гг).   Крупный рогатый скот  (КРС) вносит основной вклад в эмиссию метана при  внутренней ферментации животных (до  75 % от общей эмиссии  метана , 2012 год).  </w:t>
      </w:r>
    </w:p>
    <w:p w:rsidR="00CA18B6" w:rsidRPr="00CA18B6" w:rsidRDefault="00CA18B6" w:rsidP="00CA18B6">
      <w:pPr>
        <w:spacing w:line="360" w:lineRule="auto"/>
        <w:ind w:firstLine="567"/>
        <w:jc w:val="both"/>
        <w:rPr>
          <w:b/>
          <w:bCs/>
          <w:sz w:val="28"/>
          <w:szCs w:val="26"/>
        </w:rPr>
      </w:pPr>
      <w:r w:rsidRPr="00CA18B6">
        <w:rPr>
          <w:lang w:eastAsia="en-US"/>
        </w:rPr>
        <w:t xml:space="preserve">Главной причиной сокращения эмиссии  в этот период являлось уменьшение поголовья крупного рогатого скота, овец, коз, верблюдов, лошадей, свиней, птицы и ослов (таблица 6.7).  </w:t>
      </w:r>
    </w:p>
    <w:p w:rsidR="00CA18B6" w:rsidRPr="00CA18B6" w:rsidRDefault="00CA18B6" w:rsidP="00CA18B6">
      <w:pPr>
        <w:keepNext/>
        <w:spacing w:before="240" w:after="60"/>
        <w:ind w:left="567"/>
        <w:outlineLvl w:val="2"/>
        <w:rPr>
          <w:b/>
          <w:bCs/>
          <w:sz w:val="28"/>
          <w:szCs w:val="26"/>
        </w:rPr>
      </w:pPr>
      <w:bookmarkStart w:id="474" w:name="_Toc388465075"/>
      <w:bookmarkStart w:id="475" w:name="_Toc388982377"/>
      <w:r w:rsidRPr="00CA18B6">
        <w:rPr>
          <w:b/>
          <w:bCs/>
          <w:sz w:val="28"/>
          <w:szCs w:val="26"/>
        </w:rPr>
        <w:t>6.2.2 Методические подходы</w:t>
      </w:r>
      <w:bookmarkEnd w:id="473"/>
      <w:bookmarkEnd w:id="474"/>
      <w:bookmarkEnd w:id="475"/>
    </w:p>
    <w:p w:rsidR="00CA18B6" w:rsidRPr="00CA18B6" w:rsidRDefault="00CA18B6" w:rsidP="00CA18B6">
      <w:pPr>
        <w:spacing w:line="360" w:lineRule="auto"/>
        <w:ind w:firstLine="567"/>
        <w:jc w:val="both"/>
        <w:rPr>
          <w:lang w:eastAsia="en-US"/>
        </w:rPr>
      </w:pPr>
      <w:r w:rsidRPr="00CA18B6">
        <w:rPr>
          <w:lang w:eastAsia="en-US"/>
        </w:rPr>
        <w:t xml:space="preserve">Внутренняя ферментация сельскохозяйственных животных является ключевым источником выбросов метана от  сельскохозяйственного сектора. </w:t>
      </w:r>
    </w:p>
    <w:p w:rsidR="00CA18B6" w:rsidRPr="00CA18B6" w:rsidRDefault="00CA18B6" w:rsidP="00CA18B6">
      <w:pPr>
        <w:spacing w:line="360" w:lineRule="auto"/>
        <w:ind w:firstLine="567"/>
        <w:contextualSpacing/>
        <w:jc w:val="both"/>
        <w:rPr>
          <w:lang w:eastAsia="en-US"/>
        </w:rPr>
      </w:pPr>
      <w:r w:rsidRPr="00CA18B6">
        <w:rPr>
          <w:lang w:eastAsia="en-US"/>
        </w:rPr>
        <w:t>При выполнении расчетов потоков метана  использовались Руководящие принципы национальных инвентаризаций парниковых газов, МГЭИК, 1996 [1], Руководящие указания по эффективной практике, МГЭИК, 2000 [2] и Руководящие принципы национальных инвентаризаций парниковых газов, МГЭИК, 2006 [3].  Расчеты  выбросов метана от КРС  выполнялись на втором  методологическом  уровне расчетов, от других видов сельскохозяйственных животных - на первом методологическом  уровне.</w:t>
      </w:r>
    </w:p>
    <w:p w:rsidR="00CA18B6" w:rsidRPr="00CA18B6" w:rsidRDefault="00CA18B6" w:rsidP="00CA18B6">
      <w:pPr>
        <w:adjustRightInd w:val="0"/>
        <w:spacing w:line="360" w:lineRule="auto"/>
        <w:ind w:firstLine="709"/>
        <w:jc w:val="both"/>
        <w:rPr>
          <w:rFonts w:eastAsia="TimesNewRomanPSMT"/>
          <w:lang w:eastAsia="en-US"/>
        </w:rPr>
      </w:pPr>
      <w:r w:rsidRPr="00CA18B6">
        <w:rPr>
          <w:lang w:eastAsia="en-US"/>
        </w:rPr>
        <w:t>Д</w:t>
      </w:r>
      <w:r w:rsidRPr="00CA18B6">
        <w:rPr>
          <w:rFonts w:eastAsia="TimesNewRomanPSMT"/>
          <w:lang w:eastAsia="en-US"/>
        </w:rPr>
        <w:t xml:space="preserve">анные о поголовье крупного рогатого скота и птицы за период с 1990 по 2012 гг на конец года (таблица 6.7) получены из отчетных материалов и официальных статистических изданий Агентства РК по статистике </w:t>
      </w:r>
      <w:r w:rsidRPr="00CA18B6">
        <w:rPr>
          <w:lang w:eastAsia="en-US"/>
        </w:rPr>
        <w:t xml:space="preserve">[5, 6, 7].  </w:t>
      </w:r>
      <w:r w:rsidRPr="00CA18B6">
        <w:rPr>
          <w:rFonts w:eastAsia="TimesNewRomanPSMT"/>
          <w:lang w:eastAsia="en-US"/>
        </w:rPr>
        <w:t>Исключение составляют данные о поголовье овец, коз, буйволов и ослов, которые получены из материалов ФАО (</w:t>
      </w:r>
      <w:r w:rsidRPr="00CA18B6">
        <w:rPr>
          <w:lang w:eastAsia="en-US"/>
        </w:rPr>
        <w:t>Продовольственная и сельскохозяйственная организация ООН,</w:t>
      </w:r>
      <w:r w:rsidRPr="00CA18B6">
        <w:rPr>
          <w:lang w:val="en-US" w:eastAsia="en-US"/>
        </w:rPr>
        <w:t> FoodandAgricultureOrganization</w:t>
      </w:r>
      <w:r w:rsidRPr="00CA18B6">
        <w:rPr>
          <w:lang w:eastAsia="en-US"/>
        </w:rPr>
        <w:t xml:space="preserve">, </w:t>
      </w:r>
      <w:r w:rsidRPr="00CA18B6">
        <w:rPr>
          <w:lang w:val="en-US" w:eastAsia="en-US"/>
        </w:rPr>
        <w:t>FAO</w:t>
      </w:r>
      <w:r w:rsidRPr="00CA18B6">
        <w:rPr>
          <w:lang w:eastAsia="en-US"/>
        </w:rPr>
        <w:t>).</w:t>
      </w:r>
    </w:p>
    <w:p w:rsidR="00CA18B6" w:rsidRPr="00CA18B6" w:rsidRDefault="00CA18B6" w:rsidP="00CA18B6">
      <w:pPr>
        <w:adjustRightInd w:val="0"/>
        <w:spacing w:line="360" w:lineRule="auto"/>
        <w:ind w:firstLine="709"/>
        <w:jc w:val="both"/>
        <w:rPr>
          <w:rFonts w:eastAsia="TimesNewRomanPSMT"/>
          <w:lang w:eastAsia="en-US"/>
        </w:rPr>
      </w:pPr>
      <w:r w:rsidRPr="00CA18B6">
        <w:rPr>
          <w:rFonts w:eastAsia="TimesNewRomanPSMT"/>
          <w:lang w:eastAsia="en-US"/>
        </w:rPr>
        <w:t xml:space="preserve">Для расчета среднегодового поголовья за 2012 год и более ранние  годы (таблица 6.8)были использованы статистические  данные о динамике среднемесячного поголовья в хозяйствах всех категорий </w:t>
      </w:r>
    </w:p>
    <w:p w:rsidR="00CA18B6" w:rsidRPr="00CA18B6" w:rsidRDefault="00CA18B6" w:rsidP="00CA18B6">
      <w:pPr>
        <w:spacing w:line="360" w:lineRule="auto"/>
        <w:ind w:firstLine="567"/>
        <w:contextualSpacing/>
        <w:jc w:val="both"/>
        <w:rPr>
          <w:lang w:eastAsia="en-US"/>
        </w:rPr>
      </w:pPr>
    </w:p>
    <w:p w:rsidR="00CA18B6" w:rsidRPr="00CA18B6" w:rsidRDefault="00E05935" w:rsidP="00CA18B6">
      <w:pPr>
        <w:ind w:left="360"/>
        <w:contextualSpacing/>
        <w:jc w:val="center"/>
        <w:rPr>
          <w:lang w:eastAsia="en-US"/>
        </w:rPr>
      </w:pPr>
      <w:r>
        <w:rPr>
          <w:rFonts w:ascii="Calibri" w:hAnsi="Calibri"/>
          <w:noProof/>
        </w:rPr>
        <w:lastRenderedPageBreak/>
        <w:drawing>
          <wp:inline distT="0" distB="0" distL="0" distR="0">
            <wp:extent cx="5762625" cy="3629025"/>
            <wp:effectExtent l="0" t="0" r="9525" b="9525"/>
            <wp:docPr id="89" name="Рисунок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r w:rsidR="00CA18B6" w:rsidRPr="00CA18B6">
        <w:rPr>
          <w:lang w:eastAsia="en-US"/>
        </w:rPr>
        <w:t>Рисунок 6.3   Эмиссия метана (СН</w:t>
      </w:r>
      <w:r w:rsidR="00CA18B6" w:rsidRPr="00CA18B6">
        <w:rPr>
          <w:vertAlign w:val="subscript"/>
          <w:lang w:eastAsia="en-US"/>
        </w:rPr>
        <w:t>4</w:t>
      </w:r>
      <w:r w:rsidR="00CA18B6" w:rsidRPr="00CA18B6">
        <w:rPr>
          <w:lang w:eastAsia="en-US"/>
        </w:rPr>
        <w:t>) от внутренней ферментации по категориям животных, Гг/год</w:t>
      </w:r>
    </w:p>
    <w:p w:rsidR="00CA18B6" w:rsidRPr="00CA18B6" w:rsidRDefault="00CA18B6" w:rsidP="00CA18B6">
      <w:pPr>
        <w:ind w:firstLine="567"/>
        <w:jc w:val="both"/>
        <w:rPr>
          <w:lang w:eastAsia="en-US"/>
        </w:rPr>
      </w:pPr>
    </w:p>
    <w:p w:rsidR="00CA18B6" w:rsidRPr="00CA18B6" w:rsidRDefault="00CA18B6" w:rsidP="00CA18B6">
      <w:pPr>
        <w:contextualSpacing/>
        <w:jc w:val="both"/>
        <w:rPr>
          <w:lang w:eastAsia="en-US"/>
        </w:rPr>
      </w:pPr>
      <w:r w:rsidRPr="00CA18B6">
        <w:rPr>
          <w:lang w:eastAsia="en-US"/>
        </w:rPr>
        <w:t>Таблица 6.7-  Поголовье домашних животных в РК на конец года по видам за 1990…2012 гг., тыс. голов</w:t>
      </w:r>
      <w:r w:rsidRPr="00CA18B6">
        <w:rPr>
          <w:vertAlign w:val="superscript"/>
          <w:lang w:eastAsia="en-US"/>
        </w:rPr>
        <w:t>1)</w:t>
      </w:r>
    </w:p>
    <w:tbl>
      <w:tblPr>
        <w:tblpPr w:leftFromText="180" w:rightFromText="180" w:vertAnchor="text" w:horzAnchor="margin" w:tblpXSpec="center" w:tblpY="147"/>
        <w:tblW w:w="10773" w:type="dxa"/>
        <w:tblLayout w:type="fixed"/>
        <w:tblLook w:val="04A0" w:firstRow="1" w:lastRow="0" w:firstColumn="1" w:lastColumn="0" w:noHBand="0" w:noVBand="1"/>
      </w:tblPr>
      <w:tblGrid>
        <w:gridCol w:w="817"/>
        <w:gridCol w:w="1453"/>
        <w:gridCol w:w="1277"/>
        <w:gridCol w:w="868"/>
        <w:gridCol w:w="830"/>
        <w:gridCol w:w="1134"/>
        <w:gridCol w:w="850"/>
        <w:gridCol w:w="851"/>
        <w:gridCol w:w="992"/>
        <w:gridCol w:w="709"/>
        <w:gridCol w:w="992"/>
      </w:tblGrid>
      <w:tr w:rsidR="00CA18B6" w:rsidRPr="00CA18B6" w:rsidTr="00CA18B6">
        <w:trPr>
          <w:trHeight w:val="255"/>
          <w:tblHeader/>
        </w:trPr>
        <w:tc>
          <w:tcPr>
            <w:tcW w:w="817"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ind w:left="-709" w:right="-166" w:firstLine="709"/>
              <w:contextualSpacing/>
              <w:jc w:val="both"/>
              <w:rPr>
                <w:sz w:val="20"/>
                <w:szCs w:val="20"/>
                <w:lang w:val="en-US" w:eastAsia="en-US"/>
              </w:rPr>
            </w:pPr>
            <w:r w:rsidRPr="00CA18B6">
              <w:rPr>
                <w:sz w:val="20"/>
                <w:szCs w:val="20"/>
                <w:lang w:val="en-US" w:eastAsia="en-US"/>
              </w:rPr>
              <w:t>Годы</w:t>
            </w:r>
          </w:p>
        </w:tc>
        <w:tc>
          <w:tcPr>
            <w:tcW w:w="1453" w:type="dxa"/>
            <w:tcBorders>
              <w:top w:val="single" w:sz="4" w:space="0" w:color="auto"/>
              <w:left w:val="nil"/>
              <w:bottom w:val="single" w:sz="4" w:space="0" w:color="auto"/>
              <w:right w:val="single" w:sz="4" w:space="0" w:color="auto"/>
            </w:tcBorders>
            <w:noWrap/>
          </w:tcPr>
          <w:p w:rsidR="00CA18B6" w:rsidRPr="00CA18B6" w:rsidRDefault="00CA18B6" w:rsidP="00CA18B6">
            <w:pPr>
              <w:ind w:left="-709" w:right="-166" w:firstLine="709"/>
              <w:contextualSpacing/>
              <w:jc w:val="both"/>
              <w:rPr>
                <w:sz w:val="20"/>
                <w:szCs w:val="20"/>
                <w:lang w:val="en-US" w:eastAsia="en-US"/>
              </w:rPr>
            </w:pPr>
            <w:r w:rsidRPr="00CA18B6">
              <w:rPr>
                <w:sz w:val="20"/>
                <w:szCs w:val="20"/>
                <w:lang w:val="en-US" w:eastAsia="en-US"/>
              </w:rPr>
              <w:t>Молочный КРС</w:t>
            </w:r>
          </w:p>
          <w:p w:rsidR="00CA18B6" w:rsidRPr="00CA18B6" w:rsidRDefault="00CA18B6" w:rsidP="00CA18B6">
            <w:pPr>
              <w:ind w:left="-709" w:right="-166" w:firstLine="709"/>
              <w:contextualSpacing/>
              <w:jc w:val="both"/>
              <w:rPr>
                <w:i/>
                <w:sz w:val="20"/>
                <w:szCs w:val="20"/>
                <w:lang w:val="en-US" w:eastAsia="en-US"/>
              </w:rPr>
            </w:pPr>
            <w:r w:rsidRPr="00CA18B6">
              <w:rPr>
                <w:i/>
                <w:sz w:val="20"/>
                <w:szCs w:val="20"/>
                <w:lang w:val="en-US" w:eastAsia="en-US"/>
              </w:rPr>
              <w:t>i =1</w:t>
            </w:r>
          </w:p>
        </w:tc>
        <w:tc>
          <w:tcPr>
            <w:tcW w:w="1277" w:type="dxa"/>
            <w:tcBorders>
              <w:top w:val="single" w:sz="4" w:space="0" w:color="auto"/>
              <w:left w:val="nil"/>
              <w:bottom w:val="single" w:sz="4" w:space="0" w:color="auto"/>
              <w:right w:val="single" w:sz="4" w:space="0" w:color="auto"/>
            </w:tcBorders>
            <w:noWrap/>
          </w:tcPr>
          <w:p w:rsidR="00CA18B6" w:rsidRPr="00CA18B6" w:rsidRDefault="00CA18B6" w:rsidP="00CA18B6">
            <w:pPr>
              <w:ind w:left="-709" w:right="-166" w:firstLine="709"/>
              <w:contextualSpacing/>
              <w:jc w:val="both"/>
              <w:rPr>
                <w:i/>
                <w:sz w:val="20"/>
                <w:szCs w:val="20"/>
                <w:lang w:val="en-US" w:eastAsia="en-US"/>
              </w:rPr>
            </w:pPr>
            <w:r w:rsidRPr="00CA18B6">
              <w:rPr>
                <w:sz w:val="20"/>
                <w:szCs w:val="20"/>
                <w:lang w:val="en-US" w:eastAsia="en-US"/>
              </w:rPr>
              <w:t>Немолочный КРС</w:t>
            </w:r>
            <w:r w:rsidRPr="00CA18B6">
              <w:rPr>
                <w:i/>
                <w:sz w:val="20"/>
                <w:szCs w:val="20"/>
                <w:lang w:val="en-US" w:eastAsia="en-US"/>
              </w:rPr>
              <w:t>i = 2</w:t>
            </w:r>
          </w:p>
        </w:tc>
        <w:tc>
          <w:tcPr>
            <w:tcW w:w="868" w:type="dxa"/>
            <w:tcBorders>
              <w:top w:val="single" w:sz="4" w:space="0" w:color="auto"/>
              <w:left w:val="nil"/>
              <w:bottom w:val="single" w:sz="4" w:space="0" w:color="auto"/>
              <w:right w:val="single" w:sz="4" w:space="0" w:color="auto"/>
            </w:tcBorders>
            <w:noWrap/>
          </w:tcPr>
          <w:p w:rsidR="00CA18B6" w:rsidRPr="00CA18B6" w:rsidRDefault="00CA18B6" w:rsidP="00CA18B6">
            <w:pPr>
              <w:ind w:left="-709" w:right="-166" w:firstLine="709"/>
              <w:contextualSpacing/>
              <w:jc w:val="both"/>
              <w:rPr>
                <w:sz w:val="20"/>
                <w:szCs w:val="20"/>
                <w:lang w:val="en-US" w:eastAsia="en-US"/>
              </w:rPr>
            </w:pPr>
            <w:r w:rsidRPr="00CA18B6">
              <w:rPr>
                <w:sz w:val="20"/>
                <w:szCs w:val="20"/>
                <w:lang w:val="en-US" w:eastAsia="en-US"/>
              </w:rPr>
              <w:t>Овцы</w:t>
            </w:r>
          </w:p>
          <w:p w:rsidR="00CA18B6" w:rsidRPr="00CA18B6" w:rsidRDefault="00CA18B6" w:rsidP="00CA18B6">
            <w:pPr>
              <w:ind w:left="-709" w:right="-166" w:firstLine="709"/>
              <w:contextualSpacing/>
              <w:jc w:val="both"/>
              <w:rPr>
                <w:sz w:val="20"/>
                <w:szCs w:val="20"/>
                <w:lang w:val="en-US" w:eastAsia="en-US"/>
              </w:rPr>
            </w:pPr>
            <w:r w:rsidRPr="00CA18B6">
              <w:rPr>
                <w:i/>
                <w:sz w:val="20"/>
                <w:szCs w:val="20"/>
                <w:lang w:val="en-US" w:eastAsia="en-US"/>
              </w:rPr>
              <w:t>i=3</w:t>
            </w:r>
          </w:p>
        </w:tc>
        <w:tc>
          <w:tcPr>
            <w:tcW w:w="830" w:type="dxa"/>
            <w:tcBorders>
              <w:top w:val="single" w:sz="4" w:space="0" w:color="auto"/>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Козы</w:t>
            </w:r>
          </w:p>
          <w:p w:rsidR="00CA18B6" w:rsidRPr="00CA18B6" w:rsidRDefault="00CA18B6" w:rsidP="00CA18B6">
            <w:pPr>
              <w:jc w:val="both"/>
              <w:rPr>
                <w:sz w:val="20"/>
                <w:szCs w:val="20"/>
                <w:lang w:val="en-US" w:eastAsia="en-US"/>
              </w:rPr>
            </w:pPr>
            <w:r w:rsidRPr="00CA18B6">
              <w:rPr>
                <w:i/>
                <w:sz w:val="20"/>
                <w:szCs w:val="20"/>
                <w:lang w:val="en-US" w:eastAsia="en-US"/>
              </w:rPr>
              <w:t>i=4</w:t>
            </w:r>
          </w:p>
        </w:tc>
        <w:tc>
          <w:tcPr>
            <w:tcW w:w="1134" w:type="dxa"/>
            <w:tcBorders>
              <w:top w:val="single" w:sz="4" w:space="0" w:color="auto"/>
              <w:left w:val="nil"/>
              <w:bottom w:val="single" w:sz="4" w:space="0" w:color="auto"/>
              <w:right w:val="single" w:sz="4" w:space="0" w:color="auto"/>
            </w:tcBorders>
            <w:noWrap/>
          </w:tcPr>
          <w:p w:rsidR="00CA18B6" w:rsidRPr="00CA18B6" w:rsidRDefault="00CA18B6" w:rsidP="00CA18B6">
            <w:pPr>
              <w:ind w:left="-709" w:right="-166" w:firstLine="709"/>
              <w:contextualSpacing/>
              <w:jc w:val="both"/>
              <w:rPr>
                <w:sz w:val="20"/>
                <w:szCs w:val="20"/>
                <w:lang w:val="en-US" w:eastAsia="en-US"/>
              </w:rPr>
            </w:pPr>
            <w:r w:rsidRPr="00CA18B6">
              <w:rPr>
                <w:sz w:val="20"/>
                <w:szCs w:val="20"/>
                <w:lang w:val="en-US" w:eastAsia="en-US"/>
              </w:rPr>
              <w:t>Верблюды</w:t>
            </w:r>
          </w:p>
          <w:p w:rsidR="00CA18B6" w:rsidRPr="00CA18B6" w:rsidRDefault="00CA18B6" w:rsidP="00CA18B6">
            <w:pPr>
              <w:ind w:left="-709" w:right="-166" w:firstLine="709"/>
              <w:contextualSpacing/>
              <w:jc w:val="both"/>
              <w:rPr>
                <w:sz w:val="20"/>
                <w:szCs w:val="20"/>
                <w:lang w:val="en-US" w:eastAsia="en-US"/>
              </w:rPr>
            </w:pPr>
            <w:r w:rsidRPr="00CA18B6">
              <w:rPr>
                <w:i/>
                <w:sz w:val="20"/>
                <w:szCs w:val="20"/>
                <w:lang w:val="en-US" w:eastAsia="en-US"/>
              </w:rPr>
              <w:t>i=5</w:t>
            </w:r>
          </w:p>
        </w:tc>
        <w:tc>
          <w:tcPr>
            <w:tcW w:w="850" w:type="dxa"/>
            <w:tcBorders>
              <w:top w:val="single" w:sz="4" w:space="0" w:color="auto"/>
              <w:left w:val="nil"/>
              <w:bottom w:val="single" w:sz="4" w:space="0" w:color="auto"/>
              <w:right w:val="single" w:sz="4" w:space="0" w:color="auto"/>
            </w:tcBorders>
            <w:noWrap/>
          </w:tcPr>
          <w:p w:rsidR="00CA18B6" w:rsidRPr="00CA18B6" w:rsidRDefault="00CA18B6" w:rsidP="00CA18B6">
            <w:pPr>
              <w:ind w:left="-709" w:right="-166" w:firstLine="709"/>
              <w:contextualSpacing/>
              <w:jc w:val="both"/>
              <w:rPr>
                <w:sz w:val="20"/>
                <w:szCs w:val="20"/>
                <w:lang w:val="en-US" w:eastAsia="en-US"/>
              </w:rPr>
            </w:pPr>
            <w:r w:rsidRPr="00CA18B6">
              <w:rPr>
                <w:sz w:val="20"/>
                <w:szCs w:val="20"/>
                <w:lang w:val="en-US" w:eastAsia="en-US"/>
              </w:rPr>
              <w:t>Лошади</w:t>
            </w:r>
          </w:p>
          <w:p w:rsidR="00CA18B6" w:rsidRPr="00CA18B6" w:rsidRDefault="00CA18B6" w:rsidP="00CA18B6">
            <w:pPr>
              <w:ind w:left="-709" w:right="-166" w:firstLine="709"/>
              <w:contextualSpacing/>
              <w:jc w:val="both"/>
              <w:rPr>
                <w:sz w:val="20"/>
                <w:szCs w:val="20"/>
                <w:lang w:val="en-US" w:eastAsia="en-US"/>
              </w:rPr>
            </w:pPr>
            <w:r w:rsidRPr="00CA18B6">
              <w:rPr>
                <w:i/>
                <w:sz w:val="20"/>
                <w:szCs w:val="20"/>
                <w:lang w:val="en-US" w:eastAsia="en-US"/>
              </w:rPr>
              <w:t>i = 6</w:t>
            </w:r>
          </w:p>
        </w:tc>
        <w:tc>
          <w:tcPr>
            <w:tcW w:w="851" w:type="dxa"/>
            <w:tcBorders>
              <w:top w:val="single" w:sz="4" w:space="0" w:color="auto"/>
              <w:left w:val="nil"/>
              <w:bottom w:val="single" w:sz="4" w:space="0" w:color="auto"/>
              <w:right w:val="single" w:sz="4" w:space="0" w:color="auto"/>
            </w:tcBorders>
            <w:noWrap/>
          </w:tcPr>
          <w:p w:rsidR="00CA18B6" w:rsidRPr="00CA18B6" w:rsidRDefault="00CA18B6" w:rsidP="00CA18B6">
            <w:pPr>
              <w:ind w:left="-709" w:right="-166" w:firstLine="709"/>
              <w:contextualSpacing/>
              <w:jc w:val="both"/>
              <w:rPr>
                <w:sz w:val="20"/>
                <w:szCs w:val="20"/>
                <w:lang w:val="en-US" w:eastAsia="en-US"/>
              </w:rPr>
            </w:pPr>
            <w:r w:rsidRPr="00CA18B6">
              <w:rPr>
                <w:sz w:val="20"/>
                <w:szCs w:val="20"/>
                <w:lang w:val="en-US" w:eastAsia="en-US"/>
              </w:rPr>
              <w:t>Свиньи</w:t>
            </w:r>
          </w:p>
          <w:p w:rsidR="00CA18B6" w:rsidRPr="00CA18B6" w:rsidRDefault="00CA18B6" w:rsidP="00CA18B6">
            <w:pPr>
              <w:ind w:left="-709" w:right="-166" w:firstLine="709"/>
              <w:contextualSpacing/>
              <w:jc w:val="both"/>
              <w:rPr>
                <w:sz w:val="20"/>
                <w:szCs w:val="20"/>
                <w:lang w:val="en-US" w:eastAsia="en-US"/>
              </w:rPr>
            </w:pPr>
            <w:r w:rsidRPr="00CA18B6">
              <w:rPr>
                <w:i/>
                <w:sz w:val="20"/>
                <w:szCs w:val="20"/>
                <w:lang w:val="en-US" w:eastAsia="en-US"/>
              </w:rPr>
              <w:t>i = 7</w:t>
            </w:r>
          </w:p>
        </w:tc>
        <w:tc>
          <w:tcPr>
            <w:tcW w:w="992" w:type="dxa"/>
            <w:tcBorders>
              <w:top w:val="single" w:sz="4" w:space="0" w:color="auto"/>
              <w:left w:val="nil"/>
              <w:bottom w:val="single" w:sz="4" w:space="0" w:color="auto"/>
              <w:right w:val="single" w:sz="4" w:space="0" w:color="auto"/>
            </w:tcBorders>
            <w:noWrap/>
          </w:tcPr>
          <w:p w:rsidR="00CA18B6" w:rsidRPr="00CA18B6" w:rsidRDefault="00CA18B6" w:rsidP="00CA18B6">
            <w:pPr>
              <w:ind w:left="-709" w:right="-166" w:firstLine="709"/>
              <w:contextualSpacing/>
              <w:jc w:val="both"/>
              <w:rPr>
                <w:sz w:val="20"/>
                <w:szCs w:val="20"/>
                <w:lang w:val="en-US" w:eastAsia="en-US"/>
              </w:rPr>
            </w:pPr>
            <w:r w:rsidRPr="00CA18B6">
              <w:rPr>
                <w:sz w:val="20"/>
                <w:szCs w:val="20"/>
                <w:lang w:val="en-US" w:eastAsia="en-US"/>
              </w:rPr>
              <w:t>Птица</w:t>
            </w:r>
          </w:p>
          <w:p w:rsidR="00CA18B6" w:rsidRPr="00CA18B6" w:rsidRDefault="00CA18B6" w:rsidP="00CA18B6">
            <w:pPr>
              <w:ind w:left="-709" w:right="-166" w:firstLine="709"/>
              <w:contextualSpacing/>
              <w:jc w:val="both"/>
              <w:rPr>
                <w:sz w:val="20"/>
                <w:szCs w:val="20"/>
                <w:lang w:val="en-US" w:eastAsia="en-US"/>
              </w:rPr>
            </w:pPr>
            <w:r w:rsidRPr="00CA18B6">
              <w:rPr>
                <w:i/>
                <w:sz w:val="20"/>
                <w:szCs w:val="20"/>
                <w:lang w:val="en-US" w:eastAsia="en-US"/>
              </w:rPr>
              <w:t>i = 8</w:t>
            </w:r>
          </w:p>
        </w:tc>
        <w:tc>
          <w:tcPr>
            <w:tcW w:w="709" w:type="dxa"/>
            <w:tcBorders>
              <w:top w:val="single" w:sz="4" w:space="0" w:color="auto"/>
              <w:left w:val="nil"/>
              <w:bottom w:val="single" w:sz="4" w:space="0" w:color="auto"/>
              <w:right w:val="single" w:sz="4" w:space="0" w:color="auto"/>
            </w:tcBorders>
            <w:noWrap/>
          </w:tcPr>
          <w:p w:rsidR="00CA18B6" w:rsidRPr="00CA18B6" w:rsidRDefault="00CA18B6" w:rsidP="00CA18B6">
            <w:pPr>
              <w:jc w:val="both"/>
              <w:rPr>
                <w:sz w:val="20"/>
                <w:szCs w:val="20"/>
                <w:lang w:eastAsia="en-US"/>
              </w:rPr>
            </w:pPr>
            <w:r w:rsidRPr="00CA18B6">
              <w:rPr>
                <w:sz w:val="20"/>
                <w:szCs w:val="20"/>
                <w:lang w:val="en-US" w:eastAsia="en-US"/>
              </w:rPr>
              <w:t>Ослы</w:t>
            </w:r>
          </w:p>
          <w:p w:rsidR="00CA18B6" w:rsidRPr="00CA18B6" w:rsidRDefault="00CA18B6" w:rsidP="00CA18B6">
            <w:pPr>
              <w:jc w:val="both"/>
              <w:rPr>
                <w:sz w:val="20"/>
                <w:szCs w:val="20"/>
                <w:lang w:val="en-US" w:eastAsia="en-US"/>
              </w:rPr>
            </w:pPr>
            <w:r w:rsidRPr="00CA18B6">
              <w:rPr>
                <w:i/>
                <w:sz w:val="20"/>
                <w:szCs w:val="20"/>
                <w:lang w:val="en-US" w:eastAsia="en-US"/>
              </w:rPr>
              <w:t>i= 9</w:t>
            </w:r>
          </w:p>
        </w:tc>
        <w:tc>
          <w:tcPr>
            <w:tcW w:w="992" w:type="dxa"/>
            <w:tcBorders>
              <w:top w:val="single" w:sz="4" w:space="0" w:color="auto"/>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Буйволы</w:t>
            </w:r>
          </w:p>
          <w:p w:rsidR="00CA18B6" w:rsidRPr="00CA18B6" w:rsidRDefault="00CA18B6" w:rsidP="00CA18B6">
            <w:pPr>
              <w:jc w:val="both"/>
              <w:rPr>
                <w:sz w:val="20"/>
                <w:szCs w:val="20"/>
                <w:lang w:val="en-US" w:eastAsia="en-US"/>
              </w:rPr>
            </w:pPr>
            <w:r w:rsidRPr="00CA18B6">
              <w:rPr>
                <w:i/>
                <w:sz w:val="20"/>
                <w:szCs w:val="20"/>
                <w:lang w:val="en-US" w:eastAsia="en-US"/>
              </w:rPr>
              <w:t>i = 10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1990</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3368</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6389,200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34946,4</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714,1</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143</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1626,3</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3223,8</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59900</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45</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13,0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1991</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3490</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6102,400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33908,0</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692,0</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145,1</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1666,4</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2976,1</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59900</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45</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12,0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1992</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3623,4</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5952,900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33732,0</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688,0</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148,8</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1703,5</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2591</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52700</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45</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11,0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1993</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3687,2</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5659,400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33312,0</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896,8</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154,8</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1776,6</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2445,2</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49800</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40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10,5</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1994</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3396,7</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4676,200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24272,6</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859,4</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141,2</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1636</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1982,7</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32700</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40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10,5</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1995</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3045</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3814,900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18786,0</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798,8</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130,5</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1556,9</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1622,7</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20800</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40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1996</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2546,6</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2878,000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13000,0</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679,0</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111,2</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1310</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1036,5</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15400</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35</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1997</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2109,6</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2197,500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9693,4</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690,9</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97,1</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1082,7</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879</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16000</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29</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1998</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1952,8</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2005,100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8691,3</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835,2</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95,8</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986,3</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891,8</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17000</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29</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1999</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1962,3</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2035,900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8725,4</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931,3</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96,1</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969,6</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984,2</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18000</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2000</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2014,7</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2091,900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8939,4</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1041,7</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98,2</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976</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1076</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19700</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2001</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2077,2</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2216,300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9207,5</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1271,1</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103,8</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989,5</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1123,8</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21100</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2002</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2171,4</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2388,100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9787,5</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1485,5</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107,5</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1019,3</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1229,8</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23800</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2003</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2267,3</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2603,700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10420,1</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1827,0</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114,9</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1064,3</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1368,8</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24 823,1</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2004</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2376,2</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2827,700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11518,5</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1890,6</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125,7</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1120,4</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1292,1</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25 606,1</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31</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9,0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2005</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2442,6</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3014,800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12005,5</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2329,0</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130,5</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1163,5</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1281,9</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26 215,5</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2006</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2569</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3091,400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12813,7</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2536,6</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138,6</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1235,6</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1304,9</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28 239,3</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10,0</w:t>
            </w:r>
          </w:p>
        </w:tc>
      </w:tr>
      <w:tr w:rsidR="00CA18B6" w:rsidRPr="00CA18B6" w:rsidTr="00CA18B6">
        <w:trPr>
          <w:trHeight w:val="255"/>
        </w:trPr>
        <w:tc>
          <w:tcPr>
            <w:tcW w:w="817"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2007</w:t>
            </w:r>
          </w:p>
        </w:tc>
        <w:tc>
          <w:tcPr>
            <w:tcW w:w="1453" w:type="dxa"/>
            <w:tcBorders>
              <w:top w:val="single" w:sz="4" w:space="0" w:color="auto"/>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2605,6</w:t>
            </w:r>
          </w:p>
        </w:tc>
        <w:tc>
          <w:tcPr>
            <w:tcW w:w="1277" w:type="dxa"/>
            <w:tcBorders>
              <w:top w:val="single" w:sz="4" w:space="0" w:color="auto"/>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3235,300</w:t>
            </w:r>
          </w:p>
        </w:tc>
        <w:tc>
          <w:tcPr>
            <w:tcW w:w="868" w:type="dxa"/>
            <w:tcBorders>
              <w:top w:val="single" w:sz="4" w:space="0" w:color="auto"/>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13470,1</w:t>
            </w:r>
          </w:p>
        </w:tc>
        <w:tc>
          <w:tcPr>
            <w:tcW w:w="830" w:type="dxa"/>
            <w:tcBorders>
              <w:top w:val="single" w:sz="4" w:space="0" w:color="auto"/>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2609,9</w:t>
            </w:r>
          </w:p>
        </w:tc>
        <w:tc>
          <w:tcPr>
            <w:tcW w:w="1134" w:type="dxa"/>
            <w:tcBorders>
              <w:top w:val="single" w:sz="4" w:space="0" w:color="auto"/>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143,2</w:t>
            </w:r>
          </w:p>
        </w:tc>
        <w:tc>
          <w:tcPr>
            <w:tcW w:w="850" w:type="dxa"/>
            <w:tcBorders>
              <w:top w:val="single" w:sz="4" w:space="0" w:color="auto"/>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1291,1</w:t>
            </w:r>
          </w:p>
        </w:tc>
        <w:tc>
          <w:tcPr>
            <w:tcW w:w="851" w:type="dxa"/>
            <w:tcBorders>
              <w:top w:val="single" w:sz="4" w:space="0" w:color="auto"/>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1352,7</w:t>
            </w:r>
          </w:p>
        </w:tc>
        <w:tc>
          <w:tcPr>
            <w:tcW w:w="992" w:type="dxa"/>
            <w:tcBorders>
              <w:top w:val="single" w:sz="4" w:space="0" w:color="auto"/>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29 506,8</w:t>
            </w:r>
          </w:p>
        </w:tc>
        <w:tc>
          <w:tcPr>
            <w:tcW w:w="709" w:type="dxa"/>
            <w:tcBorders>
              <w:top w:val="single" w:sz="4" w:space="0" w:color="auto"/>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992" w:type="dxa"/>
            <w:tcBorders>
              <w:top w:val="single" w:sz="4" w:space="0" w:color="auto"/>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2008</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2675,4</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3316,200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14126,1</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2644,3</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148,3</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1370,5</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1347,3</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30 148,4</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2009</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2717,3</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3377,900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14660,8</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2708,9</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155,5</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1 438,7</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1 326,3</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32 686,5</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2010</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2751,3</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3424,000</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15110,0</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2878,1</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169,6</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1 528,3</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1 344,0</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32 780,6</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10,0</w:t>
            </w:r>
          </w:p>
        </w:tc>
      </w:tr>
      <w:tr w:rsidR="00CA18B6" w:rsidRPr="00CA18B6" w:rsidTr="00CA18B6">
        <w:trPr>
          <w:trHeight w:val="255"/>
        </w:trPr>
        <w:tc>
          <w:tcPr>
            <w:tcW w:w="817" w:type="dxa"/>
            <w:tcBorders>
              <w:top w:val="nil"/>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2011</w:t>
            </w:r>
          </w:p>
        </w:tc>
        <w:tc>
          <w:tcPr>
            <w:tcW w:w="1453"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2502,8</w:t>
            </w:r>
          </w:p>
        </w:tc>
        <w:tc>
          <w:tcPr>
            <w:tcW w:w="1277"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3199,6</w:t>
            </w:r>
          </w:p>
        </w:tc>
        <w:tc>
          <w:tcPr>
            <w:tcW w:w="868"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15197,2</w:t>
            </w:r>
          </w:p>
        </w:tc>
        <w:tc>
          <w:tcPr>
            <w:tcW w:w="830"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2894,7</w:t>
            </w:r>
          </w:p>
        </w:tc>
        <w:tc>
          <w:tcPr>
            <w:tcW w:w="1134"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173,2</w:t>
            </w:r>
          </w:p>
        </w:tc>
        <w:tc>
          <w:tcPr>
            <w:tcW w:w="850"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1 607,4</w:t>
            </w:r>
          </w:p>
        </w:tc>
        <w:tc>
          <w:tcPr>
            <w:tcW w:w="851"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1 204,2</w:t>
            </w:r>
          </w:p>
        </w:tc>
        <w:tc>
          <w:tcPr>
            <w:tcW w:w="992"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32 870,1</w:t>
            </w:r>
          </w:p>
        </w:tc>
        <w:tc>
          <w:tcPr>
            <w:tcW w:w="709" w:type="dxa"/>
            <w:tcBorders>
              <w:top w:val="nil"/>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992" w:type="dxa"/>
            <w:tcBorders>
              <w:top w:val="nil"/>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10,0</w:t>
            </w:r>
          </w:p>
        </w:tc>
      </w:tr>
      <w:tr w:rsidR="00CA18B6" w:rsidRPr="00CA18B6" w:rsidTr="00CA18B6">
        <w:trPr>
          <w:trHeight w:val="296"/>
        </w:trPr>
        <w:tc>
          <w:tcPr>
            <w:tcW w:w="817"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2012</w:t>
            </w:r>
          </w:p>
        </w:tc>
        <w:tc>
          <w:tcPr>
            <w:tcW w:w="1453" w:type="dxa"/>
            <w:tcBorders>
              <w:top w:val="single" w:sz="4" w:space="0" w:color="auto"/>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2 580,10</w:t>
            </w:r>
          </w:p>
        </w:tc>
        <w:tc>
          <w:tcPr>
            <w:tcW w:w="1277" w:type="dxa"/>
            <w:tcBorders>
              <w:top w:val="single" w:sz="4" w:space="0" w:color="auto"/>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3109,9</w:t>
            </w:r>
          </w:p>
        </w:tc>
        <w:tc>
          <w:tcPr>
            <w:tcW w:w="868" w:type="dxa"/>
            <w:tcBorders>
              <w:top w:val="single" w:sz="4" w:space="0" w:color="auto"/>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14812,0</w:t>
            </w:r>
          </w:p>
        </w:tc>
        <w:tc>
          <w:tcPr>
            <w:tcW w:w="830" w:type="dxa"/>
            <w:tcBorders>
              <w:top w:val="single" w:sz="4" w:space="0" w:color="auto"/>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2821,3</w:t>
            </w:r>
          </w:p>
        </w:tc>
        <w:tc>
          <w:tcPr>
            <w:tcW w:w="1134" w:type="dxa"/>
            <w:tcBorders>
              <w:top w:val="single" w:sz="4" w:space="0" w:color="auto"/>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164,8</w:t>
            </w:r>
          </w:p>
        </w:tc>
        <w:tc>
          <w:tcPr>
            <w:tcW w:w="850" w:type="dxa"/>
            <w:tcBorders>
              <w:top w:val="single" w:sz="4" w:space="0" w:color="auto"/>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1 686,2</w:t>
            </w:r>
          </w:p>
        </w:tc>
        <w:tc>
          <w:tcPr>
            <w:tcW w:w="851" w:type="dxa"/>
            <w:tcBorders>
              <w:top w:val="single" w:sz="4" w:space="0" w:color="auto"/>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1 031,6</w:t>
            </w:r>
          </w:p>
        </w:tc>
        <w:tc>
          <w:tcPr>
            <w:tcW w:w="992" w:type="dxa"/>
            <w:tcBorders>
              <w:top w:val="single" w:sz="4" w:space="0" w:color="auto"/>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33 474,0</w:t>
            </w:r>
          </w:p>
        </w:tc>
        <w:tc>
          <w:tcPr>
            <w:tcW w:w="709" w:type="dxa"/>
            <w:tcBorders>
              <w:top w:val="single" w:sz="4" w:space="0" w:color="auto"/>
              <w:left w:val="nil"/>
              <w:bottom w:val="single" w:sz="4" w:space="0" w:color="auto"/>
              <w:right w:val="single" w:sz="4" w:space="0" w:color="auto"/>
            </w:tcBorders>
            <w:noWrap/>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992" w:type="dxa"/>
            <w:tcBorders>
              <w:top w:val="single" w:sz="4" w:space="0" w:color="auto"/>
              <w:left w:val="nil"/>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10,0</w:t>
            </w:r>
          </w:p>
        </w:tc>
      </w:tr>
    </w:tbl>
    <w:p w:rsidR="00CA18B6" w:rsidRPr="00CA18B6" w:rsidRDefault="00CA18B6" w:rsidP="00CA18B6">
      <w:pPr>
        <w:ind w:left="-709" w:firstLine="709"/>
        <w:contextualSpacing/>
        <w:jc w:val="both"/>
        <w:rPr>
          <w:sz w:val="20"/>
          <w:szCs w:val="20"/>
          <w:lang w:eastAsia="en-US"/>
        </w:rPr>
      </w:pPr>
      <w:r w:rsidRPr="00CA18B6">
        <w:rPr>
          <w:sz w:val="20"/>
          <w:szCs w:val="20"/>
          <w:lang w:eastAsia="en-US"/>
        </w:rPr>
        <w:t xml:space="preserve">* – Данные Агентства РК по статистике, </w:t>
      </w:r>
    </w:p>
    <w:p w:rsidR="00CA18B6" w:rsidRPr="00CA18B6" w:rsidRDefault="00CA18B6" w:rsidP="00CA18B6">
      <w:pPr>
        <w:adjustRightInd w:val="0"/>
        <w:spacing w:line="360" w:lineRule="auto"/>
        <w:jc w:val="both"/>
        <w:rPr>
          <w:rFonts w:eastAsia="TimesNewRomanPSMT"/>
          <w:lang w:eastAsia="en-US"/>
        </w:rPr>
      </w:pPr>
      <w:r w:rsidRPr="00CA18B6">
        <w:rPr>
          <w:sz w:val="20"/>
          <w:szCs w:val="20"/>
          <w:lang w:eastAsia="en-US"/>
        </w:rPr>
        <w:t>Данные о численности ослов, овец, коз и буйволов приводятся по данным ФАО</w:t>
      </w:r>
    </w:p>
    <w:p w:rsidR="00CA18B6" w:rsidRPr="00CA18B6" w:rsidRDefault="00CA18B6" w:rsidP="00CA18B6">
      <w:pPr>
        <w:adjustRightInd w:val="0"/>
        <w:spacing w:line="360" w:lineRule="auto"/>
        <w:ind w:firstLine="709"/>
        <w:jc w:val="both"/>
        <w:rPr>
          <w:rFonts w:eastAsia="TimesNewRomanPSMT"/>
          <w:lang w:eastAsia="en-US"/>
        </w:rPr>
      </w:pPr>
      <w:r w:rsidRPr="00CA18B6">
        <w:rPr>
          <w:rFonts w:eastAsia="TimesNewRomanPSMT"/>
          <w:lang w:eastAsia="en-US"/>
        </w:rPr>
        <w:lastRenderedPageBreak/>
        <w:t>Для получения среднегодового поголовья   основных  категорий сельскохозяйственных животных (таблица 6.8) были обновлены поправочные коэффициенты путем расчета значений поголовья за каждый месяц по отношению к поголовью на 1 января (в долях единицы). Для крупного рогатого скота поправочный коэффициент составил 1,12; для свиней – 1,30, для овец и коз – 1,16, лошадей – 1,07 и верблюдов – 1,06.  Для расчета среднегодового поголовья были использованы статистические  данные о динамике среднемесячного поголовья крупного рогатого скота, коров, свиней, овец и коз верблюдов за 2010 г. в хозяйствах всех категорий.</w:t>
      </w:r>
    </w:p>
    <w:p w:rsidR="00CA18B6" w:rsidRPr="00CA18B6" w:rsidRDefault="00CA18B6" w:rsidP="00CA18B6">
      <w:pPr>
        <w:rPr>
          <w:lang w:eastAsia="en-US"/>
        </w:rPr>
      </w:pPr>
      <w:r w:rsidRPr="00CA18B6">
        <w:rPr>
          <w:lang w:eastAsia="en-US"/>
        </w:rPr>
        <w:t xml:space="preserve">Таблица 6.8 -  Среднегодовое поголовье домашних животных в РК по видам </w:t>
      </w:r>
      <w:r w:rsidR="0036031B" w:rsidRPr="00CA18B6">
        <w:rPr>
          <w:lang w:val="en-US" w:eastAsia="en-US"/>
        </w:rPr>
        <w:fldChar w:fldCharType="begin"/>
      </w:r>
      <w:r w:rsidRPr="00CA18B6">
        <w:rPr>
          <w:lang w:val="en-US" w:eastAsia="en-US"/>
        </w:rPr>
        <w:instrText>QUOTE</w:instrText>
      </w:r>
      <w:r w:rsidR="00E05935">
        <w:rPr>
          <w:position w:val="-6"/>
          <w:lang w:val="en-US" w:eastAsia="en-US"/>
        </w:rPr>
        <w:pict>
          <v:shape id="_x0000_i1034" type="#_x0000_t75" style="width:12.75pt;height:12.75pt" equationxml="&lt;">
            <v:imagedata r:id="rId120" o:title="" chromakey="white"/>
          </v:shape>
        </w:pict>
      </w:r>
      <w:r w:rsidR="0036031B" w:rsidRPr="00CA18B6">
        <w:rPr>
          <w:lang w:val="en-US" w:eastAsia="en-US"/>
        </w:rPr>
        <w:fldChar w:fldCharType="separate"/>
      </w:r>
      <w:r w:rsidR="00E05935">
        <w:rPr>
          <w:position w:val="-6"/>
          <w:lang w:val="en-US" w:eastAsia="en-US"/>
        </w:rPr>
        <w:pict>
          <v:shape id="_x0000_i1035" type="#_x0000_t75" style="width:12.75pt;height:12.75pt" equationxml="&lt;">
            <v:imagedata r:id="rId120" o:title="" chromakey="white"/>
          </v:shape>
        </w:pict>
      </w:r>
      <w:r w:rsidR="0036031B" w:rsidRPr="00CA18B6">
        <w:rPr>
          <w:lang w:val="en-US" w:eastAsia="en-US"/>
        </w:rPr>
        <w:fldChar w:fldCharType="end"/>
      </w:r>
      <w:r w:rsidRPr="00CA18B6">
        <w:rPr>
          <w:lang w:eastAsia="en-US"/>
        </w:rPr>
        <w:t>за 1990…2012 гг., тыс. голов</w:t>
      </w:r>
    </w:p>
    <w:tbl>
      <w:tblPr>
        <w:tblpPr w:leftFromText="180" w:rightFromText="180" w:vertAnchor="text" w:horzAnchor="margin" w:tblpXSpec="right" w:tblpY="21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052"/>
        <w:gridCol w:w="1249"/>
        <w:gridCol w:w="1066"/>
        <w:gridCol w:w="966"/>
        <w:gridCol w:w="1139"/>
        <w:gridCol w:w="1134"/>
        <w:gridCol w:w="1087"/>
        <w:gridCol w:w="716"/>
        <w:gridCol w:w="565"/>
        <w:gridCol w:w="1008"/>
      </w:tblGrid>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ind w:left="-709" w:right="-166" w:firstLine="709"/>
              <w:contextualSpacing/>
              <w:rPr>
                <w:sz w:val="20"/>
                <w:szCs w:val="20"/>
                <w:lang w:val="en-US" w:eastAsia="en-US"/>
              </w:rPr>
            </w:pPr>
            <w:r w:rsidRPr="00CA18B6">
              <w:rPr>
                <w:sz w:val="20"/>
                <w:szCs w:val="20"/>
                <w:lang w:val="en-US" w:eastAsia="en-US"/>
              </w:rPr>
              <w:t>Годы</w:t>
            </w:r>
          </w:p>
        </w:tc>
        <w:tc>
          <w:tcPr>
            <w:tcW w:w="1052"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ind w:left="-709" w:right="-166" w:firstLine="709"/>
              <w:contextualSpacing/>
              <w:rPr>
                <w:sz w:val="20"/>
                <w:szCs w:val="20"/>
                <w:lang w:val="en-US" w:eastAsia="en-US"/>
              </w:rPr>
            </w:pPr>
            <w:r w:rsidRPr="00CA18B6">
              <w:rPr>
                <w:sz w:val="20"/>
                <w:szCs w:val="20"/>
                <w:lang w:val="en-US" w:eastAsia="en-US"/>
              </w:rPr>
              <w:t>Молочный</w:t>
            </w:r>
          </w:p>
          <w:p w:rsidR="00CA18B6" w:rsidRPr="00CA18B6" w:rsidRDefault="00CA18B6" w:rsidP="00CA18B6">
            <w:pPr>
              <w:spacing w:after="100" w:afterAutospacing="1"/>
              <w:ind w:left="-709" w:right="-166" w:firstLine="709"/>
              <w:contextualSpacing/>
              <w:rPr>
                <w:sz w:val="20"/>
                <w:szCs w:val="20"/>
                <w:lang w:val="en-US" w:eastAsia="en-US"/>
              </w:rPr>
            </w:pPr>
            <w:r w:rsidRPr="00CA18B6">
              <w:rPr>
                <w:sz w:val="20"/>
                <w:szCs w:val="20"/>
                <w:lang w:val="en-US" w:eastAsia="en-US"/>
              </w:rPr>
              <w:t xml:space="preserve"> КРС</w:t>
            </w:r>
          </w:p>
          <w:p w:rsidR="00CA18B6" w:rsidRPr="00CA18B6" w:rsidRDefault="00CA18B6" w:rsidP="00CA18B6">
            <w:pPr>
              <w:spacing w:after="100" w:afterAutospacing="1"/>
              <w:ind w:left="-709" w:right="-166" w:firstLine="709"/>
              <w:contextualSpacing/>
              <w:rPr>
                <w:sz w:val="20"/>
                <w:szCs w:val="20"/>
                <w:lang w:val="en-US" w:eastAsia="en-US"/>
              </w:rPr>
            </w:pPr>
            <w:r w:rsidRPr="00CA18B6">
              <w:rPr>
                <w:i/>
                <w:sz w:val="20"/>
                <w:szCs w:val="20"/>
                <w:lang w:val="en-US" w:eastAsia="en-US"/>
              </w:rPr>
              <w:t>i = 1</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ind w:left="-709" w:right="-166" w:firstLine="693"/>
              <w:contextualSpacing/>
              <w:rPr>
                <w:sz w:val="20"/>
                <w:szCs w:val="20"/>
                <w:lang w:val="en-US" w:eastAsia="en-US"/>
              </w:rPr>
            </w:pPr>
            <w:r w:rsidRPr="00CA18B6">
              <w:rPr>
                <w:sz w:val="20"/>
                <w:szCs w:val="20"/>
                <w:lang w:val="en-US" w:eastAsia="en-US"/>
              </w:rPr>
              <w:t xml:space="preserve">Немолочный </w:t>
            </w:r>
          </w:p>
          <w:p w:rsidR="00CA18B6" w:rsidRPr="00CA18B6" w:rsidRDefault="00CA18B6" w:rsidP="00CA18B6">
            <w:pPr>
              <w:spacing w:after="100" w:afterAutospacing="1"/>
              <w:ind w:left="-709" w:right="-166" w:firstLine="693"/>
              <w:contextualSpacing/>
              <w:rPr>
                <w:sz w:val="20"/>
                <w:szCs w:val="20"/>
                <w:lang w:val="en-US" w:eastAsia="en-US"/>
              </w:rPr>
            </w:pPr>
            <w:r w:rsidRPr="00CA18B6">
              <w:rPr>
                <w:sz w:val="20"/>
                <w:szCs w:val="20"/>
                <w:lang w:val="en-US" w:eastAsia="en-US"/>
              </w:rPr>
              <w:t>КРС</w:t>
            </w:r>
            <w:r w:rsidRPr="00CA18B6">
              <w:rPr>
                <w:i/>
                <w:sz w:val="20"/>
                <w:szCs w:val="20"/>
                <w:lang w:val="en-US" w:eastAsia="en-US"/>
              </w:rPr>
              <w:t xml:space="preserve"> i = 2</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ind w:left="-709" w:right="-166" w:firstLine="709"/>
              <w:contextualSpacing/>
              <w:rPr>
                <w:sz w:val="20"/>
                <w:szCs w:val="20"/>
                <w:lang w:val="en-US" w:eastAsia="en-US"/>
              </w:rPr>
            </w:pPr>
            <w:r w:rsidRPr="00CA18B6">
              <w:rPr>
                <w:sz w:val="20"/>
                <w:szCs w:val="20"/>
                <w:lang w:val="en-US" w:eastAsia="en-US"/>
              </w:rPr>
              <w:t>Овцы</w:t>
            </w:r>
          </w:p>
          <w:p w:rsidR="00CA18B6" w:rsidRPr="00CA18B6" w:rsidRDefault="00CA18B6" w:rsidP="00CA18B6">
            <w:pPr>
              <w:spacing w:after="100" w:afterAutospacing="1"/>
              <w:ind w:left="-709" w:right="-166" w:firstLine="709"/>
              <w:contextualSpacing/>
              <w:rPr>
                <w:sz w:val="20"/>
                <w:szCs w:val="20"/>
                <w:lang w:val="en-US" w:eastAsia="en-US"/>
              </w:rPr>
            </w:pPr>
            <w:r w:rsidRPr="00CA18B6">
              <w:rPr>
                <w:i/>
                <w:sz w:val="20"/>
                <w:szCs w:val="20"/>
                <w:lang w:val="en-US" w:eastAsia="en-US"/>
              </w:rPr>
              <w:t>i = 3</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rPr>
                <w:sz w:val="20"/>
                <w:szCs w:val="20"/>
                <w:lang w:val="en-US" w:eastAsia="en-US"/>
              </w:rPr>
            </w:pPr>
            <w:r w:rsidRPr="00CA18B6">
              <w:rPr>
                <w:sz w:val="20"/>
                <w:szCs w:val="20"/>
                <w:lang w:val="en-US" w:eastAsia="en-US"/>
              </w:rPr>
              <w:t>Козы</w:t>
            </w:r>
          </w:p>
          <w:p w:rsidR="00CA18B6" w:rsidRPr="00CA18B6" w:rsidRDefault="00CA18B6" w:rsidP="00CA18B6">
            <w:pPr>
              <w:spacing w:after="100" w:afterAutospacing="1"/>
              <w:contextualSpacing/>
              <w:rPr>
                <w:sz w:val="20"/>
                <w:szCs w:val="20"/>
                <w:lang w:val="en-US" w:eastAsia="en-US"/>
              </w:rPr>
            </w:pPr>
            <w:r w:rsidRPr="00CA18B6">
              <w:rPr>
                <w:i/>
                <w:sz w:val="20"/>
                <w:szCs w:val="20"/>
                <w:lang w:val="en-US" w:eastAsia="en-US"/>
              </w:rPr>
              <w:t>i = 4</w:t>
            </w:r>
          </w:p>
        </w:tc>
        <w:tc>
          <w:tcPr>
            <w:tcW w:w="113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ind w:left="-709" w:right="-166" w:firstLine="709"/>
              <w:contextualSpacing/>
              <w:rPr>
                <w:sz w:val="20"/>
                <w:szCs w:val="20"/>
                <w:lang w:val="en-US" w:eastAsia="en-US"/>
              </w:rPr>
            </w:pPr>
            <w:r w:rsidRPr="00CA18B6">
              <w:rPr>
                <w:sz w:val="20"/>
                <w:szCs w:val="20"/>
                <w:lang w:val="en-US" w:eastAsia="en-US"/>
              </w:rPr>
              <w:t>Верблюды</w:t>
            </w:r>
          </w:p>
          <w:p w:rsidR="00CA18B6" w:rsidRPr="00CA18B6" w:rsidRDefault="00CA18B6" w:rsidP="00CA18B6">
            <w:pPr>
              <w:spacing w:after="100" w:afterAutospacing="1"/>
              <w:ind w:left="-709" w:right="-166" w:firstLine="709"/>
              <w:contextualSpacing/>
              <w:rPr>
                <w:sz w:val="20"/>
                <w:szCs w:val="20"/>
                <w:lang w:val="en-US" w:eastAsia="en-US"/>
              </w:rPr>
            </w:pPr>
            <w:r w:rsidRPr="00CA18B6">
              <w:rPr>
                <w:i/>
                <w:sz w:val="20"/>
                <w:szCs w:val="20"/>
                <w:lang w:val="en-US" w:eastAsia="en-US"/>
              </w:rPr>
              <w:t>i = 5</w:t>
            </w:r>
          </w:p>
        </w:tc>
        <w:tc>
          <w:tcPr>
            <w:tcW w:w="1134"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ind w:left="-709" w:right="-166" w:firstLine="709"/>
              <w:contextualSpacing/>
              <w:rPr>
                <w:sz w:val="20"/>
                <w:szCs w:val="20"/>
                <w:lang w:val="en-US" w:eastAsia="en-US"/>
              </w:rPr>
            </w:pPr>
            <w:r w:rsidRPr="00CA18B6">
              <w:rPr>
                <w:sz w:val="20"/>
                <w:szCs w:val="20"/>
                <w:lang w:val="en-US" w:eastAsia="en-US"/>
              </w:rPr>
              <w:t>Лошади</w:t>
            </w:r>
          </w:p>
          <w:p w:rsidR="00CA18B6" w:rsidRPr="00CA18B6" w:rsidRDefault="00CA18B6" w:rsidP="00CA18B6">
            <w:pPr>
              <w:spacing w:after="100" w:afterAutospacing="1"/>
              <w:ind w:left="-709" w:right="-166" w:firstLine="709"/>
              <w:contextualSpacing/>
              <w:rPr>
                <w:sz w:val="20"/>
                <w:szCs w:val="20"/>
                <w:lang w:val="en-US" w:eastAsia="en-US"/>
              </w:rPr>
            </w:pPr>
            <w:r w:rsidRPr="00CA18B6">
              <w:rPr>
                <w:i/>
                <w:sz w:val="20"/>
                <w:szCs w:val="20"/>
                <w:lang w:val="en-US" w:eastAsia="en-US"/>
              </w:rPr>
              <w:t>i = 6</w:t>
            </w:r>
          </w:p>
        </w:tc>
        <w:tc>
          <w:tcPr>
            <w:tcW w:w="1087"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ind w:left="-709" w:right="-166" w:firstLine="709"/>
              <w:contextualSpacing/>
              <w:rPr>
                <w:sz w:val="20"/>
                <w:szCs w:val="20"/>
                <w:lang w:val="en-US" w:eastAsia="en-US"/>
              </w:rPr>
            </w:pPr>
            <w:r w:rsidRPr="00CA18B6">
              <w:rPr>
                <w:sz w:val="20"/>
                <w:szCs w:val="20"/>
                <w:lang w:val="en-US" w:eastAsia="en-US"/>
              </w:rPr>
              <w:t>Свиньи</w:t>
            </w:r>
          </w:p>
          <w:p w:rsidR="00CA18B6" w:rsidRPr="00CA18B6" w:rsidRDefault="00CA18B6" w:rsidP="00CA18B6">
            <w:pPr>
              <w:spacing w:after="100" w:afterAutospacing="1"/>
              <w:ind w:left="-709" w:right="-166" w:firstLine="709"/>
              <w:contextualSpacing/>
              <w:rPr>
                <w:sz w:val="20"/>
                <w:szCs w:val="20"/>
                <w:lang w:val="en-US" w:eastAsia="en-US"/>
              </w:rPr>
            </w:pPr>
            <w:r w:rsidRPr="00CA18B6">
              <w:rPr>
                <w:i/>
                <w:sz w:val="20"/>
                <w:szCs w:val="20"/>
                <w:lang w:val="en-US" w:eastAsia="en-US"/>
              </w:rPr>
              <w:t>i = 7</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ind w:left="-709" w:right="-166" w:firstLine="709"/>
              <w:contextualSpacing/>
              <w:rPr>
                <w:sz w:val="20"/>
                <w:szCs w:val="20"/>
                <w:lang w:val="en-US" w:eastAsia="en-US"/>
              </w:rPr>
            </w:pPr>
            <w:r w:rsidRPr="00CA18B6">
              <w:rPr>
                <w:sz w:val="20"/>
                <w:szCs w:val="20"/>
                <w:lang w:val="en-US" w:eastAsia="en-US"/>
              </w:rPr>
              <w:t>Птица</w:t>
            </w:r>
          </w:p>
          <w:p w:rsidR="00CA18B6" w:rsidRPr="00CA18B6" w:rsidRDefault="00CA18B6" w:rsidP="00CA18B6">
            <w:pPr>
              <w:spacing w:after="100" w:afterAutospacing="1"/>
              <w:ind w:left="-709" w:right="-166" w:firstLine="709"/>
              <w:contextualSpacing/>
              <w:rPr>
                <w:sz w:val="20"/>
                <w:szCs w:val="20"/>
                <w:lang w:val="en-US" w:eastAsia="en-US"/>
              </w:rPr>
            </w:pPr>
            <w:r w:rsidRPr="00CA18B6">
              <w:rPr>
                <w:i/>
                <w:sz w:val="20"/>
                <w:szCs w:val="20"/>
                <w:lang w:val="en-US" w:eastAsia="en-US"/>
              </w:rPr>
              <w:t>i = 8</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ind w:left="-709" w:right="-166" w:firstLine="709"/>
              <w:contextualSpacing/>
              <w:rPr>
                <w:sz w:val="20"/>
                <w:szCs w:val="20"/>
                <w:lang w:val="en-US" w:eastAsia="en-US"/>
              </w:rPr>
            </w:pPr>
            <w:r w:rsidRPr="00CA18B6">
              <w:rPr>
                <w:sz w:val="20"/>
                <w:szCs w:val="20"/>
                <w:lang w:val="en-US" w:eastAsia="en-US"/>
              </w:rPr>
              <w:t>Ослы</w:t>
            </w:r>
          </w:p>
          <w:p w:rsidR="00CA18B6" w:rsidRPr="00CA18B6" w:rsidRDefault="00CA18B6" w:rsidP="00CA18B6">
            <w:pPr>
              <w:spacing w:after="100" w:afterAutospacing="1"/>
              <w:ind w:left="-709" w:right="-166" w:firstLine="709"/>
              <w:contextualSpacing/>
              <w:rPr>
                <w:sz w:val="20"/>
                <w:szCs w:val="20"/>
                <w:lang w:val="en-US" w:eastAsia="en-US"/>
              </w:rPr>
            </w:pPr>
            <w:r w:rsidRPr="00CA18B6">
              <w:rPr>
                <w:i/>
                <w:sz w:val="20"/>
                <w:szCs w:val="20"/>
                <w:lang w:val="en-US" w:eastAsia="en-US"/>
              </w:rPr>
              <w:t>i = 9</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ind w:right="-166"/>
              <w:contextualSpacing/>
              <w:rPr>
                <w:sz w:val="20"/>
                <w:szCs w:val="20"/>
                <w:lang w:val="en-US" w:eastAsia="en-US"/>
              </w:rPr>
            </w:pPr>
            <w:r w:rsidRPr="00CA18B6">
              <w:rPr>
                <w:sz w:val="20"/>
                <w:szCs w:val="20"/>
                <w:lang w:val="en-US" w:eastAsia="en-US"/>
              </w:rPr>
              <w:t>Буйволы</w:t>
            </w:r>
          </w:p>
          <w:p w:rsidR="00CA18B6" w:rsidRPr="00CA18B6" w:rsidRDefault="00CA18B6" w:rsidP="00CA18B6">
            <w:pPr>
              <w:spacing w:after="100" w:afterAutospacing="1"/>
              <w:ind w:right="-166"/>
              <w:contextualSpacing/>
              <w:rPr>
                <w:sz w:val="20"/>
                <w:szCs w:val="20"/>
                <w:lang w:val="en-US" w:eastAsia="en-US"/>
              </w:rPr>
            </w:pPr>
            <w:r w:rsidRPr="00CA18B6">
              <w:rPr>
                <w:i/>
                <w:sz w:val="20"/>
                <w:szCs w:val="20"/>
                <w:lang w:val="en-US" w:eastAsia="en-US"/>
              </w:rPr>
              <w:t>i = 10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1990</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3772,160</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7155,904</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40537,796</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828,384</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151,580</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1740,141</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4190,940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62296</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45</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13,0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1991</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3908,800</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6834,688</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39333,280</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802,720</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153,806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1783,048</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3868,930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62296</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45</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12,0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1992</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4058,208</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6667,248</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39129,120</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798,080</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157,728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1822,745</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3368,300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54808</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45</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11,0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1993</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4129,664</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6338,528</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38641,920</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1040,288</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164,088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1900,962</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3178,760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51792</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40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10,5</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1994</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3804,304</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5237,344</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28156,216</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996,904</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149,672</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1750,520</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2577,510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34008</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40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10,5</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1995</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3410,400</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4272,688</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21791,760</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926,608</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138,330</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1665,883</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2109,510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21632</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40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1996</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2852,192</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3223,360</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15080,000</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787,640</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117,872</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1401,700</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1347,450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16016</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35</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1997</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2362,752</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2461,200</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11244,344</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801,444</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102,926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1158,489</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1142,700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16640</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29</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9,0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1998</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2187,136</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2245,712</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10081,908</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968,832</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101,548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1055,341</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1159,340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17680</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29</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9,0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1999</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2197,776</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2280,208</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10121,464</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1080,308</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101,866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1037,472</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1279,460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18720</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9,0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2000</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2256,464</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2342,928</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10369,704</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1208,372</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104,092</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1044,320</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1398,800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20488</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9,0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2001</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2326,464</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2482,256</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10680,700</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1474,476</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110,028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1058,765</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1460,940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21944</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9,0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2002</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2431,968</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2674,672</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11353,500</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1723,180</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113,950</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1090,651</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1598,740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24752</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9,0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2003</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2539,376</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2916,144</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12087,316</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2119,320</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121,794</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1138,801</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1779,440</w:t>
            </w:r>
          </w:p>
        </w:tc>
        <w:tc>
          <w:tcPr>
            <w:tcW w:w="7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25816</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9,0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2004</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2661,344</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3167,024</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13361,460</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2193,096</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133,242</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1198,828</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1679,730</w:t>
            </w:r>
          </w:p>
        </w:tc>
        <w:tc>
          <w:tcPr>
            <w:tcW w:w="7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26630</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31</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9,0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2005</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2735,712</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3376,576</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13926,380</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2701,640</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138,330</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1244,945</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1666,470</w:t>
            </w:r>
          </w:p>
        </w:tc>
        <w:tc>
          <w:tcPr>
            <w:tcW w:w="7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27264</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2006</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2877,280</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3462,368</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14863,892</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2942,456</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146,916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1322,092</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1696,370</w:t>
            </w:r>
          </w:p>
        </w:tc>
        <w:tc>
          <w:tcPr>
            <w:tcW w:w="7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29369</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2007</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2918,272</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3623,536</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15625,316</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3027,484</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151,792</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1381,477</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1758,510</w:t>
            </w:r>
          </w:p>
        </w:tc>
        <w:tc>
          <w:tcPr>
            <w:tcW w:w="7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30687</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2008</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2996,448</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3714,144</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16386,276</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3067,388</w:t>
            </w:r>
          </w:p>
        </w:tc>
        <w:tc>
          <w:tcPr>
            <w:tcW w:w="113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157,198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1466,435</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1751,490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31354</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2009</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3043,376</w:t>
            </w:r>
          </w:p>
        </w:tc>
        <w:tc>
          <w:tcPr>
            <w:tcW w:w="124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3783,248</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17006,528</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3142,324</w:t>
            </w:r>
          </w:p>
        </w:tc>
        <w:tc>
          <w:tcPr>
            <w:tcW w:w="113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164,830</w:t>
            </w:r>
          </w:p>
        </w:tc>
        <w:tc>
          <w:tcPr>
            <w:tcW w:w="1134"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1539,409</w:t>
            </w:r>
          </w:p>
        </w:tc>
        <w:tc>
          <w:tcPr>
            <w:tcW w:w="1087"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1724,190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33994</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2010</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3081,456</w:t>
            </w:r>
          </w:p>
        </w:tc>
        <w:tc>
          <w:tcPr>
            <w:tcW w:w="124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3834,880</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17527,600</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3338,596</w:t>
            </w:r>
          </w:p>
        </w:tc>
        <w:tc>
          <w:tcPr>
            <w:tcW w:w="113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179,776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1635,281</w:t>
            </w:r>
          </w:p>
        </w:tc>
        <w:tc>
          <w:tcPr>
            <w:tcW w:w="108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1747,200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34092</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10,0</w:t>
            </w:r>
          </w:p>
        </w:tc>
      </w:tr>
      <w:tr w:rsidR="00CA18B6" w:rsidRPr="00CA18B6" w:rsidTr="00CA18B6">
        <w:trPr>
          <w:trHeight w:val="255"/>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2011</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2803,136</w:t>
            </w:r>
          </w:p>
        </w:tc>
        <w:tc>
          <w:tcPr>
            <w:tcW w:w="124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3583,552</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17628,743</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3357,861</w:t>
            </w:r>
          </w:p>
        </w:tc>
        <w:tc>
          <w:tcPr>
            <w:tcW w:w="113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183,592</w:t>
            </w:r>
          </w:p>
        </w:tc>
        <w:tc>
          <w:tcPr>
            <w:tcW w:w="1134"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1719,918</w:t>
            </w:r>
          </w:p>
        </w:tc>
        <w:tc>
          <w:tcPr>
            <w:tcW w:w="1087"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1565,460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34185</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10,0</w:t>
            </w:r>
          </w:p>
        </w:tc>
      </w:tr>
      <w:tr w:rsidR="00CA18B6" w:rsidRPr="00CA18B6" w:rsidTr="00CA18B6">
        <w:trPr>
          <w:trHeight w:val="290"/>
        </w:trPr>
        <w:tc>
          <w:tcPr>
            <w:tcW w:w="6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2012</w:t>
            </w:r>
          </w:p>
        </w:tc>
        <w:tc>
          <w:tcPr>
            <w:tcW w:w="10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2889,712</w:t>
            </w:r>
          </w:p>
        </w:tc>
        <w:tc>
          <w:tcPr>
            <w:tcW w:w="124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3483,088</w:t>
            </w:r>
          </w:p>
        </w:tc>
        <w:tc>
          <w:tcPr>
            <w:tcW w:w="10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17181,883</w:t>
            </w:r>
          </w:p>
        </w:tc>
        <w:tc>
          <w:tcPr>
            <w:tcW w:w="9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3272,745</w:t>
            </w:r>
          </w:p>
        </w:tc>
        <w:tc>
          <w:tcPr>
            <w:tcW w:w="1139"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174,688</w:t>
            </w:r>
          </w:p>
        </w:tc>
        <w:tc>
          <w:tcPr>
            <w:tcW w:w="1134"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1804,234</w:t>
            </w:r>
          </w:p>
        </w:tc>
        <w:tc>
          <w:tcPr>
            <w:tcW w:w="1087"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1341,080</w:t>
            </w:r>
          </w:p>
        </w:tc>
        <w:tc>
          <w:tcPr>
            <w:tcW w:w="716"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34813</w:t>
            </w:r>
          </w:p>
        </w:tc>
        <w:tc>
          <w:tcPr>
            <w:tcW w:w="565" w:type="dxa"/>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30</w:t>
            </w:r>
          </w:p>
        </w:tc>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after="100" w:afterAutospacing="1"/>
              <w:contextualSpacing/>
              <w:jc w:val="center"/>
              <w:rPr>
                <w:sz w:val="20"/>
                <w:szCs w:val="20"/>
                <w:lang w:val="en-US" w:eastAsia="en-US"/>
              </w:rPr>
            </w:pPr>
            <w:r w:rsidRPr="00CA18B6">
              <w:rPr>
                <w:sz w:val="20"/>
                <w:szCs w:val="20"/>
                <w:lang w:val="en-US" w:eastAsia="en-US"/>
              </w:rPr>
              <w:t>10,0</w:t>
            </w:r>
          </w:p>
        </w:tc>
      </w:tr>
    </w:tbl>
    <w:p w:rsidR="00CA18B6" w:rsidRPr="00CA18B6" w:rsidRDefault="00CA18B6" w:rsidP="00CA18B6">
      <w:pPr>
        <w:jc w:val="both"/>
        <w:rPr>
          <w:rFonts w:eastAsia="TimesNewRomanPSMT"/>
          <w:lang w:eastAsia="en-US"/>
        </w:rPr>
      </w:pPr>
    </w:p>
    <w:p w:rsidR="00CA18B6" w:rsidRPr="00CA18B6" w:rsidRDefault="00CA18B6" w:rsidP="00CA18B6">
      <w:pPr>
        <w:spacing w:line="360" w:lineRule="auto"/>
        <w:ind w:firstLine="567"/>
        <w:contextualSpacing/>
        <w:jc w:val="both"/>
        <w:rPr>
          <w:lang w:eastAsia="en-US"/>
        </w:rPr>
      </w:pPr>
      <w:r w:rsidRPr="00CA18B6">
        <w:rPr>
          <w:lang w:eastAsia="en-US"/>
        </w:rPr>
        <w:t>Детальные  данные о поголовье скота, живой массе животных и среднему удою молока от коров получены из Агентства РК по статистике и от национального эксперта  в области животноводства.</w:t>
      </w:r>
    </w:p>
    <w:p w:rsidR="00CA18B6" w:rsidRPr="00CA18B6" w:rsidRDefault="00CA18B6" w:rsidP="00CA18B6">
      <w:pPr>
        <w:keepNext/>
        <w:spacing w:before="240" w:after="60"/>
        <w:ind w:left="567"/>
        <w:outlineLvl w:val="2"/>
        <w:rPr>
          <w:b/>
          <w:bCs/>
          <w:sz w:val="28"/>
          <w:szCs w:val="26"/>
        </w:rPr>
      </w:pPr>
      <w:bookmarkStart w:id="476" w:name="_Toc383779594"/>
      <w:bookmarkStart w:id="477" w:name="_Toc388465076"/>
      <w:bookmarkStart w:id="478" w:name="_Toc388982378"/>
      <w:r w:rsidRPr="00CA18B6">
        <w:rPr>
          <w:b/>
          <w:bCs/>
          <w:sz w:val="28"/>
          <w:szCs w:val="26"/>
        </w:rPr>
        <w:t>6.2.3 Выбор коэффициентов для расчета эмиссии от КРС</w:t>
      </w:r>
      <w:bookmarkEnd w:id="476"/>
      <w:bookmarkEnd w:id="477"/>
      <w:bookmarkEnd w:id="478"/>
    </w:p>
    <w:p w:rsidR="00CA18B6" w:rsidRPr="00CA18B6" w:rsidRDefault="00CA18B6" w:rsidP="00CA18B6">
      <w:pPr>
        <w:spacing w:line="360" w:lineRule="auto"/>
        <w:ind w:firstLine="567"/>
        <w:contextualSpacing/>
        <w:jc w:val="both"/>
        <w:rPr>
          <w:lang w:eastAsia="en-US"/>
        </w:rPr>
      </w:pPr>
      <w:r w:rsidRPr="00CA18B6">
        <w:rPr>
          <w:lang w:eastAsia="en-US"/>
        </w:rPr>
        <w:t xml:space="preserve">Коэффициенты эмиссии для КРС оценивались на основе данных о валовой потребляемой энергии и коэффициентов преобразования метана. Для остальных </w:t>
      </w:r>
      <w:r w:rsidRPr="00CA18B6">
        <w:rPr>
          <w:lang w:eastAsia="en-US"/>
        </w:rPr>
        <w:lastRenderedPageBreak/>
        <w:t xml:space="preserve">категорий животных применялись коэффициенты по умолчанию в соответствии с Пересмотренными руководящими принципами национальных инвентаризаций, МГЭИК 1996 г. для Восточной Европы с умеренно- холодными и сухими климатическими условиями (среднегодовая температура менее 10 °С). </w:t>
      </w:r>
    </w:p>
    <w:p w:rsidR="00CA18B6" w:rsidRPr="00CA18B6" w:rsidRDefault="00CA18B6" w:rsidP="00CA18B6">
      <w:pPr>
        <w:spacing w:line="360" w:lineRule="auto"/>
        <w:ind w:firstLine="567"/>
        <w:contextualSpacing/>
        <w:jc w:val="both"/>
        <w:rPr>
          <w:lang w:eastAsia="en-US"/>
        </w:rPr>
      </w:pPr>
      <w:r w:rsidRPr="00CA18B6">
        <w:rPr>
          <w:lang w:eastAsia="en-US"/>
        </w:rPr>
        <w:t>При расчете коэффициентов эмиссии использовались данные о живой массе животных (таблица 6.9). При этом масса  молочного скота получена на основе экспертных оценок, а масса  не молочного скота получена в Агентстве РК по статистике. Средняя масса  не молочного скота, по сравнению с массой молочных коров, значительно меньше поскольку  он не успевает достичь своей  максимальной массы перед убоем. Убой производится на 2…3 году жизни животного.</w:t>
      </w:r>
    </w:p>
    <w:p w:rsidR="00CA18B6" w:rsidRPr="00CA18B6" w:rsidRDefault="00CA18B6" w:rsidP="00CA18B6">
      <w:pPr>
        <w:ind w:firstLine="567"/>
        <w:jc w:val="both"/>
        <w:rPr>
          <w:lang w:eastAsia="en-US"/>
        </w:rPr>
      </w:pPr>
    </w:p>
    <w:p w:rsidR="00CA18B6" w:rsidRPr="00CA18B6" w:rsidRDefault="00CA18B6" w:rsidP="00CA18B6">
      <w:pPr>
        <w:jc w:val="both"/>
        <w:rPr>
          <w:lang w:eastAsia="en-US"/>
        </w:rPr>
      </w:pPr>
      <w:r w:rsidRPr="00CA18B6">
        <w:rPr>
          <w:lang w:eastAsia="en-US"/>
        </w:rPr>
        <w:t>Таблица 6.9 -  Живая масса  КРС, кг</w:t>
      </w:r>
    </w:p>
    <w:p w:rsidR="00CA18B6" w:rsidRPr="00CA18B6" w:rsidRDefault="00CA18B6" w:rsidP="00CA18B6">
      <w:pPr>
        <w:jc w:val="both"/>
        <w:rPr>
          <w:lang w:eastAsia="en-US"/>
        </w:rPr>
      </w:pPr>
    </w:p>
    <w:tbl>
      <w:tblPr>
        <w:tblW w:w="8079" w:type="dxa"/>
        <w:jc w:val="center"/>
        <w:tblLook w:val="04A0" w:firstRow="1" w:lastRow="0" w:firstColumn="1" w:lastColumn="0" w:noHBand="0" w:noVBand="1"/>
      </w:tblPr>
      <w:tblGrid>
        <w:gridCol w:w="2481"/>
        <w:gridCol w:w="3189"/>
        <w:gridCol w:w="2409"/>
      </w:tblGrid>
      <w:tr w:rsidR="00CA18B6" w:rsidRPr="00CA18B6" w:rsidTr="00CA18B6">
        <w:trPr>
          <w:trHeight w:val="255"/>
          <w:tblHeader/>
          <w:jc w:val="center"/>
        </w:trPr>
        <w:tc>
          <w:tcPr>
            <w:tcW w:w="2481" w:type="dxa"/>
            <w:tcBorders>
              <w:top w:val="single" w:sz="4" w:space="0" w:color="auto"/>
              <w:left w:val="single" w:sz="4" w:space="0" w:color="auto"/>
              <w:bottom w:val="single" w:sz="4" w:space="0" w:color="auto"/>
              <w:right w:val="nil"/>
            </w:tcBorders>
          </w:tcPr>
          <w:p w:rsidR="00CA18B6" w:rsidRPr="00CA18B6" w:rsidRDefault="00CA18B6" w:rsidP="00CA18B6">
            <w:pPr>
              <w:jc w:val="center"/>
              <w:rPr>
                <w:sz w:val="20"/>
                <w:szCs w:val="20"/>
                <w:lang w:val="en-US" w:eastAsia="en-US"/>
              </w:rPr>
            </w:pPr>
            <w:r w:rsidRPr="00CA18B6">
              <w:rPr>
                <w:sz w:val="20"/>
                <w:szCs w:val="20"/>
                <w:lang w:val="en-US" w:eastAsia="en-US"/>
              </w:rPr>
              <w:t>Год</w:t>
            </w:r>
          </w:p>
        </w:tc>
        <w:tc>
          <w:tcPr>
            <w:tcW w:w="3189"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Молочный скот</w:t>
            </w:r>
          </w:p>
        </w:tc>
        <w:tc>
          <w:tcPr>
            <w:tcW w:w="2409"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Немолочный скот</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1990</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352</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1991</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341</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1992</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314</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1993</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317</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1994</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275</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1995</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278</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1996</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267</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1997</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280</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1998</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289</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1999</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327</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2000</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319</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2001</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293</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2002</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292</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2003</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301</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2004</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299</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2005</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305</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2006</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304</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2007</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306</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2008</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303</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2009</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300</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tcPr>
          <w:p w:rsidR="00CA18B6" w:rsidRPr="00CA18B6" w:rsidRDefault="00CA18B6" w:rsidP="00CA18B6">
            <w:pPr>
              <w:jc w:val="center"/>
              <w:rPr>
                <w:sz w:val="20"/>
                <w:szCs w:val="20"/>
                <w:lang w:val="en-US" w:eastAsia="en-US"/>
              </w:rPr>
            </w:pPr>
            <w:r w:rsidRPr="00CA18B6">
              <w:rPr>
                <w:sz w:val="20"/>
                <w:szCs w:val="20"/>
                <w:lang w:val="en-US" w:eastAsia="en-US"/>
              </w:rPr>
              <w:t>2010</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299</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tcPr>
          <w:p w:rsidR="00CA18B6" w:rsidRPr="00CA18B6" w:rsidRDefault="00CA18B6" w:rsidP="00CA18B6">
            <w:pPr>
              <w:jc w:val="center"/>
              <w:rPr>
                <w:sz w:val="20"/>
                <w:szCs w:val="20"/>
                <w:lang w:val="en-US" w:eastAsia="en-US"/>
              </w:rPr>
            </w:pPr>
            <w:r w:rsidRPr="00CA18B6">
              <w:rPr>
                <w:sz w:val="20"/>
                <w:szCs w:val="20"/>
                <w:lang w:val="en-US" w:eastAsia="en-US"/>
              </w:rPr>
              <w:t>2011</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301</w:t>
            </w:r>
          </w:p>
        </w:tc>
      </w:tr>
      <w:tr w:rsidR="00CA18B6" w:rsidRPr="00CA18B6" w:rsidTr="00CA18B6">
        <w:trPr>
          <w:trHeight w:val="255"/>
          <w:jc w:val="center"/>
        </w:trPr>
        <w:tc>
          <w:tcPr>
            <w:tcW w:w="2481" w:type="dxa"/>
            <w:tcBorders>
              <w:top w:val="single" w:sz="4" w:space="0" w:color="auto"/>
              <w:left w:val="single" w:sz="4" w:space="0" w:color="auto"/>
              <w:bottom w:val="single" w:sz="4" w:space="0" w:color="auto"/>
              <w:right w:val="nil"/>
            </w:tcBorders>
          </w:tcPr>
          <w:p w:rsidR="00CA18B6" w:rsidRPr="00CA18B6" w:rsidRDefault="00CA18B6" w:rsidP="00CA18B6">
            <w:pPr>
              <w:jc w:val="center"/>
              <w:rPr>
                <w:sz w:val="20"/>
                <w:szCs w:val="20"/>
                <w:lang w:val="en-US" w:eastAsia="en-US"/>
              </w:rPr>
            </w:pPr>
            <w:r w:rsidRPr="00CA18B6">
              <w:rPr>
                <w:sz w:val="20"/>
                <w:szCs w:val="20"/>
                <w:lang w:val="en-US" w:eastAsia="en-US"/>
              </w:rPr>
              <w:t>2012</w:t>
            </w:r>
          </w:p>
        </w:tc>
        <w:tc>
          <w:tcPr>
            <w:tcW w:w="3189"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240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310</w:t>
            </w:r>
          </w:p>
        </w:tc>
      </w:tr>
    </w:tbl>
    <w:p w:rsidR="00CA18B6" w:rsidRPr="00CA18B6" w:rsidRDefault="00CA18B6" w:rsidP="00CA18B6">
      <w:pPr>
        <w:ind w:firstLine="567"/>
        <w:jc w:val="both"/>
        <w:rPr>
          <w:sz w:val="20"/>
          <w:szCs w:val="20"/>
          <w:lang w:val="en-US" w:eastAsia="en-US"/>
        </w:rPr>
      </w:pPr>
    </w:p>
    <w:p w:rsidR="00CA18B6" w:rsidRPr="00CA18B6" w:rsidRDefault="00CA18B6" w:rsidP="00CA18B6">
      <w:pPr>
        <w:spacing w:line="360" w:lineRule="auto"/>
        <w:ind w:firstLine="709"/>
        <w:jc w:val="both"/>
        <w:rPr>
          <w:lang w:eastAsia="en-US"/>
        </w:rPr>
      </w:pPr>
      <w:r w:rsidRPr="00CA18B6">
        <w:rPr>
          <w:lang w:eastAsia="en-US"/>
        </w:rPr>
        <w:t>Коэффициент перевариваемости кормов (</w:t>
      </w:r>
      <w:r w:rsidRPr="00CA18B6">
        <w:rPr>
          <w:i/>
          <w:lang w:val="en-US" w:eastAsia="en-US"/>
        </w:rPr>
        <w:t>k</w:t>
      </w:r>
      <w:r w:rsidRPr="00CA18B6">
        <w:rPr>
          <w:i/>
          <w:vertAlign w:val="subscript"/>
          <w:lang w:val="en-US" w:eastAsia="en-US"/>
        </w:rPr>
        <w:t>e</w:t>
      </w:r>
      <w:r w:rsidRPr="00CA18B6">
        <w:rPr>
          <w:lang w:eastAsia="en-US"/>
        </w:rPr>
        <w:t>) в местных условиях составляет около 60 % (таблица 6.10).</w:t>
      </w:r>
    </w:p>
    <w:p w:rsidR="00CA18B6" w:rsidRPr="00CA18B6" w:rsidRDefault="00CA18B6" w:rsidP="00CA18B6">
      <w:pPr>
        <w:spacing w:line="360" w:lineRule="auto"/>
        <w:ind w:firstLine="709"/>
        <w:jc w:val="both"/>
        <w:rPr>
          <w:lang w:eastAsia="en-US"/>
        </w:rPr>
      </w:pPr>
      <w:r w:rsidRPr="00CA18B6">
        <w:rPr>
          <w:lang w:eastAsia="en-US"/>
        </w:rPr>
        <w:t>Данные о характеристиках животных и рационах их питания  использовались для оценки потребления кормов, которое представляет собой количество энергии (</w:t>
      </w:r>
      <w:r w:rsidRPr="00CA18B6">
        <w:rPr>
          <w:lang w:val="en-US" w:eastAsia="en-US"/>
        </w:rPr>
        <w:t>M</w:t>
      </w:r>
      <w:r w:rsidRPr="00CA18B6">
        <w:rPr>
          <w:lang w:eastAsia="en-US"/>
        </w:rPr>
        <w:t>Дж/сутки), необходимое животному для поддерживания, а также  для  выполнения таких функций, как рост, лактация и беременность.</w:t>
      </w:r>
    </w:p>
    <w:p w:rsidR="00CA18B6" w:rsidRPr="00CA18B6" w:rsidRDefault="00CA18B6" w:rsidP="00CA18B6">
      <w:pPr>
        <w:autoSpaceDE w:val="0"/>
        <w:autoSpaceDN w:val="0"/>
        <w:adjustRightInd w:val="0"/>
        <w:spacing w:line="360" w:lineRule="auto"/>
        <w:ind w:firstLine="709"/>
        <w:jc w:val="both"/>
        <w:rPr>
          <w:rFonts w:eastAsia="TimesNewRomanPSMT"/>
          <w:lang w:eastAsia="en-US"/>
        </w:rPr>
      </w:pPr>
      <w:r w:rsidRPr="00CA18B6">
        <w:rPr>
          <w:lang w:eastAsia="en-US"/>
        </w:rPr>
        <w:lastRenderedPageBreak/>
        <w:t>Степень</w:t>
      </w:r>
      <w:r w:rsidRPr="00CA18B6">
        <w:rPr>
          <w:rFonts w:eastAsia="TimesNewRomanPSMT"/>
          <w:lang w:eastAsia="en-US"/>
        </w:rPr>
        <w:t>, с</w:t>
      </w:r>
      <w:r w:rsidRPr="00CA18B6">
        <w:rPr>
          <w:lang w:eastAsia="en-US"/>
        </w:rPr>
        <w:t xml:space="preserve"> которой энергия корма преобразуется в </w:t>
      </w:r>
      <w:r w:rsidRPr="00CA18B6">
        <w:rPr>
          <w:rFonts w:eastAsia="TimesNewRomanPSMT"/>
          <w:lang w:val="en-US" w:eastAsia="en-US"/>
        </w:rPr>
        <w:t>CH</w:t>
      </w:r>
      <w:r w:rsidRPr="00CA18B6">
        <w:rPr>
          <w:rFonts w:eastAsia="TimesNewRomanPSMT"/>
          <w:vertAlign w:val="subscript"/>
          <w:lang w:eastAsia="en-US"/>
        </w:rPr>
        <w:t>4</w:t>
      </w:r>
      <w:r w:rsidRPr="00CA18B6">
        <w:rPr>
          <w:rFonts w:eastAsia="TimesNewRomanPSMT"/>
          <w:lang w:eastAsia="en-US"/>
        </w:rPr>
        <w:t xml:space="preserve">, </w:t>
      </w:r>
      <w:r w:rsidRPr="00CA18B6">
        <w:rPr>
          <w:lang w:eastAsia="en-US"/>
        </w:rPr>
        <w:t>зависит от нескольких взаимодействующих факторов: корма и вида животных</w:t>
      </w:r>
      <w:r w:rsidRPr="00CA18B6">
        <w:rPr>
          <w:rFonts w:eastAsia="TimesNewRomanPSMT"/>
          <w:lang w:eastAsia="en-US"/>
        </w:rPr>
        <w:t xml:space="preserve">. </w:t>
      </w:r>
      <w:r w:rsidRPr="00CA18B6">
        <w:rPr>
          <w:lang w:eastAsia="en-US"/>
        </w:rPr>
        <w:t>В расчетах коэффициент преобразования метана (</w:t>
      </w:r>
      <w:r w:rsidR="0036031B" w:rsidRPr="00CA18B6">
        <w:rPr>
          <w:sz w:val="20"/>
          <w:szCs w:val="20"/>
          <w:lang w:val="en-US" w:eastAsia="en-US"/>
        </w:rPr>
        <w:fldChar w:fldCharType="begin"/>
      </w:r>
      <w:r w:rsidRPr="00CA18B6">
        <w:rPr>
          <w:sz w:val="20"/>
          <w:szCs w:val="20"/>
          <w:lang w:val="en-US" w:eastAsia="en-US"/>
        </w:rPr>
        <w:instrText>QUOTE</w:instrText>
      </w:r>
      <w:r w:rsidR="00E05935">
        <w:rPr>
          <w:position w:val="-6"/>
          <w:sz w:val="20"/>
          <w:szCs w:val="20"/>
          <w:lang w:val="en-US" w:eastAsia="en-US"/>
        </w:rPr>
        <w:pict>
          <v:shape id="_x0000_i1036" type="#_x0000_t75" style="width:23.25pt;height:12.75pt" equationxml="&lt;">
            <v:imagedata r:id="rId121" o:title="" chromakey="white"/>
          </v:shape>
        </w:pict>
      </w:r>
      <w:r w:rsidR="0036031B" w:rsidRPr="00CA18B6">
        <w:rPr>
          <w:sz w:val="20"/>
          <w:szCs w:val="20"/>
          <w:lang w:val="en-US" w:eastAsia="en-US"/>
        </w:rPr>
        <w:fldChar w:fldCharType="separate"/>
      </w:r>
      <w:r w:rsidR="00E05935">
        <w:rPr>
          <w:position w:val="-6"/>
          <w:sz w:val="20"/>
          <w:szCs w:val="20"/>
          <w:lang w:val="en-US" w:eastAsia="en-US"/>
        </w:rPr>
        <w:pict>
          <v:shape id="_x0000_i1037" type="#_x0000_t75" style="width:23.25pt;height:12.75pt" equationxml="&lt;">
            <v:imagedata r:id="rId121" o:title="" chromakey="white"/>
          </v:shape>
        </w:pict>
      </w:r>
      <w:r w:rsidR="0036031B" w:rsidRPr="00CA18B6">
        <w:rPr>
          <w:sz w:val="20"/>
          <w:szCs w:val="20"/>
          <w:lang w:val="en-US" w:eastAsia="en-US"/>
        </w:rPr>
        <w:fldChar w:fldCharType="end"/>
      </w:r>
      <w:r w:rsidRPr="00CA18B6">
        <w:rPr>
          <w:lang w:eastAsia="en-US"/>
        </w:rPr>
        <w:t>) был принят за 0,065 или 6,5 % (таблица 6.10).</w:t>
      </w:r>
    </w:p>
    <w:p w:rsidR="00CA18B6" w:rsidRPr="00CA18B6" w:rsidRDefault="00CA18B6" w:rsidP="00CA18B6">
      <w:pPr>
        <w:autoSpaceDE w:val="0"/>
        <w:autoSpaceDN w:val="0"/>
        <w:adjustRightInd w:val="0"/>
        <w:ind w:firstLine="709"/>
        <w:jc w:val="both"/>
        <w:rPr>
          <w:rFonts w:eastAsia="TimesNewRomanPSMT"/>
          <w:lang w:eastAsia="en-US"/>
        </w:rPr>
      </w:pPr>
    </w:p>
    <w:p w:rsidR="00CA18B6" w:rsidRPr="00CA18B6" w:rsidRDefault="00CA18B6" w:rsidP="00CA18B6">
      <w:pPr>
        <w:jc w:val="both"/>
        <w:rPr>
          <w:rFonts w:eastAsia="Calibri"/>
          <w:lang w:eastAsia="en-US"/>
        </w:rPr>
      </w:pPr>
      <w:r w:rsidRPr="00CA18B6">
        <w:rPr>
          <w:lang w:eastAsia="en-US"/>
        </w:rPr>
        <w:t xml:space="preserve">Таблица 6.10 - Коэффициенты для расчета валовой энергии, РЭП </w:t>
      </w:r>
      <w:r w:rsidRPr="00CA18B6">
        <w:rPr>
          <w:bCs/>
          <w:lang w:eastAsia="en-US"/>
        </w:rPr>
        <w:t>МГЭИК, 2000</w:t>
      </w:r>
    </w:p>
    <w:p w:rsidR="00CA18B6" w:rsidRPr="00CA18B6" w:rsidRDefault="00CA18B6" w:rsidP="00CA18B6">
      <w:pPr>
        <w:ind w:firstLine="709"/>
        <w:jc w:val="both"/>
        <w:rPr>
          <w:lang w:eastAsia="en-US"/>
        </w:rPr>
      </w:pPr>
    </w:p>
    <w:tbl>
      <w:tblPr>
        <w:tblW w:w="7093" w:type="dxa"/>
        <w:jc w:val="center"/>
        <w:tblLook w:val="04A0" w:firstRow="1" w:lastRow="0" w:firstColumn="1" w:lastColumn="0" w:noHBand="0" w:noVBand="1"/>
      </w:tblPr>
      <w:tblGrid>
        <w:gridCol w:w="5534"/>
        <w:gridCol w:w="1559"/>
      </w:tblGrid>
      <w:tr w:rsidR="00CA18B6" w:rsidRPr="00CA18B6" w:rsidTr="00CA18B6">
        <w:trPr>
          <w:trHeight w:val="255"/>
          <w:jc w:val="center"/>
        </w:trPr>
        <w:tc>
          <w:tcPr>
            <w:tcW w:w="5534"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rPr>
                <w:sz w:val="20"/>
                <w:szCs w:val="20"/>
                <w:lang w:eastAsia="en-US"/>
              </w:rPr>
            </w:pPr>
            <w:r w:rsidRPr="00CA18B6">
              <w:rPr>
                <w:sz w:val="20"/>
                <w:szCs w:val="20"/>
                <w:lang w:val="en-US" w:eastAsia="en-US"/>
              </w:rPr>
              <w:t>C</w:t>
            </w:r>
            <w:r w:rsidRPr="00CA18B6">
              <w:rPr>
                <w:sz w:val="20"/>
                <w:szCs w:val="20"/>
                <w:vertAlign w:val="subscript"/>
                <w:lang w:val="en-US" w:eastAsia="en-US"/>
              </w:rPr>
              <w:t>fi</w:t>
            </w:r>
            <w:r w:rsidRPr="00CA18B6">
              <w:rPr>
                <w:sz w:val="20"/>
                <w:szCs w:val="20"/>
                <w:lang w:eastAsia="en-US"/>
              </w:rPr>
              <w:t>, МДж/сутки х кг, Молочный КРС</w:t>
            </w:r>
          </w:p>
        </w:tc>
        <w:tc>
          <w:tcPr>
            <w:tcW w:w="1559"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0,386</w:t>
            </w: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sz w:val="20"/>
                <w:szCs w:val="20"/>
                <w:lang w:eastAsia="en-US"/>
              </w:rPr>
            </w:pPr>
            <w:r w:rsidRPr="00CA18B6">
              <w:rPr>
                <w:sz w:val="20"/>
                <w:szCs w:val="20"/>
                <w:lang w:val="en-US" w:eastAsia="en-US"/>
              </w:rPr>
              <w:t>C</w:t>
            </w:r>
            <w:r w:rsidRPr="00CA18B6">
              <w:rPr>
                <w:sz w:val="20"/>
                <w:szCs w:val="20"/>
                <w:vertAlign w:val="subscript"/>
                <w:lang w:val="en-US" w:eastAsia="en-US"/>
              </w:rPr>
              <w:t>fi</w:t>
            </w:r>
            <w:r w:rsidRPr="00CA18B6">
              <w:rPr>
                <w:sz w:val="20"/>
                <w:szCs w:val="20"/>
                <w:lang w:eastAsia="en-US"/>
              </w:rPr>
              <w:t>, МДж/сутки х кг; Не молочный КРС</w:t>
            </w: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0,37</w:t>
            </w: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rFonts w:eastAsia="Calibri"/>
                <w:sz w:val="20"/>
                <w:szCs w:val="20"/>
                <w:lang w:val="en-US" w:eastAsia="en-US"/>
              </w:rPr>
            </w:pP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rPr>
                <w:rFonts w:eastAsia="Calibri"/>
                <w:sz w:val="20"/>
                <w:szCs w:val="20"/>
                <w:lang w:val="en-US" w:eastAsia="en-US"/>
              </w:rPr>
            </w:pP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sz w:val="20"/>
                <w:szCs w:val="20"/>
                <w:lang w:val="en-US" w:eastAsia="en-US"/>
              </w:rPr>
            </w:pPr>
            <w:r w:rsidRPr="00CA18B6">
              <w:rPr>
                <w:sz w:val="20"/>
                <w:szCs w:val="20"/>
                <w:lang w:val="en-US" w:eastAsia="en-US"/>
              </w:rPr>
              <w:t>C</w:t>
            </w:r>
            <w:r w:rsidRPr="00CA18B6">
              <w:rPr>
                <w:sz w:val="20"/>
                <w:szCs w:val="20"/>
                <w:vertAlign w:val="subscript"/>
                <w:lang w:val="en-US" w:eastAsia="en-US"/>
              </w:rPr>
              <w:t>a</w:t>
            </w:r>
            <w:r w:rsidRPr="00CA18B6">
              <w:rPr>
                <w:sz w:val="20"/>
                <w:szCs w:val="20"/>
                <w:lang w:val="en-US" w:eastAsia="en-US"/>
              </w:rPr>
              <w:t>, Молочный КРС</w:t>
            </w: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0,108</w:t>
            </w: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sz w:val="20"/>
                <w:szCs w:val="20"/>
                <w:lang w:val="en-US" w:eastAsia="en-US"/>
              </w:rPr>
            </w:pPr>
            <w:r w:rsidRPr="00CA18B6">
              <w:rPr>
                <w:sz w:val="20"/>
                <w:szCs w:val="20"/>
                <w:lang w:val="en-US" w:eastAsia="en-US"/>
              </w:rPr>
              <w:t>C</w:t>
            </w:r>
            <w:r w:rsidRPr="00CA18B6">
              <w:rPr>
                <w:sz w:val="20"/>
                <w:szCs w:val="20"/>
                <w:vertAlign w:val="subscript"/>
                <w:lang w:val="en-US" w:eastAsia="en-US"/>
              </w:rPr>
              <w:t>a</w:t>
            </w:r>
            <w:r w:rsidRPr="00CA18B6">
              <w:rPr>
                <w:sz w:val="20"/>
                <w:szCs w:val="20"/>
                <w:lang w:val="en-US" w:eastAsia="en-US"/>
              </w:rPr>
              <w:t>, Не молочный КРС</w:t>
            </w: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0,252</w:t>
            </w: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rFonts w:eastAsia="Calibri"/>
                <w:sz w:val="20"/>
                <w:szCs w:val="20"/>
                <w:lang w:val="en-US" w:eastAsia="en-US"/>
              </w:rPr>
            </w:pP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rPr>
                <w:rFonts w:eastAsia="Calibri"/>
                <w:sz w:val="20"/>
                <w:szCs w:val="20"/>
                <w:lang w:val="en-US" w:eastAsia="en-US"/>
              </w:rPr>
            </w:pP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sz w:val="20"/>
                <w:szCs w:val="20"/>
                <w:lang w:val="en-US" w:eastAsia="en-US"/>
              </w:rPr>
            </w:pPr>
            <w:r w:rsidRPr="00CA18B6">
              <w:rPr>
                <w:sz w:val="20"/>
                <w:szCs w:val="20"/>
                <w:lang w:val="en-US" w:eastAsia="en-US"/>
              </w:rPr>
              <w:t>C, Молочный КРС</w:t>
            </w: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0,8</w:t>
            </w: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sz w:val="20"/>
                <w:szCs w:val="20"/>
                <w:lang w:val="en-US" w:eastAsia="en-US"/>
              </w:rPr>
            </w:pPr>
            <w:r w:rsidRPr="00CA18B6">
              <w:rPr>
                <w:sz w:val="20"/>
                <w:szCs w:val="20"/>
                <w:lang w:val="en-US" w:eastAsia="en-US"/>
              </w:rPr>
              <w:t>C, Не молочный КРС</w:t>
            </w: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1,2</w:t>
            </w: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rFonts w:eastAsia="Calibri"/>
                <w:sz w:val="20"/>
                <w:szCs w:val="20"/>
                <w:lang w:val="en-US" w:eastAsia="en-US"/>
              </w:rPr>
            </w:pP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rPr>
                <w:rFonts w:eastAsia="Calibri"/>
                <w:sz w:val="20"/>
                <w:szCs w:val="20"/>
                <w:lang w:val="en-US" w:eastAsia="en-US"/>
              </w:rPr>
            </w:pP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sz w:val="20"/>
                <w:szCs w:val="20"/>
                <w:lang w:val="en-US" w:eastAsia="en-US"/>
              </w:rPr>
            </w:pPr>
            <w:r w:rsidRPr="00CA18B6">
              <w:rPr>
                <w:sz w:val="20"/>
                <w:szCs w:val="20"/>
                <w:lang w:val="en-US" w:eastAsia="en-US"/>
              </w:rPr>
              <w:t>Жирность молока, %</w:t>
            </w: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3,7</w:t>
            </w: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rFonts w:eastAsia="Calibri"/>
                <w:sz w:val="20"/>
                <w:szCs w:val="20"/>
                <w:lang w:val="en-US" w:eastAsia="en-US"/>
              </w:rPr>
            </w:pP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rPr>
                <w:rFonts w:eastAsia="Calibri"/>
                <w:sz w:val="20"/>
                <w:szCs w:val="20"/>
                <w:lang w:val="en-US" w:eastAsia="en-US"/>
              </w:rPr>
            </w:pP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sz w:val="20"/>
                <w:szCs w:val="20"/>
                <w:lang w:val="en-US" w:eastAsia="en-US"/>
              </w:rPr>
            </w:pPr>
            <w:r w:rsidRPr="00CA18B6">
              <w:rPr>
                <w:i/>
                <w:sz w:val="20"/>
                <w:szCs w:val="20"/>
                <w:lang w:val="en-US" w:eastAsia="en-US"/>
              </w:rPr>
              <w:t>C</w:t>
            </w:r>
            <w:r w:rsidRPr="00CA18B6">
              <w:rPr>
                <w:i/>
                <w:sz w:val="20"/>
                <w:szCs w:val="20"/>
                <w:vertAlign w:val="subscript"/>
                <w:lang w:val="en-US" w:eastAsia="en-US"/>
              </w:rPr>
              <w:t>pregnancy</w:t>
            </w: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w:t>
            </w: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rFonts w:eastAsia="Calibri"/>
                <w:sz w:val="20"/>
                <w:szCs w:val="20"/>
                <w:lang w:val="en-US" w:eastAsia="en-US"/>
              </w:rPr>
            </w:pP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rPr>
                <w:rFonts w:eastAsia="Calibri"/>
                <w:sz w:val="20"/>
                <w:szCs w:val="20"/>
                <w:lang w:val="en-US" w:eastAsia="en-US"/>
              </w:rPr>
            </w:pP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sz w:val="20"/>
                <w:szCs w:val="20"/>
                <w:lang w:val="en-US" w:eastAsia="en-US"/>
              </w:rPr>
            </w:pPr>
            <w:r w:rsidRPr="00CA18B6">
              <w:rPr>
                <w:i/>
                <w:sz w:val="20"/>
                <w:szCs w:val="20"/>
                <w:lang w:val="en-US" w:eastAsia="en-US"/>
              </w:rPr>
              <w:t>k</w:t>
            </w:r>
            <w:r w:rsidRPr="00CA18B6">
              <w:rPr>
                <w:i/>
                <w:sz w:val="20"/>
                <w:szCs w:val="20"/>
                <w:vertAlign w:val="subscript"/>
                <w:lang w:val="en-US" w:eastAsia="en-US"/>
              </w:rPr>
              <w:t>e</w:t>
            </w:r>
            <w:r w:rsidRPr="00CA18B6">
              <w:rPr>
                <w:sz w:val="20"/>
                <w:szCs w:val="20"/>
                <w:lang w:val="en-US" w:eastAsia="en-US"/>
              </w:rPr>
              <w:t>, %</w:t>
            </w: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60</w:t>
            </w: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rPr>
                <w:sz w:val="20"/>
                <w:szCs w:val="20"/>
                <w:lang w:val="en-US" w:eastAsia="en-US"/>
              </w:rPr>
            </w:pPr>
            <w:r w:rsidRPr="00CA18B6">
              <w:rPr>
                <w:sz w:val="20"/>
                <w:szCs w:val="20"/>
                <w:lang w:val="en-US" w:eastAsia="en-US"/>
              </w:rPr>
              <w:t> </w:t>
            </w: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rPr>
                <w:rFonts w:eastAsia="Calibri"/>
                <w:sz w:val="20"/>
                <w:szCs w:val="20"/>
                <w:lang w:val="en-US" w:eastAsia="en-US"/>
              </w:rPr>
            </w:pP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36031B" w:rsidP="00CA18B6">
            <w:pPr>
              <w:rPr>
                <w:sz w:val="20"/>
                <w:szCs w:val="20"/>
                <w:lang w:val="en-US" w:eastAsia="en-US"/>
              </w:rPr>
            </w:pPr>
            <w:r w:rsidRPr="00CA18B6">
              <w:rPr>
                <w:sz w:val="20"/>
                <w:szCs w:val="20"/>
                <w:lang w:val="en-US" w:eastAsia="en-US"/>
              </w:rPr>
              <w:fldChar w:fldCharType="begin"/>
            </w:r>
            <w:r w:rsidR="00CA18B6" w:rsidRPr="00CA18B6">
              <w:rPr>
                <w:sz w:val="20"/>
                <w:szCs w:val="20"/>
                <w:lang w:val="en-US" w:eastAsia="en-US"/>
              </w:rPr>
              <w:instrText xml:space="preserve"> QUOTE </w:instrText>
            </w:r>
            <w:r w:rsidR="00E05935">
              <w:rPr>
                <w:position w:val="-6"/>
                <w:sz w:val="20"/>
                <w:szCs w:val="20"/>
                <w:lang w:val="en-US" w:eastAsia="en-US"/>
              </w:rPr>
              <w:pict>
                <v:shape id="_x0000_i1038" type="#_x0000_t75" style="width:23.25pt;height:12.75pt" equationxml="&lt;">
                  <v:imagedata r:id="rId121" o:title="" chromakey="white"/>
                </v:shape>
              </w:pict>
            </w:r>
            <w:r w:rsidRPr="00CA18B6">
              <w:rPr>
                <w:sz w:val="20"/>
                <w:szCs w:val="20"/>
                <w:lang w:val="en-US" w:eastAsia="en-US"/>
              </w:rPr>
              <w:fldChar w:fldCharType="separate"/>
            </w:r>
            <w:r w:rsidR="00E05935">
              <w:rPr>
                <w:position w:val="-6"/>
                <w:sz w:val="20"/>
                <w:szCs w:val="20"/>
                <w:lang w:val="en-US" w:eastAsia="en-US"/>
              </w:rPr>
              <w:pict>
                <v:shape id="_x0000_i1039" type="#_x0000_t75" style="width:23.25pt;height:12.75pt" equationxml="&lt;">
                  <v:imagedata r:id="rId121" o:title="" chromakey="white"/>
                </v:shape>
              </w:pict>
            </w:r>
            <w:r w:rsidRPr="00CA18B6">
              <w:rPr>
                <w:sz w:val="20"/>
                <w:szCs w:val="20"/>
                <w:lang w:val="en-US" w:eastAsia="en-US"/>
              </w:rPr>
              <w:fldChar w:fldCharType="end"/>
            </w:r>
            <w:r w:rsidR="00CA18B6" w:rsidRPr="00CA18B6">
              <w:rPr>
                <w:sz w:val="20"/>
                <w:szCs w:val="20"/>
                <w:lang w:val="en-US" w:eastAsia="en-US"/>
              </w:rPr>
              <w:t>, Молочный КРС</w:t>
            </w: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0,065</w:t>
            </w:r>
          </w:p>
        </w:tc>
      </w:tr>
      <w:tr w:rsidR="00CA18B6" w:rsidRPr="00CA18B6" w:rsidTr="00CA18B6">
        <w:trPr>
          <w:trHeight w:val="255"/>
          <w:jc w:val="center"/>
        </w:trPr>
        <w:tc>
          <w:tcPr>
            <w:tcW w:w="5534" w:type="dxa"/>
            <w:tcBorders>
              <w:top w:val="nil"/>
              <w:left w:val="single" w:sz="4" w:space="0" w:color="auto"/>
              <w:bottom w:val="single" w:sz="4" w:space="0" w:color="auto"/>
              <w:right w:val="single" w:sz="4" w:space="0" w:color="auto"/>
            </w:tcBorders>
            <w:noWrap/>
            <w:vAlign w:val="bottom"/>
          </w:tcPr>
          <w:p w:rsidR="00CA18B6" w:rsidRPr="00CA18B6" w:rsidRDefault="0036031B" w:rsidP="00CA18B6">
            <w:pPr>
              <w:rPr>
                <w:sz w:val="20"/>
                <w:szCs w:val="20"/>
                <w:lang w:val="en-US" w:eastAsia="en-US"/>
              </w:rPr>
            </w:pPr>
            <w:r w:rsidRPr="00CA18B6">
              <w:rPr>
                <w:sz w:val="20"/>
                <w:szCs w:val="20"/>
                <w:lang w:val="en-US" w:eastAsia="en-US"/>
              </w:rPr>
              <w:fldChar w:fldCharType="begin"/>
            </w:r>
            <w:r w:rsidR="00CA18B6" w:rsidRPr="00CA18B6">
              <w:rPr>
                <w:sz w:val="20"/>
                <w:szCs w:val="20"/>
                <w:lang w:val="en-US" w:eastAsia="en-US"/>
              </w:rPr>
              <w:instrText xml:space="preserve"> QUOTE </w:instrText>
            </w:r>
            <w:r w:rsidR="00E05935">
              <w:rPr>
                <w:position w:val="-6"/>
                <w:sz w:val="20"/>
                <w:szCs w:val="20"/>
                <w:lang w:val="en-US" w:eastAsia="en-US"/>
              </w:rPr>
              <w:pict>
                <v:shape id="_x0000_i1040" type="#_x0000_t75" style="width:23.25pt;height:12.75pt" equationxml="&lt;">
                  <v:imagedata r:id="rId121" o:title="" chromakey="white"/>
                </v:shape>
              </w:pict>
            </w:r>
            <w:r w:rsidRPr="00CA18B6">
              <w:rPr>
                <w:sz w:val="20"/>
                <w:szCs w:val="20"/>
                <w:lang w:val="en-US" w:eastAsia="en-US"/>
              </w:rPr>
              <w:fldChar w:fldCharType="separate"/>
            </w:r>
            <w:r w:rsidR="00E05935">
              <w:rPr>
                <w:position w:val="-6"/>
                <w:sz w:val="20"/>
                <w:szCs w:val="20"/>
                <w:lang w:val="en-US" w:eastAsia="en-US"/>
              </w:rPr>
              <w:pict>
                <v:shape id="_x0000_i1041" type="#_x0000_t75" style="width:23.25pt;height:14.25pt" equationxml="&lt;">
                  <v:imagedata r:id="rId121" o:title="" chromakey="white"/>
                </v:shape>
              </w:pict>
            </w:r>
            <w:r w:rsidRPr="00CA18B6">
              <w:rPr>
                <w:sz w:val="20"/>
                <w:szCs w:val="20"/>
                <w:lang w:val="en-US" w:eastAsia="en-US"/>
              </w:rPr>
              <w:fldChar w:fldCharType="end"/>
            </w:r>
            <w:r w:rsidR="00CA18B6" w:rsidRPr="00CA18B6">
              <w:rPr>
                <w:sz w:val="20"/>
                <w:szCs w:val="20"/>
                <w:lang w:val="en-US" w:eastAsia="en-US"/>
              </w:rPr>
              <w:t>, Не молочный КРС</w:t>
            </w:r>
          </w:p>
        </w:tc>
        <w:tc>
          <w:tcPr>
            <w:tcW w:w="1559"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0,065</w:t>
            </w:r>
          </w:p>
        </w:tc>
      </w:tr>
    </w:tbl>
    <w:p w:rsidR="00CA18B6" w:rsidRPr="00CA18B6" w:rsidRDefault="00CA18B6" w:rsidP="00CA18B6">
      <w:pPr>
        <w:spacing w:line="360" w:lineRule="auto"/>
        <w:ind w:firstLine="567"/>
        <w:jc w:val="both"/>
        <w:rPr>
          <w:lang w:eastAsia="en-US"/>
        </w:rPr>
      </w:pPr>
    </w:p>
    <w:p w:rsidR="00CA18B6" w:rsidRPr="00CA18B6" w:rsidRDefault="00CA18B6" w:rsidP="00CA18B6">
      <w:pPr>
        <w:spacing w:line="360" w:lineRule="auto"/>
        <w:ind w:firstLine="567"/>
        <w:jc w:val="both"/>
        <w:rPr>
          <w:lang w:eastAsia="en-US"/>
        </w:rPr>
      </w:pPr>
      <w:r w:rsidRPr="00CA18B6">
        <w:rPr>
          <w:lang w:eastAsia="en-US"/>
        </w:rPr>
        <w:t>В таблице приводятся следующие сокращения:</w:t>
      </w:r>
    </w:p>
    <w:p w:rsidR="00CA18B6" w:rsidRPr="00CA18B6" w:rsidRDefault="00CA18B6" w:rsidP="00CA18B6">
      <w:pPr>
        <w:spacing w:line="360" w:lineRule="auto"/>
        <w:jc w:val="both"/>
        <w:rPr>
          <w:lang w:eastAsia="en-US"/>
        </w:rPr>
      </w:pPr>
      <w:r w:rsidRPr="00CA18B6">
        <w:rPr>
          <w:lang w:val="en-US" w:eastAsia="en-US"/>
        </w:rPr>
        <w:t>C</w:t>
      </w:r>
      <w:r w:rsidRPr="00CA18B6">
        <w:rPr>
          <w:vertAlign w:val="subscript"/>
          <w:lang w:val="en-US" w:eastAsia="en-US"/>
        </w:rPr>
        <w:t>fi</w:t>
      </w:r>
      <w:r w:rsidRPr="00CA18B6">
        <w:rPr>
          <w:lang w:eastAsia="en-US"/>
        </w:rPr>
        <w:t xml:space="preserve"> - коэффициент, который меняется для каждой категории животных,</w:t>
      </w:r>
    </w:p>
    <w:p w:rsidR="00CA18B6" w:rsidRPr="00CA18B6" w:rsidRDefault="00CA18B6" w:rsidP="00CA18B6">
      <w:pPr>
        <w:spacing w:line="360" w:lineRule="auto"/>
        <w:jc w:val="both"/>
        <w:rPr>
          <w:lang w:eastAsia="en-US"/>
        </w:rPr>
      </w:pPr>
      <w:r w:rsidRPr="00CA18B6">
        <w:rPr>
          <w:lang w:val="en-US" w:eastAsia="en-US"/>
        </w:rPr>
        <w:t>C</w:t>
      </w:r>
      <w:r w:rsidRPr="00CA18B6">
        <w:rPr>
          <w:vertAlign w:val="subscript"/>
          <w:lang w:val="en-US" w:eastAsia="en-US"/>
        </w:rPr>
        <w:t>a</w:t>
      </w:r>
      <w:r w:rsidRPr="00CA18B6">
        <w:rPr>
          <w:lang w:eastAsia="en-US"/>
        </w:rPr>
        <w:t xml:space="preserve"> - коэффициент, соответствующий условиям кормления животных, рассчитан с учетом доли КРС находящихся в стойле и выпасающихся на пастбище (таблица  6.11  и 6.12).</w:t>
      </w:r>
    </w:p>
    <w:p w:rsidR="00CA18B6" w:rsidRPr="00CA18B6" w:rsidRDefault="00CA18B6" w:rsidP="00CA18B6">
      <w:pPr>
        <w:spacing w:line="360" w:lineRule="auto"/>
        <w:jc w:val="both"/>
        <w:rPr>
          <w:lang w:eastAsia="en-US"/>
        </w:rPr>
      </w:pPr>
      <w:r w:rsidRPr="00CA18B6">
        <w:rPr>
          <w:lang w:val="en-US" w:eastAsia="en-US"/>
        </w:rPr>
        <w:t>C</w:t>
      </w:r>
      <w:r w:rsidRPr="00CA18B6">
        <w:rPr>
          <w:vertAlign w:val="subscript"/>
          <w:lang w:val="en-US" w:eastAsia="en-US"/>
        </w:rPr>
        <w:t>a</w:t>
      </w:r>
      <w:r w:rsidRPr="00CA18B6">
        <w:rPr>
          <w:lang w:eastAsia="en-US"/>
        </w:rPr>
        <w:t>, Молочный КРС= 0 ∙ 0,7+0,36 ∙ 0,3=0,108</w:t>
      </w:r>
    </w:p>
    <w:p w:rsidR="00CA18B6" w:rsidRPr="00CA18B6" w:rsidRDefault="00CA18B6" w:rsidP="00CA18B6">
      <w:pPr>
        <w:spacing w:line="360" w:lineRule="auto"/>
        <w:jc w:val="both"/>
        <w:rPr>
          <w:lang w:eastAsia="en-US"/>
        </w:rPr>
      </w:pPr>
      <w:r w:rsidRPr="00CA18B6">
        <w:rPr>
          <w:lang w:val="en-US" w:eastAsia="en-US"/>
        </w:rPr>
        <w:t>C</w:t>
      </w:r>
      <w:r w:rsidRPr="00CA18B6">
        <w:rPr>
          <w:vertAlign w:val="subscript"/>
          <w:lang w:val="en-US" w:eastAsia="en-US"/>
        </w:rPr>
        <w:t>a</w:t>
      </w:r>
      <w:r w:rsidRPr="00CA18B6">
        <w:rPr>
          <w:lang w:eastAsia="en-US"/>
        </w:rPr>
        <w:t>, Не молочный КРС= 0 ∙ 0,3+0,36 ∙ 0,7=0,252</w:t>
      </w:r>
    </w:p>
    <w:p w:rsidR="00CA18B6" w:rsidRPr="00CA18B6" w:rsidRDefault="00CA18B6" w:rsidP="00CA18B6">
      <w:pPr>
        <w:spacing w:line="360" w:lineRule="auto"/>
        <w:jc w:val="both"/>
        <w:rPr>
          <w:lang w:eastAsia="en-US"/>
        </w:rPr>
      </w:pPr>
      <w:r w:rsidRPr="00CA18B6">
        <w:rPr>
          <w:lang w:val="en-US" w:eastAsia="en-US"/>
        </w:rPr>
        <w:t>C</w:t>
      </w:r>
      <w:r w:rsidRPr="00CA18B6">
        <w:rPr>
          <w:lang w:eastAsia="en-US"/>
        </w:rPr>
        <w:t xml:space="preserve"> - коэффициент со значением 0,8 для самок и 1,2 для самцов (</w:t>
      </w:r>
      <w:r w:rsidRPr="00CA18B6">
        <w:rPr>
          <w:lang w:val="en-US" w:eastAsia="en-US"/>
        </w:rPr>
        <w:t>NRC</w:t>
      </w:r>
      <w:r w:rsidRPr="00CA18B6">
        <w:rPr>
          <w:lang w:eastAsia="en-US"/>
        </w:rPr>
        <w:t>, 1996),</w:t>
      </w:r>
    </w:p>
    <w:p w:rsidR="00CA18B6" w:rsidRPr="00CA18B6" w:rsidRDefault="00CA18B6" w:rsidP="00CA18B6">
      <w:pPr>
        <w:spacing w:line="360" w:lineRule="auto"/>
        <w:jc w:val="both"/>
        <w:rPr>
          <w:lang w:eastAsia="en-US"/>
        </w:rPr>
      </w:pPr>
      <w:r w:rsidRPr="00CA18B6">
        <w:rPr>
          <w:i/>
          <w:lang w:val="en-US" w:eastAsia="en-US"/>
        </w:rPr>
        <w:t>C</w:t>
      </w:r>
      <w:r w:rsidRPr="00CA18B6">
        <w:rPr>
          <w:i/>
          <w:vertAlign w:val="subscript"/>
          <w:lang w:val="en-US" w:eastAsia="en-US"/>
        </w:rPr>
        <w:t>pregnancy</w:t>
      </w:r>
      <w:r w:rsidRPr="00CA18B6">
        <w:rPr>
          <w:lang w:eastAsia="en-US"/>
        </w:rPr>
        <w:t>- коэффициент беременности,</w:t>
      </w:r>
    </w:p>
    <w:p w:rsidR="00CA18B6" w:rsidRPr="00CA18B6" w:rsidRDefault="00CA18B6" w:rsidP="00CA18B6">
      <w:pPr>
        <w:spacing w:line="360" w:lineRule="auto"/>
        <w:jc w:val="both"/>
        <w:rPr>
          <w:lang w:eastAsia="en-US"/>
        </w:rPr>
      </w:pPr>
      <w:r w:rsidRPr="00CA18B6">
        <w:rPr>
          <w:i/>
          <w:lang w:val="en-US" w:eastAsia="en-US"/>
        </w:rPr>
        <w:t>k</w:t>
      </w:r>
      <w:r w:rsidRPr="00CA18B6">
        <w:rPr>
          <w:i/>
          <w:vertAlign w:val="subscript"/>
          <w:lang w:val="en-US" w:eastAsia="en-US"/>
        </w:rPr>
        <w:t>e</w:t>
      </w:r>
      <w:r w:rsidRPr="00CA18B6">
        <w:rPr>
          <w:lang w:eastAsia="en-US"/>
        </w:rPr>
        <w:t xml:space="preserve"> - коэффициент перевариваемости кормов,</w:t>
      </w:r>
    </w:p>
    <w:p w:rsidR="00CA18B6" w:rsidRPr="00CA18B6" w:rsidRDefault="0036031B" w:rsidP="00CA18B6">
      <w:pPr>
        <w:spacing w:line="360" w:lineRule="auto"/>
        <w:jc w:val="both"/>
        <w:rPr>
          <w:lang w:eastAsia="en-US"/>
        </w:rPr>
      </w:pPr>
      <w:r w:rsidRPr="00CA18B6">
        <w:rPr>
          <w:highlight w:val="red"/>
          <w:lang w:val="en-US" w:eastAsia="en-US"/>
        </w:rPr>
        <w:fldChar w:fldCharType="begin"/>
      </w:r>
      <w:r w:rsidR="00CA18B6" w:rsidRPr="00CA18B6">
        <w:rPr>
          <w:highlight w:val="red"/>
          <w:lang w:val="en-US" w:eastAsia="en-US"/>
        </w:rPr>
        <w:instrText>QUOTE</w:instrText>
      </w:r>
      <w:r w:rsidR="00E05935">
        <w:rPr>
          <w:position w:val="-6"/>
          <w:highlight w:val="red"/>
          <w:lang w:val="en-US" w:eastAsia="en-US"/>
        </w:rPr>
        <w:pict>
          <v:shape id="_x0000_i1042" type="#_x0000_t75" style="width:23.25pt;height:12.75pt" equationxml="&lt;">
            <v:imagedata r:id="rId121" o:title="" chromakey="white"/>
          </v:shape>
        </w:pict>
      </w:r>
      <w:r w:rsidRPr="00CA18B6">
        <w:rPr>
          <w:highlight w:val="red"/>
          <w:lang w:val="en-US" w:eastAsia="en-US"/>
        </w:rPr>
        <w:fldChar w:fldCharType="separate"/>
      </w:r>
      <w:r w:rsidR="00E05935">
        <w:rPr>
          <w:position w:val="-6"/>
          <w:highlight w:val="red"/>
          <w:lang w:val="en-US" w:eastAsia="en-US"/>
        </w:rPr>
        <w:pict>
          <v:shape id="_x0000_i1043" type="#_x0000_t75" style="width:23.25pt;height:12.75pt" equationxml="&lt;">
            <v:imagedata r:id="rId121" o:title="" chromakey="white"/>
          </v:shape>
        </w:pict>
      </w:r>
      <w:r w:rsidRPr="00CA18B6">
        <w:rPr>
          <w:highlight w:val="red"/>
          <w:lang w:val="en-US" w:eastAsia="en-US"/>
        </w:rPr>
        <w:fldChar w:fldCharType="end"/>
      </w:r>
      <w:r w:rsidRPr="00CA18B6">
        <w:rPr>
          <w:sz w:val="20"/>
          <w:szCs w:val="20"/>
          <w:lang w:val="en-US" w:eastAsia="en-US"/>
        </w:rPr>
        <w:fldChar w:fldCharType="begin"/>
      </w:r>
      <w:r w:rsidR="00CA18B6" w:rsidRPr="00CA18B6">
        <w:rPr>
          <w:sz w:val="20"/>
          <w:szCs w:val="20"/>
          <w:lang w:val="en-US" w:eastAsia="en-US"/>
        </w:rPr>
        <w:instrText>QUOTE</w:instrText>
      </w:r>
      <w:r w:rsidR="00E05935">
        <w:rPr>
          <w:position w:val="-6"/>
          <w:sz w:val="20"/>
          <w:szCs w:val="20"/>
          <w:lang w:val="en-US" w:eastAsia="en-US"/>
        </w:rPr>
        <w:pict>
          <v:shape id="_x0000_i1044" type="#_x0000_t75" style="width:23.25pt;height:12.75pt" equationxml="&lt;">
            <v:imagedata r:id="rId121" o:title="" chromakey="white"/>
          </v:shape>
        </w:pict>
      </w:r>
      <w:r w:rsidRPr="00CA18B6">
        <w:rPr>
          <w:sz w:val="20"/>
          <w:szCs w:val="20"/>
          <w:lang w:val="en-US" w:eastAsia="en-US"/>
        </w:rPr>
        <w:fldChar w:fldCharType="separate"/>
      </w:r>
      <w:r w:rsidR="00E05935">
        <w:rPr>
          <w:position w:val="-6"/>
          <w:sz w:val="20"/>
          <w:szCs w:val="20"/>
          <w:lang w:val="en-US" w:eastAsia="en-US"/>
        </w:rPr>
        <w:pict>
          <v:shape id="_x0000_i1045" type="#_x0000_t75" style="width:23.25pt;height:12.75pt" equationxml="&lt;">
            <v:imagedata r:id="rId121" o:title="" chromakey="white"/>
          </v:shape>
        </w:pict>
      </w:r>
      <w:r w:rsidRPr="00CA18B6">
        <w:rPr>
          <w:sz w:val="20"/>
          <w:szCs w:val="20"/>
          <w:lang w:val="en-US" w:eastAsia="en-US"/>
        </w:rPr>
        <w:fldChar w:fldCharType="end"/>
      </w:r>
      <w:r w:rsidR="00CA18B6" w:rsidRPr="00CA18B6">
        <w:rPr>
          <w:lang w:eastAsia="en-US"/>
        </w:rPr>
        <w:t>- коэффициент преобразования метана.</w:t>
      </w:r>
    </w:p>
    <w:p w:rsidR="00CA18B6" w:rsidRPr="00CA18B6" w:rsidRDefault="00CA18B6" w:rsidP="00CA18B6">
      <w:pPr>
        <w:spacing w:line="360" w:lineRule="auto"/>
        <w:jc w:val="both"/>
        <w:rPr>
          <w:rFonts w:eastAsia="Calibri"/>
          <w:bCs/>
          <w:lang w:eastAsia="en-US"/>
        </w:rPr>
      </w:pPr>
      <w:r w:rsidRPr="00CA18B6">
        <w:rPr>
          <w:rFonts w:eastAsia="Calibri"/>
          <w:bCs/>
          <w:lang w:eastAsia="en-US"/>
        </w:rPr>
        <w:t>Таблица 6.11 – Способы содержания крупного рогатого скота  (КРС)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6167"/>
        <w:gridCol w:w="804"/>
      </w:tblGrid>
      <w:tr w:rsidR="00CA18B6" w:rsidRPr="00CA18B6" w:rsidTr="00CA18B6">
        <w:trPr>
          <w:tblHeader/>
        </w:trPr>
        <w:tc>
          <w:tcPr>
            <w:tcW w:w="2660" w:type="dxa"/>
            <w:shd w:val="clear" w:color="auto" w:fill="auto"/>
          </w:tcPr>
          <w:p w:rsidR="00CA18B6" w:rsidRPr="00CA18B6" w:rsidRDefault="00CA18B6" w:rsidP="00CA18B6">
            <w:pPr>
              <w:jc w:val="both"/>
              <w:rPr>
                <w:sz w:val="20"/>
                <w:szCs w:val="20"/>
                <w:lang w:val="en-US" w:eastAsia="en-US"/>
              </w:rPr>
            </w:pPr>
            <w:r w:rsidRPr="00CA18B6">
              <w:rPr>
                <w:rFonts w:eastAsia="Calibri"/>
                <w:bCs/>
                <w:sz w:val="20"/>
                <w:szCs w:val="20"/>
                <w:lang w:eastAsia="en-US"/>
              </w:rPr>
              <w:t>Способ</w:t>
            </w:r>
          </w:p>
        </w:tc>
        <w:tc>
          <w:tcPr>
            <w:tcW w:w="6379" w:type="dxa"/>
            <w:shd w:val="clear" w:color="auto" w:fill="auto"/>
          </w:tcPr>
          <w:p w:rsidR="00CA18B6" w:rsidRPr="00CA18B6" w:rsidRDefault="00CA18B6" w:rsidP="00CA18B6">
            <w:pPr>
              <w:jc w:val="both"/>
              <w:rPr>
                <w:sz w:val="20"/>
                <w:szCs w:val="20"/>
                <w:lang w:val="en-US" w:eastAsia="en-US"/>
              </w:rPr>
            </w:pPr>
            <w:r w:rsidRPr="00CA18B6">
              <w:rPr>
                <w:rFonts w:eastAsia="Calibri"/>
                <w:bCs/>
                <w:sz w:val="20"/>
                <w:szCs w:val="20"/>
                <w:lang w:val="en-US" w:eastAsia="en-US"/>
              </w:rPr>
              <w:t>Определение</w:t>
            </w:r>
          </w:p>
        </w:tc>
        <w:tc>
          <w:tcPr>
            <w:tcW w:w="814" w:type="dxa"/>
            <w:shd w:val="clear" w:color="auto" w:fill="auto"/>
          </w:tcPr>
          <w:p w:rsidR="00CA18B6" w:rsidRPr="00CA18B6" w:rsidRDefault="00CA18B6" w:rsidP="00CA18B6">
            <w:pPr>
              <w:jc w:val="both"/>
              <w:rPr>
                <w:sz w:val="20"/>
                <w:szCs w:val="20"/>
                <w:lang w:val="en-US" w:eastAsia="en-US"/>
              </w:rPr>
            </w:pPr>
            <w:r w:rsidRPr="00CA18B6">
              <w:rPr>
                <w:rFonts w:eastAsia="Calibri"/>
                <w:bCs/>
                <w:sz w:val="20"/>
                <w:szCs w:val="20"/>
                <w:lang w:val="en-US" w:eastAsia="en-US"/>
              </w:rPr>
              <w:t>Ca</w:t>
            </w:r>
          </w:p>
        </w:tc>
      </w:tr>
      <w:tr w:rsidR="00CA18B6" w:rsidRPr="00CA18B6" w:rsidTr="00CA18B6">
        <w:tc>
          <w:tcPr>
            <w:tcW w:w="2660" w:type="dxa"/>
            <w:shd w:val="clear" w:color="auto" w:fill="auto"/>
          </w:tcPr>
          <w:p w:rsidR="00CA18B6" w:rsidRPr="00CA18B6" w:rsidRDefault="00CA18B6" w:rsidP="00CA18B6">
            <w:pPr>
              <w:jc w:val="both"/>
              <w:rPr>
                <w:sz w:val="20"/>
                <w:szCs w:val="20"/>
                <w:lang w:val="en-US" w:eastAsia="en-US"/>
              </w:rPr>
            </w:pPr>
            <w:r w:rsidRPr="00CA18B6">
              <w:rPr>
                <w:rFonts w:eastAsia="Calibri"/>
                <w:sz w:val="20"/>
                <w:szCs w:val="20"/>
                <w:lang w:val="en-US" w:eastAsia="en-US"/>
              </w:rPr>
              <w:t>Стойловое содержание</w:t>
            </w:r>
          </w:p>
        </w:tc>
        <w:tc>
          <w:tcPr>
            <w:tcW w:w="6379" w:type="dxa"/>
            <w:shd w:val="clear" w:color="auto" w:fill="auto"/>
          </w:tcPr>
          <w:p w:rsidR="00CA18B6" w:rsidRPr="00CA18B6" w:rsidRDefault="00CA18B6" w:rsidP="00CA18B6">
            <w:pPr>
              <w:jc w:val="both"/>
              <w:rPr>
                <w:sz w:val="20"/>
                <w:szCs w:val="20"/>
                <w:lang w:eastAsia="en-US"/>
              </w:rPr>
            </w:pPr>
            <w:r w:rsidRPr="00CA18B6">
              <w:rPr>
                <w:rFonts w:eastAsia="Calibri"/>
                <w:sz w:val="20"/>
                <w:szCs w:val="20"/>
                <w:lang w:eastAsia="en-US"/>
              </w:rPr>
              <w:t xml:space="preserve">Животные ограничены небольшой площадью </w:t>
            </w:r>
            <w:r w:rsidRPr="00CA18B6">
              <w:rPr>
                <w:rFonts w:eastAsia="TimesNewRomanPSMT"/>
                <w:sz w:val="20"/>
                <w:szCs w:val="20"/>
                <w:lang w:eastAsia="en-US"/>
              </w:rPr>
              <w:t>(</w:t>
            </w:r>
            <w:r w:rsidRPr="00CA18B6">
              <w:rPr>
                <w:rFonts w:eastAsia="Calibri"/>
                <w:sz w:val="20"/>
                <w:szCs w:val="20"/>
                <w:lang w:eastAsia="en-US"/>
              </w:rPr>
              <w:t>т</w:t>
            </w:r>
            <w:r w:rsidRPr="00CA18B6">
              <w:rPr>
                <w:rFonts w:eastAsia="TimesNewRomanPSMT"/>
                <w:sz w:val="20"/>
                <w:szCs w:val="20"/>
                <w:lang w:eastAsia="en-US"/>
              </w:rPr>
              <w:t>.</w:t>
            </w:r>
            <w:r w:rsidRPr="00CA18B6">
              <w:rPr>
                <w:rFonts w:eastAsia="Calibri"/>
                <w:sz w:val="20"/>
                <w:szCs w:val="20"/>
                <w:lang w:eastAsia="en-US"/>
              </w:rPr>
              <w:t>е</w:t>
            </w:r>
            <w:r w:rsidRPr="00CA18B6">
              <w:rPr>
                <w:rFonts w:eastAsia="TimesNewRomanPSMT"/>
                <w:sz w:val="20"/>
                <w:szCs w:val="20"/>
                <w:lang w:eastAsia="en-US"/>
              </w:rPr>
              <w:t xml:space="preserve">. </w:t>
            </w:r>
            <w:r w:rsidRPr="00CA18B6">
              <w:rPr>
                <w:rFonts w:eastAsia="Calibri"/>
                <w:sz w:val="20"/>
                <w:szCs w:val="20"/>
                <w:lang w:eastAsia="en-US"/>
              </w:rPr>
              <w:t>на привязи</w:t>
            </w:r>
            <w:r w:rsidRPr="00CA18B6">
              <w:rPr>
                <w:rFonts w:eastAsia="TimesNewRomanPSMT"/>
                <w:sz w:val="20"/>
                <w:szCs w:val="20"/>
                <w:lang w:eastAsia="en-US"/>
              </w:rPr>
              <w:t xml:space="preserve">, </w:t>
            </w:r>
            <w:r w:rsidRPr="00CA18B6">
              <w:rPr>
                <w:rFonts w:eastAsia="Calibri"/>
                <w:sz w:val="20"/>
                <w:szCs w:val="20"/>
                <w:lang w:eastAsia="en-US"/>
              </w:rPr>
              <w:t>в загоне</w:t>
            </w:r>
            <w:r w:rsidRPr="00CA18B6">
              <w:rPr>
                <w:rFonts w:eastAsia="TimesNewRomanPSMT"/>
                <w:sz w:val="20"/>
                <w:szCs w:val="20"/>
                <w:lang w:eastAsia="en-US"/>
              </w:rPr>
              <w:t xml:space="preserve">, </w:t>
            </w:r>
            <w:r w:rsidRPr="00CA18B6">
              <w:rPr>
                <w:rFonts w:eastAsia="Calibri"/>
                <w:sz w:val="20"/>
                <w:szCs w:val="20"/>
                <w:lang w:eastAsia="en-US"/>
              </w:rPr>
              <w:t>в коровнике</w:t>
            </w:r>
            <w:r w:rsidRPr="00CA18B6">
              <w:rPr>
                <w:rFonts w:eastAsia="TimesNewRomanPSMT"/>
                <w:sz w:val="20"/>
                <w:szCs w:val="20"/>
                <w:lang w:eastAsia="en-US"/>
              </w:rPr>
              <w:t xml:space="preserve">), </w:t>
            </w:r>
            <w:r w:rsidRPr="00CA18B6">
              <w:rPr>
                <w:rFonts w:eastAsia="Calibri"/>
                <w:sz w:val="20"/>
                <w:szCs w:val="20"/>
                <w:lang w:eastAsia="en-US"/>
              </w:rPr>
              <w:t>в результате чего они тратят очень мало энергии или вообще не тратят ее для получения корма</w:t>
            </w:r>
            <w:r w:rsidRPr="00CA18B6">
              <w:rPr>
                <w:rFonts w:eastAsia="TimesNewRomanPSMT"/>
                <w:sz w:val="20"/>
                <w:szCs w:val="20"/>
                <w:lang w:eastAsia="en-US"/>
              </w:rPr>
              <w:t>.</w:t>
            </w:r>
          </w:p>
        </w:tc>
        <w:tc>
          <w:tcPr>
            <w:tcW w:w="814" w:type="dxa"/>
            <w:shd w:val="clear" w:color="auto" w:fill="auto"/>
          </w:tcPr>
          <w:p w:rsidR="00CA18B6" w:rsidRPr="00CA18B6" w:rsidRDefault="00CA18B6" w:rsidP="00CA18B6">
            <w:pPr>
              <w:jc w:val="both"/>
              <w:rPr>
                <w:sz w:val="20"/>
                <w:szCs w:val="20"/>
                <w:lang w:val="en-US" w:eastAsia="en-US"/>
              </w:rPr>
            </w:pPr>
            <w:r w:rsidRPr="00CA18B6">
              <w:rPr>
                <w:rFonts w:eastAsia="TimesNewRomanPSMT"/>
                <w:sz w:val="20"/>
                <w:szCs w:val="20"/>
                <w:lang w:val="en-US" w:eastAsia="en-US"/>
              </w:rPr>
              <w:t>0</w:t>
            </w:r>
          </w:p>
        </w:tc>
      </w:tr>
      <w:tr w:rsidR="00CA18B6" w:rsidRPr="00CA18B6" w:rsidTr="00CA18B6">
        <w:tc>
          <w:tcPr>
            <w:tcW w:w="2660" w:type="dxa"/>
            <w:shd w:val="clear" w:color="auto" w:fill="auto"/>
          </w:tcPr>
          <w:p w:rsidR="00CA18B6" w:rsidRPr="00CA18B6" w:rsidRDefault="00CA18B6" w:rsidP="00CA18B6">
            <w:pPr>
              <w:autoSpaceDE w:val="0"/>
              <w:autoSpaceDN w:val="0"/>
              <w:adjustRightInd w:val="0"/>
              <w:rPr>
                <w:rFonts w:eastAsia="Calibri"/>
                <w:sz w:val="20"/>
                <w:szCs w:val="20"/>
                <w:lang w:val="en-US" w:eastAsia="en-US"/>
              </w:rPr>
            </w:pPr>
            <w:r w:rsidRPr="00CA18B6">
              <w:rPr>
                <w:rFonts w:eastAsia="Calibri"/>
                <w:sz w:val="20"/>
                <w:szCs w:val="20"/>
                <w:lang w:val="en-US" w:eastAsia="en-US"/>
              </w:rPr>
              <w:t>Выпас на большой</w:t>
            </w:r>
          </w:p>
          <w:p w:rsidR="00CA18B6" w:rsidRPr="00CA18B6" w:rsidRDefault="00CA18B6" w:rsidP="00CA18B6">
            <w:pPr>
              <w:jc w:val="both"/>
              <w:rPr>
                <w:sz w:val="20"/>
                <w:szCs w:val="20"/>
                <w:lang w:val="en-US" w:eastAsia="en-US"/>
              </w:rPr>
            </w:pPr>
            <w:r w:rsidRPr="00CA18B6">
              <w:rPr>
                <w:rFonts w:eastAsia="Calibri"/>
                <w:sz w:val="20"/>
                <w:szCs w:val="20"/>
                <w:lang w:val="en-US" w:eastAsia="en-US"/>
              </w:rPr>
              <w:t>территории</w:t>
            </w:r>
          </w:p>
        </w:tc>
        <w:tc>
          <w:tcPr>
            <w:tcW w:w="6379" w:type="dxa"/>
            <w:shd w:val="clear" w:color="auto" w:fill="auto"/>
          </w:tcPr>
          <w:p w:rsidR="00CA18B6" w:rsidRPr="00CA18B6" w:rsidRDefault="00CA18B6" w:rsidP="00CA18B6">
            <w:pPr>
              <w:jc w:val="both"/>
              <w:rPr>
                <w:sz w:val="20"/>
                <w:szCs w:val="20"/>
                <w:lang w:eastAsia="en-US"/>
              </w:rPr>
            </w:pPr>
            <w:r w:rsidRPr="00CA18B6">
              <w:rPr>
                <w:rFonts w:eastAsia="Calibri"/>
                <w:sz w:val="20"/>
                <w:szCs w:val="20"/>
                <w:lang w:eastAsia="en-US"/>
              </w:rPr>
              <w:t>Животных выпускают на открытые пастбища или холмистую местность</w:t>
            </w:r>
            <w:r w:rsidRPr="00CA18B6">
              <w:rPr>
                <w:rFonts w:eastAsia="TimesNewRomanPSMT"/>
                <w:sz w:val="20"/>
                <w:szCs w:val="20"/>
                <w:lang w:eastAsia="en-US"/>
              </w:rPr>
              <w:t xml:space="preserve">, </w:t>
            </w:r>
            <w:r w:rsidRPr="00CA18B6">
              <w:rPr>
                <w:rFonts w:eastAsia="Calibri"/>
                <w:sz w:val="20"/>
                <w:szCs w:val="20"/>
                <w:lang w:eastAsia="en-US"/>
              </w:rPr>
              <w:t>и они тратят значительное количество энергии для получения корма</w:t>
            </w:r>
            <w:r w:rsidRPr="00CA18B6">
              <w:rPr>
                <w:rFonts w:eastAsia="TimesNewRomanPSMT"/>
                <w:sz w:val="20"/>
                <w:szCs w:val="20"/>
                <w:lang w:eastAsia="en-US"/>
              </w:rPr>
              <w:t>.</w:t>
            </w:r>
          </w:p>
        </w:tc>
        <w:tc>
          <w:tcPr>
            <w:tcW w:w="814" w:type="dxa"/>
            <w:shd w:val="clear" w:color="auto" w:fill="auto"/>
          </w:tcPr>
          <w:p w:rsidR="00CA18B6" w:rsidRPr="00CA18B6" w:rsidRDefault="00CA18B6" w:rsidP="00CA18B6">
            <w:pPr>
              <w:jc w:val="both"/>
              <w:rPr>
                <w:sz w:val="20"/>
                <w:szCs w:val="20"/>
                <w:lang w:val="en-US" w:eastAsia="en-US"/>
              </w:rPr>
            </w:pPr>
            <w:r w:rsidRPr="00CA18B6">
              <w:rPr>
                <w:rFonts w:eastAsia="TimesNewRomanPSMT"/>
                <w:sz w:val="20"/>
                <w:szCs w:val="20"/>
                <w:lang w:val="en-US" w:eastAsia="en-US"/>
              </w:rPr>
              <w:t>0.36</w:t>
            </w:r>
          </w:p>
        </w:tc>
      </w:tr>
    </w:tbl>
    <w:p w:rsidR="00CA18B6" w:rsidRPr="00CA18B6" w:rsidRDefault="00CA18B6" w:rsidP="00CA18B6">
      <w:pPr>
        <w:spacing w:line="360" w:lineRule="auto"/>
        <w:ind w:firstLine="567"/>
        <w:jc w:val="both"/>
        <w:rPr>
          <w:lang w:eastAsia="en-US"/>
        </w:rPr>
      </w:pPr>
    </w:p>
    <w:p w:rsidR="00CA18B6" w:rsidRPr="00CA18B6" w:rsidRDefault="00CA18B6" w:rsidP="00CA18B6">
      <w:pPr>
        <w:spacing w:line="360" w:lineRule="auto"/>
        <w:ind w:firstLine="567"/>
        <w:jc w:val="both"/>
        <w:rPr>
          <w:lang w:eastAsia="en-US"/>
        </w:rPr>
      </w:pPr>
      <w:r w:rsidRPr="00CA18B6">
        <w:rPr>
          <w:lang w:eastAsia="en-US"/>
        </w:rPr>
        <w:t>Доля различных способов  содержания животных(таблица 6.12) определена путем консультации с экспертом в области животноводства [8, 9].</w:t>
      </w:r>
    </w:p>
    <w:p w:rsidR="00CA18B6" w:rsidRPr="00CA18B6" w:rsidRDefault="00CA18B6" w:rsidP="00CA18B6">
      <w:pPr>
        <w:jc w:val="both"/>
        <w:rPr>
          <w:rFonts w:eastAsia="Calibri"/>
          <w:bCs/>
          <w:lang w:eastAsia="en-US"/>
        </w:rPr>
      </w:pPr>
      <w:r w:rsidRPr="00CA18B6">
        <w:rPr>
          <w:rFonts w:eastAsia="Calibri"/>
          <w:bCs/>
          <w:lang w:eastAsia="en-US"/>
        </w:rPr>
        <w:lastRenderedPageBreak/>
        <w:t>Таблица 6.12 – Доля различных способов содержания КРС</w:t>
      </w:r>
    </w:p>
    <w:p w:rsidR="00CA18B6" w:rsidRPr="00CA18B6" w:rsidRDefault="00CA18B6" w:rsidP="00CA18B6">
      <w:pPr>
        <w:ind w:firstLine="567"/>
        <w:jc w:val="both"/>
        <w:rPr>
          <w:rFonts w:eastAsia="Calibri"/>
          <w:bCs/>
          <w:lang w:eastAsia="en-US"/>
        </w:rPr>
      </w:pPr>
    </w:p>
    <w:tbl>
      <w:tblPr>
        <w:tblW w:w="9510" w:type="dxa"/>
        <w:tblInd w:w="103" w:type="dxa"/>
        <w:tblLayout w:type="fixed"/>
        <w:tblLook w:val="04A0" w:firstRow="1" w:lastRow="0" w:firstColumn="1" w:lastColumn="0" w:noHBand="0" w:noVBand="1"/>
      </w:tblPr>
      <w:tblGrid>
        <w:gridCol w:w="2416"/>
        <w:gridCol w:w="3547"/>
        <w:gridCol w:w="3547"/>
      </w:tblGrid>
      <w:tr w:rsidR="00CA18B6" w:rsidRPr="00CA18B6" w:rsidTr="00CA18B6">
        <w:trPr>
          <w:trHeight w:val="567"/>
          <w:tblHeader/>
        </w:trPr>
        <w:tc>
          <w:tcPr>
            <w:tcW w:w="2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Категория животных</w:t>
            </w:r>
          </w:p>
        </w:tc>
        <w:tc>
          <w:tcPr>
            <w:tcW w:w="3547" w:type="dxa"/>
            <w:tcBorders>
              <w:top w:val="single" w:sz="4" w:space="0" w:color="auto"/>
              <w:left w:val="nil"/>
              <w:bottom w:val="single" w:sz="4" w:space="0" w:color="auto"/>
              <w:right w:val="single" w:sz="4" w:space="0" w:color="auto"/>
            </w:tcBorders>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rFonts w:eastAsia="Calibri"/>
                <w:sz w:val="20"/>
                <w:szCs w:val="20"/>
                <w:lang w:val="en-US" w:eastAsia="en-US"/>
              </w:rPr>
              <w:t>Стойловое содержание</w:t>
            </w:r>
          </w:p>
        </w:tc>
        <w:tc>
          <w:tcPr>
            <w:tcW w:w="3547" w:type="dxa"/>
            <w:tcBorders>
              <w:top w:val="single" w:sz="4" w:space="0" w:color="auto"/>
              <w:left w:val="nil"/>
              <w:bottom w:val="single" w:sz="4" w:space="0" w:color="auto"/>
              <w:right w:val="single" w:sz="4" w:space="0" w:color="auto"/>
            </w:tcBorders>
          </w:tcPr>
          <w:p w:rsidR="00CA18B6" w:rsidRPr="00CA18B6" w:rsidRDefault="00CA18B6" w:rsidP="00CA18B6">
            <w:pPr>
              <w:autoSpaceDE w:val="0"/>
              <w:autoSpaceDN w:val="0"/>
              <w:adjustRightInd w:val="0"/>
              <w:rPr>
                <w:sz w:val="20"/>
                <w:szCs w:val="20"/>
                <w:lang w:val="en-US" w:eastAsia="en-US"/>
              </w:rPr>
            </w:pPr>
            <w:r w:rsidRPr="00CA18B6">
              <w:rPr>
                <w:rFonts w:eastAsia="Calibri"/>
                <w:sz w:val="20"/>
                <w:szCs w:val="20"/>
                <w:lang w:val="en-US" w:eastAsia="en-US"/>
              </w:rPr>
              <w:t>Выпас на большой территории</w:t>
            </w:r>
          </w:p>
        </w:tc>
      </w:tr>
      <w:tr w:rsidR="00CA18B6" w:rsidRPr="00CA18B6" w:rsidTr="00CA18B6">
        <w:trPr>
          <w:trHeight w:val="255"/>
        </w:trPr>
        <w:tc>
          <w:tcPr>
            <w:tcW w:w="241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Молочный КРС</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0,7</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0,3</w:t>
            </w:r>
          </w:p>
        </w:tc>
      </w:tr>
      <w:tr w:rsidR="00CA18B6" w:rsidRPr="00CA18B6" w:rsidTr="00CA18B6">
        <w:trPr>
          <w:trHeight w:val="255"/>
        </w:trPr>
        <w:tc>
          <w:tcPr>
            <w:tcW w:w="241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Немолочный КРС</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0,3</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0,7</w:t>
            </w:r>
          </w:p>
        </w:tc>
      </w:tr>
    </w:tbl>
    <w:p w:rsidR="00CA18B6" w:rsidRPr="00CA18B6" w:rsidRDefault="00CA18B6" w:rsidP="00CA18B6">
      <w:pPr>
        <w:ind w:firstLine="567"/>
        <w:jc w:val="both"/>
        <w:rPr>
          <w:rFonts w:ascii="Calibri" w:hAnsi="Calibri"/>
          <w:lang w:val="en-US" w:eastAsia="en-US"/>
        </w:rPr>
      </w:pPr>
    </w:p>
    <w:p w:rsidR="00CA18B6" w:rsidRPr="00CA18B6" w:rsidRDefault="00CA18B6" w:rsidP="00CA18B6">
      <w:pPr>
        <w:spacing w:line="360" w:lineRule="auto"/>
        <w:ind w:firstLine="567"/>
        <w:jc w:val="both"/>
        <w:rPr>
          <w:lang w:eastAsia="en-US"/>
        </w:rPr>
      </w:pPr>
      <w:r w:rsidRPr="00CA18B6">
        <w:rPr>
          <w:lang w:eastAsia="en-US"/>
        </w:rPr>
        <w:t>Из статистических ежегодников были получены данные о среднегодовом производстве молока, откуда среднесуточный надой рассчитывался путем деления  годового надоя на 365 (таблица 6.13). С 1992 года производство молока имеет тенденцию к увеличению.</w:t>
      </w:r>
    </w:p>
    <w:p w:rsidR="00CA18B6" w:rsidRPr="00CA18B6" w:rsidRDefault="00CA18B6" w:rsidP="00CA18B6">
      <w:pPr>
        <w:ind w:firstLine="567"/>
        <w:jc w:val="both"/>
        <w:rPr>
          <w:rFonts w:eastAsia="TimesNewRomanPSMT"/>
          <w:lang w:eastAsia="en-US"/>
        </w:rPr>
      </w:pPr>
    </w:p>
    <w:p w:rsidR="00CA18B6" w:rsidRPr="00CA18B6" w:rsidRDefault="00CA18B6" w:rsidP="00CA18B6">
      <w:pPr>
        <w:rPr>
          <w:rFonts w:eastAsia="Calibri"/>
          <w:lang w:eastAsia="en-US"/>
        </w:rPr>
      </w:pPr>
      <w:r w:rsidRPr="00CA18B6">
        <w:rPr>
          <w:lang w:eastAsia="en-US"/>
        </w:rPr>
        <w:t>Таблица 6.13</w:t>
      </w:r>
      <w:r w:rsidRPr="00CA18B6">
        <w:rPr>
          <w:rFonts w:eastAsia="Calibri"/>
          <w:bCs/>
          <w:lang w:eastAsia="en-US"/>
        </w:rPr>
        <w:t>–</w:t>
      </w:r>
      <w:r w:rsidRPr="00CA18B6">
        <w:rPr>
          <w:lang w:eastAsia="en-US"/>
        </w:rPr>
        <w:t>Производство молока  (молочный КРС)</w:t>
      </w:r>
    </w:p>
    <w:p w:rsidR="00CA18B6" w:rsidRPr="00CA18B6" w:rsidRDefault="00CA18B6" w:rsidP="00CA18B6">
      <w:pPr>
        <w:rPr>
          <w:lang w:eastAsia="en-US"/>
        </w:rPr>
      </w:pPr>
    </w:p>
    <w:tbl>
      <w:tblPr>
        <w:tblW w:w="5534" w:type="dxa"/>
        <w:jc w:val="center"/>
        <w:tblLook w:val="04A0" w:firstRow="1" w:lastRow="0" w:firstColumn="1" w:lastColumn="0" w:noHBand="0" w:noVBand="1"/>
      </w:tblPr>
      <w:tblGrid>
        <w:gridCol w:w="1706"/>
        <w:gridCol w:w="3828"/>
      </w:tblGrid>
      <w:tr w:rsidR="00CA18B6" w:rsidRPr="00CA18B6" w:rsidTr="00CA18B6">
        <w:trPr>
          <w:trHeight w:val="255"/>
          <w:tblHeader/>
          <w:jc w:val="center"/>
        </w:trPr>
        <w:tc>
          <w:tcPr>
            <w:tcW w:w="170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Годы</w:t>
            </w:r>
          </w:p>
        </w:tc>
        <w:tc>
          <w:tcPr>
            <w:tcW w:w="3828"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eastAsia="en-US"/>
              </w:rPr>
            </w:pPr>
            <w:r w:rsidRPr="00CA18B6">
              <w:rPr>
                <w:sz w:val="20"/>
                <w:szCs w:val="20"/>
                <w:lang w:eastAsia="en-US"/>
              </w:rPr>
              <w:t xml:space="preserve">Надой молока ,  в литрах/сутки </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1990</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5,45</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1991</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5,30</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1992</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4,82</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1993</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4,84</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1994</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4,58</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1995</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4,50</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1996</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4,12</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1997</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4,27</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1998</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4,86</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1999</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5,24</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2000</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5,39</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2001</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5,46</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2002</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5,60</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2003</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5,67</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2004</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5,78</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2005</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5,83</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2006</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5,96</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2007</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6,04</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center"/>
          </w:tcPr>
          <w:p w:rsidR="00CA18B6" w:rsidRPr="00CA18B6" w:rsidRDefault="00CA18B6" w:rsidP="00CA18B6">
            <w:pPr>
              <w:jc w:val="center"/>
              <w:rPr>
                <w:sz w:val="20"/>
                <w:szCs w:val="20"/>
                <w:lang w:val="en-US" w:eastAsia="en-US"/>
              </w:rPr>
            </w:pPr>
            <w:r w:rsidRPr="00CA18B6">
              <w:rPr>
                <w:sz w:val="20"/>
                <w:szCs w:val="20"/>
                <w:lang w:val="en-US" w:eastAsia="en-US"/>
              </w:rPr>
              <w:t>2008</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6,17</w:t>
            </w:r>
          </w:p>
        </w:tc>
      </w:tr>
      <w:tr w:rsidR="00CA18B6" w:rsidRPr="00CA18B6" w:rsidTr="00CA18B6">
        <w:trPr>
          <w:trHeight w:val="255"/>
          <w:jc w:val="center"/>
        </w:trPr>
        <w:tc>
          <w:tcPr>
            <w:tcW w:w="1706" w:type="dxa"/>
            <w:tcBorders>
              <w:top w:val="nil"/>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2009</w:t>
            </w:r>
          </w:p>
        </w:tc>
        <w:tc>
          <w:tcPr>
            <w:tcW w:w="3828"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6,12</w:t>
            </w:r>
          </w:p>
        </w:tc>
      </w:tr>
      <w:tr w:rsidR="00CA18B6" w:rsidRPr="00CA18B6" w:rsidTr="00CA18B6">
        <w:trPr>
          <w:trHeight w:val="105"/>
          <w:jc w:val="center"/>
        </w:trPr>
        <w:tc>
          <w:tcPr>
            <w:tcW w:w="170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2010</w:t>
            </w:r>
          </w:p>
        </w:tc>
        <w:tc>
          <w:tcPr>
            <w:tcW w:w="3828"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eastAsia="en-US"/>
              </w:rPr>
            </w:pPr>
            <w:r w:rsidRPr="00CA18B6">
              <w:rPr>
                <w:sz w:val="20"/>
                <w:szCs w:val="20"/>
                <w:lang w:eastAsia="en-US"/>
              </w:rPr>
              <w:t>6,18</w:t>
            </w:r>
          </w:p>
        </w:tc>
      </w:tr>
      <w:tr w:rsidR="00CA18B6" w:rsidRPr="00CA18B6" w:rsidTr="00CA18B6">
        <w:trPr>
          <w:trHeight w:val="105"/>
          <w:jc w:val="center"/>
        </w:trPr>
        <w:tc>
          <w:tcPr>
            <w:tcW w:w="170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2011</w:t>
            </w:r>
          </w:p>
        </w:tc>
        <w:tc>
          <w:tcPr>
            <w:tcW w:w="3828"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6,06</w:t>
            </w:r>
          </w:p>
        </w:tc>
      </w:tr>
      <w:tr w:rsidR="00CA18B6" w:rsidRPr="00CA18B6" w:rsidTr="00CA18B6">
        <w:trPr>
          <w:trHeight w:val="105"/>
          <w:jc w:val="center"/>
        </w:trPr>
        <w:tc>
          <w:tcPr>
            <w:tcW w:w="170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2012</w:t>
            </w:r>
          </w:p>
        </w:tc>
        <w:tc>
          <w:tcPr>
            <w:tcW w:w="3828"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6,08</w:t>
            </w:r>
          </w:p>
        </w:tc>
      </w:tr>
    </w:tbl>
    <w:p w:rsidR="00CA18B6" w:rsidRPr="00CA18B6" w:rsidRDefault="00CA18B6" w:rsidP="00CA18B6">
      <w:pPr>
        <w:ind w:firstLine="567"/>
        <w:jc w:val="both"/>
        <w:rPr>
          <w:sz w:val="20"/>
          <w:szCs w:val="20"/>
          <w:lang w:val="en-US" w:eastAsia="en-US"/>
        </w:rPr>
      </w:pPr>
    </w:p>
    <w:p w:rsidR="00CA18B6" w:rsidRPr="00CA18B6" w:rsidRDefault="00CA18B6" w:rsidP="00CA18B6">
      <w:pPr>
        <w:spacing w:line="360" w:lineRule="auto"/>
        <w:ind w:firstLine="567"/>
        <w:jc w:val="both"/>
        <w:rPr>
          <w:rFonts w:eastAsia="TimesNewRomanPSMT"/>
          <w:lang w:eastAsia="en-US"/>
        </w:rPr>
      </w:pPr>
      <w:r w:rsidRPr="00CA18B6">
        <w:rPr>
          <w:rFonts w:eastAsia="TimesNewRomanPSMT"/>
          <w:lang w:eastAsia="en-US"/>
        </w:rPr>
        <w:t xml:space="preserve">Расчет коэффициентов выбросов для КРС (таблица 6.13) проводился по следующей формуле: </w:t>
      </w:r>
    </w:p>
    <w:p w:rsidR="00CA18B6" w:rsidRPr="00CA18B6" w:rsidRDefault="0036031B" w:rsidP="00CA18B6">
      <w:pPr>
        <w:spacing w:line="360" w:lineRule="auto"/>
        <w:ind w:firstLine="567"/>
        <w:jc w:val="center"/>
        <w:rPr>
          <w:rFonts w:eastAsia="TimesNewRomanPSMT"/>
          <w:i/>
          <w:lang w:eastAsia="en-US"/>
        </w:rPr>
      </w:pPr>
      <w:r w:rsidRPr="00CA18B6">
        <w:rPr>
          <w:rFonts w:eastAsia="TimesNewRomanPSMT"/>
        </w:rPr>
        <w:fldChar w:fldCharType="begin"/>
      </w:r>
      <w:r w:rsidR="00CA18B6" w:rsidRPr="00CA18B6">
        <w:rPr>
          <w:rFonts w:eastAsia="TimesNewRomanPSMT"/>
        </w:rPr>
        <w:instrText xml:space="preserve"> QUOTE </w:instrText>
      </w:r>
      <w:r w:rsidR="00E05935">
        <w:rPr>
          <w:rFonts w:eastAsia="TimesNewRomanPSMT"/>
          <w:position w:val="-9"/>
        </w:rPr>
        <w:pict>
          <v:shape id="_x0000_i1046" type="#_x0000_t75" style="width:132pt;height:17.25pt" equationxml="&lt;">
            <v:imagedata r:id="rId122" o:title="" chromakey="white"/>
          </v:shape>
        </w:pict>
      </w:r>
      <w:r w:rsidRPr="00CA18B6">
        <w:rPr>
          <w:rFonts w:eastAsia="TimesNewRomanPSMT"/>
        </w:rPr>
        <w:fldChar w:fldCharType="separate"/>
      </w:r>
      <w:r w:rsidR="00E05935">
        <w:rPr>
          <w:rFonts w:eastAsia="TimesNewRomanPSMT"/>
          <w:position w:val="-9"/>
        </w:rPr>
        <w:pict>
          <v:shape id="_x0000_i1047" type="#_x0000_t75" style="width:129.75pt;height:15.75pt" equationxml="&lt;">
            <v:imagedata r:id="rId122" o:title="" chromakey="white"/>
          </v:shape>
        </w:pict>
      </w:r>
      <w:r w:rsidRPr="00CA18B6">
        <w:rPr>
          <w:rFonts w:eastAsia="TimesNewRomanPSMT"/>
        </w:rPr>
        <w:fldChar w:fldCharType="end"/>
      </w:r>
      <w:r w:rsidR="00CA18B6" w:rsidRPr="00CA18B6">
        <w:rPr>
          <w:rFonts w:eastAsia="TimesNewRomanPSMT"/>
          <w:i/>
        </w:rPr>
        <w:t xml:space="preserve">/ </w:t>
      </w:r>
      <w:r w:rsidR="00CA18B6" w:rsidRPr="00CA18B6">
        <w:rPr>
          <w:rFonts w:eastAsia="TimesNewRomanPSMT"/>
        </w:rPr>
        <w:t xml:space="preserve">55,65                           </w:t>
      </w:r>
      <w:r w:rsidRPr="00CA18B6">
        <w:rPr>
          <w:rFonts w:eastAsia="TimesNewRomanPSMT"/>
          <w:lang w:val="en-US" w:eastAsia="en-US"/>
        </w:rPr>
        <w:fldChar w:fldCharType="begin"/>
      </w:r>
      <w:r w:rsidR="00CA18B6" w:rsidRPr="00CA18B6">
        <w:rPr>
          <w:rFonts w:eastAsia="TimesNewRomanPSMT"/>
          <w:lang w:val="en-US" w:eastAsia="en-US"/>
        </w:rPr>
        <w:instrText>QUOTE</w:instrText>
      </w:r>
      <w:r w:rsidR="00E05935">
        <w:rPr>
          <w:rFonts w:eastAsia="TimesNewRomanPSMT"/>
          <w:position w:val="-9"/>
          <w:lang w:val="en-US" w:eastAsia="en-US"/>
        </w:rPr>
        <w:pict>
          <v:shape id="_x0000_i1048" type="#_x0000_t75" style="width:132pt;height:17.25pt" equationxml="&lt;">
            <v:imagedata r:id="rId122" o:title="" chromakey="white"/>
          </v:shape>
        </w:pict>
      </w:r>
      <w:r w:rsidRPr="00CA18B6">
        <w:rPr>
          <w:rFonts w:eastAsia="TimesNewRomanPSMT"/>
          <w:lang w:val="en-US" w:eastAsia="en-US"/>
        </w:rPr>
        <w:fldChar w:fldCharType="separate"/>
      </w:r>
      <w:r w:rsidR="00E05935">
        <w:rPr>
          <w:rFonts w:eastAsia="TimesNewRomanPSMT"/>
          <w:position w:val="-9"/>
          <w:lang w:val="en-US" w:eastAsia="en-US"/>
        </w:rPr>
        <w:pict>
          <v:shape id="_x0000_i1049" type="#_x0000_t75" style="width:132pt;height:17.25pt" equationxml="&lt;">
            <v:imagedata r:id="rId122" o:title="" chromakey="white"/>
          </v:shape>
        </w:pict>
      </w:r>
      <w:r w:rsidRPr="00CA18B6">
        <w:rPr>
          <w:rFonts w:eastAsia="TimesNewRomanPSMT"/>
          <w:lang w:val="en-US" w:eastAsia="en-US"/>
        </w:rPr>
        <w:fldChar w:fldCharType="end"/>
      </w:r>
      <w:r w:rsidR="00CA18B6" w:rsidRPr="00CA18B6">
        <w:rPr>
          <w:rFonts w:eastAsia="TimesNewRomanPSMT"/>
          <w:lang w:eastAsia="en-US"/>
        </w:rPr>
        <w:t xml:space="preserve">                                          (6.1)</w:t>
      </w:r>
    </w:p>
    <w:p w:rsidR="00CA18B6" w:rsidRPr="00CA18B6" w:rsidRDefault="00CA18B6" w:rsidP="00CA18B6">
      <w:pPr>
        <w:autoSpaceDE w:val="0"/>
        <w:autoSpaceDN w:val="0"/>
        <w:adjustRightInd w:val="0"/>
        <w:spacing w:line="360" w:lineRule="auto"/>
        <w:jc w:val="both"/>
        <w:rPr>
          <w:rFonts w:eastAsia="TimesNewRomanPSMT"/>
          <w:lang w:eastAsia="en-US"/>
        </w:rPr>
      </w:pPr>
      <w:r w:rsidRPr="00CA18B6">
        <w:rPr>
          <w:lang w:eastAsia="en-US"/>
        </w:rPr>
        <w:t>где</w:t>
      </w:r>
      <w:r w:rsidRPr="00CA18B6">
        <w:rPr>
          <w:rFonts w:eastAsia="TimesNewRomanPSMT"/>
          <w:lang w:eastAsia="en-US"/>
        </w:rPr>
        <w:t xml:space="preserve">: </w:t>
      </w:r>
    </w:p>
    <w:p w:rsidR="00CA18B6" w:rsidRPr="00CA18B6" w:rsidRDefault="00CA18B6" w:rsidP="00CA18B6">
      <w:pPr>
        <w:autoSpaceDE w:val="0"/>
        <w:autoSpaceDN w:val="0"/>
        <w:adjustRightInd w:val="0"/>
        <w:spacing w:line="360" w:lineRule="auto"/>
        <w:jc w:val="both"/>
        <w:rPr>
          <w:rFonts w:eastAsia="TimesNewRomanPSMT"/>
          <w:lang w:eastAsia="en-US"/>
        </w:rPr>
      </w:pPr>
      <w:r w:rsidRPr="00CA18B6">
        <w:rPr>
          <w:rFonts w:eastAsia="TimesNewRomanPSMT"/>
          <w:lang w:val="en-US" w:eastAsia="en-US"/>
        </w:rPr>
        <w:t>M</w:t>
      </w:r>
      <w:r w:rsidRPr="00CA18B6">
        <w:rPr>
          <w:rFonts w:eastAsia="TimesNewRomanPSMT"/>
          <w:vertAlign w:val="subscript"/>
          <w:lang w:val="en-US" w:eastAsia="en-US"/>
        </w:rPr>
        <w:t>CH</w:t>
      </w:r>
      <w:r w:rsidRPr="00CA18B6">
        <w:rPr>
          <w:rFonts w:eastAsia="TimesNewRomanPSMT"/>
          <w:vertAlign w:val="subscript"/>
          <w:lang w:eastAsia="en-US"/>
        </w:rPr>
        <w:t xml:space="preserve">4 </w:t>
      </w:r>
      <w:r w:rsidRPr="00CA18B6">
        <w:rPr>
          <w:rFonts w:eastAsia="TimesNewRomanPSMT"/>
          <w:vertAlign w:val="subscript"/>
          <w:lang w:val="en-US" w:eastAsia="en-US"/>
        </w:rPr>
        <w:t>i</w:t>
      </w:r>
      <w:r w:rsidR="0036031B" w:rsidRPr="00CA18B6">
        <w:rPr>
          <w:rFonts w:eastAsia="TimesNewRomanPSMT"/>
          <w:lang w:val="en-US" w:eastAsia="en-US"/>
        </w:rPr>
        <w:fldChar w:fldCharType="begin"/>
      </w:r>
      <w:r w:rsidRPr="00CA18B6">
        <w:rPr>
          <w:rFonts w:eastAsia="TimesNewRomanPSMT"/>
          <w:lang w:val="en-US" w:eastAsia="en-US"/>
        </w:rPr>
        <w:instrText>QUOTE</w:instrText>
      </w:r>
      <w:r w:rsidR="00E05935">
        <w:rPr>
          <w:rFonts w:eastAsia="TimesNewRomanPSMT"/>
          <w:position w:val="-6"/>
          <w:lang w:val="en-US" w:eastAsia="en-US"/>
        </w:rPr>
        <w:pict>
          <v:shape id="_x0000_i1050" type="#_x0000_t75" style="width:33.75pt;height:12.75pt" equationxml="&lt;">
            <v:imagedata r:id="rId123" o:title="" chromakey="white"/>
          </v:shape>
        </w:pict>
      </w:r>
      <w:r w:rsidR="0036031B" w:rsidRPr="00CA18B6">
        <w:rPr>
          <w:rFonts w:eastAsia="TimesNewRomanPSMT"/>
          <w:lang w:val="en-US" w:eastAsia="en-US"/>
        </w:rPr>
        <w:fldChar w:fldCharType="separate"/>
      </w:r>
      <w:r w:rsidR="00E05935">
        <w:rPr>
          <w:rFonts w:eastAsia="TimesNewRomanPSMT"/>
          <w:position w:val="-6"/>
          <w:lang w:val="en-US" w:eastAsia="en-US"/>
        </w:rPr>
        <w:pict>
          <v:shape id="_x0000_i1051" type="#_x0000_t75" style="width:33.75pt;height:12.75pt" equationxml="&lt;">
            <v:imagedata r:id="rId123" o:title="" chromakey="white"/>
          </v:shape>
        </w:pict>
      </w:r>
      <w:r w:rsidR="0036031B" w:rsidRPr="00CA18B6">
        <w:rPr>
          <w:rFonts w:eastAsia="TimesNewRomanPSMT"/>
          <w:lang w:val="en-US" w:eastAsia="en-US"/>
        </w:rPr>
        <w:fldChar w:fldCharType="end"/>
      </w:r>
      <w:r w:rsidRPr="00CA18B6">
        <w:rPr>
          <w:rFonts w:eastAsia="TimesNewRomanPSMT"/>
          <w:lang w:eastAsia="en-US"/>
        </w:rPr>
        <w:t xml:space="preserve">– </w:t>
      </w:r>
      <w:r w:rsidRPr="00CA18B6">
        <w:rPr>
          <w:lang w:eastAsia="en-US"/>
        </w:rPr>
        <w:t xml:space="preserve">масса выбросов </w:t>
      </w:r>
      <w:r w:rsidRPr="00CA18B6">
        <w:rPr>
          <w:rFonts w:eastAsia="TimesNewRomanPSMT"/>
          <w:lang w:val="en-US" w:eastAsia="en-US"/>
        </w:rPr>
        <w:t>CH</w:t>
      </w:r>
      <w:r w:rsidRPr="00CA18B6">
        <w:rPr>
          <w:rFonts w:eastAsia="TimesNewRomanPSMT"/>
          <w:vertAlign w:val="subscript"/>
          <w:lang w:eastAsia="en-US"/>
        </w:rPr>
        <w:t xml:space="preserve">4  </w:t>
      </w:r>
      <w:r w:rsidRPr="00CA18B6">
        <w:rPr>
          <w:rFonts w:eastAsia="TimesNewRomanPSMT"/>
          <w:lang w:eastAsia="en-US"/>
        </w:rPr>
        <w:t xml:space="preserve">одним животным </w:t>
      </w:r>
      <w:r w:rsidRPr="00CA18B6">
        <w:rPr>
          <w:lang w:eastAsia="en-US"/>
        </w:rPr>
        <w:t>за год</w:t>
      </w:r>
      <w:r w:rsidRPr="00CA18B6">
        <w:rPr>
          <w:rFonts w:eastAsia="TimesNewRomanPSMT"/>
          <w:lang w:eastAsia="en-US"/>
        </w:rPr>
        <w:t xml:space="preserve">, </w:t>
      </w:r>
      <w:r w:rsidRPr="00CA18B6">
        <w:rPr>
          <w:lang w:eastAsia="en-US"/>
        </w:rPr>
        <w:t>кг,</w:t>
      </w:r>
    </w:p>
    <w:p w:rsidR="00CA18B6" w:rsidRPr="00CA18B6" w:rsidRDefault="00CA18B6" w:rsidP="00CA18B6">
      <w:pPr>
        <w:autoSpaceDE w:val="0"/>
        <w:autoSpaceDN w:val="0"/>
        <w:adjustRightInd w:val="0"/>
        <w:spacing w:line="360" w:lineRule="auto"/>
        <w:jc w:val="both"/>
        <w:rPr>
          <w:rFonts w:eastAsia="TimesNewRomanPSMT"/>
          <w:i/>
          <w:lang w:eastAsia="en-US"/>
        </w:rPr>
      </w:pPr>
      <w:r w:rsidRPr="00CA18B6">
        <w:rPr>
          <w:rFonts w:eastAsia="TimesNewRomanPSMT"/>
          <w:i/>
          <w:lang w:val="en-US" w:eastAsia="en-US"/>
        </w:rPr>
        <w:t>i</w:t>
      </w:r>
      <w:r w:rsidRPr="00CA18B6">
        <w:rPr>
          <w:rFonts w:eastAsia="TimesNewRomanPSMT"/>
          <w:i/>
          <w:lang w:eastAsia="en-US"/>
        </w:rPr>
        <w:t xml:space="preserve"> – </w:t>
      </w:r>
      <w:r w:rsidRPr="00CA18B6">
        <w:rPr>
          <w:rFonts w:eastAsia="TimesNewRomanPSMT"/>
          <w:lang w:eastAsia="en-US"/>
        </w:rPr>
        <w:t xml:space="preserve">порядковый номер вида животного ( таблица </w:t>
      </w:r>
      <w:r w:rsidRPr="00CA18B6">
        <w:rPr>
          <w:lang w:eastAsia="en-US"/>
        </w:rPr>
        <w:t xml:space="preserve">6.7), </w:t>
      </w:r>
    </w:p>
    <w:p w:rsidR="00CA18B6" w:rsidRPr="00CA18B6" w:rsidRDefault="0036031B" w:rsidP="00CA18B6">
      <w:pPr>
        <w:autoSpaceDE w:val="0"/>
        <w:autoSpaceDN w:val="0"/>
        <w:adjustRightInd w:val="0"/>
        <w:spacing w:line="360" w:lineRule="auto"/>
        <w:jc w:val="both"/>
        <w:rPr>
          <w:rFonts w:eastAsia="TimesNewRomanPSMT"/>
          <w:lang w:eastAsia="en-US"/>
        </w:rPr>
      </w:pPr>
      <w:r w:rsidRPr="00CA18B6">
        <w:rPr>
          <w:rFonts w:eastAsia="TimesNewRomanPSMT"/>
          <w:lang w:val="en-US" w:eastAsia="en-US"/>
        </w:rPr>
        <w:fldChar w:fldCharType="begin"/>
      </w:r>
      <w:r w:rsidR="00CA18B6" w:rsidRPr="00CA18B6">
        <w:rPr>
          <w:rFonts w:eastAsia="TimesNewRomanPSMT"/>
          <w:lang w:val="en-US" w:eastAsia="en-US"/>
        </w:rPr>
        <w:instrText>QUOTE</w:instrText>
      </w:r>
      <w:r w:rsidR="00E05935">
        <w:rPr>
          <w:rFonts w:eastAsia="TimesNewRomanPSMT"/>
          <w:position w:val="-9"/>
          <w:lang w:val="en-US" w:eastAsia="en-US"/>
        </w:rPr>
        <w:pict>
          <v:shape id="_x0000_i1052" type="#_x0000_t75" style="width:12.75pt;height:15.75pt" equationxml="&lt;">
            <v:imagedata r:id="rId124" o:title="" chromakey="white"/>
          </v:shape>
        </w:pict>
      </w:r>
      <w:r w:rsidRPr="00CA18B6">
        <w:rPr>
          <w:rFonts w:eastAsia="TimesNewRomanPSMT"/>
          <w:lang w:val="en-US" w:eastAsia="en-US"/>
        </w:rPr>
        <w:fldChar w:fldCharType="separate"/>
      </w:r>
      <w:r w:rsidR="00E05935">
        <w:rPr>
          <w:rFonts w:eastAsia="TimesNewRomanPSMT"/>
          <w:position w:val="-9"/>
          <w:lang w:val="en-US" w:eastAsia="en-US"/>
        </w:rPr>
        <w:pict>
          <v:shape id="_x0000_i1053" type="#_x0000_t75" style="width:12.75pt;height:15.75pt" equationxml="&lt;">
            <v:imagedata r:id="rId124" o:title="" chromakey="white"/>
          </v:shape>
        </w:pict>
      </w:r>
      <w:r w:rsidRPr="00CA18B6">
        <w:rPr>
          <w:rFonts w:eastAsia="TimesNewRomanPSMT"/>
          <w:lang w:val="en-US" w:eastAsia="en-US"/>
        </w:rPr>
        <w:fldChar w:fldCharType="end"/>
      </w:r>
      <w:r w:rsidR="00CA18B6" w:rsidRPr="00CA18B6">
        <w:rPr>
          <w:rFonts w:eastAsia="TimesNewRomanPSMT"/>
          <w:lang w:eastAsia="en-US"/>
        </w:rPr>
        <w:t xml:space="preserve">– </w:t>
      </w:r>
      <w:r w:rsidR="00CA18B6" w:rsidRPr="00CA18B6">
        <w:rPr>
          <w:lang w:eastAsia="en-US"/>
        </w:rPr>
        <w:t xml:space="preserve">валовое потребление энергии </w:t>
      </w:r>
      <w:r w:rsidR="00CA18B6" w:rsidRPr="00CA18B6">
        <w:rPr>
          <w:rFonts w:eastAsia="TimesNewRomanPSMT"/>
          <w:lang w:eastAsia="en-US"/>
        </w:rPr>
        <w:t xml:space="preserve">одним животным </w:t>
      </w:r>
      <w:r w:rsidR="00CA18B6" w:rsidRPr="00CA18B6">
        <w:rPr>
          <w:lang w:eastAsia="en-US"/>
        </w:rPr>
        <w:t>за день</w:t>
      </w:r>
      <w:r w:rsidR="00CA18B6" w:rsidRPr="00CA18B6">
        <w:rPr>
          <w:rFonts w:eastAsia="TimesNewRomanPSMT"/>
          <w:lang w:eastAsia="en-US"/>
        </w:rPr>
        <w:t xml:space="preserve">, </w:t>
      </w:r>
      <w:r w:rsidR="00CA18B6" w:rsidRPr="00CA18B6">
        <w:rPr>
          <w:rFonts w:eastAsia="TimesNewRomanPSMT"/>
          <w:lang w:val="en-US" w:eastAsia="en-US"/>
        </w:rPr>
        <w:t>M</w:t>
      </w:r>
      <w:r w:rsidR="00CA18B6" w:rsidRPr="00CA18B6">
        <w:rPr>
          <w:lang w:eastAsia="en-US"/>
        </w:rPr>
        <w:t>Дж/день (таблица 6.14),</w:t>
      </w:r>
    </w:p>
    <w:p w:rsidR="00CA18B6" w:rsidRPr="00CA18B6" w:rsidRDefault="0036031B" w:rsidP="00CA18B6">
      <w:pPr>
        <w:autoSpaceDE w:val="0"/>
        <w:autoSpaceDN w:val="0"/>
        <w:adjustRightInd w:val="0"/>
        <w:spacing w:line="360" w:lineRule="auto"/>
        <w:jc w:val="both"/>
        <w:rPr>
          <w:rFonts w:eastAsia="TimesNewRomanPSMT"/>
          <w:lang w:eastAsia="en-US"/>
        </w:rPr>
      </w:pPr>
      <w:r w:rsidRPr="00CA18B6">
        <w:rPr>
          <w:rFonts w:eastAsia="TimesNewRomanPSMT"/>
          <w:lang w:val="en-US" w:eastAsia="en-US"/>
        </w:rPr>
        <w:lastRenderedPageBreak/>
        <w:fldChar w:fldCharType="begin"/>
      </w:r>
      <w:r w:rsidR="00CA18B6" w:rsidRPr="00CA18B6">
        <w:rPr>
          <w:rFonts w:eastAsia="TimesNewRomanPSMT"/>
          <w:lang w:val="en-US" w:eastAsia="en-US"/>
        </w:rPr>
        <w:instrText>QUOTE</w:instrText>
      </w:r>
      <w:r w:rsidR="00E05935">
        <w:rPr>
          <w:rFonts w:eastAsia="TimesNewRomanPSMT"/>
          <w:position w:val="-6"/>
          <w:lang w:val="en-US" w:eastAsia="en-US"/>
        </w:rPr>
        <w:pict>
          <v:shape id="_x0000_i1054" type="#_x0000_t75" style="width:23.25pt;height:12.75pt" equationxml="&lt;">
            <v:imagedata r:id="rId121" o:title="" chromakey="white"/>
          </v:shape>
        </w:pict>
      </w:r>
      <w:r w:rsidRPr="00CA18B6">
        <w:rPr>
          <w:rFonts w:eastAsia="TimesNewRomanPSMT"/>
          <w:lang w:val="en-US" w:eastAsia="en-US"/>
        </w:rPr>
        <w:fldChar w:fldCharType="separate"/>
      </w:r>
      <w:r w:rsidR="00E05935">
        <w:rPr>
          <w:rFonts w:eastAsia="TimesNewRomanPSMT"/>
          <w:position w:val="-6"/>
          <w:lang w:val="en-US" w:eastAsia="en-US"/>
        </w:rPr>
        <w:pict>
          <v:shape id="_x0000_i1055" type="#_x0000_t75" style="width:23.25pt;height:12.75pt" equationxml="&lt;">
            <v:imagedata r:id="rId121" o:title="" chromakey="white"/>
          </v:shape>
        </w:pict>
      </w:r>
      <w:r w:rsidRPr="00CA18B6">
        <w:rPr>
          <w:rFonts w:eastAsia="TimesNewRomanPSMT"/>
          <w:lang w:val="en-US" w:eastAsia="en-US"/>
        </w:rPr>
        <w:fldChar w:fldCharType="end"/>
      </w:r>
      <w:r w:rsidR="00CA18B6" w:rsidRPr="00CA18B6">
        <w:rPr>
          <w:rFonts w:eastAsia="TimesNewRomanPSMT"/>
          <w:lang w:eastAsia="en-US"/>
        </w:rPr>
        <w:t>–</w:t>
      </w:r>
      <w:r w:rsidR="00CA18B6" w:rsidRPr="00CA18B6">
        <w:rPr>
          <w:lang w:eastAsia="en-US"/>
        </w:rPr>
        <w:t>коэффициент преобразования метана</w:t>
      </w:r>
      <w:r w:rsidR="00CA18B6" w:rsidRPr="00CA18B6">
        <w:rPr>
          <w:rFonts w:eastAsia="TimesNewRomanPSMT"/>
          <w:lang w:eastAsia="en-US"/>
        </w:rPr>
        <w:t xml:space="preserve">, </w:t>
      </w:r>
      <w:r w:rsidR="00CA18B6" w:rsidRPr="00CA18B6">
        <w:rPr>
          <w:lang w:eastAsia="en-US"/>
        </w:rPr>
        <w:t>который является долей валовой энергии в корме</w:t>
      </w:r>
      <w:r w:rsidR="00CA18B6" w:rsidRPr="00CA18B6">
        <w:rPr>
          <w:rFonts w:eastAsia="TimesNewRomanPSMT"/>
          <w:lang w:eastAsia="en-US"/>
        </w:rPr>
        <w:t xml:space="preserve">, </w:t>
      </w:r>
      <w:r w:rsidR="00CA18B6" w:rsidRPr="00CA18B6">
        <w:rPr>
          <w:lang w:eastAsia="en-US"/>
        </w:rPr>
        <w:t xml:space="preserve">преобразованной в метан, </w:t>
      </w:r>
    </w:p>
    <w:p w:rsidR="00CA18B6" w:rsidRPr="00CA18B6" w:rsidRDefault="00CA18B6" w:rsidP="00CA18B6">
      <w:pPr>
        <w:autoSpaceDE w:val="0"/>
        <w:autoSpaceDN w:val="0"/>
        <w:adjustRightInd w:val="0"/>
        <w:spacing w:line="360" w:lineRule="auto"/>
        <w:jc w:val="both"/>
        <w:rPr>
          <w:rFonts w:eastAsia="TimesNewRomanPSMT"/>
          <w:lang w:eastAsia="en-US"/>
        </w:rPr>
      </w:pPr>
      <w:r w:rsidRPr="00CA18B6">
        <w:rPr>
          <w:rFonts w:eastAsia="TimesNewRomanPSMT"/>
          <w:lang w:eastAsia="en-US"/>
        </w:rPr>
        <w:t xml:space="preserve">55,65 – коэффициент энергосодержания метана, </w:t>
      </w:r>
      <w:r w:rsidRPr="00CA18B6">
        <w:rPr>
          <w:rFonts w:eastAsia="TimesNewRomanPSMT"/>
          <w:lang w:val="en-US" w:eastAsia="en-US"/>
        </w:rPr>
        <w:t>M</w:t>
      </w:r>
      <w:r w:rsidRPr="00CA18B6">
        <w:rPr>
          <w:rFonts w:eastAsia="TimesNewRomanPSMT"/>
          <w:lang w:eastAsia="en-US"/>
        </w:rPr>
        <w:t xml:space="preserve">Дж/кг </w:t>
      </w:r>
      <w:r w:rsidRPr="00CA18B6">
        <w:rPr>
          <w:rFonts w:eastAsia="TimesNewRomanPSMT"/>
          <w:lang w:val="en-US" w:eastAsia="en-US"/>
        </w:rPr>
        <w:t>CH</w:t>
      </w:r>
      <w:r w:rsidRPr="00CA18B6">
        <w:rPr>
          <w:rFonts w:eastAsia="TimesNewRomanPSMT"/>
          <w:vertAlign w:val="subscript"/>
          <w:lang w:eastAsia="en-US"/>
        </w:rPr>
        <w:t>4</w:t>
      </w:r>
    </w:p>
    <w:p w:rsidR="00CA18B6" w:rsidRPr="00CA18B6" w:rsidRDefault="00CA18B6" w:rsidP="00CA18B6">
      <w:pPr>
        <w:autoSpaceDE w:val="0"/>
        <w:autoSpaceDN w:val="0"/>
        <w:adjustRightInd w:val="0"/>
        <w:spacing w:after="200" w:line="360" w:lineRule="auto"/>
        <w:ind w:firstLine="567"/>
        <w:jc w:val="both"/>
        <w:rPr>
          <w:lang w:eastAsia="en-US" w:bidi="en-US"/>
        </w:rPr>
      </w:pPr>
      <w:r w:rsidRPr="00CA18B6">
        <w:rPr>
          <w:lang w:eastAsia="en-US" w:bidi="en-US"/>
        </w:rPr>
        <w:t>Для определения суммарной эмиссии рассчитанные коэффициенты умножались на соответствующие значения поголовья животных и результаты суммировались.</w:t>
      </w:r>
    </w:p>
    <w:p w:rsidR="00CA18B6" w:rsidRPr="00CA18B6" w:rsidRDefault="0036031B" w:rsidP="00CA18B6">
      <w:pPr>
        <w:autoSpaceDE w:val="0"/>
        <w:autoSpaceDN w:val="0"/>
        <w:adjustRightInd w:val="0"/>
        <w:spacing w:after="200"/>
        <w:ind w:firstLine="567"/>
        <w:jc w:val="center"/>
        <w:rPr>
          <w:lang w:eastAsia="en-US" w:bidi="en-US"/>
        </w:rPr>
      </w:pPr>
      <w:r w:rsidRPr="00CA18B6">
        <w:rPr>
          <w:lang w:eastAsia="en-US" w:bidi="en-US"/>
        </w:rPr>
        <w:fldChar w:fldCharType="begin"/>
      </w:r>
      <w:r w:rsidR="00CA18B6" w:rsidRPr="00CA18B6">
        <w:rPr>
          <w:lang w:eastAsia="en-US" w:bidi="en-US"/>
        </w:rPr>
        <w:instrText xml:space="preserve"> QUOTE </w:instrText>
      </w:r>
      <w:r w:rsidR="00E05935">
        <w:rPr>
          <w:position w:val="-18"/>
          <w:lang w:val="en-US" w:eastAsia="en-US" w:bidi="en-US"/>
        </w:rPr>
        <w:pict>
          <v:shape id="_x0000_i1056" type="#_x0000_t75" style="width:119.25pt;height:23.25pt" equationxml="&lt;">
            <v:imagedata r:id="rId125" o:title="" chromakey="white"/>
          </v:shape>
        </w:pict>
      </w:r>
      <w:r w:rsidRPr="00CA18B6">
        <w:rPr>
          <w:lang w:eastAsia="en-US" w:bidi="en-US"/>
        </w:rPr>
        <w:fldChar w:fldCharType="separate"/>
      </w:r>
      <w:r w:rsidR="00E05935">
        <w:rPr>
          <w:position w:val="-18"/>
          <w:lang w:val="en-US" w:eastAsia="en-US" w:bidi="en-US"/>
        </w:rPr>
        <w:pict>
          <v:shape id="_x0000_i1057" type="#_x0000_t75" style="width:119.25pt;height:21.75pt" equationxml="&lt;">
            <v:imagedata r:id="rId125" o:title="" chromakey="white"/>
          </v:shape>
        </w:pict>
      </w:r>
      <w:r w:rsidRPr="00CA18B6">
        <w:rPr>
          <w:lang w:eastAsia="en-US" w:bidi="en-US"/>
        </w:rPr>
        <w:fldChar w:fldCharType="end"/>
      </w:r>
      <w:r w:rsidR="00CA18B6" w:rsidRPr="00CA18B6">
        <w:rPr>
          <w:lang w:eastAsia="en-US" w:bidi="en-US"/>
        </w:rPr>
        <w:t xml:space="preserve"> ,</w:t>
      </w:r>
      <w:r w:rsidR="00CA18B6" w:rsidRPr="00CA18B6">
        <w:rPr>
          <w:lang w:eastAsia="en-US" w:bidi="en-US"/>
        </w:rPr>
        <w:tab/>
      </w:r>
      <w:r w:rsidR="00CA18B6" w:rsidRPr="00CA18B6">
        <w:rPr>
          <w:rFonts w:eastAsia="TimesNewRomanPSMT"/>
          <w:lang w:eastAsia="en-US" w:bidi="en-US"/>
        </w:rPr>
        <w:t>(6.2)</w:t>
      </w:r>
    </w:p>
    <w:p w:rsidR="00CA18B6" w:rsidRPr="00CA18B6" w:rsidRDefault="00CA18B6" w:rsidP="00CA18B6">
      <w:pPr>
        <w:autoSpaceDE w:val="0"/>
        <w:autoSpaceDN w:val="0"/>
        <w:adjustRightInd w:val="0"/>
        <w:spacing w:line="312" w:lineRule="auto"/>
        <w:jc w:val="both"/>
        <w:rPr>
          <w:lang w:eastAsia="en-US" w:bidi="en-US"/>
        </w:rPr>
      </w:pPr>
      <w:r w:rsidRPr="00CA18B6">
        <w:rPr>
          <w:lang w:eastAsia="en-US" w:bidi="en-US"/>
        </w:rPr>
        <w:t xml:space="preserve">где: </w:t>
      </w:r>
      <w:r w:rsidR="0036031B" w:rsidRPr="00CA18B6">
        <w:rPr>
          <w:lang w:eastAsia="en-US" w:bidi="en-US"/>
        </w:rPr>
        <w:fldChar w:fldCharType="begin"/>
      </w:r>
      <w:r w:rsidRPr="00CA18B6">
        <w:rPr>
          <w:lang w:eastAsia="en-US" w:bidi="en-US"/>
        </w:rPr>
        <w:instrText xml:space="preserve"> QUOTE </w:instrText>
      </w:r>
      <w:r w:rsidR="00E05935">
        <w:rPr>
          <w:position w:val="-11"/>
          <w:lang w:val="en-US" w:eastAsia="en-US" w:bidi="en-US"/>
        </w:rPr>
        <w:pict>
          <v:shape id="_x0000_i1058" type="#_x0000_t75" style="width:26.25pt;height:17.25pt" equationxml="&lt;">
            <v:imagedata r:id="rId126" o:title="" chromakey="white"/>
          </v:shape>
        </w:pict>
      </w:r>
      <w:r w:rsidR="0036031B" w:rsidRPr="00CA18B6">
        <w:rPr>
          <w:lang w:eastAsia="en-US" w:bidi="en-US"/>
        </w:rPr>
        <w:fldChar w:fldCharType="separate"/>
      </w:r>
      <w:r w:rsidR="00E05935">
        <w:rPr>
          <w:position w:val="-11"/>
          <w:lang w:val="en-US" w:eastAsia="en-US" w:bidi="en-US"/>
        </w:rPr>
        <w:pict>
          <v:shape id="_x0000_i1059" type="#_x0000_t75" style="width:26.25pt;height:17.25pt" equationxml="&lt;">
            <v:imagedata r:id="rId126" o:title="" chromakey="white"/>
          </v:shape>
        </w:pict>
      </w:r>
      <w:r w:rsidR="0036031B" w:rsidRPr="00CA18B6">
        <w:rPr>
          <w:lang w:eastAsia="en-US" w:bidi="en-US"/>
        </w:rPr>
        <w:fldChar w:fldCharType="end"/>
      </w:r>
      <w:r w:rsidRPr="00CA18B6">
        <w:rPr>
          <w:lang w:eastAsia="en-US" w:bidi="en-US"/>
        </w:rPr>
        <w:t xml:space="preserve">– эмиссия метана в результате внутренней ферментации, Гг </w:t>
      </w:r>
      <w:r w:rsidRPr="00CA18B6">
        <w:rPr>
          <w:lang w:val="en-US" w:eastAsia="en-US" w:bidi="en-US"/>
        </w:rPr>
        <w:t>CH</w:t>
      </w:r>
      <w:r w:rsidRPr="00CA18B6">
        <w:rPr>
          <w:vertAlign w:val="subscript"/>
          <w:lang w:eastAsia="en-US" w:bidi="en-US"/>
        </w:rPr>
        <w:t>4</w:t>
      </w:r>
      <w:r w:rsidRPr="00CA18B6">
        <w:rPr>
          <w:lang w:eastAsia="en-US" w:bidi="en-US"/>
        </w:rPr>
        <w:t xml:space="preserve"> /год;</w:t>
      </w:r>
    </w:p>
    <w:p w:rsidR="00CA18B6" w:rsidRPr="00CA18B6" w:rsidRDefault="0036031B" w:rsidP="00CA18B6">
      <w:pPr>
        <w:autoSpaceDE w:val="0"/>
        <w:autoSpaceDN w:val="0"/>
        <w:adjustRightInd w:val="0"/>
        <w:spacing w:line="312" w:lineRule="auto"/>
        <w:jc w:val="both"/>
        <w:rPr>
          <w:lang w:eastAsia="en-US" w:bidi="en-US"/>
        </w:rPr>
      </w:pPr>
      <w:r w:rsidRPr="00CA18B6">
        <w:rPr>
          <w:lang w:eastAsia="en-US" w:bidi="en-US"/>
        </w:rPr>
        <w:fldChar w:fldCharType="begin"/>
      </w:r>
      <w:r w:rsidR="00CA18B6" w:rsidRPr="00CA18B6">
        <w:rPr>
          <w:lang w:eastAsia="en-US" w:bidi="en-US"/>
        </w:rPr>
        <w:instrText xml:space="preserve"> QUOTE </w:instrText>
      </w:r>
      <w:r w:rsidR="00E05935">
        <w:rPr>
          <w:position w:val="-11"/>
          <w:lang w:val="en-US" w:eastAsia="en-US" w:bidi="en-US"/>
        </w:rPr>
        <w:pict>
          <v:shape id="_x0000_i1060" type="#_x0000_t75" style="width:30pt;height:17.25pt" equationxml="&lt;">
            <v:imagedata r:id="rId127" o:title="" chromakey="white"/>
          </v:shape>
        </w:pict>
      </w:r>
      <w:r w:rsidRPr="00CA18B6">
        <w:rPr>
          <w:lang w:eastAsia="en-US" w:bidi="en-US"/>
        </w:rPr>
        <w:fldChar w:fldCharType="separate"/>
      </w:r>
      <w:r w:rsidR="00E05935">
        <w:rPr>
          <w:position w:val="-11"/>
          <w:lang w:val="en-US" w:eastAsia="en-US" w:bidi="en-US"/>
        </w:rPr>
        <w:pict>
          <v:shape id="_x0000_i1061" type="#_x0000_t75" style="width:30pt;height:17.25pt" equationxml="&lt;">
            <v:imagedata r:id="rId127" o:title="" chromakey="white"/>
          </v:shape>
        </w:pict>
      </w:r>
      <w:r w:rsidRPr="00CA18B6">
        <w:rPr>
          <w:lang w:eastAsia="en-US" w:bidi="en-US"/>
        </w:rPr>
        <w:fldChar w:fldCharType="end"/>
      </w:r>
      <w:r w:rsidR="00CA18B6" w:rsidRPr="00CA18B6">
        <w:rPr>
          <w:lang w:eastAsia="en-US" w:bidi="en-US"/>
        </w:rPr>
        <w:t xml:space="preserve">– коэффициент выбросов для установленного поголовья скота, кг </w:t>
      </w:r>
      <w:r w:rsidR="00CA18B6" w:rsidRPr="00CA18B6">
        <w:rPr>
          <w:lang w:val="en-US" w:eastAsia="en-US" w:bidi="en-US"/>
        </w:rPr>
        <w:t>CH</w:t>
      </w:r>
      <w:r w:rsidR="00CA18B6" w:rsidRPr="00CA18B6">
        <w:rPr>
          <w:vertAlign w:val="subscript"/>
          <w:lang w:eastAsia="en-US" w:bidi="en-US"/>
        </w:rPr>
        <w:t xml:space="preserve">4 </w:t>
      </w:r>
      <w:r w:rsidR="00CA18B6" w:rsidRPr="00CA18B6">
        <w:rPr>
          <w:lang w:eastAsia="en-US" w:bidi="en-US"/>
        </w:rPr>
        <w:t>/голова в год  (табл. 6.15);</w:t>
      </w:r>
    </w:p>
    <w:p w:rsidR="00CA18B6" w:rsidRPr="00CA18B6" w:rsidRDefault="0036031B" w:rsidP="00CA18B6">
      <w:pPr>
        <w:autoSpaceDE w:val="0"/>
        <w:autoSpaceDN w:val="0"/>
        <w:adjustRightInd w:val="0"/>
        <w:spacing w:line="312" w:lineRule="auto"/>
        <w:jc w:val="both"/>
        <w:rPr>
          <w:lang w:eastAsia="en-US" w:bidi="en-US"/>
        </w:rPr>
      </w:pPr>
      <w:r w:rsidRPr="00CA18B6">
        <w:rPr>
          <w:lang w:eastAsia="en-US" w:bidi="en-US"/>
        </w:rPr>
        <w:fldChar w:fldCharType="begin"/>
      </w:r>
      <w:r w:rsidR="00CA18B6" w:rsidRPr="00CA18B6">
        <w:rPr>
          <w:lang w:eastAsia="en-US" w:bidi="en-US"/>
        </w:rPr>
        <w:instrText xml:space="preserve"> QUOTE </w:instrText>
      </w:r>
      <w:r w:rsidR="00E05935">
        <w:rPr>
          <w:position w:val="-11"/>
          <w:lang w:val="en-US" w:eastAsia="en-US" w:bidi="en-US"/>
        </w:rPr>
        <w:pict>
          <v:shape id="_x0000_i1062" type="#_x0000_t75" style="width:12.75pt;height:17.25pt" equationxml="&lt;">
            <v:imagedata r:id="rId128" o:title="" chromakey="white"/>
          </v:shape>
        </w:pict>
      </w:r>
      <w:r w:rsidRPr="00CA18B6">
        <w:rPr>
          <w:lang w:eastAsia="en-US" w:bidi="en-US"/>
        </w:rPr>
        <w:fldChar w:fldCharType="separate"/>
      </w:r>
      <w:r w:rsidR="00E05935">
        <w:rPr>
          <w:position w:val="-11"/>
          <w:lang w:val="en-US" w:eastAsia="en-US" w:bidi="en-US"/>
        </w:rPr>
        <w:pict>
          <v:shape id="_x0000_i1063" type="#_x0000_t75" style="width:12.75pt;height:17.25pt" equationxml="&lt;">
            <v:imagedata r:id="rId128" o:title="" chromakey="white"/>
          </v:shape>
        </w:pict>
      </w:r>
      <w:r w:rsidRPr="00CA18B6">
        <w:rPr>
          <w:lang w:eastAsia="en-US" w:bidi="en-US"/>
        </w:rPr>
        <w:fldChar w:fldCharType="end"/>
      </w:r>
      <w:r w:rsidR="00CA18B6" w:rsidRPr="00CA18B6">
        <w:rPr>
          <w:lang w:eastAsia="en-US" w:bidi="en-US"/>
        </w:rPr>
        <w:t xml:space="preserve">– количество голов скота категории </w:t>
      </w:r>
      <w:r w:rsidR="00CA18B6" w:rsidRPr="00CA18B6">
        <w:rPr>
          <w:i/>
          <w:lang w:val="en-US" w:eastAsia="en-US" w:bidi="en-US"/>
        </w:rPr>
        <w:t>i</w:t>
      </w:r>
      <w:r w:rsidR="00CA18B6" w:rsidRPr="00CA18B6">
        <w:rPr>
          <w:lang w:eastAsia="en-US" w:bidi="en-US"/>
        </w:rPr>
        <w:t xml:space="preserve"> в стране;</w:t>
      </w:r>
    </w:p>
    <w:p w:rsidR="00CA18B6" w:rsidRPr="00CA18B6" w:rsidRDefault="00CA18B6" w:rsidP="00CA18B6">
      <w:pPr>
        <w:autoSpaceDE w:val="0"/>
        <w:autoSpaceDN w:val="0"/>
        <w:adjustRightInd w:val="0"/>
        <w:spacing w:line="312" w:lineRule="auto"/>
        <w:jc w:val="both"/>
        <w:rPr>
          <w:lang w:eastAsia="en-US" w:bidi="en-US"/>
        </w:rPr>
      </w:pPr>
      <w:r w:rsidRPr="00CA18B6">
        <w:rPr>
          <w:i/>
          <w:lang w:val="en-US" w:eastAsia="en-US" w:bidi="en-US"/>
        </w:rPr>
        <w:t>i</w:t>
      </w:r>
      <w:r w:rsidRPr="00CA18B6">
        <w:rPr>
          <w:lang w:eastAsia="en-US" w:bidi="en-US"/>
        </w:rPr>
        <w:t>– категория (вид) скотa  (таблица 6.7);</w:t>
      </w:r>
    </w:p>
    <w:p w:rsidR="00CA18B6" w:rsidRPr="00CA18B6" w:rsidRDefault="00CA18B6" w:rsidP="00CA18B6">
      <w:pPr>
        <w:autoSpaceDE w:val="0"/>
        <w:autoSpaceDN w:val="0"/>
        <w:adjustRightInd w:val="0"/>
        <w:spacing w:line="312" w:lineRule="auto"/>
        <w:jc w:val="both"/>
        <w:rPr>
          <w:lang w:eastAsia="en-US" w:bidi="en-US"/>
        </w:rPr>
      </w:pPr>
      <w:r w:rsidRPr="00CA18B6">
        <w:rPr>
          <w:lang w:eastAsia="en-US" w:bidi="en-US"/>
        </w:rPr>
        <w:t>10</w:t>
      </w:r>
      <w:r w:rsidRPr="00CA18B6">
        <w:rPr>
          <w:vertAlign w:val="superscript"/>
          <w:lang w:eastAsia="en-US" w:bidi="en-US"/>
        </w:rPr>
        <w:t>6</w:t>
      </w:r>
      <w:r w:rsidRPr="00CA18B6">
        <w:rPr>
          <w:lang w:eastAsia="en-US" w:bidi="en-US"/>
        </w:rPr>
        <w:t xml:space="preserve">  – множитель для перевода массы </w:t>
      </w:r>
      <w:r w:rsidRPr="00CA18B6">
        <w:rPr>
          <w:lang w:val="en-US" w:eastAsia="en-US" w:bidi="en-US"/>
        </w:rPr>
        <w:t>CH</w:t>
      </w:r>
      <w:r w:rsidRPr="00CA18B6">
        <w:rPr>
          <w:vertAlign w:val="subscript"/>
          <w:lang w:eastAsia="en-US" w:bidi="en-US"/>
        </w:rPr>
        <w:t xml:space="preserve">4 </w:t>
      </w:r>
      <w:r w:rsidRPr="00CA18B6">
        <w:rPr>
          <w:lang w:eastAsia="en-US" w:bidi="en-US"/>
        </w:rPr>
        <w:t>из кг в Гг.</w:t>
      </w:r>
    </w:p>
    <w:p w:rsidR="00CA18B6" w:rsidRPr="00CA18B6" w:rsidRDefault="00CA18B6" w:rsidP="00CA18B6">
      <w:pPr>
        <w:jc w:val="both"/>
        <w:rPr>
          <w:lang w:eastAsia="en-US"/>
        </w:rPr>
      </w:pPr>
    </w:p>
    <w:p w:rsidR="00CA18B6" w:rsidRPr="00CA18B6" w:rsidRDefault="00CA18B6" w:rsidP="00CA18B6">
      <w:pPr>
        <w:jc w:val="both"/>
        <w:rPr>
          <w:rFonts w:eastAsia="TimesNewRomanPSMT"/>
          <w:lang w:val="kk-KZ" w:eastAsia="en-US"/>
        </w:rPr>
      </w:pPr>
      <w:r w:rsidRPr="00CA18B6">
        <w:rPr>
          <w:lang w:eastAsia="en-US"/>
        </w:rPr>
        <w:t>Таблица 6.14</w:t>
      </w:r>
      <w:r w:rsidRPr="00CA18B6">
        <w:rPr>
          <w:rFonts w:eastAsia="Calibri"/>
          <w:bCs/>
          <w:lang w:eastAsia="en-US"/>
        </w:rPr>
        <w:t>–</w:t>
      </w:r>
      <w:r w:rsidRPr="00CA18B6">
        <w:rPr>
          <w:lang w:eastAsia="en-US"/>
        </w:rPr>
        <w:t xml:space="preserve"> Валовая потребляемая  скотом энергия</w:t>
      </w:r>
      <w:r w:rsidR="0036031B" w:rsidRPr="00CA18B6">
        <w:rPr>
          <w:rFonts w:eastAsia="TimesNewRomanPSMT"/>
          <w:lang w:val="kk-KZ" w:eastAsia="en-US"/>
        </w:rPr>
        <w:fldChar w:fldCharType="begin"/>
      </w:r>
      <w:r w:rsidRPr="00CA18B6">
        <w:rPr>
          <w:rFonts w:eastAsia="TimesNewRomanPSMT"/>
          <w:lang w:val="kk-KZ" w:eastAsia="en-US"/>
        </w:rPr>
        <w:instrText xml:space="preserve"> QUOTE </w:instrText>
      </w:r>
      <w:r w:rsidR="00E05935">
        <w:rPr>
          <w:position w:val="-9"/>
          <w:lang w:val="en-US" w:eastAsia="en-US"/>
        </w:rPr>
        <w:pict>
          <v:shape id="_x0000_i1064" type="#_x0000_t75" style="width:15pt;height:15.75pt" equationxml="&lt;">
            <v:imagedata r:id="rId129" o:title="" chromakey="white"/>
          </v:shape>
        </w:pict>
      </w:r>
      <w:r w:rsidR="0036031B" w:rsidRPr="00CA18B6">
        <w:rPr>
          <w:rFonts w:eastAsia="TimesNewRomanPSMT"/>
          <w:lang w:val="kk-KZ" w:eastAsia="en-US"/>
        </w:rPr>
        <w:fldChar w:fldCharType="separate"/>
      </w:r>
      <w:r w:rsidR="00E05935">
        <w:rPr>
          <w:position w:val="-9"/>
          <w:lang w:val="en-US" w:eastAsia="en-US"/>
        </w:rPr>
        <w:pict>
          <v:shape id="_x0000_i1065" type="#_x0000_t75" style="width:15pt;height:15.75pt" equationxml="&lt;">
            <v:imagedata r:id="rId129" o:title="" chromakey="white"/>
          </v:shape>
        </w:pict>
      </w:r>
      <w:r w:rsidR="0036031B" w:rsidRPr="00CA18B6">
        <w:rPr>
          <w:rFonts w:eastAsia="TimesNewRomanPSMT"/>
          <w:lang w:val="kk-KZ" w:eastAsia="en-US"/>
        </w:rPr>
        <w:fldChar w:fldCharType="end"/>
      </w:r>
      <w:r w:rsidRPr="00CA18B6">
        <w:rPr>
          <w:rFonts w:eastAsia="TimesNewRomanPSMT"/>
          <w:lang w:val="kk-KZ" w:eastAsia="en-US"/>
        </w:rPr>
        <w:t>, МДж/сутки</w:t>
      </w:r>
    </w:p>
    <w:p w:rsidR="00CA18B6" w:rsidRPr="00CA18B6" w:rsidRDefault="00CA18B6" w:rsidP="00CA18B6">
      <w:pPr>
        <w:ind w:firstLine="567"/>
        <w:jc w:val="both"/>
        <w:rPr>
          <w:rFonts w:eastAsia="Calibri"/>
          <w:lang w:eastAsia="en-US"/>
        </w:rPr>
      </w:pPr>
    </w:p>
    <w:tbl>
      <w:tblPr>
        <w:tblW w:w="9498" w:type="dxa"/>
        <w:jc w:val="center"/>
        <w:tblLook w:val="04A0" w:firstRow="1" w:lastRow="0" w:firstColumn="1" w:lastColumn="0" w:noHBand="0" w:noVBand="1"/>
      </w:tblPr>
      <w:tblGrid>
        <w:gridCol w:w="1936"/>
        <w:gridCol w:w="3451"/>
        <w:gridCol w:w="4111"/>
      </w:tblGrid>
      <w:tr w:rsidR="00CA18B6" w:rsidRPr="00CA18B6" w:rsidTr="00CA18B6">
        <w:trPr>
          <w:trHeight w:val="255"/>
          <w:tblHeader/>
          <w:jc w:val="center"/>
        </w:trPr>
        <w:tc>
          <w:tcPr>
            <w:tcW w:w="1936"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Годы</w:t>
            </w:r>
          </w:p>
        </w:tc>
        <w:tc>
          <w:tcPr>
            <w:tcW w:w="3451"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Молочный скот</w:t>
            </w:r>
          </w:p>
        </w:tc>
        <w:tc>
          <w:tcPr>
            <w:tcW w:w="4111"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Немолочный скот</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1990</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211,33</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126,83</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1991</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209,86</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123,85</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1992</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205,12</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116,42</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1993</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205,31</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117,25</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1994</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202,70</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105,40</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1995</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201,91</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106,26</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1996</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198,15</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103,09</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1997</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199,62</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106,83</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1998</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205,53</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109,40</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1999</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209,29</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120,02</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2000</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210,81</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117,81</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2001</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211,44</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110,53</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2002</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212,86</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110,25</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2003</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213,54</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112,79</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2004</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214,60</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112,22</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2005</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215,14</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113,91</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2006</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216,45</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113,63</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2007</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217,24</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114,19</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2008</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218,55</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113,35</w:t>
            </w:r>
          </w:p>
        </w:tc>
      </w:tr>
      <w:tr w:rsidR="00CA18B6" w:rsidRPr="00CA18B6" w:rsidTr="00CA18B6">
        <w:trPr>
          <w:trHeight w:val="25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2009</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218,00</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112,50</w:t>
            </w:r>
          </w:p>
        </w:tc>
      </w:tr>
      <w:tr w:rsidR="00CA18B6" w:rsidRPr="00CA18B6" w:rsidTr="00CA18B6">
        <w:trPr>
          <w:trHeight w:val="315"/>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2010</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218,60</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112,22</w:t>
            </w:r>
          </w:p>
        </w:tc>
      </w:tr>
      <w:tr w:rsidR="00CA18B6" w:rsidRPr="00CA18B6" w:rsidTr="00CA18B6">
        <w:trPr>
          <w:trHeight w:val="20"/>
          <w:jc w:val="center"/>
        </w:trPr>
        <w:tc>
          <w:tcPr>
            <w:tcW w:w="1936"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2011</w:t>
            </w:r>
          </w:p>
        </w:tc>
        <w:tc>
          <w:tcPr>
            <w:tcW w:w="345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217,40</w:t>
            </w:r>
          </w:p>
        </w:tc>
        <w:tc>
          <w:tcPr>
            <w:tcW w:w="4111"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112,79</w:t>
            </w:r>
          </w:p>
        </w:tc>
      </w:tr>
      <w:tr w:rsidR="00CA18B6" w:rsidRPr="00CA18B6" w:rsidTr="00CA18B6">
        <w:trPr>
          <w:trHeight w:val="20"/>
          <w:jc w:val="center"/>
        </w:trPr>
        <w:tc>
          <w:tcPr>
            <w:tcW w:w="1936"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2012</w:t>
            </w:r>
          </w:p>
        </w:tc>
        <w:tc>
          <w:tcPr>
            <w:tcW w:w="3451"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217,62</w:t>
            </w:r>
          </w:p>
        </w:tc>
        <w:tc>
          <w:tcPr>
            <w:tcW w:w="4111"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115,31</w:t>
            </w:r>
          </w:p>
        </w:tc>
      </w:tr>
    </w:tbl>
    <w:p w:rsidR="00CA18B6" w:rsidRPr="00CA18B6" w:rsidRDefault="00CA18B6" w:rsidP="00CA18B6">
      <w:pPr>
        <w:ind w:firstLine="567"/>
        <w:jc w:val="both"/>
        <w:rPr>
          <w:rFonts w:eastAsia="TimesNewRomanPSMT"/>
          <w:sz w:val="20"/>
          <w:szCs w:val="20"/>
          <w:lang w:val="en-US" w:eastAsia="en-US"/>
        </w:rPr>
      </w:pPr>
    </w:p>
    <w:p w:rsidR="00CA18B6" w:rsidRPr="00CA18B6" w:rsidRDefault="00CA18B6" w:rsidP="00CA18B6">
      <w:pPr>
        <w:autoSpaceDE w:val="0"/>
        <w:autoSpaceDN w:val="0"/>
        <w:adjustRightInd w:val="0"/>
        <w:spacing w:after="200"/>
        <w:jc w:val="both"/>
        <w:rPr>
          <w:lang w:eastAsia="en-US" w:bidi="en-US"/>
        </w:rPr>
      </w:pPr>
    </w:p>
    <w:p w:rsidR="00CA18B6" w:rsidRPr="00CA18B6" w:rsidRDefault="00CA18B6" w:rsidP="00CA18B6">
      <w:pPr>
        <w:autoSpaceDE w:val="0"/>
        <w:autoSpaceDN w:val="0"/>
        <w:adjustRightInd w:val="0"/>
        <w:spacing w:after="200"/>
        <w:jc w:val="both"/>
        <w:rPr>
          <w:lang w:eastAsia="en-US" w:bidi="en-US"/>
        </w:rPr>
      </w:pPr>
    </w:p>
    <w:p w:rsidR="00CA18B6" w:rsidRPr="00CA18B6" w:rsidRDefault="00CA18B6" w:rsidP="00CA18B6">
      <w:pPr>
        <w:autoSpaceDE w:val="0"/>
        <w:autoSpaceDN w:val="0"/>
        <w:adjustRightInd w:val="0"/>
        <w:spacing w:after="200"/>
        <w:jc w:val="both"/>
        <w:rPr>
          <w:lang w:eastAsia="en-US" w:bidi="en-US"/>
        </w:rPr>
      </w:pPr>
    </w:p>
    <w:p w:rsidR="00CA18B6" w:rsidRPr="00CA18B6" w:rsidRDefault="00CA18B6" w:rsidP="00CA18B6">
      <w:pPr>
        <w:autoSpaceDE w:val="0"/>
        <w:autoSpaceDN w:val="0"/>
        <w:adjustRightInd w:val="0"/>
        <w:spacing w:after="200"/>
        <w:jc w:val="both"/>
        <w:rPr>
          <w:lang w:eastAsia="en-US" w:bidi="en-US"/>
        </w:rPr>
      </w:pPr>
      <w:r w:rsidRPr="00CA18B6">
        <w:rPr>
          <w:lang w:eastAsia="en-US" w:bidi="en-US"/>
        </w:rPr>
        <w:lastRenderedPageBreak/>
        <w:t xml:space="preserve">Таблица 6.15 </w:t>
      </w:r>
      <w:r w:rsidRPr="00CA18B6">
        <w:rPr>
          <w:rFonts w:eastAsia="Calibri"/>
          <w:bCs/>
          <w:lang w:eastAsia="en-US"/>
        </w:rPr>
        <w:t>–</w:t>
      </w:r>
      <w:r w:rsidRPr="00CA18B6">
        <w:rPr>
          <w:lang w:eastAsia="en-US" w:bidi="en-US"/>
        </w:rPr>
        <w:t>Коэффициенты выбросов СН</w:t>
      </w:r>
      <w:r w:rsidRPr="00CA18B6">
        <w:rPr>
          <w:vertAlign w:val="subscript"/>
          <w:lang w:eastAsia="en-US" w:bidi="en-US"/>
        </w:rPr>
        <w:t>4</w:t>
      </w:r>
      <w:r w:rsidRPr="00CA18B6">
        <w:rPr>
          <w:lang w:eastAsia="en-US" w:bidi="en-US"/>
        </w:rPr>
        <w:t xml:space="preserve"> при внутренней ферментации животных для КРС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3544"/>
        <w:gridCol w:w="4961"/>
      </w:tblGrid>
      <w:tr w:rsidR="00CA18B6" w:rsidRPr="00CA18B6" w:rsidTr="00CA18B6">
        <w:trPr>
          <w:trHeight w:val="20"/>
          <w:tblHeader/>
        </w:trPr>
        <w:tc>
          <w:tcPr>
            <w:tcW w:w="1384" w:type="dxa"/>
          </w:tcPr>
          <w:p w:rsidR="00CA18B6" w:rsidRPr="00CA18B6" w:rsidRDefault="00CA18B6" w:rsidP="00CA18B6">
            <w:pPr>
              <w:autoSpaceDE w:val="0"/>
              <w:autoSpaceDN w:val="0"/>
              <w:adjustRightInd w:val="0"/>
              <w:spacing w:after="200"/>
              <w:jc w:val="center"/>
              <w:rPr>
                <w:sz w:val="20"/>
                <w:szCs w:val="20"/>
                <w:lang w:eastAsia="en-US" w:bidi="en-US"/>
              </w:rPr>
            </w:pPr>
            <w:r w:rsidRPr="00CA18B6">
              <w:rPr>
                <w:sz w:val="20"/>
                <w:szCs w:val="20"/>
                <w:lang w:eastAsia="en-US" w:bidi="en-US"/>
              </w:rPr>
              <w:t>Годы</w:t>
            </w:r>
          </w:p>
        </w:tc>
        <w:tc>
          <w:tcPr>
            <w:tcW w:w="3544" w:type="dxa"/>
          </w:tcPr>
          <w:p w:rsidR="00CA18B6" w:rsidRPr="00CA18B6" w:rsidRDefault="00CA18B6" w:rsidP="00CA18B6">
            <w:pPr>
              <w:jc w:val="center"/>
              <w:rPr>
                <w:sz w:val="20"/>
                <w:szCs w:val="20"/>
                <w:lang w:eastAsia="en-US"/>
              </w:rPr>
            </w:pPr>
            <w:r w:rsidRPr="00CA18B6">
              <w:rPr>
                <w:sz w:val="20"/>
                <w:szCs w:val="20"/>
                <w:lang w:eastAsia="en-US"/>
              </w:rPr>
              <w:t>Молочный КРС, кг/голову в год</w:t>
            </w:r>
          </w:p>
        </w:tc>
        <w:tc>
          <w:tcPr>
            <w:tcW w:w="4961" w:type="dxa"/>
          </w:tcPr>
          <w:p w:rsidR="00CA18B6" w:rsidRPr="00CA18B6" w:rsidRDefault="00CA18B6" w:rsidP="00CA18B6">
            <w:pPr>
              <w:jc w:val="center"/>
              <w:rPr>
                <w:sz w:val="20"/>
                <w:szCs w:val="20"/>
                <w:lang w:eastAsia="en-US"/>
              </w:rPr>
            </w:pPr>
            <w:r w:rsidRPr="00CA18B6">
              <w:rPr>
                <w:sz w:val="20"/>
                <w:szCs w:val="20"/>
                <w:lang w:eastAsia="en-US"/>
              </w:rPr>
              <w:t>Не молочный КРС, кг/голову в год</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1990</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90,10</w:t>
            </w:r>
          </w:p>
        </w:tc>
        <w:tc>
          <w:tcPr>
            <w:tcW w:w="4961" w:type="dxa"/>
            <w:tcBorders>
              <w:top w:val="single" w:sz="4" w:space="0" w:color="auto"/>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54,07</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1991</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89,47</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52,80</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1992</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87,45</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49,63</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1993</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87,53</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49,99</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1994</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86,42</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44,93</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1995</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86,08</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45,30</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1996</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84,48</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43,95</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1997</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85,10</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45,54</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1998</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87,62</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46,64</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1999</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89,23</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51,17</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2000</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89,88</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50,22</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2001</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90,14</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47,12</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2002</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90,75</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47,00</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2003</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91,04</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48,08</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2004</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91,49</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47,84</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2005</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91,72</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48,56</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2006</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92,28</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48,44</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2007</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92,62</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48,68</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2008</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93,17</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48,32</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2009</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92,94</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47,96</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2010</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93,20</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47,84</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2011</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92,68</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48,08</w:t>
            </w:r>
          </w:p>
        </w:tc>
      </w:tr>
      <w:tr w:rsidR="00CA18B6" w:rsidRPr="00CA18B6" w:rsidTr="00CA18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384" w:type="dxa"/>
            <w:tcBorders>
              <w:top w:val="nil"/>
              <w:left w:val="single" w:sz="4" w:space="0" w:color="auto"/>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2012</w:t>
            </w:r>
          </w:p>
        </w:tc>
        <w:tc>
          <w:tcPr>
            <w:tcW w:w="3544"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92,78</w:t>
            </w:r>
          </w:p>
        </w:tc>
        <w:tc>
          <w:tcPr>
            <w:tcW w:w="4961" w:type="dxa"/>
            <w:tcBorders>
              <w:top w:val="nil"/>
              <w:left w:val="nil"/>
              <w:bottom w:val="single" w:sz="4" w:space="0" w:color="auto"/>
              <w:right w:val="single" w:sz="4" w:space="0" w:color="auto"/>
            </w:tcBorders>
            <w:shd w:val="clear" w:color="auto" w:fill="auto"/>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49,16</w:t>
            </w:r>
          </w:p>
        </w:tc>
      </w:tr>
    </w:tbl>
    <w:p w:rsidR="00CA18B6" w:rsidRPr="00CA18B6" w:rsidRDefault="00CA18B6" w:rsidP="00CA18B6">
      <w:pPr>
        <w:jc w:val="both"/>
        <w:rPr>
          <w:lang w:eastAsia="en-US"/>
        </w:rPr>
      </w:pPr>
    </w:p>
    <w:p w:rsidR="00CA18B6" w:rsidRPr="00CA18B6" w:rsidRDefault="00CA18B6" w:rsidP="00CA18B6">
      <w:pPr>
        <w:autoSpaceDE w:val="0"/>
        <w:autoSpaceDN w:val="0"/>
        <w:adjustRightInd w:val="0"/>
        <w:spacing w:after="200" w:line="360" w:lineRule="auto"/>
        <w:ind w:firstLine="720"/>
        <w:jc w:val="both"/>
        <w:rPr>
          <w:lang w:eastAsia="en-US" w:bidi="en-US"/>
        </w:rPr>
      </w:pPr>
      <w:r w:rsidRPr="00CA18B6">
        <w:rPr>
          <w:lang w:eastAsia="en-US" w:bidi="en-US"/>
        </w:rPr>
        <w:t>Для овец, коз, верблюдов, лошадей, свиней, ослов и буйволов использовались коэффициенты по умолчанию для развивающихся стран, которые наиболее соответствуют местным условиям и весу животных (таблица 6.16).</w:t>
      </w:r>
    </w:p>
    <w:p w:rsidR="00CA18B6" w:rsidRPr="00CA18B6" w:rsidRDefault="00CA18B6" w:rsidP="00CA18B6">
      <w:pPr>
        <w:jc w:val="both"/>
        <w:rPr>
          <w:rFonts w:eastAsia="Calibri"/>
          <w:lang w:eastAsia="en-US"/>
        </w:rPr>
      </w:pPr>
      <w:r w:rsidRPr="00CA18B6">
        <w:rPr>
          <w:lang w:eastAsia="en-US"/>
        </w:rPr>
        <w:t xml:space="preserve">Таблица 6.16 </w:t>
      </w:r>
      <w:r w:rsidRPr="00CA18B6">
        <w:rPr>
          <w:rFonts w:eastAsia="Calibri"/>
          <w:bCs/>
          <w:lang w:eastAsia="en-US"/>
        </w:rPr>
        <w:t>–</w:t>
      </w:r>
      <w:r w:rsidRPr="00CA18B6">
        <w:rPr>
          <w:lang w:eastAsia="en-US"/>
        </w:rPr>
        <w:t xml:space="preserve"> Коэффициенты выбросов СН</w:t>
      </w:r>
      <w:r w:rsidRPr="00CA18B6">
        <w:rPr>
          <w:vertAlign w:val="subscript"/>
          <w:lang w:eastAsia="en-US"/>
        </w:rPr>
        <w:t>4</w:t>
      </w:r>
      <w:r w:rsidRPr="00CA18B6">
        <w:rPr>
          <w:lang w:eastAsia="en-US"/>
        </w:rPr>
        <w:t xml:space="preserve"> при внутренней ферментации  животных, кроме КРС </w:t>
      </w:r>
    </w:p>
    <w:p w:rsidR="00CA18B6" w:rsidRPr="00CA18B6" w:rsidRDefault="00CA18B6" w:rsidP="00CA18B6">
      <w:pPr>
        <w:ind w:firstLine="567"/>
        <w:jc w:val="both"/>
        <w:rPr>
          <w:lang w:eastAsia="en-US"/>
        </w:rPr>
      </w:pPr>
    </w:p>
    <w:tbl>
      <w:tblPr>
        <w:tblW w:w="5000" w:type="pct"/>
        <w:tblLook w:val="04A0" w:firstRow="1" w:lastRow="0" w:firstColumn="1" w:lastColumn="0" w:noHBand="0" w:noVBand="1"/>
      </w:tblPr>
      <w:tblGrid>
        <w:gridCol w:w="4787"/>
        <w:gridCol w:w="4783"/>
      </w:tblGrid>
      <w:tr w:rsidR="00CA18B6" w:rsidRPr="00CA18B6" w:rsidTr="00CA18B6">
        <w:trPr>
          <w:trHeight w:val="255"/>
          <w:tblHeader/>
        </w:trPr>
        <w:tc>
          <w:tcPr>
            <w:tcW w:w="2501"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Категория животных</w:t>
            </w:r>
          </w:p>
        </w:tc>
        <w:tc>
          <w:tcPr>
            <w:tcW w:w="2499" w:type="pct"/>
            <w:tcBorders>
              <w:top w:val="single" w:sz="4" w:space="0" w:color="auto"/>
              <w:left w:val="nil"/>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Масса эмиссии СН</w:t>
            </w:r>
            <w:r w:rsidRPr="00CA18B6">
              <w:rPr>
                <w:sz w:val="20"/>
                <w:szCs w:val="20"/>
                <w:vertAlign w:val="subscript"/>
                <w:lang w:eastAsia="en-US"/>
              </w:rPr>
              <w:t>4</w:t>
            </w:r>
            <w:r w:rsidRPr="00CA18B6">
              <w:rPr>
                <w:sz w:val="20"/>
                <w:szCs w:val="20"/>
                <w:lang w:eastAsia="en-US"/>
              </w:rPr>
              <w:t>, кг/голову в год</w:t>
            </w:r>
          </w:p>
        </w:tc>
      </w:tr>
      <w:tr w:rsidR="00CA18B6" w:rsidRPr="00CA18B6" w:rsidTr="00CA18B6">
        <w:trPr>
          <w:trHeight w:val="255"/>
        </w:trPr>
        <w:tc>
          <w:tcPr>
            <w:tcW w:w="2501" w:type="pct"/>
            <w:tcBorders>
              <w:top w:val="nil"/>
              <w:left w:val="single" w:sz="4" w:space="0" w:color="auto"/>
              <w:bottom w:val="single" w:sz="4" w:space="0" w:color="auto"/>
              <w:right w:val="single" w:sz="4" w:space="0" w:color="auto"/>
            </w:tcBorders>
            <w:noWrap/>
            <w:vAlign w:val="center"/>
          </w:tcPr>
          <w:p w:rsidR="00CA18B6" w:rsidRPr="00CA18B6" w:rsidRDefault="00CA18B6" w:rsidP="00CA18B6">
            <w:pPr>
              <w:jc w:val="center"/>
              <w:rPr>
                <w:sz w:val="20"/>
                <w:szCs w:val="20"/>
                <w:lang w:val="en-US" w:eastAsia="en-US"/>
              </w:rPr>
            </w:pPr>
            <w:r w:rsidRPr="00CA18B6">
              <w:rPr>
                <w:sz w:val="20"/>
                <w:szCs w:val="20"/>
                <w:lang w:val="en-US" w:eastAsia="en-US"/>
              </w:rPr>
              <w:t>Овцы</w:t>
            </w:r>
          </w:p>
        </w:tc>
        <w:tc>
          <w:tcPr>
            <w:tcW w:w="2499" w:type="pct"/>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w:t>
            </w:r>
          </w:p>
        </w:tc>
      </w:tr>
      <w:tr w:rsidR="00CA18B6" w:rsidRPr="00CA18B6" w:rsidTr="00CA18B6">
        <w:trPr>
          <w:trHeight w:val="255"/>
        </w:trPr>
        <w:tc>
          <w:tcPr>
            <w:tcW w:w="2501" w:type="pct"/>
            <w:tcBorders>
              <w:top w:val="nil"/>
              <w:left w:val="single" w:sz="4" w:space="0" w:color="auto"/>
              <w:bottom w:val="single" w:sz="4" w:space="0" w:color="auto"/>
              <w:right w:val="single" w:sz="4" w:space="0" w:color="auto"/>
            </w:tcBorders>
            <w:noWrap/>
            <w:vAlign w:val="center"/>
          </w:tcPr>
          <w:p w:rsidR="00CA18B6" w:rsidRPr="00CA18B6" w:rsidRDefault="00CA18B6" w:rsidP="00CA18B6">
            <w:pPr>
              <w:jc w:val="center"/>
              <w:rPr>
                <w:sz w:val="20"/>
                <w:szCs w:val="20"/>
                <w:lang w:val="en-US" w:eastAsia="en-US"/>
              </w:rPr>
            </w:pPr>
            <w:r w:rsidRPr="00CA18B6">
              <w:rPr>
                <w:sz w:val="20"/>
                <w:szCs w:val="20"/>
                <w:lang w:val="en-US" w:eastAsia="en-US"/>
              </w:rPr>
              <w:t>Козы</w:t>
            </w:r>
          </w:p>
        </w:tc>
        <w:tc>
          <w:tcPr>
            <w:tcW w:w="2499" w:type="pct"/>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w:t>
            </w:r>
          </w:p>
        </w:tc>
      </w:tr>
      <w:tr w:rsidR="00CA18B6" w:rsidRPr="00CA18B6" w:rsidTr="00CA18B6">
        <w:trPr>
          <w:trHeight w:val="255"/>
        </w:trPr>
        <w:tc>
          <w:tcPr>
            <w:tcW w:w="2501" w:type="pct"/>
            <w:tcBorders>
              <w:top w:val="nil"/>
              <w:left w:val="single" w:sz="4" w:space="0" w:color="auto"/>
              <w:bottom w:val="single" w:sz="4" w:space="0" w:color="auto"/>
              <w:right w:val="single" w:sz="4" w:space="0" w:color="auto"/>
            </w:tcBorders>
            <w:noWrap/>
            <w:vAlign w:val="center"/>
          </w:tcPr>
          <w:p w:rsidR="00CA18B6" w:rsidRPr="00CA18B6" w:rsidRDefault="00CA18B6" w:rsidP="00CA18B6">
            <w:pPr>
              <w:jc w:val="center"/>
              <w:rPr>
                <w:sz w:val="20"/>
                <w:szCs w:val="20"/>
                <w:lang w:val="en-US" w:eastAsia="en-US"/>
              </w:rPr>
            </w:pPr>
            <w:r w:rsidRPr="00CA18B6">
              <w:rPr>
                <w:sz w:val="20"/>
                <w:szCs w:val="20"/>
                <w:lang w:val="en-US" w:eastAsia="en-US"/>
              </w:rPr>
              <w:t>Верблюды</w:t>
            </w:r>
          </w:p>
        </w:tc>
        <w:tc>
          <w:tcPr>
            <w:tcW w:w="2499" w:type="pct"/>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46</w:t>
            </w:r>
          </w:p>
        </w:tc>
      </w:tr>
      <w:tr w:rsidR="00CA18B6" w:rsidRPr="00CA18B6" w:rsidTr="00CA18B6">
        <w:trPr>
          <w:trHeight w:val="255"/>
        </w:trPr>
        <w:tc>
          <w:tcPr>
            <w:tcW w:w="2501" w:type="pct"/>
            <w:tcBorders>
              <w:top w:val="nil"/>
              <w:left w:val="single" w:sz="4" w:space="0" w:color="auto"/>
              <w:bottom w:val="single" w:sz="4" w:space="0" w:color="auto"/>
              <w:right w:val="single" w:sz="4" w:space="0" w:color="auto"/>
            </w:tcBorders>
            <w:noWrap/>
            <w:vAlign w:val="center"/>
          </w:tcPr>
          <w:p w:rsidR="00CA18B6" w:rsidRPr="00CA18B6" w:rsidRDefault="00CA18B6" w:rsidP="00CA18B6">
            <w:pPr>
              <w:jc w:val="center"/>
              <w:rPr>
                <w:sz w:val="20"/>
                <w:szCs w:val="20"/>
                <w:lang w:val="en-US" w:eastAsia="en-US"/>
              </w:rPr>
            </w:pPr>
            <w:r w:rsidRPr="00CA18B6">
              <w:rPr>
                <w:sz w:val="20"/>
                <w:szCs w:val="20"/>
                <w:lang w:val="en-US" w:eastAsia="en-US"/>
              </w:rPr>
              <w:t>Лошади</w:t>
            </w:r>
          </w:p>
        </w:tc>
        <w:tc>
          <w:tcPr>
            <w:tcW w:w="2499" w:type="pct"/>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18</w:t>
            </w:r>
          </w:p>
        </w:tc>
      </w:tr>
      <w:tr w:rsidR="00CA18B6" w:rsidRPr="00CA18B6" w:rsidTr="00CA18B6">
        <w:trPr>
          <w:trHeight w:val="255"/>
        </w:trPr>
        <w:tc>
          <w:tcPr>
            <w:tcW w:w="2501" w:type="pct"/>
            <w:tcBorders>
              <w:top w:val="nil"/>
              <w:left w:val="single" w:sz="4" w:space="0" w:color="auto"/>
              <w:bottom w:val="single" w:sz="4" w:space="0" w:color="auto"/>
              <w:right w:val="single" w:sz="4" w:space="0" w:color="auto"/>
            </w:tcBorders>
            <w:noWrap/>
            <w:vAlign w:val="center"/>
          </w:tcPr>
          <w:p w:rsidR="00CA18B6" w:rsidRPr="00CA18B6" w:rsidRDefault="00CA18B6" w:rsidP="00CA18B6">
            <w:pPr>
              <w:jc w:val="center"/>
              <w:rPr>
                <w:sz w:val="20"/>
                <w:szCs w:val="20"/>
                <w:lang w:val="en-US" w:eastAsia="en-US"/>
              </w:rPr>
            </w:pPr>
            <w:r w:rsidRPr="00CA18B6">
              <w:rPr>
                <w:sz w:val="20"/>
                <w:szCs w:val="20"/>
                <w:lang w:val="en-US" w:eastAsia="en-US"/>
              </w:rPr>
              <w:t>Свиньи</w:t>
            </w:r>
          </w:p>
        </w:tc>
        <w:tc>
          <w:tcPr>
            <w:tcW w:w="2499" w:type="pct"/>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w:t>
            </w:r>
          </w:p>
        </w:tc>
      </w:tr>
      <w:tr w:rsidR="00CA18B6" w:rsidRPr="00CA18B6" w:rsidTr="00CA18B6">
        <w:trPr>
          <w:trHeight w:val="255"/>
        </w:trPr>
        <w:tc>
          <w:tcPr>
            <w:tcW w:w="2501" w:type="pct"/>
            <w:tcBorders>
              <w:top w:val="single" w:sz="4" w:space="0" w:color="auto"/>
              <w:left w:val="single" w:sz="4" w:space="0" w:color="auto"/>
              <w:bottom w:val="single" w:sz="4" w:space="0" w:color="auto"/>
              <w:right w:val="single" w:sz="4" w:space="0" w:color="auto"/>
            </w:tcBorders>
            <w:noWrap/>
            <w:vAlign w:val="center"/>
          </w:tcPr>
          <w:p w:rsidR="00CA18B6" w:rsidRPr="00CA18B6" w:rsidRDefault="00CA18B6" w:rsidP="00CA18B6">
            <w:pPr>
              <w:jc w:val="center"/>
              <w:rPr>
                <w:sz w:val="20"/>
                <w:szCs w:val="20"/>
                <w:lang w:val="en-US" w:eastAsia="en-US"/>
              </w:rPr>
            </w:pPr>
            <w:r w:rsidRPr="00CA18B6">
              <w:rPr>
                <w:sz w:val="20"/>
                <w:szCs w:val="20"/>
                <w:lang w:val="en-US" w:eastAsia="en-US"/>
              </w:rPr>
              <w:t>Ослы</w:t>
            </w:r>
          </w:p>
        </w:tc>
        <w:tc>
          <w:tcPr>
            <w:tcW w:w="2499" w:type="pct"/>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w:t>
            </w:r>
          </w:p>
        </w:tc>
      </w:tr>
      <w:tr w:rsidR="00CA18B6" w:rsidRPr="00CA18B6" w:rsidTr="00CA18B6">
        <w:trPr>
          <w:trHeight w:val="255"/>
        </w:trPr>
        <w:tc>
          <w:tcPr>
            <w:tcW w:w="2501" w:type="pct"/>
            <w:tcBorders>
              <w:top w:val="single" w:sz="4" w:space="0" w:color="auto"/>
              <w:left w:val="single" w:sz="4" w:space="0" w:color="auto"/>
              <w:bottom w:val="single" w:sz="4" w:space="0" w:color="auto"/>
              <w:right w:val="single" w:sz="4" w:space="0" w:color="auto"/>
            </w:tcBorders>
            <w:noWrap/>
            <w:vAlign w:val="center"/>
          </w:tcPr>
          <w:p w:rsidR="00CA18B6" w:rsidRPr="00CA18B6" w:rsidRDefault="00CA18B6" w:rsidP="00CA18B6">
            <w:pPr>
              <w:jc w:val="center"/>
              <w:rPr>
                <w:sz w:val="20"/>
                <w:szCs w:val="20"/>
                <w:lang w:val="en-US" w:eastAsia="en-US"/>
              </w:rPr>
            </w:pPr>
            <w:r w:rsidRPr="00CA18B6">
              <w:rPr>
                <w:sz w:val="20"/>
                <w:szCs w:val="20"/>
                <w:lang w:val="en-US" w:eastAsia="en-US"/>
              </w:rPr>
              <w:t>Буйволы</w:t>
            </w:r>
          </w:p>
        </w:tc>
        <w:tc>
          <w:tcPr>
            <w:tcW w:w="2499" w:type="pct"/>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55</w:t>
            </w:r>
          </w:p>
        </w:tc>
      </w:tr>
    </w:tbl>
    <w:p w:rsidR="00CA18B6" w:rsidRPr="00CA18B6" w:rsidRDefault="00CA18B6" w:rsidP="00CA18B6">
      <w:pPr>
        <w:autoSpaceDE w:val="0"/>
        <w:autoSpaceDN w:val="0"/>
        <w:adjustRightInd w:val="0"/>
        <w:spacing w:after="200"/>
        <w:ind w:firstLine="567"/>
        <w:jc w:val="both"/>
        <w:rPr>
          <w:lang w:eastAsia="en-US" w:bidi="en-US"/>
        </w:rPr>
      </w:pPr>
    </w:p>
    <w:p w:rsidR="00CA18B6" w:rsidRPr="00CA18B6" w:rsidRDefault="00CA18B6" w:rsidP="00CA18B6">
      <w:pPr>
        <w:keepNext/>
        <w:spacing w:before="240" w:after="60"/>
        <w:ind w:left="567"/>
        <w:outlineLvl w:val="2"/>
        <w:rPr>
          <w:b/>
          <w:bCs/>
          <w:sz w:val="28"/>
          <w:szCs w:val="26"/>
        </w:rPr>
      </w:pPr>
      <w:bookmarkStart w:id="479" w:name="_Toc383779595"/>
      <w:bookmarkStart w:id="480" w:name="_Toc388465077"/>
      <w:bookmarkStart w:id="481" w:name="_Toc388982379"/>
      <w:r w:rsidRPr="00CA18B6">
        <w:rPr>
          <w:b/>
          <w:bCs/>
          <w:sz w:val="28"/>
          <w:szCs w:val="26"/>
        </w:rPr>
        <w:t>6.2.4 Оценка неопределенности</w:t>
      </w:r>
      <w:bookmarkEnd w:id="479"/>
      <w:bookmarkEnd w:id="480"/>
      <w:bookmarkEnd w:id="481"/>
    </w:p>
    <w:p w:rsidR="00CA18B6" w:rsidRPr="00CA18B6" w:rsidRDefault="00CA18B6" w:rsidP="00CA18B6">
      <w:pPr>
        <w:autoSpaceDE w:val="0"/>
        <w:autoSpaceDN w:val="0"/>
        <w:adjustRightInd w:val="0"/>
        <w:spacing w:line="360" w:lineRule="auto"/>
        <w:ind w:firstLine="720"/>
        <w:contextualSpacing/>
        <w:jc w:val="both"/>
        <w:rPr>
          <w:rFonts w:eastAsia="TimesNewRomanPSMT"/>
          <w:lang w:eastAsia="en-US"/>
        </w:rPr>
      </w:pPr>
      <w:r w:rsidRPr="00CA18B6">
        <w:rPr>
          <w:lang w:eastAsia="en-US"/>
        </w:rPr>
        <w:t xml:space="preserve">Точность расчетов зависит от точности коэффициентов выбросов и от характеристик поголовья скота. </w:t>
      </w:r>
      <w:r w:rsidRPr="00CA18B6">
        <w:rPr>
          <w:rFonts w:eastAsia="TimesNewRomanPSMT"/>
          <w:lang w:eastAsia="en-US"/>
        </w:rPr>
        <w:t>Точность о</w:t>
      </w:r>
      <w:r w:rsidRPr="00CA18B6">
        <w:rPr>
          <w:lang w:eastAsia="en-US"/>
        </w:rPr>
        <w:t xml:space="preserve">ценки коэффициентов выбросов от КРС  с использованием методологического  уровня </w:t>
      </w:r>
      <w:r w:rsidRPr="00CA18B6">
        <w:rPr>
          <w:rFonts w:eastAsia="TimesNewRomanPSMT"/>
          <w:lang w:eastAsia="en-US"/>
        </w:rPr>
        <w:t xml:space="preserve">2 </w:t>
      </w:r>
      <w:r w:rsidRPr="00CA18B6">
        <w:rPr>
          <w:lang w:eastAsia="en-US"/>
        </w:rPr>
        <w:t xml:space="preserve">находитсяв пределах ± </w:t>
      </w:r>
      <w:r w:rsidRPr="00CA18B6">
        <w:rPr>
          <w:rFonts w:eastAsia="TimesNewRomanPSMT"/>
          <w:lang w:eastAsia="en-US"/>
        </w:rPr>
        <w:t xml:space="preserve">20 % (МГЭИК, 2000). </w:t>
      </w:r>
    </w:p>
    <w:p w:rsidR="00CA18B6" w:rsidRPr="00CA18B6" w:rsidRDefault="00CA18B6" w:rsidP="00CA18B6">
      <w:pPr>
        <w:autoSpaceDE w:val="0"/>
        <w:autoSpaceDN w:val="0"/>
        <w:adjustRightInd w:val="0"/>
        <w:spacing w:line="360" w:lineRule="auto"/>
        <w:ind w:firstLine="720"/>
        <w:contextualSpacing/>
        <w:jc w:val="both"/>
        <w:rPr>
          <w:lang w:eastAsia="en-US"/>
        </w:rPr>
      </w:pPr>
      <w:r w:rsidRPr="00CA18B6">
        <w:rPr>
          <w:lang w:eastAsia="en-US"/>
        </w:rPr>
        <w:lastRenderedPageBreak/>
        <w:t>Для остальных категорий животных коэффициенты выбросов не отражают точно характеристики скота для конкретной страны</w:t>
      </w:r>
      <w:r w:rsidRPr="00CA18B6">
        <w:rPr>
          <w:rFonts w:eastAsia="TimesNewRomanPSMT"/>
          <w:lang w:eastAsia="en-US"/>
        </w:rPr>
        <w:t xml:space="preserve">, отсюда  их </w:t>
      </w:r>
      <w:r w:rsidRPr="00CA18B6">
        <w:rPr>
          <w:lang w:eastAsia="en-US"/>
        </w:rPr>
        <w:t xml:space="preserve"> точность составляет ± </w:t>
      </w:r>
      <w:r w:rsidRPr="00CA18B6">
        <w:rPr>
          <w:rFonts w:eastAsia="TimesNewRomanPSMT"/>
          <w:lang w:eastAsia="en-US"/>
        </w:rPr>
        <w:t xml:space="preserve">30 %, </w:t>
      </w:r>
      <w:r w:rsidRPr="00CA18B6">
        <w:rPr>
          <w:lang w:eastAsia="en-US"/>
        </w:rPr>
        <w:t xml:space="preserve">а неопределенность расчета выбросов составляет ± </w:t>
      </w:r>
      <w:r w:rsidRPr="00CA18B6">
        <w:rPr>
          <w:rFonts w:eastAsia="TimesNewRomanPSMT"/>
          <w:lang w:eastAsia="en-US"/>
        </w:rPr>
        <w:t xml:space="preserve">50 % с учетом </w:t>
      </w:r>
      <w:r w:rsidRPr="00CA18B6">
        <w:rPr>
          <w:lang w:eastAsia="en-US"/>
        </w:rPr>
        <w:t>дополнительной неопределенности данных о поголовье скота.</w:t>
      </w:r>
    </w:p>
    <w:p w:rsidR="00CA18B6" w:rsidRPr="00CA18B6" w:rsidRDefault="00CA18B6" w:rsidP="00CA18B6">
      <w:pPr>
        <w:keepNext/>
        <w:spacing w:before="240" w:after="60"/>
        <w:ind w:left="567"/>
        <w:outlineLvl w:val="2"/>
        <w:rPr>
          <w:b/>
          <w:bCs/>
          <w:sz w:val="28"/>
          <w:szCs w:val="26"/>
        </w:rPr>
      </w:pPr>
      <w:bookmarkStart w:id="482" w:name="_Toc383779596"/>
      <w:bookmarkStart w:id="483" w:name="_Toc388465078"/>
      <w:bookmarkStart w:id="484" w:name="_Toc388982380"/>
      <w:r w:rsidRPr="00CA18B6">
        <w:rPr>
          <w:b/>
          <w:bCs/>
          <w:sz w:val="28"/>
          <w:szCs w:val="26"/>
        </w:rPr>
        <w:t>6.2.5 Процедуры  ОК/КК</w:t>
      </w:r>
      <w:bookmarkEnd w:id="482"/>
      <w:bookmarkEnd w:id="483"/>
      <w:bookmarkEnd w:id="484"/>
    </w:p>
    <w:p w:rsidR="00CA18B6" w:rsidRPr="00CA18B6" w:rsidRDefault="00CA18B6" w:rsidP="00CA18B6">
      <w:pPr>
        <w:spacing w:line="360" w:lineRule="auto"/>
        <w:ind w:firstLine="720"/>
        <w:jc w:val="both"/>
        <w:rPr>
          <w:lang w:eastAsia="en-US"/>
        </w:rPr>
      </w:pPr>
      <w:r w:rsidRPr="00CA18B6">
        <w:rPr>
          <w:lang w:eastAsia="en-US"/>
        </w:rPr>
        <w:t>Были обновлены коэффициенты, которые учитывают внутригодовое изменение численности животных с привлечением данных о среднемесячном поголовье за 2012 год.</w:t>
      </w:r>
    </w:p>
    <w:p w:rsidR="00CA18B6" w:rsidRPr="00CA18B6" w:rsidRDefault="00CA18B6" w:rsidP="00CA18B6">
      <w:pPr>
        <w:spacing w:line="360" w:lineRule="auto"/>
        <w:ind w:firstLine="720"/>
        <w:jc w:val="both"/>
        <w:rPr>
          <w:lang w:eastAsia="en-US"/>
        </w:rPr>
      </w:pPr>
      <w:r w:rsidRPr="00CA18B6">
        <w:rPr>
          <w:lang w:eastAsia="en-US"/>
        </w:rPr>
        <w:t>В расчетах выбросов в процессе ферментации для категорий «ослы», «буйволы», «овцы», «козы» использовались данные о количестве скота ФАО, вместо ранее используемых национальных статистических данных. Недостающие данные за 2011...2012 и 1990 гг. были экстраполированы с учетом ближайших двух лет. Эмиссия парниковых газов от кроликов и зайцев не рассчитывалась, так как отсутствует надежная методика расчета, при том, что их поголовье в стране является не значительным.</w:t>
      </w:r>
    </w:p>
    <w:p w:rsidR="00CA18B6" w:rsidRPr="00CA18B6" w:rsidRDefault="00CA18B6" w:rsidP="00CA18B6">
      <w:pPr>
        <w:keepNext/>
        <w:spacing w:before="240" w:after="60"/>
        <w:ind w:left="567"/>
        <w:outlineLvl w:val="2"/>
        <w:rPr>
          <w:b/>
          <w:bCs/>
          <w:sz w:val="28"/>
          <w:szCs w:val="26"/>
        </w:rPr>
      </w:pPr>
      <w:bookmarkStart w:id="485" w:name="_Toc383779597"/>
      <w:bookmarkStart w:id="486" w:name="_Toc388465079"/>
      <w:bookmarkStart w:id="487" w:name="_Toc388982381"/>
      <w:r w:rsidRPr="00CA18B6">
        <w:rPr>
          <w:b/>
          <w:bCs/>
          <w:sz w:val="28"/>
          <w:szCs w:val="26"/>
        </w:rPr>
        <w:t>6.2.6 Пересчеты</w:t>
      </w:r>
      <w:bookmarkEnd w:id="485"/>
      <w:bookmarkEnd w:id="486"/>
      <w:bookmarkEnd w:id="487"/>
    </w:p>
    <w:p w:rsidR="00CA18B6" w:rsidRPr="00CA18B6" w:rsidRDefault="00CA18B6" w:rsidP="00CA18B6">
      <w:pPr>
        <w:spacing w:line="360" w:lineRule="auto"/>
        <w:ind w:firstLine="720"/>
        <w:jc w:val="both"/>
        <w:rPr>
          <w:lang w:eastAsia="en-US"/>
        </w:rPr>
      </w:pPr>
      <w:r w:rsidRPr="00CA18B6">
        <w:rPr>
          <w:lang w:eastAsia="en-US"/>
        </w:rPr>
        <w:t xml:space="preserve">С обновлением национальных коэффициентов выбросов были выполнены перерасчеты эмиссии  метана  при внутренней ферментации за 1990…2012 гг. с  повышенной  точностью. Для этого  осуществлялся </w:t>
      </w:r>
      <w:r w:rsidRPr="00CA18B6">
        <w:rPr>
          <w:rFonts w:eastAsia="TimesNewRomanPSMT"/>
          <w:lang w:eastAsia="en-US"/>
        </w:rPr>
        <w:t xml:space="preserve">перевод ежегодно публикуемых статистических данных о поголовье основных видов сельскохозяйственных животных по состоянию на 1 января в среднегодовое поголовье за период с 1990 по 2012 год. </w:t>
      </w:r>
    </w:p>
    <w:p w:rsidR="00CA18B6" w:rsidRPr="00CA18B6" w:rsidRDefault="00CA18B6" w:rsidP="00CA18B6">
      <w:pPr>
        <w:keepNext/>
        <w:spacing w:before="240" w:after="60"/>
        <w:ind w:left="567"/>
        <w:outlineLvl w:val="2"/>
        <w:rPr>
          <w:b/>
          <w:bCs/>
          <w:sz w:val="28"/>
          <w:szCs w:val="26"/>
        </w:rPr>
      </w:pPr>
      <w:bookmarkStart w:id="488" w:name="_Toc383779598"/>
      <w:bookmarkStart w:id="489" w:name="_Toc388465080"/>
      <w:bookmarkStart w:id="490" w:name="_Toc388982382"/>
      <w:r w:rsidRPr="00CA18B6">
        <w:rPr>
          <w:b/>
          <w:bCs/>
          <w:sz w:val="28"/>
          <w:szCs w:val="26"/>
        </w:rPr>
        <w:t>6.2.7 Усовершенствования</w:t>
      </w:r>
      <w:bookmarkEnd w:id="488"/>
      <w:bookmarkEnd w:id="489"/>
      <w:bookmarkEnd w:id="490"/>
    </w:p>
    <w:p w:rsidR="00CA18B6" w:rsidRPr="00CA18B6" w:rsidRDefault="00CA18B6" w:rsidP="00CA18B6">
      <w:pPr>
        <w:spacing w:line="312" w:lineRule="auto"/>
        <w:ind w:firstLine="720"/>
        <w:jc w:val="both"/>
        <w:rPr>
          <w:lang w:eastAsia="en-US"/>
        </w:rPr>
      </w:pPr>
      <w:r w:rsidRPr="00CA18B6">
        <w:rPr>
          <w:b/>
          <w:i/>
          <w:lang w:eastAsia="en-US"/>
        </w:rPr>
        <w:t>В связи с замечаниями экспертов</w:t>
      </w:r>
      <w:r w:rsidRPr="00CA18B6">
        <w:rPr>
          <w:lang w:eastAsia="en-US"/>
        </w:rPr>
        <w:t xml:space="preserve">, был уточнен коэффициент перевариваемости кормов для КРС, который  составил 60 % (РЭП МГЭИК 2000, Восточная Европа). </w:t>
      </w:r>
    </w:p>
    <w:p w:rsidR="00CA18B6" w:rsidRPr="00CA18B6" w:rsidRDefault="00CA18B6" w:rsidP="00CA18B6">
      <w:pPr>
        <w:spacing w:line="312" w:lineRule="auto"/>
        <w:ind w:firstLine="720"/>
        <w:jc w:val="both"/>
        <w:rPr>
          <w:lang w:eastAsia="en-US"/>
        </w:rPr>
      </w:pPr>
      <w:r w:rsidRPr="00CA18B6">
        <w:rPr>
          <w:lang w:eastAsia="en-US"/>
        </w:rPr>
        <w:t xml:space="preserve">Был заново рассчитан коэффициент </w:t>
      </w:r>
      <w:r w:rsidRPr="00CA18B6">
        <w:rPr>
          <w:lang w:val="en-US" w:eastAsia="en-US"/>
        </w:rPr>
        <w:t>Ca</w:t>
      </w:r>
      <w:r w:rsidRPr="00CA18B6">
        <w:rPr>
          <w:lang w:eastAsia="en-US"/>
        </w:rPr>
        <w:t>, характеризующий условия кормления животных (РЭП  МГЭИК 2000).</w:t>
      </w:r>
    </w:p>
    <w:p w:rsidR="00CA18B6" w:rsidRPr="00CA18B6" w:rsidRDefault="00CA18B6" w:rsidP="00CA18B6">
      <w:pPr>
        <w:spacing w:line="312" w:lineRule="auto"/>
        <w:ind w:firstLine="720"/>
        <w:jc w:val="both"/>
        <w:rPr>
          <w:lang w:eastAsia="en-US"/>
        </w:rPr>
      </w:pPr>
      <w:r w:rsidRPr="00CA18B6">
        <w:rPr>
          <w:lang w:eastAsia="en-US"/>
        </w:rPr>
        <w:t>В перспективе необходимо будет уточнить коэффициенты эмиссии для овец, коз, возможно, и для других категорий животных и выполнить  расчеты эмиссии при  внутренней ферментации на методологическом  уровне  2.</w:t>
      </w:r>
    </w:p>
    <w:p w:rsidR="00CA18B6" w:rsidRPr="00CA18B6" w:rsidRDefault="00CA18B6" w:rsidP="00CA18B6">
      <w:pPr>
        <w:keepNext/>
        <w:spacing w:before="240" w:after="60" w:line="312" w:lineRule="auto"/>
        <w:ind w:left="709"/>
        <w:outlineLvl w:val="1"/>
        <w:rPr>
          <w:rFonts w:cs="Arial"/>
          <w:b/>
          <w:bCs/>
          <w:iCs/>
          <w:sz w:val="28"/>
          <w:szCs w:val="28"/>
        </w:rPr>
      </w:pPr>
      <w:bookmarkStart w:id="491" w:name="_Toc383779599"/>
      <w:bookmarkStart w:id="492" w:name="_Toc388465081"/>
      <w:bookmarkStart w:id="493" w:name="_Toc388982383"/>
      <w:r w:rsidRPr="00CA18B6">
        <w:rPr>
          <w:rFonts w:cs="Arial"/>
          <w:b/>
          <w:bCs/>
          <w:iCs/>
          <w:sz w:val="28"/>
          <w:szCs w:val="28"/>
        </w:rPr>
        <w:t>6.3 Уборка, хранение и использование навоза (4. В)</w:t>
      </w:r>
      <w:bookmarkEnd w:id="491"/>
      <w:bookmarkEnd w:id="492"/>
      <w:bookmarkEnd w:id="493"/>
    </w:p>
    <w:p w:rsidR="00CA18B6" w:rsidRPr="00CA18B6" w:rsidRDefault="00CA18B6" w:rsidP="00CA18B6">
      <w:pPr>
        <w:keepNext/>
        <w:spacing w:before="240" w:after="60"/>
        <w:ind w:left="567"/>
        <w:outlineLvl w:val="2"/>
        <w:rPr>
          <w:b/>
          <w:bCs/>
          <w:sz w:val="28"/>
          <w:szCs w:val="26"/>
        </w:rPr>
      </w:pPr>
      <w:bookmarkStart w:id="494" w:name="_Toc383779600"/>
      <w:bookmarkStart w:id="495" w:name="_Toc388465082"/>
      <w:bookmarkStart w:id="496" w:name="_Toc388982384"/>
      <w:r w:rsidRPr="00CA18B6">
        <w:rPr>
          <w:b/>
          <w:bCs/>
          <w:sz w:val="28"/>
          <w:szCs w:val="26"/>
        </w:rPr>
        <w:t>6.3.1 Описание категории и результаты</w:t>
      </w:r>
      <w:bookmarkEnd w:id="494"/>
      <w:bookmarkEnd w:id="495"/>
      <w:bookmarkEnd w:id="496"/>
    </w:p>
    <w:p w:rsidR="00CA18B6" w:rsidRPr="00CA18B6" w:rsidRDefault="00CA18B6" w:rsidP="00CA18B6">
      <w:pPr>
        <w:autoSpaceDE w:val="0"/>
        <w:autoSpaceDN w:val="0"/>
        <w:adjustRightInd w:val="0"/>
        <w:spacing w:line="312" w:lineRule="auto"/>
        <w:ind w:firstLine="720"/>
        <w:contextualSpacing/>
        <w:jc w:val="both"/>
        <w:rPr>
          <w:rFonts w:eastAsia="TimesNewRomanPSMT"/>
          <w:lang w:eastAsia="en-US"/>
        </w:rPr>
      </w:pPr>
      <w:r w:rsidRPr="00CA18B6">
        <w:rPr>
          <w:lang w:eastAsia="en-US"/>
        </w:rPr>
        <w:t>Объемы выбрасываемых газов от систем уборки, хранения и использования навоза (метан и закись азота) обычно являются менее значительными по сравнению с выбросами от внутренней ферментации животных.</w:t>
      </w:r>
    </w:p>
    <w:p w:rsidR="00A85ECA" w:rsidRDefault="00A85ECA" w:rsidP="00CA18B6">
      <w:pPr>
        <w:spacing w:line="312" w:lineRule="auto"/>
        <w:ind w:firstLine="720"/>
        <w:jc w:val="both"/>
        <w:rPr>
          <w:rFonts w:eastAsia="TimesNewRomanPSMT"/>
          <w:i/>
          <w:lang w:eastAsia="en-US"/>
        </w:rPr>
      </w:pPr>
    </w:p>
    <w:p w:rsidR="00A85ECA" w:rsidRDefault="00A85ECA" w:rsidP="00CA18B6">
      <w:pPr>
        <w:spacing w:line="312" w:lineRule="auto"/>
        <w:ind w:firstLine="720"/>
        <w:jc w:val="both"/>
        <w:rPr>
          <w:rFonts w:eastAsia="TimesNewRomanPSMT"/>
          <w:i/>
          <w:lang w:eastAsia="en-US"/>
        </w:rPr>
      </w:pPr>
    </w:p>
    <w:p w:rsidR="00A85ECA" w:rsidRDefault="00A85ECA" w:rsidP="00CA18B6">
      <w:pPr>
        <w:spacing w:line="312" w:lineRule="auto"/>
        <w:ind w:firstLine="720"/>
        <w:jc w:val="both"/>
        <w:rPr>
          <w:rFonts w:eastAsia="TimesNewRomanPSMT"/>
          <w:i/>
          <w:lang w:eastAsia="en-US"/>
        </w:rPr>
      </w:pPr>
    </w:p>
    <w:p w:rsidR="00A85ECA" w:rsidRDefault="00A85ECA" w:rsidP="00CA18B6">
      <w:pPr>
        <w:spacing w:line="312" w:lineRule="auto"/>
        <w:ind w:firstLine="720"/>
        <w:jc w:val="both"/>
        <w:rPr>
          <w:rFonts w:eastAsia="TimesNewRomanPSMT"/>
          <w:i/>
          <w:lang w:eastAsia="en-US"/>
        </w:rPr>
      </w:pPr>
    </w:p>
    <w:p w:rsidR="00CA18B6" w:rsidRPr="00CA18B6" w:rsidRDefault="00CA18B6" w:rsidP="00CA18B6">
      <w:pPr>
        <w:spacing w:line="312" w:lineRule="auto"/>
        <w:ind w:firstLine="720"/>
        <w:jc w:val="both"/>
        <w:rPr>
          <w:rFonts w:eastAsia="TimesNewRomanPSMT"/>
          <w:lang w:eastAsia="en-US"/>
        </w:rPr>
      </w:pPr>
      <w:r w:rsidRPr="00CA18B6">
        <w:rPr>
          <w:rFonts w:eastAsia="TimesNewRomanPSMT"/>
          <w:i/>
          <w:lang w:eastAsia="en-US"/>
        </w:rPr>
        <w:t>Эмиссия метана</w:t>
      </w:r>
    </w:p>
    <w:p w:rsidR="00CA18B6" w:rsidRPr="00CA18B6" w:rsidRDefault="00CA18B6" w:rsidP="00CA18B6">
      <w:pPr>
        <w:spacing w:line="312" w:lineRule="auto"/>
        <w:ind w:firstLine="720"/>
        <w:jc w:val="both"/>
        <w:rPr>
          <w:rFonts w:eastAsia="Calibri"/>
          <w:lang w:eastAsia="en-US"/>
        </w:rPr>
      </w:pPr>
      <w:r w:rsidRPr="00CA18B6">
        <w:rPr>
          <w:rFonts w:eastAsia="TimesNewRomanPSMT"/>
          <w:lang w:eastAsia="en-US"/>
        </w:rPr>
        <w:t xml:space="preserve">В 2012 году выбросы метана от систем хранения и использования навоза составили </w:t>
      </w:r>
      <w:r w:rsidRPr="00CA18B6">
        <w:rPr>
          <w:lang w:eastAsia="en-US"/>
        </w:rPr>
        <w:t>41,37 Гг и сократились по отношению к 1990 году (75,07 Гг) на 45 % (рисунок 6.4). Наименьшие значения эмиссии также наблюдались в 1998 году (29,39 Гг), с последующим ростом. Это также связано с изменением динамики поголовья, которое до 1998 года стремительно уменьшалось вследствие экономического кризиса, с последующим  устойчивым ростом до 2010 года.</w:t>
      </w:r>
    </w:p>
    <w:p w:rsidR="00CA18B6" w:rsidRPr="00CA18B6" w:rsidRDefault="00CA18B6" w:rsidP="00CA18B6">
      <w:pPr>
        <w:spacing w:line="312" w:lineRule="auto"/>
        <w:ind w:firstLine="720"/>
        <w:jc w:val="both"/>
        <w:rPr>
          <w:lang w:eastAsia="en-US"/>
        </w:rPr>
      </w:pPr>
      <w:r w:rsidRPr="00CA18B6">
        <w:rPr>
          <w:rFonts w:eastAsia="TimesNewRomanPSMT"/>
          <w:lang w:eastAsia="en-US"/>
        </w:rPr>
        <w:t xml:space="preserve">Наибольшие величины  эмиссии рассчитаны  от навоза КРС (76 %). </w:t>
      </w:r>
      <w:r w:rsidRPr="00CA18B6">
        <w:rPr>
          <w:lang w:eastAsia="en-US"/>
        </w:rPr>
        <w:t>Эмиссия метана от навоза свиней составляют около 13 %, от овец и коз - около 5 %, остаток эмиссии приходится на другие категории животных (таблица 6.17).</w:t>
      </w:r>
    </w:p>
    <w:p w:rsidR="00CA18B6" w:rsidRPr="00CA18B6" w:rsidRDefault="00CA18B6" w:rsidP="00CA18B6">
      <w:pPr>
        <w:spacing w:line="312" w:lineRule="auto"/>
        <w:ind w:firstLine="720"/>
        <w:jc w:val="both"/>
        <w:rPr>
          <w:lang w:eastAsia="en-US"/>
        </w:rPr>
      </w:pPr>
    </w:p>
    <w:p w:rsidR="00CA18B6" w:rsidRPr="00CA18B6" w:rsidRDefault="00E05935" w:rsidP="00CA18B6">
      <w:pPr>
        <w:jc w:val="center"/>
        <w:rPr>
          <w:lang w:eastAsia="en-US"/>
        </w:rPr>
      </w:pPr>
      <w:r>
        <w:rPr>
          <w:noProof/>
        </w:rPr>
        <w:drawing>
          <wp:inline distT="0" distB="0" distL="0" distR="0">
            <wp:extent cx="4410075" cy="2800350"/>
            <wp:effectExtent l="0" t="0" r="9525" b="0"/>
            <wp:docPr id="122" name="Рисунок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10075" cy="2800350"/>
                    </a:xfrm>
                    <a:prstGeom prst="rect">
                      <a:avLst/>
                    </a:prstGeom>
                    <a:noFill/>
                    <a:ln>
                      <a:noFill/>
                    </a:ln>
                  </pic:spPr>
                </pic:pic>
              </a:graphicData>
            </a:graphic>
          </wp:inline>
        </w:drawing>
      </w:r>
    </w:p>
    <w:p w:rsidR="00CA18B6" w:rsidRPr="00CA18B6" w:rsidRDefault="00CA18B6" w:rsidP="00CA18B6">
      <w:pPr>
        <w:ind w:firstLine="567"/>
        <w:jc w:val="both"/>
        <w:rPr>
          <w:lang w:eastAsia="en-US"/>
        </w:rPr>
      </w:pPr>
    </w:p>
    <w:p w:rsidR="00CA18B6" w:rsidRPr="00CA18B6" w:rsidRDefault="00CA18B6" w:rsidP="00CA18B6">
      <w:pPr>
        <w:ind w:firstLine="240"/>
        <w:jc w:val="center"/>
        <w:rPr>
          <w:lang w:eastAsia="en-US"/>
        </w:rPr>
      </w:pPr>
      <w:r w:rsidRPr="00CA18B6">
        <w:rPr>
          <w:lang w:eastAsia="en-US"/>
        </w:rPr>
        <w:t>Рисунок</w:t>
      </w:r>
      <w:r w:rsidRPr="00CA18B6">
        <w:rPr>
          <w:lang w:val="en-US" w:eastAsia="en-US"/>
        </w:rPr>
        <w:t> </w:t>
      </w:r>
      <w:r w:rsidRPr="00CA18B6">
        <w:rPr>
          <w:lang w:eastAsia="en-US"/>
        </w:rPr>
        <w:t>6.4  Эмиссия метана (СН</w:t>
      </w:r>
      <w:r w:rsidRPr="00CA18B6">
        <w:rPr>
          <w:vertAlign w:val="subscript"/>
          <w:lang w:eastAsia="en-US"/>
        </w:rPr>
        <w:t>4</w:t>
      </w:r>
      <w:r w:rsidRPr="00CA18B6">
        <w:rPr>
          <w:lang w:eastAsia="en-US"/>
        </w:rPr>
        <w:t>) от систем сбора, хранения и использования навоза, Гг</w:t>
      </w:r>
    </w:p>
    <w:p w:rsidR="00CA18B6" w:rsidRPr="00CA18B6" w:rsidRDefault="00CA18B6" w:rsidP="00CA18B6">
      <w:pPr>
        <w:spacing w:line="360" w:lineRule="auto"/>
        <w:jc w:val="both"/>
        <w:rPr>
          <w:rFonts w:eastAsia="TimesNewRomanPSMT"/>
          <w:lang w:eastAsia="en-US"/>
        </w:rPr>
      </w:pPr>
    </w:p>
    <w:p w:rsidR="00CA18B6" w:rsidRPr="00CA18B6" w:rsidRDefault="00CA18B6" w:rsidP="00CA18B6">
      <w:pPr>
        <w:spacing w:line="360" w:lineRule="auto"/>
        <w:jc w:val="both"/>
        <w:rPr>
          <w:lang w:eastAsia="en-US"/>
        </w:rPr>
      </w:pPr>
      <w:r w:rsidRPr="00CA18B6">
        <w:rPr>
          <w:rFonts w:eastAsia="TimesNewRomanPSMT"/>
          <w:lang w:eastAsia="en-US"/>
        </w:rPr>
        <w:t>Таблица 6</w:t>
      </w:r>
      <w:r w:rsidRPr="00CA18B6">
        <w:rPr>
          <w:rFonts w:eastAsia="TimesNewRomanPSMT"/>
          <w:color w:val="FF0000"/>
          <w:lang w:eastAsia="en-US"/>
        </w:rPr>
        <w:t>.</w:t>
      </w:r>
      <w:r w:rsidRPr="00CA18B6">
        <w:rPr>
          <w:rFonts w:eastAsia="TimesNewRomanPSMT"/>
          <w:lang w:eastAsia="en-US"/>
        </w:rPr>
        <w:t xml:space="preserve">17 </w:t>
      </w:r>
      <w:r w:rsidRPr="00CA18B6">
        <w:rPr>
          <w:rFonts w:eastAsia="Calibri"/>
          <w:bCs/>
          <w:lang w:eastAsia="en-US"/>
        </w:rPr>
        <w:t>–</w:t>
      </w:r>
      <w:r w:rsidRPr="00CA18B6">
        <w:rPr>
          <w:rFonts w:eastAsia="TimesNewRomanPSMT"/>
          <w:lang w:eastAsia="en-US"/>
        </w:rPr>
        <w:t xml:space="preserve"> Выбросы метана от систем сбора, хранения и использования навоза по категориям животных в РК , </w:t>
      </w:r>
      <w:r w:rsidRPr="00CA18B6">
        <w:rPr>
          <w:lang w:eastAsia="en-US"/>
        </w:rPr>
        <w:t xml:space="preserve">Гг /год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2"/>
        <w:gridCol w:w="862"/>
        <w:gridCol w:w="885"/>
        <w:gridCol w:w="757"/>
        <w:gridCol w:w="713"/>
        <w:gridCol w:w="1033"/>
        <w:gridCol w:w="885"/>
        <w:gridCol w:w="711"/>
        <w:gridCol w:w="730"/>
        <w:gridCol w:w="630"/>
        <w:gridCol w:w="885"/>
        <w:gridCol w:w="687"/>
      </w:tblGrid>
      <w:tr w:rsidR="00CA18B6" w:rsidRPr="00CA18B6" w:rsidTr="00CA18B6">
        <w:trPr>
          <w:trHeight w:val="610"/>
          <w:tblHeader/>
        </w:trPr>
        <w:tc>
          <w:tcPr>
            <w:tcW w:w="336" w:type="pct"/>
            <w:vMerge w:val="restar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Год</w:t>
            </w:r>
          </w:p>
        </w:tc>
        <w:tc>
          <w:tcPr>
            <w:tcW w:w="4664" w:type="pct"/>
            <w:gridSpan w:val="11"/>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Категори</w:t>
            </w:r>
            <w:r w:rsidRPr="00CA18B6">
              <w:rPr>
                <w:sz w:val="20"/>
                <w:szCs w:val="20"/>
                <w:lang w:eastAsia="en-US"/>
              </w:rPr>
              <w:t>я</w:t>
            </w:r>
            <w:r w:rsidRPr="00CA18B6">
              <w:rPr>
                <w:sz w:val="20"/>
                <w:szCs w:val="20"/>
                <w:lang w:val="en-US" w:eastAsia="en-US"/>
              </w:rPr>
              <w:t xml:space="preserve"> животных</w:t>
            </w:r>
          </w:p>
        </w:tc>
      </w:tr>
      <w:tr w:rsidR="00CA18B6" w:rsidRPr="00CA18B6" w:rsidTr="00CA18B6">
        <w:trPr>
          <w:trHeight w:val="765"/>
          <w:tblHeader/>
        </w:trPr>
        <w:tc>
          <w:tcPr>
            <w:tcW w:w="336" w:type="pct"/>
            <w:vMerge/>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rPr>
                <w:sz w:val="20"/>
                <w:szCs w:val="20"/>
                <w:lang w:val="en-US" w:eastAsia="en-US"/>
              </w:rPr>
            </w:pPr>
          </w:p>
        </w:tc>
        <w:tc>
          <w:tcPr>
            <w:tcW w:w="458"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eastAsia="en-US"/>
              </w:rPr>
            </w:pPr>
            <w:r w:rsidRPr="00CA18B6">
              <w:rPr>
                <w:sz w:val="20"/>
                <w:szCs w:val="20"/>
                <w:lang w:val="en-US" w:eastAsia="en-US"/>
              </w:rPr>
              <w:t>Молоч-</w:t>
            </w:r>
          </w:p>
          <w:p w:rsidR="00CA18B6" w:rsidRPr="00CA18B6" w:rsidRDefault="00CA18B6" w:rsidP="00CA18B6">
            <w:pPr>
              <w:jc w:val="center"/>
              <w:rPr>
                <w:sz w:val="20"/>
                <w:szCs w:val="20"/>
                <w:lang w:val="en-US" w:eastAsia="en-US"/>
              </w:rPr>
            </w:pPr>
            <w:r w:rsidRPr="00CA18B6">
              <w:rPr>
                <w:sz w:val="20"/>
                <w:szCs w:val="20"/>
                <w:lang w:val="en-US" w:eastAsia="en-US"/>
              </w:rPr>
              <w:t>ный скот</w:t>
            </w:r>
          </w:p>
        </w:tc>
        <w:tc>
          <w:tcPr>
            <w:tcW w:w="470"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ind w:right="-111"/>
              <w:jc w:val="center"/>
              <w:rPr>
                <w:sz w:val="20"/>
                <w:szCs w:val="20"/>
                <w:lang w:eastAsia="en-US"/>
              </w:rPr>
            </w:pPr>
            <w:r w:rsidRPr="00CA18B6">
              <w:rPr>
                <w:sz w:val="20"/>
                <w:szCs w:val="20"/>
                <w:lang w:val="en-US" w:eastAsia="en-US"/>
              </w:rPr>
              <w:t>Не молоч</w:t>
            </w:r>
          </w:p>
          <w:p w:rsidR="00CA18B6" w:rsidRPr="00CA18B6" w:rsidRDefault="00CA18B6" w:rsidP="00CA18B6">
            <w:pPr>
              <w:ind w:right="-111"/>
              <w:jc w:val="center"/>
              <w:rPr>
                <w:sz w:val="20"/>
                <w:szCs w:val="20"/>
                <w:lang w:val="en-US" w:eastAsia="en-US"/>
              </w:rPr>
            </w:pPr>
            <w:r w:rsidRPr="00CA18B6">
              <w:rPr>
                <w:sz w:val="20"/>
                <w:szCs w:val="20"/>
                <w:lang w:val="en-US" w:eastAsia="en-US"/>
              </w:rPr>
              <w:t>-ный скот</w:t>
            </w:r>
          </w:p>
        </w:tc>
        <w:tc>
          <w:tcPr>
            <w:tcW w:w="402"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ind w:right="-69"/>
              <w:jc w:val="center"/>
              <w:rPr>
                <w:sz w:val="20"/>
                <w:szCs w:val="20"/>
                <w:lang w:val="en-US" w:eastAsia="en-US"/>
              </w:rPr>
            </w:pPr>
            <w:r w:rsidRPr="00CA18B6">
              <w:rPr>
                <w:sz w:val="20"/>
                <w:szCs w:val="20"/>
                <w:lang w:val="en-US" w:eastAsia="en-US"/>
              </w:rPr>
              <w:t>Овцы</w:t>
            </w:r>
          </w:p>
        </w:tc>
        <w:tc>
          <w:tcPr>
            <w:tcW w:w="37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47" w:right="-179"/>
              <w:jc w:val="center"/>
              <w:rPr>
                <w:sz w:val="20"/>
                <w:szCs w:val="20"/>
                <w:lang w:val="en-US" w:eastAsia="en-US"/>
              </w:rPr>
            </w:pPr>
            <w:r w:rsidRPr="00CA18B6">
              <w:rPr>
                <w:sz w:val="20"/>
                <w:szCs w:val="20"/>
                <w:lang w:val="en-US" w:eastAsia="en-US"/>
              </w:rPr>
              <w:t>Козы</w:t>
            </w:r>
          </w:p>
        </w:tc>
        <w:tc>
          <w:tcPr>
            <w:tcW w:w="549"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Верблюды</w:t>
            </w:r>
          </w:p>
        </w:tc>
        <w:tc>
          <w:tcPr>
            <w:tcW w:w="470"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Лошади</w:t>
            </w:r>
          </w:p>
        </w:tc>
        <w:tc>
          <w:tcPr>
            <w:tcW w:w="378"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ind w:right="-108"/>
              <w:jc w:val="center"/>
              <w:rPr>
                <w:sz w:val="20"/>
                <w:szCs w:val="20"/>
                <w:lang w:val="en-US" w:eastAsia="en-US"/>
              </w:rPr>
            </w:pPr>
            <w:r w:rsidRPr="00CA18B6">
              <w:rPr>
                <w:sz w:val="20"/>
                <w:szCs w:val="20"/>
                <w:lang w:val="en-US" w:eastAsia="en-US"/>
              </w:rPr>
              <w:t>Свиньи</w:t>
            </w:r>
          </w:p>
        </w:tc>
        <w:tc>
          <w:tcPr>
            <w:tcW w:w="3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Птицы</w:t>
            </w:r>
          </w:p>
        </w:tc>
        <w:tc>
          <w:tcPr>
            <w:tcW w:w="33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Ослы</w:t>
            </w:r>
          </w:p>
        </w:tc>
        <w:tc>
          <w:tcPr>
            <w:tcW w:w="47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Буйволы</w:t>
            </w:r>
          </w:p>
        </w:tc>
        <w:tc>
          <w:tcPr>
            <w:tcW w:w="363"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Всего</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1990</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22,63</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28,62</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4,05</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0,09</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0,19</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1,90</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16,76</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0,75</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0,04</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75,07</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1991</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23,45</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27,34</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3,93</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0,09</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0,20</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1,94</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15,48</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0,75</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0,04</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73,24</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1992</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24,35</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26,67</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3,91</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0,09</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0,20</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ind w:left="-68" w:right="-115"/>
              <w:jc w:val="center"/>
              <w:rPr>
                <w:sz w:val="20"/>
                <w:szCs w:val="20"/>
                <w:lang w:val="en-US" w:eastAsia="en-US"/>
              </w:rPr>
            </w:pPr>
            <w:r w:rsidRPr="00CA18B6">
              <w:rPr>
                <w:sz w:val="20"/>
                <w:szCs w:val="20"/>
                <w:lang w:val="en-US" w:eastAsia="en-US"/>
              </w:rPr>
              <w:t>1,99</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13,47</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0,66</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71,40</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1993</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24,78</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25,35</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3,86</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0,11</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0,21</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2,07</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12,72</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0,62</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69,78</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1994</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22,83</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20,95</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2,82</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0,11</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0,19</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1,91</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10,31</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0,41</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59,57</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1995</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20,46</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17,09</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2,18</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0,10</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0,18</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1,82</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8,44</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0,26</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50,58</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1996</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17,11</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12,89</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1,51</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0,09</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0,15</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1,53</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5,39</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0,19</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38,91</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lastRenderedPageBreak/>
              <w:t>1997</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14,18</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9,84</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1,12</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0,09</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0,13</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1,26</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4,57</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0,20</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31,44</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1998</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13,12</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8,98</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1,01</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0,11</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0,13</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1,15</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4,64</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0,21</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29,39</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1999</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13,19</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9,12</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1,01</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0,12</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0,13</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1,13</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5,12</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0,22</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30,09</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2000</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13,54</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9,37</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1,04</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0,13</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0,13</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1,14</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5,60</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0,25</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31,24</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2001</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13,96</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9,93</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1,07</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0,16</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0,14</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1,15</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5,84</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0,26</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32,57</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2002</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14,59</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10,70</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1,14</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0,19</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0,15</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1,19</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6,39</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34,69</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2003</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15,24</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11,66</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1,21</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0,23</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0,16</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1,24</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7,12</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0,31</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37,21</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2004</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15,97</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12,67</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1,34</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0,24</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0,17</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1,31</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6,72</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0,32</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38,77</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2005</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16,41</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13,51</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1,39</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0,30</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0,18</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1,36</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6,67</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0,33</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40,19</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2006</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17,26</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13,85</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1,49</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0,32</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0,19</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1,44</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6,79</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0,35</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41,74</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2007</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17,51</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14,49</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1,56</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0,33</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0,19</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1,51</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7,03</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0,37</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43,05</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2008</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17,98</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14,86</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1,64</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0,34</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0,20</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1,60</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7,01</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0,38</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44,04</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2009</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18,26</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15,13</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1,70</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0,35</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0,21</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1,68</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6,90</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0,41</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44,68</w:t>
            </w:r>
          </w:p>
        </w:tc>
      </w:tr>
      <w:tr w:rsidR="00CA18B6" w:rsidRPr="00CA18B6" w:rsidTr="00CA18B6">
        <w:trPr>
          <w:trHeight w:val="255"/>
        </w:trPr>
        <w:tc>
          <w:tcPr>
            <w:tcW w:w="336" w:type="pct"/>
            <w:tcBorders>
              <w:top w:val="single" w:sz="4" w:space="0" w:color="auto"/>
              <w:left w:val="single" w:sz="4" w:space="0" w:color="auto"/>
              <w:bottom w:val="single" w:sz="4" w:space="0" w:color="auto"/>
              <w:right w:val="single" w:sz="4" w:space="0" w:color="auto"/>
            </w:tcBorders>
            <w:noWrap/>
          </w:tcPr>
          <w:p w:rsidR="00CA18B6" w:rsidRPr="00CA18B6" w:rsidRDefault="00CA18B6" w:rsidP="00CA18B6">
            <w:pPr>
              <w:jc w:val="center"/>
              <w:rPr>
                <w:sz w:val="20"/>
                <w:szCs w:val="20"/>
                <w:lang w:val="en-US" w:eastAsia="en-US"/>
              </w:rPr>
            </w:pPr>
            <w:r w:rsidRPr="00CA18B6">
              <w:rPr>
                <w:sz w:val="20"/>
                <w:szCs w:val="20"/>
                <w:lang w:val="en-US" w:eastAsia="en-US"/>
              </w:rPr>
              <w:t>2010</w:t>
            </w:r>
          </w:p>
        </w:tc>
        <w:tc>
          <w:tcPr>
            <w:tcW w:w="45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18,49</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15,34</w:t>
            </w:r>
          </w:p>
        </w:tc>
        <w:tc>
          <w:tcPr>
            <w:tcW w:w="402"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1,75</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0,37</w:t>
            </w:r>
          </w:p>
        </w:tc>
        <w:tc>
          <w:tcPr>
            <w:tcW w:w="549"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0,23</w:t>
            </w:r>
          </w:p>
        </w:tc>
        <w:tc>
          <w:tcPr>
            <w:tcW w:w="470"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1,78</w:t>
            </w:r>
          </w:p>
        </w:tc>
        <w:tc>
          <w:tcPr>
            <w:tcW w:w="378" w:type="pct"/>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6,99</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0,41</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45,41</w:t>
            </w:r>
          </w:p>
        </w:tc>
      </w:tr>
      <w:tr w:rsidR="00CA18B6" w:rsidRPr="00CA18B6" w:rsidTr="00CA18B6">
        <w:trPr>
          <w:trHeight w:val="171"/>
        </w:trPr>
        <w:tc>
          <w:tcPr>
            <w:tcW w:w="33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2011</w:t>
            </w:r>
          </w:p>
        </w:tc>
        <w:tc>
          <w:tcPr>
            <w:tcW w:w="45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16,82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14,33</w:t>
            </w:r>
          </w:p>
        </w:tc>
        <w:tc>
          <w:tcPr>
            <w:tcW w:w="402"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1,76</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0,37</w:t>
            </w:r>
          </w:p>
        </w:tc>
        <w:tc>
          <w:tcPr>
            <w:tcW w:w="54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0,23</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1,87</w:t>
            </w:r>
          </w:p>
        </w:tc>
        <w:tc>
          <w:tcPr>
            <w:tcW w:w="37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6,26</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0,41</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42,12</w:t>
            </w:r>
          </w:p>
        </w:tc>
      </w:tr>
      <w:tr w:rsidR="00CA18B6" w:rsidRPr="00CA18B6" w:rsidTr="00CA18B6">
        <w:trPr>
          <w:trHeight w:val="171"/>
        </w:trPr>
        <w:tc>
          <w:tcPr>
            <w:tcW w:w="33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2012</w:t>
            </w:r>
          </w:p>
        </w:tc>
        <w:tc>
          <w:tcPr>
            <w:tcW w:w="45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17,34</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13,93</w:t>
            </w:r>
          </w:p>
        </w:tc>
        <w:tc>
          <w:tcPr>
            <w:tcW w:w="402"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1,72</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0,36</w:t>
            </w:r>
          </w:p>
        </w:tc>
        <w:tc>
          <w:tcPr>
            <w:tcW w:w="54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0,22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1,97</w:t>
            </w:r>
          </w:p>
        </w:tc>
        <w:tc>
          <w:tcPr>
            <w:tcW w:w="37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5,36</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0,42</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41,37</w:t>
            </w:r>
          </w:p>
        </w:tc>
      </w:tr>
      <w:tr w:rsidR="00CA18B6" w:rsidRPr="00CA18B6" w:rsidTr="00CA18B6">
        <w:trPr>
          <w:trHeight w:val="171"/>
        </w:trPr>
        <w:tc>
          <w:tcPr>
            <w:tcW w:w="33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2012, Доля (%)</w:t>
            </w:r>
          </w:p>
        </w:tc>
        <w:tc>
          <w:tcPr>
            <w:tcW w:w="45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39,94</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34,04</w:t>
            </w:r>
          </w:p>
        </w:tc>
        <w:tc>
          <w:tcPr>
            <w:tcW w:w="402"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4,19</w:t>
            </w:r>
          </w:p>
        </w:tc>
        <w:tc>
          <w:tcPr>
            <w:tcW w:w="37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0,88</w:t>
            </w:r>
          </w:p>
        </w:tc>
        <w:tc>
          <w:tcPr>
            <w:tcW w:w="549"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0,56</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4,45</w:t>
            </w:r>
          </w:p>
        </w:tc>
        <w:tc>
          <w:tcPr>
            <w:tcW w:w="37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14,87</w:t>
            </w:r>
          </w:p>
        </w:tc>
        <w:tc>
          <w:tcPr>
            <w:tcW w:w="388"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0,97</w:t>
            </w:r>
          </w:p>
        </w:tc>
        <w:tc>
          <w:tcPr>
            <w:tcW w:w="335"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0,04</w:t>
            </w:r>
          </w:p>
        </w:tc>
        <w:tc>
          <w:tcPr>
            <w:tcW w:w="470"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0,07</w:t>
            </w:r>
          </w:p>
        </w:tc>
        <w:tc>
          <w:tcPr>
            <w:tcW w:w="363" w:type="pct"/>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100,00</w:t>
            </w:r>
          </w:p>
        </w:tc>
      </w:tr>
    </w:tbl>
    <w:p w:rsidR="00CA18B6" w:rsidRPr="00CA18B6" w:rsidRDefault="00CA18B6" w:rsidP="00CA18B6">
      <w:pPr>
        <w:ind w:firstLine="567"/>
        <w:jc w:val="both"/>
        <w:rPr>
          <w:rFonts w:eastAsia="TimesNewRomanPSMT"/>
          <w:sz w:val="20"/>
          <w:szCs w:val="20"/>
          <w:lang w:val="en-US" w:eastAsia="en-US"/>
        </w:rPr>
      </w:pPr>
    </w:p>
    <w:p w:rsidR="00CA18B6" w:rsidRPr="00CA18B6" w:rsidRDefault="00CA18B6" w:rsidP="00CA18B6">
      <w:pPr>
        <w:ind w:firstLine="567"/>
        <w:jc w:val="both"/>
        <w:rPr>
          <w:rFonts w:eastAsia="Calibri"/>
          <w:i/>
          <w:lang w:val="en-US" w:eastAsia="en-US"/>
        </w:rPr>
      </w:pPr>
      <w:r w:rsidRPr="00CA18B6">
        <w:rPr>
          <w:i/>
          <w:lang w:val="en-US" w:eastAsia="en-US"/>
        </w:rPr>
        <w:t>Эмиссия закиси азота</w:t>
      </w:r>
    </w:p>
    <w:p w:rsidR="00CA18B6" w:rsidRPr="00CA18B6" w:rsidRDefault="00CA18B6" w:rsidP="00CA18B6">
      <w:pPr>
        <w:spacing w:line="360" w:lineRule="auto"/>
        <w:ind w:firstLine="567"/>
        <w:contextualSpacing/>
        <w:jc w:val="both"/>
        <w:rPr>
          <w:lang w:eastAsia="en-US"/>
        </w:rPr>
      </w:pPr>
      <w:r w:rsidRPr="00CA18B6">
        <w:rPr>
          <w:lang w:eastAsia="en-US"/>
        </w:rPr>
        <w:t>В животноводстве Казахстана преобладает сухое хранение навоза домашних животных.  Навоз обычно хранится в течение длительного времени непосредственно на территории ферм и подворий. Годовые величины  эмиссии закиси азота (</w:t>
      </w:r>
      <w:r w:rsidRPr="00CA18B6">
        <w:rPr>
          <w:lang w:val="en-US" w:eastAsia="en-US"/>
        </w:rPr>
        <w:t>N</w:t>
      </w:r>
      <w:r w:rsidRPr="00CA18B6">
        <w:rPr>
          <w:vertAlign w:val="subscript"/>
          <w:lang w:eastAsia="en-US"/>
        </w:rPr>
        <w:t>2</w:t>
      </w:r>
      <w:r w:rsidRPr="00CA18B6">
        <w:rPr>
          <w:lang w:val="en-US" w:eastAsia="en-US"/>
        </w:rPr>
        <w:t>O</w:t>
      </w:r>
      <w:r w:rsidRPr="00CA18B6">
        <w:rPr>
          <w:lang w:eastAsia="en-US"/>
        </w:rPr>
        <w:t xml:space="preserve">) от сухих </w:t>
      </w:r>
      <w:r w:rsidRPr="00CA18B6">
        <w:rPr>
          <w:rFonts w:eastAsia="TimesNewRomanPSMT"/>
          <w:lang w:eastAsia="en-US"/>
        </w:rPr>
        <w:t xml:space="preserve">систем сбора, хранения и использования навоза </w:t>
      </w:r>
      <w:r w:rsidRPr="00CA18B6">
        <w:rPr>
          <w:lang w:eastAsia="en-US"/>
        </w:rPr>
        <w:t>представлены на рисунке 6.5 и более подробно в таблице 6.18.</w:t>
      </w:r>
    </w:p>
    <w:p w:rsidR="00CA18B6" w:rsidRPr="00CA18B6" w:rsidRDefault="00CA18B6" w:rsidP="00CA18B6">
      <w:pPr>
        <w:spacing w:line="360" w:lineRule="auto"/>
        <w:ind w:firstLine="567"/>
        <w:jc w:val="both"/>
        <w:rPr>
          <w:lang w:eastAsia="en-US"/>
        </w:rPr>
      </w:pPr>
      <w:r w:rsidRPr="00CA18B6">
        <w:rPr>
          <w:lang w:eastAsia="en-US"/>
        </w:rPr>
        <w:t>Эмиссия закиси азота от сухих систем сбора, хранения и использования навоза составила в 2012 году 10,56 Гг и сократилась на 43 % по отношению к 1990 г. (18,59 Гг).  Такая динамика обусловлена вышеупомянутым  изменением поголовья животных с 1990 по 2012 г.</w:t>
      </w:r>
    </w:p>
    <w:p w:rsidR="00CA18B6" w:rsidRPr="00CA18B6" w:rsidRDefault="00CA18B6" w:rsidP="00CA18B6">
      <w:pPr>
        <w:ind w:firstLine="567"/>
        <w:jc w:val="both"/>
        <w:rPr>
          <w:lang w:eastAsia="en-US"/>
        </w:rPr>
      </w:pPr>
    </w:p>
    <w:p w:rsidR="00CA18B6" w:rsidRPr="00CA18B6" w:rsidRDefault="00E05935" w:rsidP="00CA18B6">
      <w:pPr>
        <w:jc w:val="center"/>
        <w:rPr>
          <w:noProof/>
          <w:lang w:val="en-US" w:eastAsia="en-US"/>
        </w:rPr>
      </w:pPr>
      <w:r>
        <w:rPr>
          <w:noProof/>
        </w:rPr>
        <w:drawing>
          <wp:inline distT="0" distB="0" distL="0" distR="0">
            <wp:extent cx="5781675" cy="2362200"/>
            <wp:effectExtent l="0" t="0" r="9525" b="0"/>
            <wp:docPr id="123" name="Рисунок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81675" cy="2362200"/>
                    </a:xfrm>
                    <a:prstGeom prst="rect">
                      <a:avLst/>
                    </a:prstGeom>
                    <a:noFill/>
                    <a:ln>
                      <a:noFill/>
                    </a:ln>
                  </pic:spPr>
                </pic:pic>
              </a:graphicData>
            </a:graphic>
          </wp:inline>
        </w:drawing>
      </w:r>
    </w:p>
    <w:p w:rsidR="00CA18B6" w:rsidRPr="00CA18B6" w:rsidRDefault="00CA18B6" w:rsidP="00CA18B6">
      <w:pPr>
        <w:ind w:firstLine="567"/>
        <w:jc w:val="center"/>
        <w:rPr>
          <w:lang w:eastAsia="en-US"/>
        </w:rPr>
      </w:pPr>
    </w:p>
    <w:p w:rsidR="00CA18B6" w:rsidRPr="00CA18B6" w:rsidRDefault="00CA18B6" w:rsidP="00CA18B6">
      <w:pPr>
        <w:ind w:firstLine="567"/>
        <w:jc w:val="center"/>
        <w:rPr>
          <w:lang w:eastAsia="en-US"/>
        </w:rPr>
      </w:pPr>
      <w:r w:rsidRPr="00CA18B6">
        <w:rPr>
          <w:lang w:eastAsia="en-US"/>
        </w:rPr>
        <w:t>Рисунок</w:t>
      </w:r>
      <w:r w:rsidRPr="00CA18B6">
        <w:rPr>
          <w:lang w:val="en-US" w:eastAsia="en-US"/>
        </w:rPr>
        <w:t> </w:t>
      </w:r>
      <w:r w:rsidRPr="00CA18B6">
        <w:rPr>
          <w:lang w:eastAsia="en-US"/>
        </w:rPr>
        <w:t xml:space="preserve"> 6.5  Эмиссия закиси азота (</w:t>
      </w:r>
      <w:r w:rsidRPr="00CA18B6">
        <w:rPr>
          <w:lang w:val="en-US" w:eastAsia="en-US"/>
        </w:rPr>
        <w:t>N</w:t>
      </w:r>
      <w:r w:rsidRPr="00CA18B6">
        <w:rPr>
          <w:vertAlign w:val="subscript"/>
          <w:lang w:eastAsia="en-US"/>
        </w:rPr>
        <w:t>2</w:t>
      </w:r>
      <w:r w:rsidRPr="00CA18B6">
        <w:rPr>
          <w:lang w:val="en-US" w:eastAsia="en-US"/>
        </w:rPr>
        <w:t>O</w:t>
      </w:r>
      <w:r w:rsidRPr="00CA18B6">
        <w:rPr>
          <w:lang w:eastAsia="en-US"/>
        </w:rPr>
        <w:t>) от сухих систем сбора, хранения и использования навоза, Гг/год</w:t>
      </w:r>
    </w:p>
    <w:p w:rsidR="00CA18B6" w:rsidRPr="00CA18B6" w:rsidRDefault="00CA18B6" w:rsidP="00CA18B6">
      <w:pPr>
        <w:ind w:firstLine="567"/>
        <w:rPr>
          <w:lang w:eastAsia="en-US"/>
        </w:rPr>
      </w:pPr>
    </w:p>
    <w:p w:rsidR="00CA18B6" w:rsidRPr="00CA18B6" w:rsidRDefault="00CA18B6" w:rsidP="00CA18B6">
      <w:pPr>
        <w:spacing w:before="100" w:beforeAutospacing="1" w:after="100" w:afterAutospacing="1" w:line="360" w:lineRule="auto"/>
        <w:ind w:firstLine="567"/>
        <w:contextualSpacing/>
        <w:rPr>
          <w:noProof/>
          <w:lang w:eastAsia="en-US"/>
        </w:rPr>
      </w:pPr>
      <w:r w:rsidRPr="00CA18B6">
        <w:rPr>
          <w:lang w:eastAsia="en-US"/>
        </w:rPr>
        <w:t>Прямые эмиссии закиси азота от навоза оставшегося на пастбищах составила в 2012 году 10,20 Гг и сократилась на 46 % по отношению к 1990 г. (рисунок 6.6).  Такая динамика обусловлена вышеупомянутым изменением  в поголовье животных с 1990 по 2012 г. (таблица 6.7).</w:t>
      </w:r>
    </w:p>
    <w:p w:rsidR="00CA18B6" w:rsidRPr="00CA18B6" w:rsidRDefault="00E05935" w:rsidP="00CA18B6">
      <w:pPr>
        <w:spacing w:before="100" w:beforeAutospacing="1" w:after="100" w:afterAutospacing="1"/>
        <w:contextualSpacing/>
        <w:rPr>
          <w:lang w:val="en-US" w:eastAsia="en-US"/>
        </w:rPr>
      </w:pPr>
      <w:r>
        <w:rPr>
          <w:noProof/>
        </w:rPr>
        <w:drawing>
          <wp:inline distT="0" distB="0" distL="0" distR="0">
            <wp:extent cx="5943600" cy="2457450"/>
            <wp:effectExtent l="0" t="0" r="0" b="0"/>
            <wp:docPr id="124" name="Рисунок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noFill/>
                    </a:ln>
                  </pic:spPr>
                </pic:pic>
              </a:graphicData>
            </a:graphic>
          </wp:inline>
        </w:drawing>
      </w:r>
    </w:p>
    <w:p w:rsidR="00CA18B6" w:rsidRPr="00CA18B6" w:rsidRDefault="00CA18B6" w:rsidP="00CA18B6">
      <w:pPr>
        <w:spacing w:before="100" w:beforeAutospacing="1" w:after="100" w:afterAutospacing="1"/>
        <w:ind w:firstLine="567"/>
        <w:contextualSpacing/>
        <w:rPr>
          <w:lang w:eastAsia="en-US"/>
        </w:rPr>
      </w:pPr>
    </w:p>
    <w:p w:rsidR="00CA18B6" w:rsidRPr="00CA18B6" w:rsidRDefault="00CA18B6" w:rsidP="00CA18B6">
      <w:pPr>
        <w:spacing w:before="100" w:beforeAutospacing="1" w:after="100" w:afterAutospacing="1"/>
        <w:ind w:firstLine="567"/>
        <w:contextualSpacing/>
        <w:rPr>
          <w:lang w:eastAsia="en-US"/>
        </w:rPr>
      </w:pPr>
      <w:r w:rsidRPr="00CA18B6">
        <w:rPr>
          <w:lang w:eastAsia="en-US"/>
        </w:rPr>
        <w:t>Рисунок</w:t>
      </w:r>
      <w:r w:rsidRPr="00CA18B6">
        <w:rPr>
          <w:lang w:val="en-US" w:eastAsia="en-US"/>
        </w:rPr>
        <w:t> </w:t>
      </w:r>
      <w:r w:rsidRPr="00CA18B6">
        <w:rPr>
          <w:lang w:eastAsia="en-US"/>
        </w:rPr>
        <w:t xml:space="preserve"> 6.6  Прямые выбросы закиси азота от навоза, оставшегося на пастбищах в РК</w:t>
      </w:r>
    </w:p>
    <w:p w:rsidR="00CA18B6" w:rsidRPr="00CA18B6" w:rsidRDefault="00CA18B6" w:rsidP="00CA18B6">
      <w:pPr>
        <w:spacing w:before="100" w:beforeAutospacing="1" w:after="100" w:afterAutospacing="1" w:line="360" w:lineRule="auto"/>
        <w:ind w:firstLine="567"/>
        <w:contextualSpacing/>
        <w:rPr>
          <w:noProof/>
          <w:lang w:eastAsia="en-US"/>
        </w:rPr>
      </w:pPr>
      <w:r w:rsidRPr="00CA18B6">
        <w:rPr>
          <w:noProof/>
          <w:lang w:eastAsia="en-US"/>
        </w:rPr>
        <w:t xml:space="preserve">Более подробная информация по количеству эмиссии от </w:t>
      </w:r>
      <w:r w:rsidRPr="00CA18B6">
        <w:rPr>
          <w:lang w:eastAsia="en-US"/>
        </w:rPr>
        <w:t xml:space="preserve"> навоза, оставшегося на пастбищах,</w:t>
      </w:r>
      <w:r w:rsidRPr="00CA18B6">
        <w:rPr>
          <w:noProof/>
          <w:lang w:eastAsia="en-US"/>
        </w:rPr>
        <w:t>предствлена в таблице 6.18.</w:t>
      </w:r>
    </w:p>
    <w:p w:rsidR="00CA18B6" w:rsidRPr="00CA18B6" w:rsidRDefault="00CA18B6" w:rsidP="00CA18B6">
      <w:pPr>
        <w:spacing w:before="100" w:beforeAutospacing="1" w:after="100" w:afterAutospacing="1"/>
        <w:contextualSpacing/>
        <w:jc w:val="both"/>
        <w:rPr>
          <w:lang w:eastAsia="en-US"/>
        </w:rPr>
      </w:pPr>
      <w:r w:rsidRPr="00CA18B6">
        <w:rPr>
          <w:rFonts w:eastAsia="TimesNewRomanPSMT"/>
          <w:lang w:eastAsia="en-US"/>
        </w:rPr>
        <w:t>Таблица 6.18</w:t>
      </w:r>
      <w:r w:rsidRPr="00CA18B6">
        <w:rPr>
          <w:rFonts w:eastAsia="Calibri"/>
          <w:bCs/>
          <w:lang w:eastAsia="en-US"/>
        </w:rPr>
        <w:t>–</w:t>
      </w:r>
      <w:r w:rsidRPr="00CA18B6">
        <w:rPr>
          <w:lang w:eastAsia="en-US"/>
        </w:rPr>
        <w:t>Эмиссия закиси азота (прямые) по системам уборки, хранения и использования навоза,  а также навоза от скота на пастбищах Гг/год</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3583"/>
        <w:gridCol w:w="3867"/>
      </w:tblGrid>
      <w:tr w:rsidR="00CA18B6" w:rsidRPr="00CA18B6" w:rsidTr="00CA18B6">
        <w:trPr>
          <w:trHeight w:val="285"/>
          <w:tblHeader/>
        </w:trPr>
        <w:tc>
          <w:tcPr>
            <w:tcW w:w="2217" w:type="dxa"/>
            <w:vMerge w:val="restar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Год</w:t>
            </w:r>
          </w:p>
        </w:tc>
        <w:tc>
          <w:tcPr>
            <w:tcW w:w="7807"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Эмиссия N</w:t>
            </w:r>
            <w:r w:rsidRPr="00CA18B6">
              <w:rPr>
                <w:sz w:val="20"/>
                <w:szCs w:val="20"/>
                <w:vertAlign w:val="subscript"/>
                <w:lang w:val="en-US" w:eastAsia="en-US"/>
              </w:rPr>
              <w:t>2</w:t>
            </w:r>
            <w:r w:rsidRPr="00CA18B6">
              <w:rPr>
                <w:sz w:val="20"/>
                <w:szCs w:val="20"/>
                <w:lang w:val="en-US" w:eastAsia="en-US"/>
              </w:rPr>
              <w:t>O</w:t>
            </w:r>
          </w:p>
        </w:tc>
      </w:tr>
      <w:tr w:rsidR="00CA18B6" w:rsidRPr="00CA18B6" w:rsidTr="00CA18B6">
        <w:trPr>
          <w:trHeight w:val="225"/>
          <w:tblHeader/>
        </w:trPr>
        <w:tc>
          <w:tcPr>
            <w:tcW w:w="0" w:type="auto"/>
            <w:vMerge/>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rPr>
                <w:sz w:val="20"/>
                <w:szCs w:val="20"/>
                <w:lang w:val="en-US" w:eastAsia="en-US"/>
              </w:rPr>
            </w:pPr>
          </w:p>
        </w:tc>
        <w:tc>
          <w:tcPr>
            <w:tcW w:w="375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Сухие системы</w:t>
            </w:r>
          </w:p>
        </w:tc>
        <w:tc>
          <w:tcPr>
            <w:tcW w:w="4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Пастбища и выпасы</w:t>
            </w:r>
          </w:p>
        </w:tc>
      </w:tr>
      <w:tr w:rsidR="00CA18B6" w:rsidRPr="00CA18B6" w:rsidTr="00CA18B6">
        <w:trPr>
          <w:trHeight w:val="255"/>
        </w:trPr>
        <w:tc>
          <w:tcPr>
            <w:tcW w:w="2217"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1990</w:t>
            </w:r>
          </w:p>
        </w:tc>
        <w:tc>
          <w:tcPr>
            <w:tcW w:w="3754" w:type="dxa"/>
            <w:tcBorders>
              <w:top w:val="single" w:sz="4" w:space="0" w:color="auto"/>
              <w:left w:val="nil"/>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18,59</w:t>
            </w:r>
          </w:p>
        </w:tc>
        <w:tc>
          <w:tcPr>
            <w:tcW w:w="4053"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18,73</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1991</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18,30</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18,25</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1992</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17,97</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18,14</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1993</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17,73</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17,81</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1994</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14,65</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14,34</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1995</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12,23</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11,78</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1996</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9,37</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8,88</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1997</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7,61</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6,92</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1998</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7,12</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6,35</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1999</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7,27</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6,42</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2000</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7,54</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6,60</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2001</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7,86</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6,91</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2002</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8,37</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7,38</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2003</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8,94</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7,95</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2004</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9,38</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8,58</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2005</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9,74</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9,08</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2006</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10,22</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9,51</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2007</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10,54</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9,90</w:t>
            </w:r>
          </w:p>
        </w:tc>
      </w:tr>
      <w:tr w:rsidR="00CA18B6" w:rsidRPr="00CA18B6" w:rsidTr="00CA18B6">
        <w:trPr>
          <w:trHeight w:val="255"/>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2008</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10,83</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10,23</w:t>
            </w:r>
          </w:p>
        </w:tc>
      </w:tr>
      <w:tr w:rsidR="00CA18B6" w:rsidRPr="00CA18B6" w:rsidTr="00CA18B6">
        <w:trPr>
          <w:trHeight w:val="210"/>
        </w:trPr>
        <w:tc>
          <w:tcPr>
            <w:tcW w:w="2217" w:type="dxa"/>
            <w:tcBorders>
              <w:top w:val="nil"/>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lastRenderedPageBreak/>
              <w:t>2009</w:t>
            </w:r>
          </w:p>
        </w:tc>
        <w:tc>
          <w:tcPr>
            <w:tcW w:w="3754"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11,07</w:t>
            </w:r>
          </w:p>
        </w:tc>
        <w:tc>
          <w:tcPr>
            <w:tcW w:w="4053" w:type="dxa"/>
            <w:tcBorders>
              <w:top w:val="nil"/>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10,49</w:t>
            </w:r>
          </w:p>
        </w:tc>
      </w:tr>
      <w:tr w:rsidR="00CA18B6" w:rsidRPr="00CA18B6" w:rsidTr="00CA18B6">
        <w:trPr>
          <w:trHeight w:val="51"/>
        </w:trPr>
        <w:tc>
          <w:tcPr>
            <w:tcW w:w="2217"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2010</w:t>
            </w:r>
          </w:p>
        </w:tc>
        <w:tc>
          <w:tcPr>
            <w:tcW w:w="3754"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11,28</w:t>
            </w:r>
          </w:p>
        </w:tc>
        <w:tc>
          <w:tcPr>
            <w:tcW w:w="4053"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10,74</w:t>
            </w:r>
          </w:p>
        </w:tc>
      </w:tr>
      <w:tr w:rsidR="00CA18B6" w:rsidRPr="00CA18B6" w:rsidTr="00CA18B6">
        <w:trPr>
          <w:trHeight w:val="255"/>
        </w:trPr>
        <w:tc>
          <w:tcPr>
            <w:tcW w:w="2217"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2011</w:t>
            </w:r>
          </w:p>
        </w:tc>
        <w:tc>
          <w:tcPr>
            <w:tcW w:w="3754"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10,65</w:t>
            </w:r>
          </w:p>
        </w:tc>
        <w:tc>
          <w:tcPr>
            <w:tcW w:w="4053"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10,33</w:t>
            </w:r>
          </w:p>
        </w:tc>
      </w:tr>
      <w:tr w:rsidR="00CA18B6" w:rsidRPr="00CA18B6" w:rsidTr="00CA18B6">
        <w:trPr>
          <w:trHeight w:val="255"/>
        </w:trPr>
        <w:tc>
          <w:tcPr>
            <w:tcW w:w="2217" w:type="dxa"/>
            <w:tcBorders>
              <w:top w:val="single" w:sz="4" w:space="0" w:color="auto"/>
              <w:left w:val="single" w:sz="4" w:space="0" w:color="auto"/>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2012</w:t>
            </w:r>
          </w:p>
        </w:tc>
        <w:tc>
          <w:tcPr>
            <w:tcW w:w="3754"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10,56</w:t>
            </w:r>
          </w:p>
        </w:tc>
        <w:tc>
          <w:tcPr>
            <w:tcW w:w="4053"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jc w:val="center"/>
              <w:rPr>
                <w:sz w:val="20"/>
                <w:szCs w:val="20"/>
                <w:lang w:val="en-US" w:eastAsia="en-US"/>
              </w:rPr>
            </w:pPr>
            <w:r w:rsidRPr="00CA18B6">
              <w:rPr>
                <w:sz w:val="20"/>
                <w:szCs w:val="20"/>
                <w:lang w:val="en-US" w:eastAsia="en-US"/>
              </w:rPr>
              <w:t>10,20</w:t>
            </w:r>
          </w:p>
        </w:tc>
      </w:tr>
    </w:tbl>
    <w:p w:rsidR="00CA18B6" w:rsidRPr="00CA18B6" w:rsidRDefault="00CA18B6" w:rsidP="00CA18B6">
      <w:pPr>
        <w:keepNext/>
        <w:spacing w:before="240" w:after="60"/>
        <w:ind w:left="567"/>
        <w:outlineLvl w:val="2"/>
        <w:rPr>
          <w:b/>
          <w:bCs/>
          <w:sz w:val="28"/>
          <w:szCs w:val="26"/>
        </w:rPr>
      </w:pPr>
      <w:bookmarkStart w:id="497" w:name="_Toc383779601"/>
      <w:bookmarkStart w:id="498" w:name="_Toc388465083"/>
      <w:bookmarkStart w:id="499" w:name="_Toc388982385"/>
      <w:r w:rsidRPr="00CA18B6">
        <w:rPr>
          <w:b/>
          <w:bCs/>
          <w:sz w:val="28"/>
          <w:szCs w:val="26"/>
        </w:rPr>
        <w:t>6.3.2 Методические подходы</w:t>
      </w:r>
      <w:bookmarkEnd w:id="497"/>
      <w:bookmarkEnd w:id="498"/>
      <w:bookmarkEnd w:id="499"/>
    </w:p>
    <w:p w:rsidR="00CA18B6" w:rsidRPr="00CA18B6" w:rsidRDefault="00CA18B6" w:rsidP="00CA18B6">
      <w:pPr>
        <w:autoSpaceDE w:val="0"/>
        <w:autoSpaceDN w:val="0"/>
        <w:adjustRightInd w:val="0"/>
        <w:spacing w:before="100" w:beforeAutospacing="1" w:after="100" w:afterAutospacing="1" w:line="360" w:lineRule="auto"/>
        <w:ind w:firstLine="567"/>
        <w:contextualSpacing/>
        <w:jc w:val="both"/>
        <w:rPr>
          <w:rFonts w:eastAsia="TimesNewRomanPSMT"/>
          <w:lang w:eastAsia="en-US"/>
        </w:rPr>
      </w:pPr>
      <w:r w:rsidRPr="00CA18B6">
        <w:rPr>
          <w:lang w:eastAsia="en-US"/>
        </w:rPr>
        <w:t xml:space="preserve">Оценка эмиссии </w:t>
      </w:r>
      <w:r w:rsidRPr="00CA18B6">
        <w:rPr>
          <w:rFonts w:eastAsia="TimesNewRomanPSMT"/>
          <w:lang w:val="en-US" w:eastAsia="en-US"/>
        </w:rPr>
        <w:t>N</w:t>
      </w:r>
      <w:r w:rsidRPr="00CA18B6">
        <w:rPr>
          <w:rFonts w:eastAsia="TimesNewRomanPSMT"/>
          <w:vertAlign w:val="subscript"/>
          <w:lang w:eastAsia="en-US"/>
        </w:rPr>
        <w:t>2</w:t>
      </w:r>
      <w:r w:rsidRPr="00CA18B6">
        <w:rPr>
          <w:rFonts w:eastAsia="TimesNewRomanPSMT"/>
          <w:lang w:val="en-US" w:eastAsia="en-US"/>
        </w:rPr>
        <w:t>O</w:t>
      </w:r>
      <w:r w:rsidRPr="00CA18B6">
        <w:rPr>
          <w:lang w:eastAsia="en-US"/>
        </w:rPr>
        <w:t>в результате уборки</w:t>
      </w:r>
      <w:r w:rsidRPr="00CA18B6">
        <w:rPr>
          <w:rFonts w:eastAsia="TimesNewRomanPSMT"/>
          <w:lang w:eastAsia="en-US"/>
        </w:rPr>
        <w:t xml:space="preserve">, </w:t>
      </w:r>
      <w:r w:rsidRPr="00CA18B6">
        <w:rPr>
          <w:lang w:eastAsia="en-US"/>
        </w:rPr>
        <w:t>хранения и использования навоза выполнялась путем умножения общего количества выделенного азота (</w:t>
      </w:r>
      <w:r w:rsidRPr="00CA18B6">
        <w:rPr>
          <w:rFonts w:eastAsia="TimesNewRomanPSMT"/>
          <w:lang w:val="en-US" w:eastAsia="en-US"/>
        </w:rPr>
        <w:t>N</w:t>
      </w:r>
      <w:r w:rsidRPr="00CA18B6">
        <w:rPr>
          <w:rFonts w:eastAsia="TimesNewRomanPSMT"/>
          <w:lang w:eastAsia="en-US"/>
        </w:rPr>
        <w:t xml:space="preserve">) </w:t>
      </w:r>
      <w:r w:rsidRPr="00CA18B6">
        <w:rPr>
          <w:lang w:eastAsia="en-US"/>
        </w:rPr>
        <w:t>всеми категориями животныхв каждом типе системы уборки</w:t>
      </w:r>
      <w:r w:rsidRPr="00CA18B6">
        <w:rPr>
          <w:rFonts w:eastAsia="TimesNewRomanPSMT"/>
          <w:lang w:eastAsia="en-US"/>
        </w:rPr>
        <w:t xml:space="preserve">, </w:t>
      </w:r>
      <w:r w:rsidRPr="00CA18B6">
        <w:rPr>
          <w:lang w:eastAsia="en-US"/>
        </w:rPr>
        <w:t>хранения и использования навоза, на коэффициент выбросов для данного типа системы</w:t>
      </w:r>
      <w:r w:rsidRPr="00CA18B6">
        <w:rPr>
          <w:rFonts w:eastAsia="TimesNewRomanPSMT"/>
          <w:lang w:eastAsia="en-US"/>
        </w:rPr>
        <w:t xml:space="preserve">. </w:t>
      </w:r>
      <w:r w:rsidRPr="00CA18B6">
        <w:rPr>
          <w:lang w:eastAsia="en-US"/>
        </w:rPr>
        <w:t>После этого производилось суммирование эмиссии по всем системам</w:t>
      </w:r>
      <w:r w:rsidRPr="00CA18B6">
        <w:rPr>
          <w:rFonts w:eastAsia="TimesNewRomanPSMT"/>
          <w:lang w:eastAsia="en-US"/>
        </w:rPr>
        <w:t xml:space="preserve"> и пересчет из азота (</w:t>
      </w:r>
      <w:r w:rsidRPr="00CA18B6">
        <w:rPr>
          <w:rFonts w:eastAsia="TimesNewRomanPSMT"/>
          <w:lang w:val="en-US" w:eastAsia="en-US"/>
        </w:rPr>
        <w:t>N</w:t>
      </w:r>
      <w:r w:rsidRPr="00CA18B6">
        <w:rPr>
          <w:rFonts w:eastAsia="TimesNewRomanPSMT"/>
          <w:lang w:eastAsia="en-US"/>
        </w:rPr>
        <w:t>) в закись азота (</w:t>
      </w:r>
      <w:r w:rsidRPr="00CA18B6">
        <w:rPr>
          <w:rFonts w:eastAsia="TimesNewRomanPSMT"/>
          <w:lang w:val="en-US" w:eastAsia="en-US"/>
        </w:rPr>
        <w:t>N</w:t>
      </w:r>
      <w:r w:rsidRPr="00CA18B6">
        <w:rPr>
          <w:rFonts w:eastAsia="TimesNewRomanPSMT"/>
          <w:vertAlign w:val="subscript"/>
          <w:lang w:eastAsia="en-US"/>
        </w:rPr>
        <w:t>2</w:t>
      </w:r>
      <w:r w:rsidRPr="00CA18B6">
        <w:rPr>
          <w:rFonts w:eastAsia="TimesNewRomanPSMT"/>
          <w:lang w:val="en-US" w:eastAsia="en-US"/>
        </w:rPr>
        <w:t>O</w:t>
      </w:r>
      <w:r w:rsidRPr="00CA18B6">
        <w:rPr>
          <w:rFonts w:eastAsia="TimesNewRomanPSMT"/>
          <w:lang w:eastAsia="en-US"/>
        </w:rPr>
        <w:t>). В таблице 6.19 показаны коэффициенты эмиссии, используемые  при расчетах выбросов закиси азота от навоза. При расчете эмиссии на  пастбищах использовался коэффициент 0,02 для КРС и 0,01 для остальных видов животных.</w:t>
      </w:r>
    </w:p>
    <w:p w:rsidR="00CA18B6" w:rsidRPr="00CA18B6" w:rsidRDefault="00CA18B6" w:rsidP="00CA18B6">
      <w:pPr>
        <w:autoSpaceDE w:val="0"/>
        <w:autoSpaceDN w:val="0"/>
        <w:adjustRightInd w:val="0"/>
        <w:spacing w:before="100" w:beforeAutospacing="1" w:after="100" w:afterAutospacing="1"/>
        <w:ind w:firstLine="567"/>
        <w:contextualSpacing/>
        <w:rPr>
          <w:rFonts w:eastAsia="TimesNewRomanPSMT"/>
          <w:lang w:eastAsia="en-US"/>
        </w:rPr>
      </w:pPr>
    </w:p>
    <w:p w:rsidR="00CA18B6" w:rsidRPr="00CA18B6" w:rsidRDefault="00CA18B6" w:rsidP="00CA18B6">
      <w:pPr>
        <w:autoSpaceDE w:val="0"/>
        <w:autoSpaceDN w:val="0"/>
        <w:adjustRightInd w:val="0"/>
        <w:spacing w:before="100" w:beforeAutospacing="1" w:after="100" w:afterAutospacing="1" w:line="360" w:lineRule="auto"/>
        <w:contextualSpacing/>
        <w:rPr>
          <w:rFonts w:eastAsia="TimesNewRomanPSMT"/>
          <w:lang w:eastAsia="en-US"/>
        </w:rPr>
      </w:pPr>
      <w:r w:rsidRPr="00CA18B6">
        <w:rPr>
          <w:rFonts w:eastAsia="TimesNewRomanPSMT"/>
          <w:lang w:eastAsia="en-US"/>
        </w:rPr>
        <w:t xml:space="preserve">Таблица 6.19 </w:t>
      </w:r>
      <w:r w:rsidRPr="00CA18B6">
        <w:rPr>
          <w:rFonts w:eastAsia="Calibri"/>
          <w:bCs/>
          <w:lang w:eastAsia="en-US"/>
        </w:rPr>
        <w:t>–</w:t>
      </w:r>
      <w:r w:rsidRPr="00CA18B6">
        <w:rPr>
          <w:rFonts w:eastAsia="TimesNewRomanPSMT"/>
          <w:lang w:eastAsia="en-US"/>
        </w:rPr>
        <w:t xml:space="preserve"> Коэффициенты эмиссии закиси азота для различных систем уборки, хранения и использования навоза (РЭП МГЭИК, 2000).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5214"/>
        <w:gridCol w:w="2488"/>
      </w:tblGrid>
      <w:tr w:rsidR="00CA18B6" w:rsidRPr="00CA18B6" w:rsidTr="00CA18B6">
        <w:trPr>
          <w:tblHeader/>
        </w:trPr>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contextualSpacing/>
              <w:jc w:val="both"/>
              <w:rPr>
                <w:rFonts w:eastAsia="TimesNewRomanPSMT"/>
                <w:sz w:val="20"/>
                <w:szCs w:val="20"/>
                <w:lang w:val="en-US" w:eastAsia="en-US"/>
              </w:rPr>
            </w:pPr>
            <w:r w:rsidRPr="00CA18B6">
              <w:rPr>
                <w:bCs/>
                <w:sz w:val="20"/>
                <w:szCs w:val="20"/>
                <w:lang w:val="en-US" w:eastAsia="en-US"/>
              </w:rPr>
              <w:t>Система</w:t>
            </w:r>
          </w:p>
        </w:tc>
        <w:tc>
          <w:tcPr>
            <w:tcW w:w="538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contextualSpacing/>
              <w:jc w:val="both"/>
              <w:rPr>
                <w:rFonts w:eastAsia="TimesNewRomanPSMT"/>
                <w:sz w:val="20"/>
                <w:szCs w:val="20"/>
                <w:lang w:val="en-US" w:eastAsia="en-US"/>
              </w:rPr>
            </w:pPr>
            <w:r w:rsidRPr="00CA18B6">
              <w:rPr>
                <w:bCs/>
                <w:sz w:val="20"/>
                <w:szCs w:val="20"/>
                <w:lang w:val="en-US" w:eastAsia="en-US"/>
              </w:rPr>
              <w:t>Описание</w:t>
            </w:r>
          </w:p>
        </w:tc>
        <w:tc>
          <w:tcPr>
            <w:tcW w:w="25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autoSpaceDE w:val="0"/>
              <w:autoSpaceDN w:val="0"/>
              <w:adjustRightInd w:val="0"/>
              <w:contextualSpacing/>
              <w:rPr>
                <w:bCs/>
                <w:sz w:val="20"/>
                <w:szCs w:val="20"/>
                <w:lang w:eastAsia="en-US"/>
              </w:rPr>
            </w:pPr>
            <w:r w:rsidRPr="00CA18B6">
              <w:rPr>
                <w:rFonts w:eastAsia="TimesNewRomanPSMT"/>
                <w:sz w:val="20"/>
                <w:szCs w:val="20"/>
                <w:lang w:eastAsia="en-US"/>
              </w:rPr>
              <w:t xml:space="preserve">Коэффициенты эмиссии закиси азота </w:t>
            </w:r>
            <w:r w:rsidRPr="00CA18B6">
              <w:rPr>
                <w:bCs/>
                <w:sz w:val="20"/>
                <w:szCs w:val="20"/>
                <w:lang w:eastAsia="en-US"/>
              </w:rPr>
              <w:t xml:space="preserve">(кг </w:t>
            </w:r>
            <w:r w:rsidRPr="00CA18B6">
              <w:rPr>
                <w:bCs/>
                <w:sz w:val="20"/>
                <w:szCs w:val="20"/>
                <w:lang w:val="en-US" w:eastAsia="en-US"/>
              </w:rPr>
              <w:t>N</w:t>
            </w:r>
            <w:r w:rsidRPr="00CA18B6">
              <w:rPr>
                <w:bCs/>
                <w:sz w:val="20"/>
                <w:szCs w:val="20"/>
                <w:vertAlign w:val="subscript"/>
                <w:lang w:eastAsia="en-US"/>
              </w:rPr>
              <w:t>2</w:t>
            </w:r>
            <w:r w:rsidRPr="00CA18B6">
              <w:rPr>
                <w:bCs/>
                <w:sz w:val="20"/>
                <w:szCs w:val="20"/>
                <w:lang w:val="en-US" w:eastAsia="en-US"/>
              </w:rPr>
              <w:t>O</w:t>
            </w:r>
            <w:r w:rsidRPr="00CA18B6">
              <w:rPr>
                <w:bCs/>
                <w:sz w:val="20"/>
                <w:szCs w:val="20"/>
                <w:lang w:eastAsia="en-US"/>
              </w:rPr>
              <w:t>-</w:t>
            </w:r>
            <w:r w:rsidRPr="00CA18B6">
              <w:rPr>
                <w:bCs/>
                <w:sz w:val="20"/>
                <w:szCs w:val="20"/>
                <w:lang w:val="en-US" w:eastAsia="en-US"/>
              </w:rPr>
              <w:t>N</w:t>
            </w:r>
            <w:r w:rsidRPr="00CA18B6">
              <w:rPr>
                <w:bCs/>
                <w:sz w:val="20"/>
                <w:szCs w:val="20"/>
                <w:lang w:eastAsia="en-US"/>
              </w:rPr>
              <w:t>/кг</w:t>
            </w:r>
          </w:p>
          <w:p w:rsidR="00CA18B6" w:rsidRPr="00CA18B6" w:rsidRDefault="00CA18B6" w:rsidP="00CA18B6">
            <w:pPr>
              <w:autoSpaceDE w:val="0"/>
              <w:autoSpaceDN w:val="0"/>
              <w:adjustRightInd w:val="0"/>
              <w:contextualSpacing/>
              <w:rPr>
                <w:bCs/>
                <w:sz w:val="20"/>
                <w:szCs w:val="20"/>
                <w:lang w:val="en-US" w:eastAsia="en-US"/>
              </w:rPr>
            </w:pPr>
            <w:r w:rsidRPr="00CA18B6">
              <w:rPr>
                <w:bCs/>
                <w:sz w:val="20"/>
                <w:szCs w:val="20"/>
                <w:lang w:val="en-US" w:eastAsia="en-US"/>
              </w:rPr>
              <w:t>выделенного</w:t>
            </w:r>
          </w:p>
          <w:p w:rsidR="00CA18B6" w:rsidRPr="00CA18B6" w:rsidRDefault="00CA18B6" w:rsidP="00CA18B6">
            <w:pPr>
              <w:contextualSpacing/>
              <w:jc w:val="both"/>
              <w:rPr>
                <w:rFonts w:eastAsia="TimesNewRomanPSMT"/>
                <w:sz w:val="20"/>
                <w:szCs w:val="20"/>
                <w:lang w:val="en-US" w:eastAsia="en-US"/>
              </w:rPr>
            </w:pPr>
            <w:r w:rsidRPr="00CA18B6">
              <w:rPr>
                <w:bCs/>
                <w:sz w:val="20"/>
                <w:szCs w:val="20"/>
                <w:lang w:val="en-US" w:eastAsia="en-US"/>
              </w:rPr>
              <w:t>азота)</w:t>
            </w:r>
          </w:p>
        </w:tc>
      </w:tr>
      <w:tr w:rsidR="00CA18B6" w:rsidRPr="00CA18B6" w:rsidTr="00CA18B6">
        <w:trPr>
          <w:trHeight w:val="420"/>
        </w:trPr>
        <w:tc>
          <w:tcPr>
            <w:tcW w:w="1908" w:type="dxa"/>
            <w:vMerge w:val="restart"/>
            <w:tcBorders>
              <w:top w:val="single" w:sz="4" w:space="0" w:color="auto"/>
              <w:left w:val="single" w:sz="4" w:space="0" w:color="auto"/>
              <w:right w:val="single" w:sz="4" w:space="0" w:color="auto"/>
            </w:tcBorders>
          </w:tcPr>
          <w:p w:rsidR="00CA18B6" w:rsidRPr="00CA18B6" w:rsidRDefault="00CA18B6" w:rsidP="00CA18B6">
            <w:pPr>
              <w:spacing w:before="100" w:beforeAutospacing="1" w:after="100" w:afterAutospacing="1"/>
              <w:ind w:right="-163"/>
              <w:contextualSpacing/>
              <w:jc w:val="both"/>
              <w:rPr>
                <w:rFonts w:eastAsia="TimesNewRomanPSMT"/>
                <w:sz w:val="20"/>
                <w:szCs w:val="20"/>
                <w:lang w:val="en-US" w:eastAsia="en-US"/>
              </w:rPr>
            </w:pPr>
            <w:r w:rsidRPr="00CA18B6">
              <w:rPr>
                <w:sz w:val="20"/>
                <w:szCs w:val="20"/>
                <w:lang w:val="en-US" w:eastAsia="en-US"/>
              </w:rPr>
              <w:t>Пастбище</w:t>
            </w:r>
          </w:p>
        </w:tc>
        <w:tc>
          <w:tcPr>
            <w:tcW w:w="5386" w:type="dxa"/>
            <w:vMerge w:val="restart"/>
            <w:tcBorders>
              <w:top w:val="single" w:sz="4" w:space="0" w:color="auto"/>
              <w:left w:val="single" w:sz="4" w:space="0" w:color="auto"/>
              <w:right w:val="single" w:sz="4" w:space="0" w:color="auto"/>
            </w:tcBorders>
          </w:tcPr>
          <w:p w:rsidR="00CA18B6" w:rsidRPr="00CA18B6" w:rsidRDefault="00CA18B6" w:rsidP="00CA18B6">
            <w:pPr>
              <w:autoSpaceDE w:val="0"/>
              <w:autoSpaceDN w:val="0"/>
              <w:adjustRightInd w:val="0"/>
              <w:spacing w:before="100" w:beforeAutospacing="1" w:after="100" w:afterAutospacing="1"/>
              <w:contextualSpacing/>
              <w:rPr>
                <w:rFonts w:eastAsia="TimesNewRomanPSMT"/>
                <w:sz w:val="20"/>
                <w:szCs w:val="20"/>
                <w:lang w:eastAsia="en-US"/>
              </w:rPr>
            </w:pPr>
            <w:r w:rsidRPr="00CA18B6">
              <w:rPr>
                <w:iCs/>
                <w:sz w:val="20"/>
                <w:szCs w:val="20"/>
                <w:lang w:eastAsia="en-US"/>
              </w:rPr>
              <w:t>Навоз остается после животных непосредственно на земле, т.е. его не убирают, не хранят и не используют</w:t>
            </w:r>
          </w:p>
        </w:tc>
        <w:tc>
          <w:tcPr>
            <w:tcW w:w="25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before="100" w:beforeAutospacing="1" w:after="100" w:afterAutospacing="1"/>
              <w:contextualSpacing/>
              <w:jc w:val="both"/>
              <w:rPr>
                <w:rFonts w:eastAsia="TimesNewRomanPSMT"/>
                <w:sz w:val="20"/>
                <w:szCs w:val="20"/>
                <w:lang w:val="en-US" w:eastAsia="en-US"/>
              </w:rPr>
            </w:pPr>
            <w:r w:rsidRPr="00CA18B6">
              <w:rPr>
                <w:rFonts w:eastAsia="TimesNewRomanPSMT"/>
                <w:sz w:val="20"/>
                <w:szCs w:val="20"/>
                <w:lang w:val="en-US" w:eastAsia="en-US"/>
              </w:rPr>
              <w:t>КРС 0,02</w:t>
            </w:r>
          </w:p>
        </w:tc>
      </w:tr>
      <w:tr w:rsidR="00CA18B6" w:rsidRPr="00CA18B6" w:rsidTr="00CA18B6">
        <w:trPr>
          <w:trHeight w:val="410"/>
        </w:trPr>
        <w:tc>
          <w:tcPr>
            <w:tcW w:w="1908" w:type="dxa"/>
            <w:vMerge/>
            <w:tcBorders>
              <w:left w:val="single" w:sz="4" w:space="0" w:color="auto"/>
              <w:bottom w:val="single" w:sz="4" w:space="0" w:color="auto"/>
              <w:right w:val="single" w:sz="4" w:space="0" w:color="auto"/>
            </w:tcBorders>
          </w:tcPr>
          <w:p w:rsidR="00CA18B6" w:rsidRPr="00CA18B6" w:rsidRDefault="00CA18B6" w:rsidP="00CA18B6">
            <w:pPr>
              <w:spacing w:before="100" w:beforeAutospacing="1" w:after="100" w:afterAutospacing="1"/>
              <w:contextualSpacing/>
              <w:jc w:val="both"/>
              <w:rPr>
                <w:sz w:val="20"/>
                <w:szCs w:val="20"/>
                <w:lang w:val="en-US" w:eastAsia="en-US"/>
              </w:rPr>
            </w:pPr>
          </w:p>
        </w:tc>
        <w:tc>
          <w:tcPr>
            <w:tcW w:w="5386" w:type="dxa"/>
            <w:vMerge/>
            <w:tcBorders>
              <w:left w:val="single" w:sz="4" w:space="0" w:color="auto"/>
              <w:bottom w:val="single" w:sz="4" w:space="0" w:color="auto"/>
              <w:right w:val="single" w:sz="4" w:space="0" w:color="auto"/>
            </w:tcBorders>
          </w:tcPr>
          <w:p w:rsidR="00CA18B6" w:rsidRPr="00CA18B6" w:rsidRDefault="00CA18B6" w:rsidP="00CA18B6">
            <w:pPr>
              <w:autoSpaceDE w:val="0"/>
              <w:autoSpaceDN w:val="0"/>
              <w:adjustRightInd w:val="0"/>
              <w:spacing w:before="100" w:beforeAutospacing="1" w:after="100" w:afterAutospacing="1"/>
              <w:contextualSpacing/>
              <w:rPr>
                <w:iCs/>
                <w:sz w:val="20"/>
                <w:szCs w:val="20"/>
                <w:lang w:val="en-US" w:eastAsia="en-US"/>
              </w:rPr>
            </w:pPr>
          </w:p>
        </w:tc>
        <w:tc>
          <w:tcPr>
            <w:tcW w:w="25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before="100" w:beforeAutospacing="1" w:after="100" w:afterAutospacing="1"/>
              <w:contextualSpacing/>
              <w:jc w:val="both"/>
              <w:rPr>
                <w:rFonts w:eastAsia="TimesNewRomanPSMT"/>
                <w:sz w:val="20"/>
                <w:szCs w:val="20"/>
                <w:lang w:val="en-US" w:eastAsia="en-US"/>
              </w:rPr>
            </w:pPr>
            <w:r w:rsidRPr="00CA18B6">
              <w:rPr>
                <w:rFonts w:eastAsia="TimesNewRomanPSMT"/>
                <w:sz w:val="20"/>
                <w:szCs w:val="20"/>
                <w:lang w:val="en-US" w:eastAsia="en-US"/>
              </w:rPr>
              <w:t>Остальные виды животных 0,01</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autoSpaceDE w:val="0"/>
              <w:autoSpaceDN w:val="0"/>
              <w:adjustRightInd w:val="0"/>
              <w:contextualSpacing/>
              <w:rPr>
                <w:sz w:val="20"/>
                <w:szCs w:val="20"/>
                <w:lang w:val="en-US" w:eastAsia="en-US"/>
              </w:rPr>
            </w:pPr>
            <w:r w:rsidRPr="00CA18B6">
              <w:rPr>
                <w:sz w:val="20"/>
                <w:szCs w:val="20"/>
                <w:lang w:val="en-US" w:eastAsia="en-US"/>
              </w:rPr>
              <w:t>Хранение сухого</w:t>
            </w:r>
          </w:p>
          <w:p w:rsidR="00CA18B6" w:rsidRPr="00CA18B6" w:rsidRDefault="00CA18B6" w:rsidP="00CA18B6">
            <w:pPr>
              <w:contextualSpacing/>
              <w:jc w:val="both"/>
              <w:rPr>
                <w:rFonts w:eastAsia="TimesNewRomanPSMT"/>
                <w:sz w:val="20"/>
                <w:szCs w:val="20"/>
                <w:lang w:val="en-US" w:eastAsia="en-US"/>
              </w:rPr>
            </w:pPr>
            <w:r w:rsidRPr="00CA18B6">
              <w:rPr>
                <w:sz w:val="20"/>
                <w:szCs w:val="20"/>
                <w:lang w:val="en-US" w:eastAsia="en-US"/>
              </w:rPr>
              <w:t>вещества</w:t>
            </w:r>
          </w:p>
        </w:tc>
        <w:tc>
          <w:tcPr>
            <w:tcW w:w="538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autoSpaceDE w:val="0"/>
              <w:autoSpaceDN w:val="0"/>
              <w:adjustRightInd w:val="0"/>
              <w:spacing w:before="100" w:beforeAutospacing="1" w:after="100" w:afterAutospacing="1"/>
              <w:contextualSpacing/>
              <w:rPr>
                <w:rFonts w:eastAsia="TimesNewRomanPSMT"/>
                <w:sz w:val="20"/>
                <w:szCs w:val="20"/>
                <w:lang w:eastAsia="en-US"/>
              </w:rPr>
            </w:pPr>
            <w:r w:rsidRPr="00CA18B6">
              <w:rPr>
                <w:sz w:val="20"/>
                <w:szCs w:val="20"/>
                <w:lang w:eastAsia="en-US"/>
              </w:rPr>
              <w:t xml:space="preserve">Навоз собирается и хранится навалом в течение долгого времени </w:t>
            </w:r>
            <w:r w:rsidRPr="00CA18B6">
              <w:rPr>
                <w:rFonts w:eastAsia="TimesNewRomanPSMT"/>
                <w:sz w:val="20"/>
                <w:szCs w:val="20"/>
                <w:lang w:eastAsia="en-US"/>
              </w:rPr>
              <w:t>(</w:t>
            </w:r>
            <w:r w:rsidRPr="00CA18B6">
              <w:rPr>
                <w:sz w:val="20"/>
                <w:szCs w:val="20"/>
                <w:lang w:eastAsia="en-US"/>
              </w:rPr>
              <w:t>месяцы</w:t>
            </w:r>
            <w:r w:rsidRPr="00CA18B6">
              <w:rPr>
                <w:rFonts w:eastAsia="TimesNewRomanPSMT"/>
                <w:sz w:val="20"/>
                <w:szCs w:val="20"/>
                <w:lang w:eastAsia="en-US"/>
              </w:rPr>
              <w:t xml:space="preserve">) </w:t>
            </w:r>
            <w:r w:rsidRPr="00CA18B6">
              <w:rPr>
                <w:sz w:val="20"/>
                <w:szCs w:val="20"/>
                <w:lang w:eastAsia="en-US"/>
              </w:rPr>
              <w:t>до  удаления в навозные ямы при помощи стока или без него</w:t>
            </w:r>
          </w:p>
        </w:tc>
        <w:tc>
          <w:tcPr>
            <w:tcW w:w="25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before="100" w:beforeAutospacing="1" w:after="100" w:afterAutospacing="1"/>
              <w:contextualSpacing/>
              <w:jc w:val="both"/>
              <w:rPr>
                <w:rFonts w:eastAsia="TimesNewRomanPSMT"/>
                <w:sz w:val="20"/>
                <w:szCs w:val="20"/>
                <w:lang w:val="en-US" w:eastAsia="en-US"/>
              </w:rPr>
            </w:pPr>
            <w:r w:rsidRPr="00CA18B6">
              <w:rPr>
                <w:rFonts w:eastAsia="TimesNewRomanPSMT"/>
                <w:sz w:val="20"/>
                <w:szCs w:val="20"/>
                <w:lang w:val="en-US" w:eastAsia="en-US"/>
              </w:rPr>
              <w:t>0,02</w:t>
            </w:r>
          </w:p>
        </w:tc>
      </w:tr>
    </w:tbl>
    <w:p w:rsidR="00CA18B6" w:rsidRPr="00CA18B6" w:rsidRDefault="00CA18B6" w:rsidP="00CA18B6">
      <w:pPr>
        <w:spacing w:before="100" w:beforeAutospacing="1" w:after="100" w:afterAutospacing="1"/>
        <w:ind w:firstLine="567"/>
        <w:contextualSpacing/>
        <w:jc w:val="both"/>
        <w:rPr>
          <w:lang w:eastAsia="en-US"/>
        </w:rPr>
      </w:pPr>
    </w:p>
    <w:p w:rsidR="00CA18B6" w:rsidRPr="00CA18B6" w:rsidRDefault="00CA18B6" w:rsidP="00CA18B6">
      <w:pPr>
        <w:spacing w:before="100" w:beforeAutospacing="1" w:after="100" w:afterAutospacing="1" w:line="360" w:lineRule="auto"/>
        <w:ind w:firstLine="567"/>
        <w:contextualSpacing/>
        <w:jc w:val="both"/>
        <w:rPr>
          <w:lang w:eastAsia="en-US"/>
        </w:rPr>
      </w:pPr>
      <w:r w:rsidRPr="00CA18B6">
        <w:rPr>
          <w:lang w:eastAsia="en-US"/>
        </w:rPr>
        <w:t xml:space="preserve">В данной категории оценивались все выбросы закиси азота, происходящие до внесения навоза в почву, а также выбросы  метана. Коэффициенты выбросов приняты согласно Пересмотренным руководящим принципам национальных инвентаризаций для холодных климатических условий Восточной Европы, 1996 и </w:t>
      </w:r>
      <w:r w:rsidRPr="00CA18B6">
        <w:rPr>
          <w:rFonts w:eastAsia="TimesNewRomanPSMT"/>
          <w:lang w:eastAsia="en-US"/>
        </w:rPr>
        <w:t>Руководству по эффективной практике МГЭИК, 2000</w:t>
      </w:r>
      <w:r w:rsidRPr="00CA18B6">
        <w:rPr>
          <w:lang w:eastAsia="en-US"/>
        </w:rPr>
        <w:t xml:space="preserve"> (таблица 6.20).</w:t>
      </w:r>
    </w:p>
    <w:p w:rsidR="00CA18B6" w:rsidRPr="00CA18B6" w:rsidRDefault="00CA18B6" w:rsidP="00CA18B6">
      <w:pPr>
        <w:autoSpaceDE w:val="0"/>
        <w:autoSpaceDN w:val="0"/>
        <w:adjustRightInd w:val="0"/>
        <w:spacing w:after="120"/>
        <w:contextualSpacing/>
        <w:rPr>
          <w:rFonts w:eastAsia="TimesNewRomanPSMT"/>
          <w:lang w:eastAsia="en-US"/>
        </w:rPr>
      </w:pPr>
      <w:r w:rsidRPr="00CA18B6">
        <w:rPr>
          <w:lang w:eastAsia="en-US"/>
        </w:rPr>
        <w:t xml:space="preserve">Таблица 6.20 </w:t>
      </w:r>
      <w:r w:rsidRPr="00CA18B6">
        <w:rPr>
          <w:rFonts w:eastAsia="Calibri"/>
          <w:bCs/>
          <w:lang w:eastAsia="en-US"/>
        </w:rPr>
        <w:t>–</w:t>
      </w:r>
      <w:r w:rsidRPr="00CA18B6">
        <w:rPr>
          <w:lang w:eastAsia="en-US"/>
        </w:rPr>
        <w:t xml:space="preserve"> Коэффициенты эмиссии закиси азота и метана от систем сбора хранения и использования навоза </w:t>
      </w:r>
      <w:r w:rsidRPr="00CA18B6">
        <w:rPr>
          <w:rFonts w:eastAsia="TimesNewRomanPSMT"/>
          <w:lang w:eastAsia="en-US"/>
        </w:rPr>
        <w:t>(РЭП МГЭИК, 2000).</w:t>
      </w:r>
    </w:p>
    <w:tbl>
      <w:tblPr>
        <w:tblW w:w="9360" w:type="dxa"/>
        <w:tblInd w:w="103" w:type="dxa"/>
        <w:tblLayout w:type="fixed"/>
        <w:tblLook w:val="04A0" w:firstRow="1" w:lastRow="0" w:firstColumn="1" w:lastColumn="0" w:noHBand="0" w:noVBand="1"/>
      </w:tblPr>
      <w:tblGrid>
        <w:gridCol w:w="2556"/>
        <w:gridCol w:w="3118"/>
        <w:gridCol w:w="3686"/>
      </w:tblGrid>
      <w:tr w:rsidR="00CA18B6" w:rsidRPr="00CA18B6" w:rsidTr="00CA18B6">
        <w:trPr>
          <w:trHeight w:val="794"/>
          <w:tblHeader/>
        </w:trPr>
        <w:tc>
          <w:tcPr>
            <w:tcW w:w="25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Тип животных</w:t>
            </w:r>
          </w:p>
        </w:tc>
        <w:tc>
          <w:tcPr>
            <w:tcW w:w="3118" w:type="dxa"/>
            <w:tcBorders>
              <w:top w:val="single" w:sz="4" w:space="0" w:color="auto"/>
              <w:left w:val="nil"/>
              <w:bottom w:val="single" w:sz="4" w:space="0" w:color="auto"/>
              <w:right w:val="single" w:sz="4" w:space="0" w:color="auto"/>
            </w:tcBorders>
          </w:tcPr>
          <w:p w:rsidR="00CA18B6" w:rsidRPr="00CA18B6" w:rsidRDefault="00CA18B6" w:rsidP="00CA18B6">
            <w:pPr>
              <w:autoSpaceDE w:val="0"/>
              <w:autoSpaceDN w:val="0"/>
              <w:adjustRightInd w:val="0"/>
              <w:spacing w:before="100" w:beforeAutospacing="1" w:after="100" w:afterAutospacing="1"/>
              <w:contextualSpacing/>
              <w:jc w:val="center"/>
              <w:rPr>
                <w:rFonts w:eastAsia="TimesNewRomanPSMT"/>
                <w:sz w:val="20"/>
                <w:szCs w:val="20"/>
                <w:lang w:eastAsia="en-US"/>
              </w:rPr>
            </w:pPr>
            <w:r w:rsidRPr="00CA18B6">
              <w:rPr>
                <w:rFonts w:eastAsia="TimesNewRomanPSMT"/>
                <w:sz w:val="20"/>
                <w:szCs w:val="20"/>
                <w:lang w:eastAsia="en-US"/>
              </w:rPr>
              <w:t>Коэффициент выделения азота от навоза,</w:t>
            </w:r>
          </w:p>
          <w:p w:rsidR="00CA18B6" w:rsidRPr="00CA18B6" w:rsidRDefault="00CA18B6" w:rsidP="00CA18B6">
            <w:pPr>
              <w:spacing w:before="100" w:beforeAutospacing="1" w:after="100" w:afterAutospacing="1"/>
              <w:contextualSpacing/>
              <w:jc w:val="center"/>
              <w:rPr>
                <w:sz w:val="20"/>
                <w:szCs w:val="20"/>
                <w:lang w:eastAsia="en-US"/>
              </w:rPr>
            </w:pPr>
            <w:r w:rsidRPr="00CA18B6">
              <w:rPr>
                <w:rFonts w:eastAsia="TimesNewRomanPSMT"/>
                <w:sz w:val="20"/>
                <w:szCs w:val="20"/>
                <w:lang w:eastAsia="en-US"/>
              </w:rPr>
              <w:t xml:space="preserve">кг </w:t>
            </w:r>
            <w:r w:rsidRPr="00CA18B6">
              <w:rPr>
                <w:rFonts w:eastAsia="TimesNewRomanPSMT"/>
                <w:sz w:val="20"/>
                <w:szCs w:val="20"/>
                <w:lang w:val="en-US" w:eastAsia="en-US"/>
              </w:rPr>
              <w:t>N</w:t>
            </w:r>
            <w:r w:rsidRPr="00CA18B6">
              <w:rPr>
                <w:rFonts w:eastAsia="TimesNewRomanPSMT"/>
                <w:sz w:val="20"/>
                <w:szCs w:val="20"/>
                <w:lang w:eastAsia="en-US"/>
              </w:rPr>
              <w:t>/голову в год</w:t>
            </w:r>
          </w:p>
        </w:tc>
        <w:tc>
          <w:tcPr>
            <w:tcW w:w="3686" w:type="dxa"/>
            <w:tcBorders>
              <w:top w:val="single" w:sz="4" w:space="0" w:color="auto"/>
              <w:left w:val="nil"/>
              <w:bottom w:val="single" w:sz="4" w:space="0" w:color="auto"/>
              <w:right w:val="single" w:sz="4" w:space="0" w:color="auto"/>
            </w:tcBorders>
          </w:tcPr>
          <w:p w:rsidR="00CA18B6" w:rsidRPr="00CA18B6" w:rsidRDefault="00CA18B6" w:rsidP="00CA18B6">
            <w:pPr>
              <w:autoSpaceDE w:val="0"/>
              <w:autoSpaceDN w:val="0"/>
              <w:adjustRightInd w:val="0"/>
              <w:spacing w:before="100" w:beforeAutospacing="1" w:after="100" w:afterAutospacing="1"/>
              <w:contextualSpacing/>
              <w:jc w:val="center"/>
              <w:rPr>
                <w:rFonts w:eastAsia="TimesNewRomanPSMT"/>
                <w:sz w:val="20"/>
                <w:szCs w:val="20"/>
                <w:lang w:eastAsia="en-US"/>
              </w:rPr>
            </w:pPr>
            <w:r w:rsidRPr="00CA18B6">
              <w:rPr>
                <w:rFonts w:eastAsia="TimesNewRomanPSMT"/>
                <w:sz w:val="20"/>
                <w:szCs w:val="20"/>
                <w:lang w:eastAsia="en-US"/>
              </w:rPr>
              <w:t>Коэффициент эмиссии метана  от</w:t>
            </w:r>
          </w:p>
          <w:p w:rsidR="00CA18B6" w:rsidRPr="00CA18B6" w:rsidRDefault="00CA18B6" w:rsidP="00CA18B6">
            <w:pPr>
              <w:autoSpaceDE w:val="0"/>
              <w:autoSpaceDN w:val="0"/>
              <w:adjustRightInd w:val="0"/>
              <w:spacing w:before="100" w:beforeAutospacing="1" w:after="100" w:afterAutospacing="1"/>
              <w:contextualSpacing/>
              <w:jc w:val="center"/>
              <w:rPr>
                <w:rFonts w:eastAsia="TimesNewRomanPSMT"/>
                <w:sz w:val="20"/>
                <w:szCs w:val="20"/>
                <w:lang w:eastAsia="en-US"/>
              </w:rPr>
            </w:pPr>
            <w:r w:rsidRPr="00CA18B6">
              <w:rPr>
                <w:rFonts w:eastAsia="TimesNewRomanPSMT"/>
                <w:sz w:val="20"/>
                <w:szCs w:val="20"/>
                <w:lang w:eastAsia="en-US"/>
              </w:rPr>
              <w:t>навоза,</w:t>
            </w:r>
          </w:p>
          <w:p w:rsidR="00CA18B6" w:rsidRPr="00CA18B6" w:rsidRDefault="00CA18B6" w:rsidP="00CA18B6">
            <w:pPr>
              <w:spacing w:before="100" w:beforeAutospacing="1" w:after="100" w:afterAutospacing="1"/>
              <w:contextualSpacing/>
              <w:jc w:val="center"/>
              <w:rPr>
                <w:sz w:val="20"/>
                <w:szCs w:val="20"/>
                <w:lang w:val="en-US" w:eastAsia="en-US"/>
              </w:rPr>
            </w:pPr>
            <w:r w:rsidRPr="00CA18B6">
              <w:rPr>
                <w:rFonts w:eastAsia="TimesNewRomanPSMT"/>
                <w:sz w:val="20"/>
                <w:szCs w:val="20"/>
                <w:lang w:val="en-US" w:eastAsia="en-US"/>
              </w:rPr>
              <w:t>кг/голову в год</w:t>
            </w:r>
          </w:p>
        </w:tc>
      </w:tr>
      <w:tr w:rsidR="00CA18B6" w:rsidRPr="00CA18B6" w:rsidTr="00CA18B6">
        <w:trPr>
          <w:trHeight w:val="255"/>
        </w:trPr>
        <w:tc>
          <w:tcPr>
            <w:tcW w:w="255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rPr>
                <w:sz w:val="20"/>
                <w:szCs w:val="20"/>
                <w:lang w:val="en-US" w:eastAsia="en-US"/>
              </w:rPr>
            </w:pPr>
            <w:r w:rsidRPr="00CA18B6">
              <w:rPr>
                <w:sz w:val="20"/>
                <w:szCs w:val="20"/>
                <w:lang w:val="en-US" w:eastAsia="en-US"/>
              </w:rPr>
              <w:t>Молочный скот</w:t>
            </w:r>
          </w:p>
        </w:tc>
        <w:tc>
          <w:tcPr>
            <w:tcW w:w="3118" w:type="dxa"/>
            <w:tcBorders>
              <w:top w:val="nil"/>
              <w:left w:val="nil"/>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70</w:t>
            </w:r>
          </w:p>
        </w:tc>
        <w:tc>
          <w:tcPr>
            <w:tcW w:w="3686" w:type="dxa"/>
            <w:tcBorders>
              <w:top w:val="nil"/>
              <w:left w:val="nil"/>
              <w:bottom w:val="single" w:sz="4" w:space="0" w:color="auto"/>
              <w:right w:val="single" w:sz="4" w:space="0" w:color="auto"/>
            </w:tcBorders>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6</w:t>
            </w:r>
          </w:p>
        </w:tc>
      </w:tr>
      <w:tr w:rsidR="00CA18B6" w:rsidRPr="00CA18B6" w:rsidTr="00CA18B6">
        <w:trPr>
          <w:trHeight w:val="255"/>
        </w:trPr>
        <w:tc>
          <w:tcPr>
            <w:tcW w:w="255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rPr>
                <w:sz w:val="20"/>
                <w:szCs w:val="20"/>
                <w:lang w:val="en-US" w:eastAsia="en-US"/>
              </w:rPr>
            </w:pPr>
            <w:r w:rsidRPr="00CA18B6">
              <w:rPr>
                <w:sz w:val="20"/>
                <w:szCs w:val="20"/>
                <w:lang w:val="en-US" w:eastAsia="en-US"/>
              </w:rPr>
              <w:t>Немолочный скот</w:t>
            </w:r>
          </w:p>
        </w:tc>
        <w:tc>
          <w:tcPr>
            <w:tcW w:w="3118" w:type="dxa"/>
            <w:tcBorders>
              <w:top w:val="nil"/>
              <w:left w:val="nil"/>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50</w:t>
            </w:r>
          </w:p>
        </w:tc>
        <w:tc>
          <w:tcPr>
            <w:tcW w:w="3686" w:type="dxa"/>
            <w:tcBorders>
              <w:top w:val="nil"/>
              <w:left w:val="nil"/>
              <w:bottom w:val="single" w:sz="4" w:space="0" w:color="auto"/>
              <w:right w:val="single" w:sz="4" w:space="0" w:color="auto"/>
            </w:tcBorders>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4</w:t>
            </w:r>
          </w:p>
        </w:tc>
      </w:tr>
      <w:tr w:rsidR="00CA18B6" w:rsidRPr="00CA18B6" w:rsidTr="00CA18B6">
        <w:trPr>
          <w:trHeight w:val="255"/>
        </w:trPr>
        <w:tc>
          <w:tcPr>
            <w:tcW w:w="255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rPr>
                <w:sz w:val="20"/>
                <w:szCs w:val="20"/>
                <w:lang w:val="en-US" w:eastAsia="en-US"/>
              </w:rPr>
            </w:pPr>
            <w:r w:rsidRPr="00CA18B6">
              <w:rPr>
                <w:sz w:val="20"/>
                <w:szCs w:val="20"/>
                <w:lang w:val="en-US" w:eastAsia="en-US"/>
              </w:rPr>
              <w:t>Овцы</w:t>
            </w:r>
          </w:p>
        </w:tc>
        <w:tc>
          <w:tcPr>
            <w:tcW w:w="3118" w:type="dxa"/>
            <w:tcBorders>
              <w:top w:val="nil"/>
              <w:left w:val="nil"/>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16</w:t>
            </w:r>
          </w:p>
        </w:tc>
        <w:tc>
          <w:tcPr>
            <w:tcW w:w="3686" w:type="dxa"/>
            <w:tcBorders>
              <w:top w:val="nil"/>
              <w:left w:val="nil"/>
              <w:bottom w:val="single" w:sz="4" w:space="0" w:color="auto"/>
              <w:right w:val="single" w:sz="4" w:space="0" w:color="auto"/>
            </w:tcBorders>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0,1</w:t>
            </w:r>
          </w:p>
        </w:tc>
      </w:tr>
      <w:tr w:rsidR="00CA18B6" w:rsidRPr="00CA18B6" w:rsidTr="00CA18B6">
        <w:trPr>
          <w:trHeight w:val="255"/>
        </w:trPr>
        <w:tc>
          <w:tcPr>
            <w:tcW w:w="255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rPr>
                <w:sz w:val="20"/>
                <w:szCs w:val="20"/>
                <w:lang w:val="en-US" w:eastAsia="en-US"/>
              </w:rPr>
            </w:pPr>
            <w:r w:rsidRPr="00CA18B6">
              <w:rPr>
                <w:sz w:val="20"/>
                <w:szCs w:val="20"/>
                <w:lang w:val="en-US" w:eastAsia="en-US"/>
              </w:rPr>
              <w:t>Козы</w:t>
            </w:r>
          </w:p>
        </w:tc>
        <w:tc>
          <w:tcPr>
            <w:tcW w:w="3118" w:type="dxa"/>
            <w:tcBorders>
              <w:top w:val="nil"/>
              <w:left w:val="nil"/>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16</w:t>
            </w:r>
          </w:p>
        </w:tc>
        <w:tc>
          <w:tcPr>
            <w:tcW w:w="3686" w:type="dxa"/>
            <w:tcBorders>
              <w:top w:val="nil"/>
              <w:left w:val="nil"/>
              <w:bottom w:val="single" w:sz="4" w:space="0" w:color="auto"/>
              <w:right w:val="single" w:sz="4" w:space="0" w:color="auto"/>
            </w:tcBorders>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0,11</w:t>
            </w:r>
          </w:p>
        </w:tc>
      </w:tr>
      <w:tr w:rsidR="00CA18B6" w:rsidRPr="00CA18B6" w:rsidTr="00CA18B6">
        <w:trPr>
          <w:trHeight w:val="255"/>
        </w:trPr>
        <w:tc>
          <w:tcPr>
            <w:tcW w:w="255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rPr>
                <w:sz w:val="20"/>
                <w:szCs w:val="20"/>
                <w:lang w:val="en-US" w:eastAsia="en-US"/>
              </w:rPr>
            </w:pPr>
            <w:r w:rsidRPr="00CA18B6">
              <w:rPr>
                <w:sz w:val="20"/>
                <w:szCs w:val="20"/>
                <w:lang w:val="en-US" w:eastAsia="en-US"/>
              </w:rPr>
              <w:lastRenderedPageBreak/>
              <w:t>Верблюды</w:t>
            </w:r>
          </w:p>
        </w:tc>
        <w:tc>
          <w:tcPr>
            <w:tcW w:w="3118" w:type="dxa"/>
            <w:tcBorders>
              <w:top w:val="nil"/>
              <w:left w:val="nil"/>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25</w:t>
            </w:r>
          </w:p>
        </w:tc>
        <w:tc>
          <w:tcPr>
            <w:tcW w:w="3686" w:type="dxa"/>
            <w:tcBorders>
              <w:top w:val="nil"/>
              <w:left w:val="nil"/>
              <w:bottom w:val="single" w:sz="4" w:space="0" w:color="auto"/>
              <w:right w:val="single" w:sz="4" w:space="0" w:color="auto"/>
            </w:tcBorders>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1,28</w:t>
            </w:r>
          </w:p>
        </w:tc>
      </w:tr>
      <w:tr w:rsidR="00CA18B6" w:rsidRPr="00CA18B6" w:rsidTr="00CA18B6">
        <w:trPr>
          <w:trHeight w:val="255"/>
        </w:trPr>
        <w:tc>
          <w:tcPr>
            <w:tcW w:w="255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rPr>
                <w:sz w:val="20"/>
                <w:szCs w:val="20"/>
                <w:lang w:val="en-US" w:eastAsia="en-US"/>
              </w:rPr>
            </w:pPr>
            <w:r w:rsidRPr="00CA18B6">
              <w:rPr>
                <w:sz w:val="20"/>
                <w:szCs w:val="20"/>
                <w:lang w:val="en-US" w:eastAsia="en-US"/>
              </w:rPr>
              <w:t>Лошади</w:t>
            </w:r>
          </w:p>
        </w:tc>
        <w:tc>
          <w:tcPr>
            <w:tcW w:w="3118" w:type="dxa"/>
            <w:tcBorders>
              <w:top w:val="nil"/>
              <w:left w:val="nil"/>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25</w:t>
            </w:r>
          </w:p>
        </w:tc>
        <w:tc>
          <w:tcPr>
            <w:tcW w:w="3686" w:type="dxa"/>
            <w:tcBorders>
              <w:top w:val="nil"/>
              <w:left w:val="nil"/>
              <w:bottom w:val="single" w:sz="4" w:space="0" w:color="auto"/>
              <w:right w:val="single" w:sz="4" w:space="0" w:color="auto"/>
            </w:tcBorders>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1,09</w:t>
            </w:r>
          </w:p>
        </w:tc>
      </w:tr>
      <w:tr w:rsidR="00CA18B6" w:rsidRPr="00CA18B6" w:rsidTr="00CA18B6">
        <w:trPr>
          <w:trHeight w:val="255"/>
        </w:trPr>
        <w:tc>
          <w:tcPr>
            <w:tcW w:w="255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rPr>
                <w:sz w:val="20"/>
                <w:szCs w:val="20"/>
                <w:lang w:val="en-US" w:eastAsia="en-US"/>
              </w:rPr>
            </w:pPr>
            <w:r w:rsidRPr="00CA18B6">
              <w:rPr>
                <w:sz w:val="20"/>
                <w:szCs w:val="20"/>
                <w:lang w:val="en-US" w:eastAsia="en-US"/>
              </w:rPr>
              <w:t>Свиньи</w:t>
            </w:r>
          </w:p>
        </w:tc>
        <w:tc>
          <w:tcPr>
            <w:tcW w:w="3118" w:type="dxa"/>
            <w:tcBorders>
              <w:top w:val="nil"/>
              <w:left w:val="nil"/>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20</w:t>
            </w:r>
          </w:p>
        </w:tc>
        <w:tc>
          <w:tcPr>
            <w:tcW w:w="3686" w:type="dxa"/>
            <w:tcBorders>
              <w:top w:val="nil"/>
              <w:left w:val="nil"/>
              <w:bottom w:val="single" w:sz="4" w:space="0" w:color="auto"/>
              <w:right w:val="single" w:sz="4" w:space="0" w:color="auto"/>
            </w:tcBorders>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4</w:t>
            </w:r>
          </w:p>
        </w:tc>
      </w:tr>
      <w:tr w:rsidR="00CA18B6" w:rsidRPr="00CA18B6" w:rsidTr="00CA18B6">
        <w:trPr>
          <w:trHeight w:val="255"/>
        </w:trPr>
        <w:tc>
          <w:tcPr>
            <w:tcW w:w="255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rPr>
                <w:sz w:val="20"/>
                <w:szCs w:val="20"/>
                <w:lang w:val="en-US" w:eastAsia="en-US"/>
              </w:rPr>
            </w:pPr>
            <w:r w:rsidRPr="00CA18B6">
              <w:rPr>
                <w:sz w:val="20"/>
                <w:szCs w:val="20"/>
                <w:lang w:val="en-US" w:eastAsia="en-US"/>
              </w:rPr>
              <w:t>Птицы</w:t>
            </w:r>
          </w:p>
        </w:tc>
        <w:tc>
          <w:tcPr>
            <w:tcW w:w="3118" w:type="dxa"/>
            <w:tcBorders>
              <w:top w:val="nil"/>
              <w:left w:val="nil"/>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0,6</w:t>
            </w:r>
          </w:p>
        </w:tc>
        <w:tc>
          <w:tcPr>
            <w:tcW w:w="3686" w:type="dxa"/>
            <w:tcBorders>
              <w:top w:val="nil"/>
              <w:left w:val="nil"/>
              <w:bottom w:val="single" w:sz="4" w:space="0" w:color="auto"/>
              <w:right w:val="single" w:sz="4" w:space="0" w:color="auto"/>
            </w:tcBorders>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0,012</w:t>
            </w:r>
          </w:p>
        </w:tc>
      </w:tr>
      <w:tr w:rsidR="00CA18B6" w:rsidRPr="00CA18B6" w:rsidTr="00CA18B6">
        <w:trPr>
          <w:trHeight w:val="255"/>
        </w:trPr>
        <w:tc>
          <w:tcPr>
            <w:tcW w:w="2556" w:type="dxa"/>
            <w:tcBorders>
              <w:top w:val="single" w:sz="4" w:space="0" w:color="auto"/>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rPr>
                <w:sz w:val="20"/>
                <w:szCs w:val="20"/>
                <w:lang w:val="en-US" w:eastAsia="en-US"/>
              </w:rPr>
            </w:pPr>
            <w:r w:rsidRPr="00CA18B6">
              <w:rPr>
                <w:sz w:val="20"/>
                <w:szCs w:val="20"/>
                <w:lang w:val="en-US" w:eastAsia="en-US"/>
              </w:rPr>
              <w:t>Ослы</w:t>
            </w:r>
          </w:p>
        </w:tc>
        <w:tc>
          <w:tcPr>
            <w:tcW w:w="3118" w:type="dxa"/>
            <w:tcBorders>
              <w:top w:val="single" w:sz="4" w:space="0" w:color="auto"/>
              <w:left w:val="nil"/>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25</w:t>
            </w:r>
          </w:p>
        </w:tc>
        <w:tc>
          <w:tcPr>
            <w:tcW w:w="3686" w:type="dxa"/>
            <w:tcBorders>
              <w:top w:val="single" w:sz="4" w:space="0" w:color="auto"/>
              <w:left w:val="nil"/>
              <w:bottom w:val="single" w:sz="4" w:space="0" w:color="auto"/>
              <w:right w:val="single" w:sz="4" w:space="0" w:color="auto"/>
            </w:tcBorders>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0,6</w:t>
            </w:r>
          </w:p>
        </w:tc>
      </w:tr>
      <w:tr w:rsidR="00CA18B6" w:rsidRPr="00CA18B6" w:rsidTr="00CA18B6">
        <w:trPr>
          <w:trHeight w:val="255"/>
        </w:trPr>
        <w:tc>
          <w:tcPr>
            <w:tcW w:w="2556" w:type="dxa"/>
            <w:tcBorders>
              <w:top w:val="single" w:sz="4" w:space="0" w:color="auto"/>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rPr>
                <w:sz w:val="20"/>
                <w:szCs w:val="20"/>
                <w:lang w:val="en-US" w:eastAsia="en-US"/>
              </w:rPr>
            </w:pPr>
            <w:r w:rsidRPr="00CA18B6">
              <w:rPr>
                <w:sz w:val="20"/>
                <w:szCs w:val="20"/>
                <w:lang w:val="en-US" w:eastAsia="en-US"/>
              </w:rPr>
              <w:t>Буйволы</w:t>
            </w:r>
          </w:p>
        </w:tc>
        <w:tc>
          <w:tcPr>
            <w:tcW w:w="3118" w:type="dxa"/>
            <w:tcBorders>
              <w:top w:val="single" w:sz="4" w:space="0" w:color="auto"/>
              <w:left w:val="nil"/>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50</w:t>
            </w:r>
          </w:p>
        </w:tc>
        <w:tc>
          <w:tcPr>
            <w:tcW w:w="3686" w:type="dxa"/>
            <w:tcBorders>
              <w:top w:val="single" w:sz="4" w:space="0" w:color="auto"/>
              <w:left w:val="nil"/>
              <w:bottom w:val="single" w:sz="4" w:space="0" w:color="auto"/>
              <w:right w:val="single" w:sz="4" w:space="0" w:color="auto"/>
            </w:tcBorders>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3</w:t>
            </w:r>
          </w:p>
        </w:tc>
      </w:tr>
    </w:tbl>
    <w:p w:rsidR="00CA18B6" w:rsidRPr="00CA18B6" w:rsidRDefault="00CA18B6" w:rsidP="00CA18B6">
      <w:pPr>
        <w:spacing w:before="100" w:beforeAutospacing="1" w:after="100" w:afterAutospacing="1"/>
        <w:ind w:firstLine="567"/>
        <w:contextualSpacing/>
        <w:jc w:val="both"/>
        <w:rPr>
          <w:lang w:val="en-US" w:eastAsia="en-US"/>
        </w:rPr>
      </w:pPr>
    </w:p>
    <w:p w:rsidR="00CA18B6" w:rsidRPr="00CA18B6" w:rsidRDefault="00CA18B6" w:rsidP="00CA18B6">
      <w:pPr>
        <w:spacing w:before="100" w:beforeAutospacing="1" w:after="100" w:afterAutospacing="1" w:line="360" w:lineRule="auto"/>
        <w:ind w:firstLine="720"/>
        <w:contextualSpacing/>
        <w:jc w:val="both"/>
        <w:rPr>
          <w:lang w:eastAsia="en-US"/>
        </w:rPr>
      </w:pPr>
      <w:r w:rsidRPr="00CA18B6">
        <w:rPr>
          <w:lang w:eastAsia="en-US"/>
        </w:rPr>
        <w:t xml:space="preserve">Распределение навоза по системам сбора, хранения и использования навоза в условиях Казахстана, включая пастбища  (таблица 6.21),  получены на основе экспертных оценок [8, 9] . </w:t>
      </w:r>
    </w:p>
    <w:p w:rsidR="00CA18B6" w:rsidRPr="00CA18B6" w:rsidRDefault="00CA18B6" w:rsidP="00CA18B6">
      <w:pPr>
        <w:spacing w:before="100" w:beforeAutospacing="1" w:after="100" w:afterAutospacing="1"/>
        <w:ind w:firstLine="567"/>
        <w:contextualSpacing/>
        <w:jc w:val="both"/>
        <w:rPr>
          <w:lang w:eastAsia="en-US"/>
        </w:rPr>
      </w:pPr>
    </w:p>
    <w:p w:rsidR="00CA18B6" w:rsidRPr="00CA18B6" w:rsidRDefault="00CA18B6" w:rsidP="00CA18B6">
      <w:pPr>
        <w:spacing w:before="100" w:beforeAutospacing="1" w:after="100" w:afterAutospacing="1"/>
        <w:contextualSpacing/>
        <w:jc w:val="both"/>
        <w:rPr>
          <w:lang w:eastAsia="en-US"/>
        </w:rPr>
      </w:pPr>
      <w:r w:rsidRPr="00CA18B6">
        <w:rPr>
          <w:lang w:eastAsia="en-US"/>
        </w:rPr>
        <w:t xml:space="preserve">Таблица 6.21 – Доля различных систем сбора, хранения и использования навоза* в РК </w:t>
      </w:r>
    </w:p>
    <w:p w:rsidR="00CA18B6" w:rsidRPr="00CA18B6" w:rsidRDefault="00CA18B6" w:rsidP="00CA18B6">
      <w:pPr>
        <w:spacing w:before="100" w:beforeAutospacing="1" w:after="100" w:afterAutospacing="1"/>
        <w:ind w:firstLine="567"/>
        <w:contextualSpacing/>
        <w:jc w:val="both"/>
        <w:rPr>
          <w:lang w:eastAsia="en-US"/>
        </w:rPr>
      </w:pPr>
    </w:p>
    <w:tbl>
      <w:tblPr>
        <w:tblW w:w="9510" w:type="dxa"/>
        <w:tblInd w:w="103" w:type="dxa"/>
        <w:tblLayout w:type="fixed"/>
        <w:tblLook w:val="04A0" w:firstRow="1" w:lastRow="0" w:firstColumn="1" w:lastColumn="0" w:noHBand="0" w:noVBand="1"/>
      </w:tblPr>
      <w:tblGrid>
        <w:gridCol w:w="2416"/>
        <w:gridCol w:w="3547"/>
        <w:gridCol w:w="3547"/>
      </w:tblGrid>
      <w:tr w:rsidR="00CA18B6" w:rsidRPr="00CA18B6" w:rsidTr="00CA18B6">
        <w:trPr>
          <w:trHeight w:val="567"/>
          <w:tblHeader/>
        </w:trPr>
        <w:tc>
          <w:tcPr>
            <w:tcW w:w="2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spacing w:before="100" w:beforeAutospacing="1" w:after="100" w:afterAutospacing="1"/>
              <w:contextualSpacing/>
              <w:jc w:val="center"/>
              <w:rPr>
                <w:sz w:val="20"/>
                <w:szCs w:val="20"/>
                <w:lang w:eastAsia="en-US"/>
              </w:rPr>
            </w:pPr>
            <w:r w:rsidRPr="00CA18B6">
              <w:rPr>
                <w:sz w:val="20"/>
                <w:szCs w:val="20"/>
                <w:lang w:eastAsia="en-US"/>
              </w:rPr>
              <w:t>Категория животных</w:t>
            </w:r>
          </w:p>
        </w:tc>
        <w:tc>
          <w:tcPr>
            <w:tcW w:w="3547" w:type="dxa"/>
            <w:tcBorders>
              <w:top w:val="single" w:sz="4" w:space="0" w:color="auto"/>
              <w:left w:val="nil"/>
              <w:bottom w:val="single" w:sz="4" w:space="0" w:color="auto"/>
              <w:right w:val="single" w:sz="4" w:space="0" w:color="auto"/>
            </w:tcBorders>
          </w:tcPr>
          <w:p w:rsidR="00CA18B6" w:rsidRPr="00CA18B6" w:rsidRDefault="00CA18B6" w:rsidP="00CA18B6">
            <w:pPr>
              <w:spacing w:before="100" w:beforeAutospacing="1" w:after="100" w:afterAutospacing="1"/>
              <w:contextualSpacing/>
              <w:jc w:val="center"/>
              <w:rPr>
                <w:sz w:val="20"/>
                <w:szCs w:val="20"/>
                <w:lang w:eastAsia="en-US"/>
              </w:rPr>
            </w:pPr>
            <w:r w:rsidRPr="00CA18B6">
              <w:rPr>
                <w:sz w:val="20"/>
                <w:szCs w:val="20"/>
                <w:lang w:eastAsia="en-US"/>
              </w:rPr>
              <w:t>Сухие системы хранения навоза, в долях</w:t>
            </w:r>
          </w:p>
        </w:tc>
        <w:tc>
          <w:tcPr>
            <w:tcW w:w="3547" w:type="dxa"/>
            <w:tcBorders>
              <w:top w:val="single" w:sz="4" w:space="0" w:color="auto"/>
              <w:left w:val="nil"/>
              <w:bottom w:val="single" w:sz="4" w:space="0" w:color="auto"/>
              <w:right w:val="single" w:sz="4" w:space="0" w:color="auto"/>
            </w:tcBorders>
          </w:tcPr>
          <w:p w:rsidR="00CA18B6" w:rsidRPr="00CA18B6" w:rsidRDefault="00CA18B6" w:rsidP="00CA18B6">
            <w:pPr>
              <w:spacing w:before="100" w:beforeAutospacing="1" w:after="100" w:afterAutospacing="1"/>
              <w:contextualSpacing/>
              <w:jc w:val="center"/>
              <w:rPr>
                <w:sz w:val="20"/>
                <w:szCs w:val="20"/>
                <w:lang w:eastAsia="en-US"/>
              </w:rPr>
            </w:pPr>
            <w:r w:rsidRPr="00CA18B6">
              <w:rPr>
                <w:sz w:val="20"/>
                <w:szCs w:val="20"/>
                <w:lang w:eastAsia="en-US"/>
              </w:rPr>
              <w:t>Навоз, который остается на пастбищах и выпасах, в долях</w:t>
            </w:r>
          </w:p>
        </w:tc>
      </w:tr>
      <w:tr w:rsidR="00CA18B6" w:rsidRPr="00CA18B6" w:rsidTr="00CA18B6">
        <w:trPr>
          <w:trHeight w:val="255"/>
        </w:trPr>
        <w:tc>
          <w:tcPr>
            <w:tcW w:w="241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Молочный КРС</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0,7</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0,3</w:t>
            </w:r>
          </w:p>
        </w:tc>
      </w:tr>
      <w:tr w:rsidR="00CA18B6" w:rsidRPr="00CA18B6" w:rsidTr="00CA18B6">
        <w:trPr>
          <w:trHeight w:val="255"/>
        </w:trPr>
        <w:tc>
          <w:tcPr>
            <w:tcW w:w="241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Немолочный КРС</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0,3</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0,7</w:t>
            </w:r>
          </w:p>
        </w:tc>
      </w:tr>
      <w:tr w:rsidR="00CA18B6" w:rsidRPr="00CA18B6" w:rsidTr="00CA18B6">
        <w:trPr>
          <w:trHeight w:val="255"/>
        </w:trPr>
        <w:tc>
          <w:tcPr>
            <w:tcW w:w="241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Овцы</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0,25</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0,75</w:t>
            </w:r>
          </w:p>
        </w:tc>
      </w:tr>
      <w:tr w:rsidR="00CA18B6" w:rsidRPr="00CA18B6" w:rsidTr="00CA18B6">
        <w:trPr>
          <w:trHeight w:val="255"/>
        </w:trPr>
        <w:tc>
          <w:tcPr>
            <w:tcW w:w="241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Козы</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0,25</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0,75</w:t>
            </w:r>
          </w:p>
        </w:tc>
      </w:tr>
      <w:tr w:rsidR="00CA18B6" w:rsidRPr="00CA18B6" w:rsidTr="00CA18B6">
        <w:trPr>
          <w:trHeight w:val="255"/>
        </w:trPr>
        <w:tc>
          <w:tcPr>
            <w:tcW w:w="241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Верблюды</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1</w:t>
            </w:r>
          </w:p>
        </w:tc>
      </w:tr>
      <w:tr w:rsidR="00CA18B6" w:rsidRPr="00CA18B6" w:rsidTr="00CA18B6">
        <w:trPr>
          <w:trHeight w:val="255"/>
        </w:trPr>
        <w:tc>
          <w:tcPr>
            <w:tcW w:w="241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Лошади</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0,25</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0,75</w:t>
            </w:r>
          </w:p>
        </w:tc>
      </w:tr>
      <w:tr w:rsidR="00CA18B6" w:rsidRPr="00CA18B6" w:rsidTr="00CA18B6">
        <w:trPr>
          <w:trHeight w:val="255"/>
        </w:trPr>
        <w:tc>
          <w:tcPr>
            <w:tcW w:w="241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Свиньи</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1</w:t>
            </w:r>
          </w:p>
        </w:tc>
        <w:tc>
          <w:tcPr>
            <w:tcW w:w="3547" w:type="dxa"/>
            <w:tcBorders>
              <w:top w:val="nil"/>
              <w:left w:val="nil"/>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w:t>
            </w:r>
          </w:p>
        </w:tc>
      </w:tr>
      <w:tr w:rsidR="00CA18B6" w:rsidRPr="00CA18B6" w:rsidTr="00CA18B6">
        <w:trPr>
          <w:trHeight w:val="210"/>
        </w:trPr>
        <w:tc>
          <w:tcPr>
            <w:tcW w:w="241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Птицы</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1</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w:t>
            </w:r>
          </w:p>
        </w:tc>
      </w:tr>
      <w:tr w:rsidR="00CA18B6" w:rsidRPr="00CA18B6" w:rsidTr="00CA18B6">
        <w:trPr>
          <w:trHeight w:val="255"/>
        </w:trPr>
        <w:tc>
          <w:tcPr>
            <w:tcW w:w="2416" w:type="dxa"/>
            <w:tcBorders>
              <w:top w:val="nil"/>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Ослы</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1</w:t>
            </w:r>
          </w:p>
        </w:tc>
        <w:tc>
          <w:tcPr>
            <w:tcW w:w="3547" w:type="dxa"/>
            <w:tcBorders>
              <w:top w:val="nil"/>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w:t>
            </w:r>
          </w:p>
        </w:tc>
      </w:tr>
      <w:tr w:rsidR="00CA18B6" w:rsidRPr="00CA18B6" w:rsidTr="00CA18B6">
        <w:trPr>
          <w:trHeight w:val="255"/>
        </w:trPr>
        <w:tc>
          <w:tcPr>
            <w:tcW w:w="2416" w:type="dxa"/>
            <w:tcBorders>
              <w:top w:val="single" w:sz="4" w:space="0" w:color="auto"/>
              <w:left w:val="single" w:sz="4" w:space="0" w:color="auto"/>
              <w:bottom w:val="single" w:sz="4" w:space="0" w:color="auto"/>
              <w:right w:val="single" w:sz="4" w:space="0" w:color="auto"/>
            </w:tcBorders>
            <w:noWrap/>
            <w:vAlign w:val="center"/>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Буйволы</w:t>
            </w:r>
          </w:p>
        </w:tc>
        <w:tc>
          <w:tcPr>
            <w:tcW w:w="3547"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1</w:t>
            </w:r>
          </w:p>
        </w:tc>
        <w:tc>
          <w:tcPr>
            <w:tcW w:w="3547" w:type="dxa"/>
            <w:tcBorders>
              <w:top w:val="single" w:sz="4" w:space="0" w:color="auto"/>
              <w:left w:val="nil"/>
              <w:bottom w:val="single" w:sz="4" w:space="0" w:color="auto"/>
              <w:right w:val="single" w:sz="4" w:space="0" w:color="auto"/>
            </w:tcBorders>
            <w:noWrap/>
            <w:vAlign w:val="bottom"/>
          </w:tcPr>
          <w:p w:rsidR="00CA18B6" w:rsidRPr="00CA18B6" w:rsidRDefault="00CA18B6" w:rsidP="00CA18B6">
            <w:pPr>
              <w:spacing w:before="100" w:beforeAutospacing="1" w:after="100" w:afterAutospacing="1"/>
              <w:contextualSpacing/>
              <w:jc w:val="center"/>
              <w:rPr>
                <w:sz w:val="20"/>
                <w:szCs w:val="20"/>
                <w:lang w:val="en-US" w:eastAsia="en-US"/>
              </w:rPr>
            </w:pPr>
            <w:r w:rsidRPr="00CA18B6">
              <w:rPr>
                <w:sz w:val="20"/>
                <w:szCs w:val="20"/>
                <w:lang w:val="en-US" w:eastAsia="en-US"/>
              </w:rPr>
              <w:t>0</w:t>
            </w:r>
          </w:p>
        </w:tc>
      </w:tr>
    </w:tbl>
    <w:p w:rsidR="00CA18B6" w:rsidRPr="00CA18B6" w:rsidRDefault="00CA18B6" w:rsidP="00CA18B6">
      <w:pPr>
        <w:spacing w:before="100" w:beforeAutospacing="1" w:after="100" w:afterAutospacing="1" w:line="360" w:lineRule="auto"/>
        <w:ind w:firstLine="567"/>
        <w:contextualSpacing/>
        <w:jc w:val="both"/>
        <w:rPr>
          <w:bCs/>
          <w:i/>
          <w:sz w:val="20"/>
          <w:szCs w:val="20"/>
          <w:lang w:eastAsia="en-US"/>
        </w:rPr>
      </w:pPr>
      <w:r w:rsidRPr="00CA18B6">
        <w:rPr>
          <w:bCs/>
          <w:i/>
          <w:sz w:val="20"/>
          <w:szCs w:val="20"/>
          <w:lang w:eastAsia="en-US"/>
        </w:rPr>
        <w:t xml:space="preserve">* Примечание- по данным экспертов </w:t>
      </w:r>
    </w:p>
    <w:p w:rsidR="00CA18B6" w:rsidRPr="00CA18B6" w:rsidRDefault="00CA18B6" w:rsidP="00CA18B6">
      <w:pPr>
        <w:spacing w:line="360" w:lineRule="auto"/>
        <w:ind w:firstLine="720"/>
        <w:jc w:val="both"/>
        <w:rPr>
          <w:rFonts w:eastAsia="TimesNewRomanPSMT"/>
          <w:lang w:eastAsia="en-US"/>
        </w:rPr>
      </w:pPr>
      <w:r w:rsidRPr="00CA18B6">
        <w:rPr>
          <w:rFonts w:eastAsia="TimesNewRomanPSMT"/>
          <w:lang w:eastAsia="en-US"/>
        </w:rPr>
        <w:t>При расчете выбросов метана от систем сбора, хранения и использования навоза  использовались  данные о поголовье скота, приведенные   в разделе 6.2 (таблицы 6.7 и 6.8).</w:t>
      </w:r>
    </w:p>
    <w:p w:rsidR="00CA18B6" w:rsidRPr="00CA18B6" w:rsidRDefault="00CA18B6" w:rsidP="00CA18B6">
      <w:pPr>
        <w:keepNext/>
        <w:spacing w:before="240" w:after="60"/>
        <w:ind w:left="567"/>
        <w:outlineLvl w:val="2"/>
        <w:rPr>
          <w:b/>
          <w:bCs/>
          <w:sz w:val="28"/>
          <w:szCs w:val="26"/>
        </w:rPr>
      </w:pPr>
      <w:bookmarkStart w:id="500" w:name="_Toc383779602"/>
      <w:bookmarkStart w:id="501" w:name="_Toc388465084"/>
      <w:bookmarkStart w:id="502" w:name="_Toc388982386"/>
      <w:r w:rsidRPr="00CA18B6">
        <w:rPr>
          <w:b/>
          <w:bCs/>
          <w:sz w:val="28"/>
          <w:szCs w:val="26"/>
        </w:rPr>
        <w:t>6.3.3 Оценка неопределенности</w:t>
      </w:r>
      <w:bookmarkEnd w:id="500"/>
      <w:bookmarkEnd w:id="501"/>
      <w:bookmarkEnd w:id="502"/>
    </w:p>
    <w:p w:rsidR="00CA18B6" w:rsidRPr="00CA18B6" w:rsidRDefault="00CA18B6" w:rsidP="00CA18B6">
      <w:pPr>
        <w:autoSpaceDE w:val="0"/>
        <w:autoSpaceDN w:val="0"/>
        <w:adjustRightInd w:val="0"/>
        <w:spacing w:before="100" w:beforeAutospacing="1" w:after="100" w:afterAutospacing="1" w:line="360" w:lineRule="auto"/>
        <w:ind w:firstLine="567"/>
        <w:contextualSpacing/>
        <w:jc w:val="both"/>
        <w:rPr>
          <w:rFonts w:eastAsia="TimesNewRomanPSMT"/>
          <w:lang w:eastAsia="en-US"/>
        </w:rPr>
      </w:pPr>
      <w:r w:rsidRPr="00CA18B6">
        <w:rPr>
          <w:lang w:eastAsia="en-US"/>
        </w:rPr>
        <w:t>Диапазон неопределенностей при расчете эмиссий метана от систем уборки, хранения и использования навоза достаточно большой. Основными источниками неопределенностей расчетов являются: точность коэффициентов выбросов</w:t>
      </w:r>
      <w:r w:rsidRPr="00CA18B6">
        <w:rPr>
          <w:rFonts w:eastAsia="TimesNewRomanPSMT"/>
          <w:lang w:eastAsia="en-US"/>
        </w:rPr>
        <w:t xml:space="preserve">, </w:t>
      </w:r>
      <w:r w:rsidRPr="00CA18B6">
        <w:rPr>
          <w:lang w:eastAsia="en-US"/>
        </w:rPr>
        <w:t>распределение систем уборки</w:t>
      </w:r>
      <w:r w:rsidRPr="00CA18B6">
        <w:rPr>
          <w:rFonts w:eastAsia="TimesNewRomanPSMT"/>
          <w:lang w:eastAsia="en-US"/>
        </w:rPr>
        <w:t xml:space="preserve">, </w:t>
      </w:r>
      <w:r w:rsidRPr="00CA18B6">
        <w:rPr>
          <w:lang w:eastAsia="en-US"/>
        </w:rPr>
        <w:t>хранения и использования навоза</w:t>
      </w:r>
      <w:r w:rsidRPr="00CA18B6">
        <w:rPr>
          <w:rFonts w:eastAsia="TimesNewRomanPSMT"/>
          <w:lang w:eastAsia="en-US"/>
        </w:rPr>
        <w:t xml:space="preserve">, </w:t>
      </w:r>
      <w:r w:rsidRPr="00CA18B6">
        <w:rPr>
          <w:lang w:eastAsia="en-US"/>
        </w:rPr>
        <w:t>а также данные о поголовье скота</w:t>
      </w:r>
      <w:r w:rsidRPr="00CA18B6">
        <w:rPr>
          <w:rFonts w:eastAsia="TimesNewRomanPSMT"/>
          <w:lang w:eastAsia="en-US"/>
        </w:rPr>
        <w:t xml:space="preserve">. Использование коэффициентов </w:t>
      </w:r>
      <w:r w:rsidRPr="00CA18B6">
        <w:rPr>
          <w:lang w:eastAsia="en-US"/>
        </w:rPr>
        <w:t xml:space="preserve">по умолчанию </w:t>
      </w:r>
      <w:r w:rsidRPr="00CA18B6">
        <w:rPr>
          <w:rFonts w:eastAsia="TimesNewRomanPSMT"/>
          <w:lang w:eastAsia="en-US"/>
        </w:rPr>
        <w:t>(</w:t>
      </w:r>
      <w:r w:rsidRPr="00CA18B6">
        <w:rPr>
          <w:lang w:eastAsia="en-US"/>
        </w:rPr>
        <w:t xml:space="preserve">метод уровня </w:t>
      </w:r>
      <w:r w:rsidRPr="00CA18B6">
        <w:rPr>
          <w:rFonts w:eastAsia="TimesNewRomanPSMT"/>
          <w:lang w:eastAsia="en-US"/>
        </w:rPr>
        <w:t>1), которые</w:t>
      </w:r>
      <w:r w:rsidRPr="00CA18B6">
        <w:rPr>
          <w:lang w:eastAsia="en-US"/>
        </w:rPr>
        <w:t xml:space="preserve"> не отражают  условий страны, влечет значительную неопределенность расчетов эмиссии</w:t>
      </w:r>
      <w:r w:rsidRPr="00CA18B6">
        <w:rPr>
          <w:rFonts w:eastAsia="TimesNewRomanPSMT"/>
          <w:lang w:eastAsia="en-US"/>
        </w:rPr>
        <w:t>. П</w:t>
      </w:r>
      <w:r w:rsidRPr="00CA18B6">
        <w:rPr>
          <w:lang w:eastAsia="en-US"/>
        </w:rPr>
        <w:t>ри расчете эмиссии закиси азота и метана от систем уборки, хранения и использования навоза диапазон неопределенностей составил  ±  </w:t>
      </w:r>
      <w:r w:rsidRPr="00CA18B6">
        <w:rPr>
          <w:rFonts w:eastAsia="TimesNewRomanPSMT"/>
          <w:lang w:eastAsia="en-US"/>
        </w:rPr>
        <w:t xml:space="preserve">50 %. </w:t>
      </w:r>
    </w:p>
    <w:p w:rsidR="00CA18B6" w:rsidRPr="00CA18B6" w:rsidRDefault="00CA18B6" w:rsidP="00CA18B6">
      <w:pPr>
        <w:keepNext/>
        <w:spacing w:before="240" w:after="60"/>
        <w:ind w:left="567"/>
        <w:outlineLvl w:val="2"/>
        <w:rPr>
          <w:b/>
          <w:bCs/>
          <w:sz w:val="28"/>
          <w:szCs w:val="26"/>
        </w:rPr>
      </w:pPr>
      <w:bookmarkStart w:id="503" w:name="_Toc383779603"/>
      <w:bookmarkStart w:id="504" w:name="_Toc388465085"/>
      <w:bookmarkStart w:id="505" w:name="_Toc388982387"/>
      <w:r w:rsidRPr="00CA18B6">
        <w:rPr>
          <w:b/>
          <w:bCs/>
          <w:sz w:val="28"/>
          <w:szCs w:val="26"/>
        </w:rPr>
        <w:lastRenderedPageBreak/>
        <w:t>6.3.4 Пересчеты</w:t>
      </w:r>
      <w:bookmarkEnd w:id="503"/>
      <w:bookmarkEnd w:id="504"/>
      <w:bookmarkEnd w:id="505"/>
    </w:p>
    <w:p w:rsidR="00CA18B6" w:rsidRPr="00CA18B6" w:rsidRDefault="00CA18B6" w:rsidP="00CA18B6">
      <w:pPr>
        <w:spacing w:before="100" w:beforeAutospacing="1" w:after="100" w:afterAutospacing="1" w:line="360" w:lineRule="auto"/>
        <w:ind w:firstLine="567"/>
        <w:contextualSpacing/>
        <w:jc w:val="both"/>
        <w:rPr>
          <w:b/>
          <w:i/>
          <w:lang w:eastAsia="en-US"/>
        </w:rPr>
      </w:pPr>
      <w:r w:rsidRPr="00CA18B6">
        <w:rPr>
          <w:lang w:eastAsia="en-US"/>
        </w:rPr>
        <w:t xml:space="preserve">В связи с обновлением коэффициентов, которые учитывают внутригодовое изменение численности животных, результаты эмиссии от систем сбора, хранения и использования навоза за 1990... 2011 гг.  были пересчитаны.   </w:t>
      </w:r>
    </w:p>
    <w:p w:rsidR="00CA18B6" w:rsidRPr="00CA18B6" w:rsidRDefault="00CA18B6" w:rsidP="00CA18B6">
      <w:pPr>
        <w:keepNext/>
        <w:spacing w:before="240" w:after="60"/>
        <w:ind w:left="567"/>
        <w:outlineLvl w:val="2"/>
        <w:rPr>
          <w:b/>
          <w:bCs/>
          <w:sz w:val="28"/>
          <w:szCs w:val="26"/>
        </w:rPr>
      </w:pPr>
      <w:bookmarkStart w:id="506" w:name="_Toc383779604"/>
      <w:bookmarkStart w:id="507" w:name="_Toc388465086"/>
      <w:bookmarkStart w:id="508" w:name="_Toc388982388"/>
      <w:r w:rsidRPr="00CA18B6">
        <w:rPr>
          <w:b/>
          <w:bCs/>
          <w:sz w:val="28"/>
          <w:szCs w:val="26"/>
        </w:rPr>
        <w:t>6.3.5 Усовершенствования</w:t>
      </w:r>
      <w:bookmarkEnd w:id="506"/>
      <w:bookmarkEnd w:id="507"/>
      <w:bookmarkEnd w:id="508"/>
    </w:p>
    <w:p w:rsidR="00CA18B6" w:rsidRPr="00CA18B6" w:rsidRDefault="00CA18B6" w:rsidP="00CA18B6">
      <w:pPr>
        <w:spacing w:line="360" w:lineRule="auto"/>
        <w:ind w:firstLine="567"/>
        <w:jc w:val="both"/>
        <w:rPr>
          <w:lang w:eastAsia="en-US"/>
        </w:rPr>
      </w:pPr>
      <w:r w:rsidRPr="00CA18B6">
        <w:rPr>
          <w:lang w:eastAsia="en-US"/>
        </w:rPr>
        <w:t xml:space="preserve">Были обновлены коэффициенты, которые учитывают внутригодовое изменение численности животных с привлечением данных о среднемесячном поголовье за 2012 год. В результате эмиссия увеличилась примерно на 1 - 4 % по сравнению с эмиссиями , рассчитанными в предыдущем Отчете по кадастру.  </w:t>
      </w:r>
    </w:p>
    <w:p w:rsidR="00CA18B6" w:rsidRPr="00CA18B6" w:rsidRDefault="00CA18B6" w:rsidP="00CA18B6">
      <w:pPr>
        <w:autoSpaceDE w:val="0"/>
        <w:autoSpaceDN w:val="0"/>
        <w:adjustRightInd w:val="0"/>
        <w:spacing w:before="100" w:beforeAutospacing="1" w:after="100" w:afterAutospacing="1" w:line="360" w:lineRule="auto"/>
        <w:ind w:firstLine="567"/>
        <w:contextualSpacing/>
        <w:jc w:val="both"/>
        <w:rPr>
          <w:rFonts w:eastAsia="TimesNewRomanPSMT"/>
          <w:lang w:eastAsia="en-US"/>
        </w:rPr>
      </w:pPr>
      <w:r w:rsidRPr="00CA18B6">
        <w:rPr>
          <w:lang w:eastAsia="en-US"/>
        </w:rPr>
        <w:t xml:space="preserve">В перспективе для улучшения точности расчетов эмиссии необходимо получить коэффициенты эмиссии на методологическом уровне </w:t>
      </w:r>
      <w:r w:rsidRPr="00CA18B6">
        <w:rPr>
          <w:rFonts w:eastAsia="TimesNewRomanPSMT"/>
          <w:lang w:eastAsia="en-US"/>
        </w:rPr>
        <w:t xml:space="preserve">2. Они позволят </w:t>
      </w:r>
      <w:r w:rsidRPr="00CA18B6">
        <w:rPr>
          <w:lang w:eastAsia="en-US"/>
        </w:rPr>
        <w:t xml:space="preserve"> определять массу летучих сухих веществ</w:t>
      </w:r>
      <w:r w:rsidRPr="00CA18B6">
        <w:rPr>
          <w:rFonts w:eastAsia="TimesNewRomanPSMT"/>
          <w:lang w:eastAsia="en-US"/>
        </w:rPr>
        <w:t xml:space="preserve">, </w:t>
      </w:r>
      <w:r w:rsidRPr="00CA18B6">
        <w:rPr>
          <w:lang w:eastAsia="en-US"/>
        </w:rPr>
        <w:t>выделяемых животными</w:t>
      </w:r>
      <w:r w:rsidRPr="00CA18B6">
        <w:rPr>
          <w:rFonts w:eastAsia="TimesNewRomanPSMT"/>
          <w:lang w:eastAsia="en-US"/>
        </w:rPr>
        <w:t xml:space="preserve">,  </w:t>
      </w:r>
      <w:r w:rsidRPr="00CA18B6">
        <w:rPr>
          <w:lang w:eastAsia="en-US"/>
        </w:rPr>
        <w:t xml:space="preserve">наряду с максимальной величиной производимого </w:t>
      </w:r>
      <w:r w:rsidRPr="00CA18B6">
        <w:rPr>
          <w:rFonts w:eastAsia="TimesNewRomanPSMT"/>
          <w:lang w:eastAsia="en-US"/>
        </w:rPr>
        <w:t xml:space="preserve">метана, </w:t>
      </w:r>
      <w:r w:rsidRPr="00CA18B6">
        <w:rPr>
          <w:lang w:eastAsia="en-US"/>
        </w:rPr>
        <w:t>характерной для навоза</w:t>
      </w:r>
      <w:r w:rsidRPr="00CA18B6">
        <w:rPr>
          <w:rFonts w:eastAsia="TimesNewRomanPSMT"/>
          <w:lang w:eastAsia="en-US"/>
        </w:rPr>
        <w:t xml:space="preserve">. </w:t>
      </w:r>
      <w:r w:rsidRPr="00CA18B6">
        <w:rPr>
          <w:lang w:eastAsia="en-US"/>
        </w:rPr>
        <w:t>Кроме того</w:t>
      </w:r>
      <w:r w:rsidRPr="00CA18B6">
        <w:rPr>
          <w:rFonts w:eastAsia="TimesNewRomanPSMT"/>
          <w:lang w:eastAsia="en-US"/>
        </w:rPr>
        <w:t xml:space="preserve">, </w:t>
      </w:r>
      <w:r w:rsidRPr="00CA18B6">
        <w:rPr>
          <w:lang w:eastAsia="en-US"/>
        </w:rPr>
        <w:t>для каждой системы</w:t>
      </w:r>
      <w:r w:rsidRPr="00CA18B6">
        <w:rPr>
          <w:rFonts w:eastAsia="TimesNewRomanPSMT"/>
          <w:lang w:eastAsia="en-US"/>
        </w:rPr>
        <w:t xml:space="preserve">, </w:t>
      </w:r>
      <w:r w:rsidRPr="00CA18B6">
        <w:rPr>
          <w:lang w:eastAsia="en-US"/>
        </w:rPr>
        <w:t>связанной с уборкой</w:t>
      </w:r>
      <w:r w:rsidRPr="00CA18B6">
        <w:rPr>
          <w:rFonts w:eastAsia="TimesNewRomanPSMT"/>
          <w:lang w:eastAsia="en-US"/>
        </w:rPr>
        <w:t xml:space="preserve">, </w:t>
      </w:r>
      <w:r w:rsidRPr="00CA18B6">
        <w:rPr>
          <w:lang w:eastAsia="en-US"/>
        </w:rPr>
        <w:t>хранением и использованием навоза</w:t>
      </w:r>
      <w:r w:rsidRPr="00CA18B6">
        <w:rPr>
          <w:rFonts w:eastAsia="TimesNewRomanPSMT"/>
          <w:lang w:eastAsia="en-US"/>
        </w:rPr>
        <w:t xml:space="preserve">, </w:t>
      </w:r>
      <w:r w:rsidRPr="00CA18B6">
        <w:rPr>
          <w:lang w:eastAsia="en-US"/>
        </w:rPr>
        <w:t xml:space="preserve">необходимо получить коэффициент преобразования </w:t>
      </w:r>
      <w:r w:rsidRPr="00CA18B6">
        <w:rPr>
          <w:rFonts w:eastAsia="TimesNewRomanPSMT"/>
          <w:lang w:eastAsia="en-US"/>
        </w:rPr>
        <w:t xml:space="preserve">метана, </w:t>
      </w:r>
      <w:r w:rsidRPr="00CA18B6">
        <w:rPr>
          <w:lang w:eastAsia="en-US"/>
        </w:rPr>
        <w:t xml:space="preserve">который отражает влияние климата на производство </w:t>
      </w:r>
      <w:r w:rsidRPr="00CA18B6">
        <w:rPr>
          <w:rFonts w:eastAsia="TimesNewRomanPSMT"/>
          <w:lang w:eastAsia="en-US"/>
        </w:rPr>
        <w:t>метана.</w:t>
      </w:r>
    </w:p>
    <w:p w:rsidR="00CA18B6" w:rsidRPr="00CA18B6" w:rsidRDefault="00CA18B6" w:rsidP="00CA18B6">
      <w:pPr>
        <w:autoSpaceDE w:val="0"/>
        <w:autoSpaceDN w:val="0"/>
        <w:adjustRightInd w:val="0"/>
        <w:spacing w:line="360" w:lineRule="auto"/>
        <w:ind w:firstLine="567"/>
        <w:contextualSpacing/>
        <w:jc w:val="center"/>
        <w:rPr>
          <w:rFonts w:eastAsia="TimesNewRomanPSMT"/>
          <w:b/>
          <w:lang w:eastAsia="en-US"/>
        </w:rPr>
      </w:pPr>
      <w:r w:rsidRPr="00CA18B6">
        <w:rPr>
          <w:rFonts w:eastAsia="TimesNewRomanPSMT"/>
          <w:b/>
          <w:lang w:eastAsia="en-US"/>
        </w:rPr>
        <w:t>СПИСОК ИСПОЛЬЗУЕМЫХ ИСТОЧНИКОВ</w:t>
      </w:r>
    </w:p>
    <w:p w:rsidR="00CA18B6" w:rsidRPr="00CA18B6" w:rsidRDefault="00CA18B6" w:rsidP="00CA18B6">
      <w:pPr>
        <w:autoSpaceDE w:val="0"/>
        <w:autoSpaceDN w:val="0"/>
        <w:adjustRightInd w:val="0"/>
        <w:spacing w:after="100" w:afterAutospacing="1" w:line="360" w:lineRule="auto"/>
        <w:ind w:firstLine="567"/>
        <w:contextualSpacing/>
        <w:jc w:val="both"/>
        <w:rPr>
          <w:lang w:eastAsia="en-US" w:bidi="en-US"/>
        </w:rPr>
      </w:pPr>
      <w:r w:rsidRPr="00CA18B6">
        <w:rPr>
          <w:lang w:eastAsia="en-US" w:bidi="en-US"/>
        </w:rPr>
        <w:t xml:space="preserve">1 Пересмотренные Руководящие принципы национальных инвентаризаций парниковых газов. МГЭИК .–1996. </w:t>
      </w:r>
      <w:hyperlink r:id="rId133" w:history="1">
        <w:r w:rsidRPr="00CA18B6">
          <w:rPr>
            <w:u w:val="single"/>
            <w:lang w:val="en-US" w:eastAsia="en-US" w:bidi="en-US"/>
          </w:rPr>
          <w:t>http</w:t>
        </w:r>
        <w:r w:rsidRPr="00CA18B6">
          <w:rPr>
            <w:u w:val="single"/>
            <w:lang w:eastAsia="en-US" w:bidi="en-US"/>
          </w:rPr>
          <w:t>://</w:t>
        </w:r>
        <w:r w:rsidRPr="00CA18B6">
          <w:rPr>
            <w:u w:val="single"/>
            <w:lang w:val="en-US" w:eastAsia="en-US" w:bidi="en-US"/>
          </w:rPr>
          <w:t>www</w:t>
        </w:r>
        <w:r w:rsidRPr="00CA18B6">
          <w:rPr>
            <w:u w:val="single"/>
            <w:lang w:eastAsia="en-US" w:bidi="en-US"/>
          </w:rPr>
          <w:t>.</w:t>
        </w:r>
        <w:r w:rsidRPr="00CA18B6">
          <w:rPr>
            <w:u w:val="single"/>
            <w:lang w:val="en-US" w:eastAsia="en-US" w:bidi="en-US"/>
          </w:rPr>
          <w:t>ipcc</w:t>
        </w:r>
        <w:r w:rsidRPr="00CA18B6">
          <w:rPr>
            <w:u w:val="single"/>
            <w:lang w:eastAsia="en-US" w:bidi="en-US"/>
          </w:rPr>
          <w:t>-</w:t>
        </w:r>
        <w:r w:rsidRPr="00CA18B6">
          <w:rPr>
            <w:u w:val="single"/>
            <w:lang w:val="en-US" w:eastAsia="en-US" w:bidi="en-US"/>
          </w:rPr>
          <w:t>nggip</w:t>
        </w:r>
        <w:r w:rsidRPr="00CA18B6">
          <w:rPr>
            <w:u w:val="single"/>
            <w:lang w:eastAsia="en-US" w:bidi="en-US"/>
          </w:rPr>
          <w:t>.</w:t>
        </w:r>
        <w:r w:rsidRPr="00CA18B6">
          <w:rPr>
            <w:u w:val="single"/>
            <w:lang w:val="en-US" w:eastAsia="en-US" w:bidi="en-US"/>
          </w:rPr>
          <w:t>iges</w:t>
        </w:r>
        <w:r w:rsidRPr="00CA18B6">
          <w:rPr>
            <w:u w:val="single"/>
            <w:lang w:eastAsia="en-US" w:bidi="en-US"/>
          </w:rPr>
          <w:t>.</w:t>
        </w:r>
        <w:r w:rsidRPr="00CA18B6">
          <w:rPr>
            <w:u w:val="single"/>
            <w:lang w:val="en-US" w:eastAsia="en-US" w:bidi="en-US"/>
          </w:rPr>
          <w:t>or</w:t>
        </w:r>
        <w:r w:rsidRPr="00CA18B6">
          <w:rPr>
            <w:u w:val="single"/>
            <w:lang w:eastAsia="en-US" w:bidi="en-US"/>
          </w:rPr>
          <w:t>.</w:t>
        </w:r>
        <w:r w:rsidRPr="00CA18B6">
          <w:rPr>
            <w:u w:val="single"/>
            <w:lang w:val="en-US" w:eastAsia="en-US" w:bidi="en-US"/>
          </w:rPr>
          <w:t>jp</w:t>
        </w:r>
        <w:r w:rsidRPr="00CA18B6">
          <w:rPr>
            <w:u w:val="single"/>
            <w:lang w:eastAsia="en-US" w:bidi="en-US"/>
          </w:rPr>
          <w:t>/</w:t>
        </w:r>
        <w:r w:rsidRPr="00CA18B6">
          <w:rPr>
            <w:u w:val="single"/>
            <w:lang w:val="en-US" w:eastAsia="en-US" w:bidi="en-US"/>
          </w:rPr>
          <w:t>public</w:t>
        </w:r>
        <w:r w:rsidRPr="00CA18B6">
          <w:rPr>
            <w:u w:val="single"/>
            <w:lang w:eastAsia="en-US" w:bidi="en-US"/>
          </w:rPr>
          <w:t>/</w:t>
        </w:r>
        <w:r w:rsidRPr="00CA18B6">
          <w:rPr>
            <w:u w:val="single"/>
            <w:lang w:val="en-US" w:eastAsia="en-US" w:bidi="en-US"/>
          </w:rPr>
          <w:t>gl</w:t>
        </w:r>
        <w:r w:rsidRPr="00CA18B6">
          <w:rPr>
            <w:u w:val="single"/>
            <w:lang w:eastAsia="en-US" w:bidi="en-US"/>
          </w:rPr>
          <w:t>/</w:t>
        </w:r>
        <w:r w:rsidRPr="00CA18B6">
          <w:rPr>
            <w:u w:val="single"/>
            <w:lang w:val="en-US" w:eastAsia="en-US" w:bidi="en-US"/>
          </w:rPr>
          <w:t>invs</w:t>
        </w:r>
        <w:r w:rsidRPr="00CA18B6">
          <w:rPr>
            <w:u w:val="single"/>
            <w:lang w:eastAsia="en-US" w:bidi="en-US"/>
          </w:rPr>
          <w:t>1.</w:t>
        </w:r>
        <w:r w:rsidRPr="00CA18B6">
          <w:rPr>
            <w:u w:val="single"/>
            <w:lang w:val="en-US" w:eastAsia="en-US" w:bidi="en-US"/>
          </w:rPr>
          <w:t>html</w:t>
        </w:r>
      </w:hyperlink>
    </w:p>
    <w:p w:rsidR="00CA18B6" w:rsidRPr="00CA18B6" w:rsidRDefault="00CA18B6" w:rsidP="00CA18B6">
      <w:pPr>
        <w:autoSpaceDE w:val="0"/>
        <w:autoSpaceDN w:val="0"/>
        <w:adjustRightInd w:val="0"/>
        <w:spacing w:after="100" w:afterAutospacing="1" w:line="360" w:lineRule="auto"/>
        <w:ind w:firstLine="567"/>
        <w:contextualSpacing/>
        <w:jc w:val="both"/>
        <w:rPr>
          <w:lang w:eastAsia="en-US" w:bidi="en-US"/>
        </w:rPr>
      </w:pPr>
      <w:r w:rsidRPr="00CA18B6">
        <w:rPr>
          <w:lang w:eastAsia="en-US" w:bidi="en-US"/>
        </w:rPr>
        <w:t xml:space="preserve">2  Руководящие указания по эффективной практике и учету факторов неопределенности в национальных кадастрах парниковых газов. МГЭИК. 2000. </w:t>
      </w:r>
      <w:hyperlink r:id="rId134" w:history="1">
        <w:r w:rsidRPr="00CA18B6">
          <w:rPr>
            <w:rFonts w:eastAsia="Calibri"/>
            <w:u w:val="single"/>
            <w:lang w:val="en-US" w:eastAsia="en-US" w:bidi="en-US"/>
          </w:rPr>
          <w:t>http</w:t>
        </w:r>
        <w:r w:rsidRPr="00CA18B6">
          <w:rPr>
            <w:rFonts w:eastAsia="Calibri"/>
            <w:u w:val="single"/>
            <w:lang w:eastAsia="en-US" w:bidi="en-US"/>
          </w:rPr>
          <w:t>://</w:t>
        </w:r>
        <w:r w:rsidRPr="00CA18B6">
          <w:rPr>
            <w:rFonts w:eastAsia="Calibri"/>
            <w:u w:val="single"/>
            <w:lang w:val="en-US" w:eastAsia="en-US" w:bidi="en-US"/>
          </w:rPr>
          <w:t>www</w:t>
        </w:r>
        <w:r w:rsidRPr="00CA18B6">
          <w:rPr>
            <w:rFonts w:eastAsia="Calibri"/>
            <w:u w:val="single"/>
            <w:lang w:eastAsia="en-US" w:bidi="en-US"/>
          </w:rPr>
          <w:t>.</w:t>
        </w:r>
        <w:r w:rsidRPr="00CA18B6">
          <w:rPr>
            <w:rFonts w:eastAsia="Calibri"/>
            <w:u w:val="single"/>
            <w:lang w:val="en-US" w:eastAsia="en-US" w:bidi="en-US"/>
          </w:rPr>
          <w:t>ipcc</w:t>
        </w:r>
        <w:r w:rsidRPr="00CA18B6">
          <w:rPr>
            <w:rFonts w:eastAsia="Calibri"/>
            <w:u w:val="single"/>
            <w:lang w:eastAsia="en-US" w:bidi="en-US"/>
          </w:rPr>
          <w:t>-</w:t>
        </w:r>
        <w:r w:rsidRPr="00CA18B6">
          <w:rPr>
            <w:rFonts w:eastAsia="Calibri"/>
            <w:u w:val="single"/>
            <w:lang w:val="en-US" w:eastAsia="en-US" w:bidi="en-US"/>
          </w:rPr>
          <w:t>nggip</w:t>
        </w:r>
        <w:r w:rsidRPr="00CA18B6">
          <w:rPr>
            <w:rFonts w:eastAsia="Calibri"/>
            <w:u w:val="single"/>
            <w:lang w:eastAsia="en-US" w:bidi="en-US"/>
          </w:rPr>
          <w:t>.</w:t>
        </w:r>
        <w:r w:rsidRPr="00CA18B6">
          <w:rPr>
            <w:rFonts w:eastAsia="Calibri"/>
            <w:u w:val="single"/>
            <w:lang w:val="en-US" w:eastAsia="en-US" w:bidi="en-US"/>
          </w:rPr>
          <w:t>iges</w:t>
        </w:r>
        <w:r w:rsidRPr="00CA18B6">
          <w:rPr>
            <w:rFonts w:eastAsia="Calibri"/>
            <w:u w:val="single"/>
            <w:lang w:eastAsia="en-US" w:bidi="en-US"/>
          </w:rPr>
          <w:t>.</w:t>
        </w:r>
        <w:r w:rsidRPr="00CA18B6">
          <w:rPr>
            <w:rFonts w:eastAsia="Calibri"/>
            <w:u w:val="single"/>
            <w:lang w:val="en-US" w:eastAsia="en-US" w:bidi="en-US"/>
          </w:rPr>
          <w:t>or</w:t>
        </w:r>
        <w:r w:rsidRPr="00CA18B6">
          <w:rPr>
            <w:rFonts w:eastAsia="Calibri"/>
            <w:u w:val="single"/>
            <w:lang w:eastAsia="en-US" w:bidi="en-US"/>
          </w:rPr>
          <w:t>.</w:t>
        </w:r>
        <w:r w:rsidRPr="00CA18B6">
          <w:rPr>
            <w:rFonts w:eastAsia="Calibri"/>
            <w:u w:val="single"/>
            <w:lang w:val="en-US" w:eastAsia="en-US" w:bidi="en-US"/>
          </w:rPr>
          <w:t>jp</w:t>
        </w:r>
        <w:r w:rsidRPr="00CA18B6">
          <w:rPr>
            <w:rFonts w:eastAsia="Calibri"/>
            <w:u w:val="single"/>
            <w:lang w:eastAsia="en-US" w:bidi="en-US"/>
          </w:rPr>
          <w:t>/</w:t>
        </w:r>
        <w:r w:rsidRPr="00CA18B6">
          <w:rPr>
            <w:rFonts w:eastAsia="Calibri"/>
            <w:u w:val="single"/>
            <w:lang w:val="en-US" w:eastAsia="en-US" w:bidi="en-US"/>
          </w:rPr>
          <w:t>public</w:t>
        </w:r>
        <w:r w:rsidRPr="00CA18B6">
          <w:rPr>
            <w:rFonts w:eastAsia="Calibri"/>
            <w:u w:val="single"/>
            <w:lang w:eastAsia="en-US" w:bidi="en-US"/>
          </w:rPr>
          <w:t>/</w:t>
        </w:r>
        <w:r w:rsidRPr="00CA18B6">
          <w:rPr>
            <w:rFonts w:eastAsia="Calibri"/>
            <w:u w:val="single"/>
            <w:lang w:val="en-US" w:eastAsia="en-US" w:bidi="en-US"/>
          </w:rPr>
          <w:t>gp</w:t>
        </w:r>
        <w:r w:rsidRPr="00CA18B6">
          <w:rPr>
            <w:rFonts w:eastAsia="Calibri"/>
            <w:u w:val="single"/>
            <w:lang w:eastAsia="en-US" w:bidi="en-US"/>
          </w:rPr>
          <w:t>/</w:t>
        </w:r>
        <w:r w:rsidRPr="00CA18B6">
          <w:rPr>
            <w:rFonts w:eastAsia="Calibri"/>
            <w:u w:val="single"/>
            <w:lang w:val="en-US" w:eastAsia="en-US" w:bidi="en-US"/>
          </w:rPr>
          <w:t>russian</w:t>
        </w:r>
        <w:r w:rsidRPr="00CA18B6">
          <w:rPr>
            <w:rFonts w:eastAsia="Calibri"/>
            <w:u w:val="single"/>
            <w:lang w:eastAsia="en-US" w:bidi="en-US"/>
          </w:rPr>
          <w:t>/4_</w:t>
        </w:r>
        <w:r w:rsidRPr="00CA18B6">
          <w:rPr>
            <w:rFonts w:eastAsia="Calibri"/>
            <w:u w:val="single"/>
            <w:lang w:val="en-US" w:eastAsia="en-US" w:bidi="en-US"/>
          </w:rPr>
          <w:t>Agriculture</w:t>
        </w:r>
        <w:r w:rsidRPr="00CA18B6">
          <w:rPr>
            <w:rFonts w:eastAsia="Calibri"/>
            <w:u w:val="single"/>
            <w:lang w:eastAsia="en-US" w:bidi="en-US"/>
          </w:rPr>
          <w:t>_</w:t>
        </w:r>
        <w:r w:rsidRPr="00CA18B6">
          <w:rPr>
            <w:rFonts w:eastAsia="Calibri"/>
            <w:u w:val="single"/>
            <w:lang w:val="en-US" w:eastAsia="en-US" w:bidi="en-US"/>
          </w:rPr>
          <w:t>RU</w:t>
        </w:r>
        <w:r w:rsidRPr="00CA18B6">
          <w:rPr>
            <w:rFonts w:eastAsia="Calibri"/>
            <w:u w:val="single"/>
            <w:lang w:eastAsia="en-US" w:bidi="en-US"/>
          </w:rPr>
          <w:t>.</w:t>
        </w:r>
        <w:r w:rsidRPr="00CA18B6">
          <w:rPr>
            <w:rFonts w:eastAsia="Calibri"/>
            <w:u w:val="single"/>
            <w:lang w:val="en-US" w:eastAsia="en-US" w:bidi="en-US"/>
          </w:rPr>
          <w:t>pdf</w:t>
        </w:r>
      </w:hyperlink>
    </w:p>
    <w:p w:rsidR="00CA18B6" w:rsidRPr="00CA18B6" w:rsidRDefault="00CA18B6" w:rsidP="00CA18B6">
      <w:pPr>
        <w:autoSpaceDE w:val="0"/>
        <w:autoSpaceDN w:val="0"/>
        <w:adjustRightInd w:val="0"/>
        <w:spacing w:after="100" w:afterAutospacing="1" w:line="360" w:lineRule="auto"/>
        <w:ind w:firstLine="567"/>
        <w:contextualSpacing/>
        <w:jc w:val="both"/>
        <w:rPr>
          <w:lang w:eastAsia="en-US" w:bidi="en-US"/>
        </w:rPr>
      </w:pPr>
      <w:r w:rsidRPr="00CA18B6">
        <w:rPr>
          <w:bCs/>
          <w:shd w:val="clear" w:color="auto" w:fill="FFFFFF"/>
          <w:lang w:eastAsia="en-US" w:bidi="en-US"/>
        </w:rPr>
        <w:t xml:space="preserve">3 Руководящие принципы национальных инвентаризаций парниковых газов.-МГЭИК.-2006. </w:t>
      </w:r>
      <w:hyperlink r:id="rId135" w:history="1">
        <w:r w:rsidRPr="00CA18B6">
          <w:rPr>
            <w:u w:val="single"/>
            <w:lang w:val="en-US" w:eastAsia="en-US" w:bidi="en-US"/>
          </w:rPr>
          <w:t>http</w:t>
        </w:r>
        <w:r w:rsidRPr="00CA18B6">
          <w:rPr>
            <w:u w:val="single"/>
            <w:lang w:eastAsia="en-US" w:bidi="en-US"/>
          </w:rPr>
          <w:t>://</w:t>
        </w:r>
        <w:r w:rsidRPr="00CA18B6">
          <w:rPr>
            <w:u w:val="single"/>
            <w:lang w:val="en-US" w:eastAsia="en-US" w:bidi="en-US"/>
          </w:rPr>
          <w:t>www</w:t>
        </w:r>
        <w:r w:rsidRPr="00CA18B6">
          <w:rPr>
            <w:u w:val="single"/>
            <w:lang w:eastAsia="en-US" w:bidi="en-US"/>
          </w:rPr>
          <w:t>.</w:t>
        </w:r>
        <w:r w:rsidRPr="00CA18B6">
          <w:rPr>
            <w:u w:val="single"/>
            <w:lang w:val="en-US" w:eastAsia="en-US" w:bidi="en-US"/>
          </w:rPr>
          <w:t>ipcc</w:t>
        </w:r>
        <w:r w:rsidRPr="00CA18B6">
          <w:rPr>
            <w:u w:val="single"/>
            <w:lang w:eastAsia="en-US" w:bidi="en-US"/>
          </w:rPr>
          <w:t>-</w:t>
        </w:r>
        <w:r w:rsidRPr="00CA18B6">
          <w:rPr>
            <w:u w:val="single"/>
            <w:lang w:val="en-US" w:eastAsia="en-US" w:bidi="en-US"/>
          </w:rPr>
          <w:t>nggip</w:t>
        </w:r>
        <w:r w:rsidRPr="00CA18B6">
          <w:rPr>
            <w:u w:val="single"/>
            <w:lang w:eastAsia="en-US" w:bidi="en-US"/>
          </w:rPr>
          <w:t>.</w:t>
        </w:r>
        <w:r w:rsidRPr="00CA18B6">
          <w:rPr>
            <w:u w:val="single"/>
            <w:lang w:val="en-US" w:eastAsia="en-US" w:bidi="en-US"/>
          </w:rPr>
          <w:t>iges</w:t>
        </w:r>
        <w:r w:rsidRPr="00CA18B6">
          <w:rPr>
            <w:u w:val="single"/>
            <w:lang w:eastAsia="en-US" w:bidi="en-US"/>
          </w:rPr>
          <w:t>.</w:t>
        </w:r>
        <w:r w:rsidRPr="00CA18B6">
          <w:rPr>
            <w:u w:val="single"/>
            <w:lang w:val="en-US" w:eastAsia="en-US" w:bidi="en-US"/>
          </w:rPr>
          <w:t>or</w:t>
        </w:r>
        <w:r w:rsidRPr="00CA18B6">
          <w:rPr>
            <w:u w:val="single"/>
            <w:lang w:eastAsia="en-US" w:bidi="en-US"/>
          </w:rPr>
          <w:t>.</w:t>
        </w:r>
        <w:r w:rsidRPr="00CA18B6">
          <w:rPr>
            <w:u w:val="single"/>
            <w:lang w:val="en-US" w:eastAsia="en-US" w:bidi="en-US"/>
          </w:rPr>
          <w:t>jp</w:t>
        </w:r>
        <w:r w:rsidRPr="00CA18B6">
          <w:rPr>
            <w:u w:val="single"/>
            <w:lang w:eastAsia="en-US" w:bidi="en-US"/>
          </w:rPr>
          <w:t>/</w:t>
        </w:r>
        <w:r w:rsidRPr="00CA18B6">
          <w:rPr>
            <w:u w:val="single"/>
            <w:lang w:val="en-US" w:eastAsia="en-US" w:bidi="en-US"/>
          </w:rPr>
          <w:t>public</w:t>
        </w:r>
        <w:r w:rsidRPr="00CA18B6">
          <w:rPr>
            <w:u w:val="single"/>
            <w:lang w:eastAsia="en-US" w:bidi="en-US"/>
          </w:rPr>
          <w:t>/2006</w:t>
        </w:r>
        <w:r w:rsidRPr="00CA18B6">
          <w:rPr>
            <w:u w:val="single"/>
            <w:lang w:val="en-US" w:eastAsia="en-US" w:bidi="en-US"/>
          </w:rPr>
          <w:t>gl</w:t>
        </w:r>
        <w:r w:rsidRPr="00CA18B6">
          <w:rPr>
            <w:u w:val="single"/>
            <w:lang w:eastAsia="en-US" w:bidi="en-US"/>
          </w:rPr>
          <w:t>/</w:t>
        </w:r>
        <w:r w:rsidRPr="00CA18B6">
          <w:rPr>
            <w:u w:val="single"/>
            <w:lang w:val="en-US" w:eastAsia="en-US" w:bidi="en-US"/>
          </w:rPr>
          <w:t>index</w:t>
        </w:r>
        <w:r w:rsidRPr="00CA18B6">
          <w:rPr>
            <w:u w:val="single"/>
            <w:lang w:eastAsia="en-US" w:bidi="en-US"/>
          </w:rPr>
          <w:t>.</w:t>
        </w:r>
        <w:r w:rsidRPr="00CA18B6">
          <w:rPr>
            <w:u w:val="single"/>
            <w:lang w:val="en-US" w:eastAsia="en-US" w:bidi="en-US"/>
          </w:rPr>
          <w:t>html</w:t>
        </w:r>
      </w:hyperlink>
    </w:p>
    <w:p w:rsidR="00CA18B6" w:rsidRPr="00CA18B6" w:rsidRDefault="00CA18B6" w:rsidP="00CA18B6">
      <w:pPr>
        <w:autoSpaceDE w:val="0"/>
        <w:autoSpaceDN w:val="0"/>
        <w:adjustRightInd w:val="0"/>
        <w:spacing w:after="100" w:afterAutospacing="1" w:line="360" w:lineRule="auto"/>
        <w:ind w:firstLine="567"/>
        <w:contextualSpacing/>
        <w:jc w:val="both"/>
        <w:rPr>
          <w:lang w:eastAsia="en-US" w:bidi="en-US"/>
        </w:rPr>
      </w:pPr>
      <w:r w:rsidRPr="00CA18B6">
        <w:rPr>
          <w:lang w:eastAsia="en-US" w:bidi="en-US"/>
        </w:rPr>
        <w:t xml:space="preserve">4 Официальный сайт Агентства РК по статистике. </w:t>
      </w:r>
      <w:hyperlink r:id="rId136" w:history="1">
        <w:r w:rsidRPr="00CA18B6">
          <w:rPr>
            <w:u w:val="single"/>
            <w:lang w:val="en-US" w:eastAsia="en-US" w:bidi="en-US"/>
          </w:rPr>
          <w:t>http</w:t>
        </w:r>
        <w:r w:rsidRPr="00CA18B6">
          <w:rPr>
            <w:u w:val="single"/>
            <w:lang w:eastAsia="en-US" w:bidi="en-US"/>
          </w:rPr>
          <w:t>://</w:t>
        </w:r>
        <w:r w:rsidRPr="00CA18B6">
          <w:rPr>
            <w:u w:val="single"/>
            <w:lang w:val="en-US" w:eastAsia="en-US" w:bidi="en-US"/>
          </w:rPr>
          <w:t>www</w:t>
        </w:r>
        <w:r w:rsidRPr="00CA18B6">
          <w:rPr>
            <w:u w:val="single"/>
            <w:lang w:eastAsia="en-US" w:bidi="en-US"/>
          </w:rPr>
          <w:t>.</w:t>
        </w:r>
        <w:r w:rsidRPr="00CA18B6">
          <w:rPr>
            <w:u w:val="single"/>
            <w:lang w:val="en-US" w:eastAsia="en-US" w:bidi="en-US"/>
          </w:rPr>
          <w:t>stat</w:t>
        </w:r>
        <w:r w:rsidRPr="00CA18B6">
          <w:rPr>
            <w:u w:val="single"/>
            <w:lang w:eastAsia="en-US" w:bidi="en-US"/>
          </w:rPr>
          <w:t>.</w:t>
        </w:r>
        <w:r w:rsidRPr="00CA18B6">
          <w:rPr>
            <w:u w:val="single"/>
            <w:lang w:val="en-US" w:eastAsia="en-US" w:bidi="en-US"/>
          </w:rPr>
          <w:t>gov</w:t>
        </w:r>
        <w:r w:rsidRPr="00CA18B6">
          <w:rPr>
            <w:u w:val="single"/>
            <w:lang w:eastAsia="en-US" w:bidi="en-US"/>
          </w:rPr>
          <w:t>.</w:t>
        </w:r>
        <w:r w:rsidRPr="00CA18B6">
          <w:rPr>
            <w:u w:val="single"/>
            <w:lang w:val="en-US" w:eastAsia="en-US" w:bidi="en-US"/>
          </w:rPr>
          <w:t>kz</w:t>
        </w:r>
        <w:r w:rsidRPr="00CA18B6">
          <w:rPr>
            <w:u w:val="single"/>
            <w:lang w:eastAsia="en-US" w:bidi="en-US"/>
          </w:rPr>
          <w:t>/</w:t>
        </w:r>
      </w:hyperlink>
    </w:p>
    <w:p w:rsidR="00CA18B6" w:rsidRPr="00CA18B6" w:rsidRDefault="00CA18B6" w:rsidP="00CA18B6">
      <w:pPr>
        <w:autoSpaceDE w:val="0"/>
        <w:autoSpaceDN w:val="0"/>
        <w:adjustRightInd w:val="0"/>
        <w:spacing w:after="100" w:afterAutospacing="1" w:line="360" w:lineRule="auto"/>
        <w:ind w:firstLine="567"/>
        <w:contextualSpacing/>
        <w:jc w:val="both"/>
        <w:rPr>
          <w:lang w:eastAsia="en-US" w:bidi="en-US"/>
        </w:rPr>
      </w:pPr>
      <w:r w:rsidRPr="00CA18B6">
        <w:rPr>
          <w:lang w:eastAsia="en-US" w:bidi="en-US"/>
        </w:rPr>
        <w:t>5 «Предварительные данные за 2010 год» Статистический сборник/2011. Под редакцией Смаилова А.А. – 252 с.</w:t>
      </w:r>
    </w:p>
    <w:p w:rsidR="00CA18B6" w:rsidRPr="00CA18B6" w:rsidRDefault="00CA18B6" w:rsidP="00CA18B6">
      <w:pPr>
        <w:autoSpaceDE w:val="0"/>
        <w:autoSpaceDN w:val="0"/>
        <w:adjustRightInd w:val="0"/>
        <w:spacing w:after="100" w:afterAutospacing="1" w:line="360" w:lineRule="auto"/>
        <w:ind w:firstLine="567"/>
        <w:contextualSpacing/>
        <w:jc w:val="both"/>
        <w:rPr>
          <w:lang w:eastAsia="en-US" w:bidi="en-US"/>
        </w:rPr>
      </w:pPr>
      <w:r w:rsidRPr="00CA18B6">
        <w:rPr>
          <w:lang w:eastAsia="en-US" w:bidi="en-US"/>
        </w:rPr>
        <w:t>6 Статистические сборники и бюллетени Агентства РК по статистике за 1990…2010 гг.</w:t>
      </w:r>
    </w:p>
    <w:p w:rsidR="00CA18B6" w:rsidRPr="00CA18B6" w:rsidRDefault="00CA18B6" w:rsidP="00CA18B6">
      <w:pPr>
        <w:autoSpaceDE w:val="0"/>
        <w:autoSpaceDN w:val="0"/>
        <w:adjustRightInd w:val="0"/>
        <w:spacing w:after="100" w:afterAutospacing="1" w:line="360" w:lineRule="auto"/>
        <w:ind w:firstLine="567"/>
        <w:contextualSpacing/>
        <w:jc w:val="both"/>
        <w:rPr>
          <w:lang w:eastAsia="en-US" w:bidi="en-US"/>
        </w:rPr>
      </w:pPr>
      <w:r w:rsidRPr="00CA18B6">
        <w:rPr>
          <w:lang w:eastAsia="en-US" w:bidi="en-US"/>
        </w:rPr>
        <w:t>7 Корма и кормление молочного и мясного скота. Н.А. Жазылбеков. И.И Алимаев. А.А. Тореханов и др. – Алматы. – 2011. – 143 с.</w:t>
      </w:r>
    </w:p>
    <w:p w:rsidR="00CA18B6" w:rsidRPr="00CA18B6" w:rsidRDefault="00CA18B6" w:rsidP="00CA18B6">
      <w:pPr>
        <w:autoSpaceDE w:val="0"/>
        <w:autoSpaceDN w:val="0"/>
        <w:adjustRightInd w:val="0"/>
        <w:spacing w:after="100" w:afterAutospacing="1" w:line="360" w:lineRule="auto"/>
        <w:ind w:firstLine="709"/>
        <w:contextualSpacing/>
        <w:jc w:val="both"/>
        <w:rPr>
          <w:lang w:eastAsia="en-US" w:bidi="en-US"/>
        </w:rPr>
      </w:pPr>
      <w:r w:rsidRPr="00CA18B6">
        <w:rPr>
          <w:lang w:eastAsia="en-US" w:bidi="en-US"/>
        </w:rPr>
        <w:t>8 Краткий справочник по кормлению мясного и молочного скота. Н.А. Жазылбеков. А.А. Тореханов. Т.М. Кулиев и др. – Алматы. –2011. – 154 с.</w:t>
      </w:r>
    </w:p>
    <w:p w:rsidR="00CA18B6" w:rsidRPr="00CA18B6" w:rsidRDefault="00CA18B6" w:rsidP="00CA18B6">
      <w:pPr>
        <w:autoSpaceDE w:val="0"/>
        <w:autoSpaceDN w:val="0"/>
        <w:adjustRightInd w:val="0"/>
        <w:spacing w:after="100" w:afterAutospacing="1" w:line="360" w:lineRule="auto"/>
        <w:contextualSpacing/>
        <w:jc w:val="both"/>
        <w:rPr>
          <w:lang w:eastAsia="en-US" w:bidi="en-US"/>
        </w:rPr>
      </w:pPr>
    </w:p>
    <w:p w:rsidR="00CA18B6" w:rsidRPr="00CA18B6" w:rsidRDefault="00CA18B6" w:rsidP="00CA18B6">
      <w:pPr>
        <w:keepNext/>
        <w:spacing w:before="240" w:after="60"/>
        <w:ind w:left="709"/>
        <w:outlineLvl w:val="1"/>
        <w:rPr>
          <w:rFonts w:cs="Arial"/>
          <w:b/>
          <w:bCs/>
          <w:iCs/>
          <w:sz w:val="28"/>
          <w:szCs w:val="28"/>
        </w:rPr>
      </w:pPr>
      <w:bookmarkStart w:id="509" w:name="_Toc383779605"/>
      <w:bookmarkStart w:id="510" w:name="_Toc388465087"/>
      <w:bookmarkStart w:id="511" w:name="_Toc388982389"/>
      <w:r w:rsidRPr="00CA18B6">
        <w:rPr>
          <w:rFonts w:cs="Arial"/>
          <w:b/>
          <w:bCs/>
          <w:iCs/>
          <w:sz w:val="28"/>
          <w:szCs w:val="28"/>
        </w:rPr>
        <w:lastRenderedPageBreak/>
        <w:t>6.4. Выращивание риса  (4.С )</w:t>
      </w:r>
      <w:bookmarkEnd w:id="509"/>
      <w:bookmarkEnd w:id="510"/>
      <w:bookmarkEnd w:id="511"/>
    </w:p>
    <w:p w:rsidR="00CA18B6" w:rsidRPr="00CA18B6" w:rsidRDefault="00CA18B6" w:rsidP="00CA18B6">
      <w:pPr>
        <w:keepNext/>
        <w:spacing w:before="240" w:after="60"/>
        <w:ind w:left="567"/>
        <w:outlineLvl w:val="2"/>
        <w:rPr>
          <w:b/>
          <w:bCs/>
          <w:sz w:val="28"/>
          <w:szCs w:val="26"/>
        </w:rPr>
      </w:pPr>
      <w:bookmarkStart w:id="512" w:name="_Toc383779606"/>
      <w:bookmarkStart w:id="513" w:name="_Toc388465088"/>
      <w:bookmarkStart w:id="514" w:name="_Toc388982390"/>
      <w:r w:rsidRPr="00CA18B6">
        <w:rPr>
          <w:b/>
          <w:bCs/>
          <w:sz w:val="28"/>
          <w:szCs w:val="26"/>
        </w:rPr>
        <w:t>6.4.1 Описание категории и результаты</w:t>
      </w:r>
      <w:bookmarkEnd w:id="512"/>
      <w:bookmarkEnd w:id="513"/>
      <w:bookmarkEnd w:id="514"/>
    </w:p>
    <w:p w:rsidR="00CA18B6" w:rsidRPr="00CA18B6" w:rsidRDefault="00CA18B6" w:rsidP="00CA18B6">
      <w:pPr>
        <w:autoSpaceDE w:val="0"/>
        <w:autoSpaceDN w:val="0"/>
        <w:adjustRightInd w:val="0"/>
        <w:spacing w:after="100" w:afterAutospacing="1" w:line="360" w:lineRule="auto"/>
        <w:ind w:firstLine="709"/>
        <w:contextualSpacing/>
        <w:jc w:val="both"/>
        <w:rPr>
          <w:color w:val="000000"/>
          <w:lang w:eastAsia="en-US" w:bidi="en-US"/>
        </w:rPr>
      </w:pPr>
      <w:r w:rsidRPr="00CA18B6">
        <w:rPr>
          <w:color w:val="000000"/>
          <w:lang w:eastAsia="en-US" w:bidi="en-US"/>
        </w:rPr>
        <w:t xml:space="preserve">В Казахстане рисовые поля занимают незначительную часть пахотных угодий, максимальная их площадь достигала  </w:t>
      </w:r>
      <w:r w:rsidRPr="00CA18B6">
        <w:rPr>
          <w:color w:val="000000"/>
          <w:lang w:val="kk-KZ" w:eastAsia="kk-KZ" w:bidi="en-US"/>
        </w:rPr>
        <w:t xml:space="preserve">124,5 тысяч га  в 1990 году (таблица </w:t>
      </w:r>
      <w:r w:rsidRPr="00CA18B6">
        <w:rPr>
          <w:color w:val="FF0000"/>
          <w:lang w:val="kk-KZ" w:eastAsia="kk-KZ" w:bidi="en-US"/>
        </w:rPr>
        <w:t>6.22)</w:t>
      </w:r>
      <w:r w:rsidRPr="00CA18B6">
        <w:rPr>
          <w:color w:val="FF0000"/>
          <w:lang w:eastAsia="en-US" w:bidi="en-US"/>
        </w:rPr>
        <w:t>.</w:t>
      </w:r>
      <w:r w:rsidRPr="00CA18B6">
        <w:rPr>
          <w:color w:val="000000"/>
          <w:lang w:eastAsia="en-US" w:bidi="en-US"/>
        </w:rPr>
        <w:t xml:space="preserve"> Основные посевные площади  риса  сосредоточены в Кызылординской  области (более 80%), остальная часть площади  приходится на Алматинскую область. </w:t>
      </w:r>
    </w:p>
    <w:p w:rsidR="00CA18B6" w:rsidRPr="00CA18B6" w:rsidRDefault="00CA18B6" w:rsidP="00CA18B6">
      <w:pPr>
        <w:autoSpaceDE w:val="0"/>
        <w:autoSpaceDN w:val="0"/>
        <w:adjustRightInd w:val="0"/>
        <w:spacing w:after="100" w:afterAutospacing="1" w:line="360" w:lineRule="auto"/>
        <w:ind w:firstLine="709"/>
        <w:contextualSpacing/>
        <w:jc w:val="both"/>
        <w:rPr>
          <w:color w:val="000000"/>
          <w:lang w:eastAsia="en-US" w:bidi="en-US"/>
        </w:rPr>
      </w:pPr>
      <w:r w:rsidRPr="00CA18B6">
        <w:rPr>
          <w:color w:val="000000"/>
          <w:lang w:eastAsia="en-US" w:bidi="en-US"/>
        </w:rPr>
        <w:t>При затоплении рисовых полей,  в отсутствии кислорода,  происходит анаэробный распад  органического вещества в почве  и образуются парниковые  газы, в первую очередь метан (СН</w:t>
      </w:r>
      <w:r w:rsidRPr="00CA18B6">
        <w:rPr>
          <w:color w:val="000000"/>
          <w:vertAlign w:val="subscript"/>
          <w:lang w:eastAsia="en-US" w:bidi="en-US"/>
        </w:rPr>
        <w:t>4</w:t>
      </w:r>
      <w:r w:rsidRPr="00CA18B6">
        <w:rPr>
          <w:color w:val="000000"/>
          <w:lang w:eastAsia="en-US" w:bidi="en-US"/>
        </w:rPr>
        <w:t xml:space="preserve">), которые через водную толщу  выделяются в атмосферу. Потоки метана от производства риса зависят от типа и структуры почвы, внесения органических и минеральных удобрений, режима орошения и других факторов. В национальной практике рис возделывается в условиях так называемого "укороченного затопления"с внесением минеральных азотных удобрений. Эмиссия азота от минеральных удобрений учитывается в общей сумме выбросов от минеральных удобрений (раздел </w:t>
      </w:r>
      <w:r w:rsidRPr="00CA18B6">
        <w:rPr>
          <w:lang w:eastAsia="en-US" w:bidi="en-US"/>
        </w:rPr>
        <w:t>6.5</w:t>
      </w:r>
      <w:r w:rsidRPr="00CA18B6">
        <w:rPr>
          <w:color w:val="000000"/>
          <w:lang w:eastAsia="en-US" w:bidi="en-US"/>
        </w:rPr>
        <w:t xml:space="preserve">).  Первоначально слой воды создается на поле вслед за посевом культуры (исключая случаи  глубокой заделки семян). На период прорастания растений  вода сбрасывается. Постоянный слой воды создается на поле только после наступления фазы массовых  всходов с появлением  второго - третьего листа [1,2,3,4]. </w:t>
      </w:r>
    </w:p>
    <w:p w:rsidR="00CA18B6" w:rsidRPr="00CA18B6" w:rsidRDefault="00CA18B6" w:rsidP="00CA18B6">
      <w:pPr>
        <w:autoSpaceDE w:val="0"/>
        <w:autoSpaceDN w:val="0"/>
        <w:adjustRightInd w:val="0"/>
        <w:spacing w:after="100" w:afterAutospacing="1" w:line="360" w:lineRule="auto"/>
        <w:ind w:firstLine="709"/>
        <w:contextualSpacing/>
        <w:jc w:val="both"/>
        <w:rPr>
          <w:lang w:eastAsia="en-US" w:bidi="en-US"/>
        </w:rPr>
      </w:pPr>
      <w:r w:rsidRPr="00CA18B6">
        <w:rPr>
          <w:color w:val="000000"/>
          <w:lang w:eastAsia="en-US" w:bidi="en-US"/>
        </w:rPr>
        <w:t>Посевные площади посевов риса после 1990 года   сокращались до 2002 года  на  30</w:t>
      </w:r>
      <w:r w:rsidRPr="00CA18B6">
        <w:rPr>
          <w:color w:val="000000"/>
          <w:lang w:val="en-US" w:eastAsia="en-US" w:bidi="en-US"/>
        </w:rPr>
        <w:t> </w:t>
      </w:r>
      <w:r w:rsidRPr="00CA18B6">
        <w:rPr>
          <w:color w:val="000000"/>
          <w:lang w:eastAsia="en-US" w:bidi="en-US"/>
        </w:rPr>
        <w:t xml:space="preserve">%, что явилось причиной снижения эмиссии метана в атмосферу. После 2002 года отмечалось постепенное увеличение площади рисовых полей, которая в 2011... 2012 годах </w:t>
      </w:r>
      <w:r w:rsidRPr="00CA18B6">
        <w:rPr>
          <w:lang w:eastAsia="en-US" w:bidi="en-US"/>
        </w:rPr>
        <w:t xml:space="preserve">составляла 93 тысячи га,   соответственно увеличивались и эмиссии метана (табл. 6.22). </w:t>
      </w:r>
    </w:p>
    <w:p w:rsidR="00CA18B6" w:rsidRPr="00CA18B6" w:rsidRDefault="00CA18B6" w:rsidP="00CA18B6">
      <w:pPr>
        <w:jc w:val="both"/>
        <w:rPr>
          <w:lang w:val="kk-KZ" w:eastAsia="kk-KZ"/>
        </w:rPr>
      </w:pPr>
      <w:r w:rsidRPr="00CA18B6">
        <w:rPr>
          <w:lang w:val="kk-KZ" w:eastAsia="kk-KZ"/>
        </w:rPr>
        <w:t xml:space="preserve">Таблица 6.22 </w:t>
      </w:r>
      <w:r w:rsidRPr="00CA18B6">
        <w:rPr>
          <w:rFonts w:eastAsia="Calibri"/>
          <w:bCs/>
          <w:lang w:eastAsia="en-US"/>
        </w:rPr>
        <w:t>–</w:t>
      </w:r>
      <w:r w:rsidRPr="00CA18B6">
        <w:rPr>
          <w:lang w:val="kk-KZ" w:eastAsia="kk-KZ"/>
        </w:rPr>
        <w:t xml:space="preserve">  Динамика посевных площадей  риса  в РК за  1990...2012 гг. </w:t>
      </w:r>
    </w:p>
    <w:p w:rsidR="00CA18B6" w:rsidRPr="00CA18B6" w:rsidRDefault="00CA18B6" w:rsidP="00CA18B6">
      <w:pPr>
        <w:jc w:val="both"/>
        <w:rPr>
          <w:lang w:val="kk-KZ" w:eastAsia="kk-KZ"/>
        </w:rPr>
      </w:pPr>
    </w:p>
    <w:tbl>
      <w:tblPr>
        <w:tblW w:w="8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914"/>
        <w:gridCol w:w="911"/>
        <w:gridCol w:w="911"/>
        <w:gridCol w:w="912"/>
        <w:gridCol w:w="912"/>
        <w:gridCol w:w="1492"/>
      </w:tblGrid>
      <w:tr w:rsidR="00CA18B6" w:rsidRPr="00CA18B6" w:rsidTr="00CA18B6">
        <w:trPr>
          <w:jc w:val="center"/>
        </w:trPr>
        <w:tc>
          <w:tcPr>
            <w:tcW w:w="2074" w:type="dxa"/>
          </w:tcPr>
          <w:p w:rsidR="00CA18B6" w:rsidRPr="00CA18B6" w:rsidRDefault="00CA18B6" w:rsidP="00CA18B6">
            <w:pPr>
              <w:spacing w:before="120" w:after="120" w:line="360" w:lineRule="auto"/>
              <w:jc w:val="both"/>
              <w:rPr>
                <w:lang w:val="kk-KZ" w:eastAsia="kk-KZ"/>
              </w:rPr>
            </w:pPr>
            <w:r w:rsidRPr="00CA18B6">
              <w:rPr>
                <w:lang w:val="kk-KZ" w:eastAsia="kk-KZ"/>
              </w:rPr>
              <w:t>Годы</w:t>
            </w:r>
          </w:p>
        </w:tc>
        <w:tc>
          <w:tcPr>
            <w:tcW w:w="914" w:type="dxa"/>
          </w:tcPr>
          <w:p w:rsidR="00CA18B6" w:rsidRPr="00CA18B6" w:rsidRDefault="00CA18B6" w:rsidP="00CA18B6">
            <w:pPr>
              <w:spacing w:before="120" w:after="120" w:line="360" w:lineRule="auto"/>
              <w:jc w:val="both"/>
              <w:rPr>
                <w:lang w:val="kk-KZ" w:eastAsia="kk-KZ"/>
              </w:rPr>
            </w:pPr>
            <w:r w:rsidRPr="00CA18B6">
              <w:rPr>
                <w:lang w:val="kk-KZ" w:eastAsia="kk-KZ"/>
              </w:rPr>
              <w:t>1990</w:t>
            </w:r>
          </w:p>
        </w:tc>
        <w:tc>
          <w:tcPr>
            <w:tcW w:w="911" w:type="dxa"/>
          </w:tcPr>
          <w:p w:rsidR="00CA18B6" w:rsidRPr="00CA18B6" w:rsidRDefault="00CA18B6" w:rsidP="00CA18B6">
            <w:pPr>
              <w:spacing w:before="120" w:after="120" w:line="360" w:lineRule="auto"/>
              <w:jc w:val="both"/>
              <w:rPr>
                <w:lang w:val="kk-KZ" w:eastAsia="kk-KZ"/>
              </w:rPr>
            </w:pPr>
            <w:r w:rsidRPr="00CA18B6">
              <w:rPr>
                <w:lang w:val="kk-KZ" w:eastAsia="kk-KZ"/>
              </w:rPr>
              <w:t>2007</w:t>
            </w:r>
          </w:p>
        </w:tc>
        <w:tc>
          <w:tcPr>
            <w:tcW w:w="911" w:type="dxa"/>
          </w:tcPr>
          <w:p w:rsidR="00CA18B6" w:rsidRPr="00CA18B6" w:rsidRDefault="00CA18B6" w:rsidP="00CA18B6">
            <w:pPr>
              <w:spacing w:before="120" w:after="120" w:line="360" w:lineRule="auto"/>
              <w:jc w:val="both"/>
              <w:rPr>
                <w:lang w:val="kk-KZ" w:eastAsia="kk-KZ"/>
              </w:rPr>
            </w:pPr>
            <w:r w:rsidRPr="00CA18B6">
              <w:rPr>
                <w:lang w:val="kk-KZ" w:eastAsia="kk-KZ"/>
              </w:rPr>
              <w:t>2008</w:t>
            </w:r>
          </w:p>
        </w:tc>
        <w:tc>
          <w:tcPr>
            <w:tcW w:w="912" w:type="dxa"/>
          </w:tcPr>
          <w:p w:rsidR="00CA18B6" w:rsidRPr="00CA18B6" w:rsidRDefault="00CA18B6" w:rsidP="00CA18B6">
            <w:pPr>
              <w:spacing w:before="120" w:after="120" w:line="360" w:lineRule="auto"/>
              <w:jc w:val="both"/>
              <w:rPr>
                <w:lang w:val="kk-KZ" w:eastAsia="kk-KZ"/>
              </w:rPr>
            </w:pPr>
            <w:r w:rsidRPr="00CA18B6">
              <w:rPr>
                <w:lang w:val="kk-KZ" w:eastAsia="kk-KZ"/>
              </w:rPr>
              <w:t>2009</w:t>
            </w:r>
          </w:p>
        </w:tc>
        <w:tc>
          <w:tcPr>
            <w:tcW w:w="912" w:type="dxa"/>
          </w:tcPr>
          <w:p w:rsidR="00CA18B6" w:rsidRPr="00CA18B6" w:rsidRDefault="00CA18B6" w:rsidP="00CA18B6">
            <w:pPr>
              <w:spacing w:before="120" w:after="120" w:line="360" w:lineRule="auto"/>
              <w:jc w:val="both"/>
              <w:rPr>
                <w:lang w:val="kk-KZ" w:eastAsia="kk-KZ"/>
              </w:rPr>
            </w:pPr>
            <w:r w:rsidRPr="00CA18B6">
              <w:rPr>
                <w:lang w:val="kk-KZ" w:eastAsia="kk-KZ"/>
              </w:rPr>
              <w:t>2010</w:t>
            </w:r>
          </w:p>
        </w:tc>
        <w:tc>
          <w:tcPr>
            <w:tcW w:w="1492" w:type="dxa"/>
          </w:tcPr>
          <w:p w:rsidR="00CA18B6" w:rsidRPr="00CA18B6" w:rsidRDefault="00CA18B6" w:rsidP="00CA18B6">
            <w:pPr>
              <w:spacing w:before="120" w:after="120" w:line="360" w:lineRule="auto"/>
              <w:jc w:val="both"/>
              <w:rPr>
                <w:lang w:val="en-US" w:eastAsia="kk-KZ"/>
              </w:rPr>
            </w:pPr>
            <w:r w:rsidRPr="00CA18B6">
              <w:rPr>
                <w:lang w:val="en-US" w:eastAsia="kk-KZ"/>
              </w:rPr>
              <w:t>2012</w:t>
            </w:r>
          </w:p>
        </w:tc>
      </w:tr>
      <w:tr w:rsidR="00CA18B6" w:rsidRPr="00CA18B6" w:rsidTr="00CA18B6">
        <w:trPr>
          <w:jc w:val="center"/>
        </w:trPr>
        <w:tc>
          <w:tcPr>
            <w:tcW w:w="2074" w:type="dxa"/>
          </w:tcPr>
          <w:p w:rsidR="00CA18B6" w:rsidRPr="00CA18B6" w:rsidRDefault="00CA18B6" w:rsidP="00CA18B6">
            <w:pPr>
              <w:spacing w:before="120" w:after="120" w:line="360" w:lineRule="auto"/>
              <w:jc w:val="both"/>
              <w:rPr>
                <w:lang w:val="kk-KZ" w:eastAsia="kk-KZ"/>
              </w:rPr>
            </w:pPr>
            <w:r w:rsidRPr="00CA18B6">
              <w:rPr>
                <w:lang w:val="kk-KZ" w:eastAsia="kk-KZ"/>
              </w:rPr>
              <w:t>Площадь,тыс. га</w:t>
            </w:r>
          </w:p>
        </w:tc>
        <w:tc>
          <w:tcPr>
            <w:tcW w:w="914" w:type="dxa"/>
          </w:tcPr>
          <w:p w:rsidR="00CA18B6" w:rsidRPr="00CA18B6" w:rsidRDefault="00CA18B6" w:rsidP="00CA18B6">
            <w:pPr>
              <w:spacing w:before="120" w:after="120" w:line="360" w:lineRule="auto"/>
              <w:jc w:val="both"/>
              <w:rPr>
                <w:lang w:val="kk-KZ" w:eastAsia="kk-KZ"/>
              </w:rPr>
            </w:pPr>
            <w:r w:rsidRPr="00CA18B6">
              <w:rPr>
                <w:lang w:val="kk-KZ" w:eastAsia="kk-KZ"/>
              </w:rPr>
              <w:t>124,5</w:t>
            </w:r>
          </w:p>
        </w:tc>
        <w:tc>
          <w:tcPr>
            <w:tcW w:w="911" w:type="dxa"/>
          </w:tcPr>
          <w:p w:rsidR="00CA18B6" w:rsidRPr="00CA18B6" w:rsidRDefault="00CA18B6" w:rsidP="00CA18B6">
            <w:pPr>
              <w:spacing w:before="120" w:after="120" w:line="360" w:lineRule="auto"/>
              <w:jc w:val="both"/>
              <w:rPr>
                <w:lang w:val="kk-KZ" w:eastAsia="kk-KZ"/>
              </w:rPr>
            </w:pPr>
            <w:r w:rsidRPr="00CA18B6">
              <w:rPr>
                <w:lang w:val="kk-KZ" w:eastAsia="kk-KZ"/>
              </w:rPr>
              <w:t>88,0</w:t>
            </w:r>
          </w:p>
        </w:tc>
        <w:tc>
          <w:tcPr>
            <w:tcW w:w="911" w:type="dxa"/>
          </w:tcPr>
          <w:p w:rsidR="00CA18B6" w:rsidRPr="00CA18B6" w:rsidRDefault="00CA18B6" w:rsidP="00CA18B6">
            <w:pPr>
              <w:spacing w:before="120" w:after="120" w:line="360" w:lineRule="auto"/>
              <w:jc w:val="both"/>
              <w:rPr>
                <w:lang w:val="kk-KZ" w:eastAsia="kk-KZ"/>
              </w:rPr>
            </w:pPr>
            <w:r w:rsidRPr="00CA18B6">
              <w:rPr>
                <w:lang w:val="kk-KZ" w:eastAsia="kk-KZ"/>
              </w:rPr>
              <w:t>76,3</w:t>
            </w:r>
          </w:p>
        </w:tc>
        <w:tc>
          <w:tcPr>
            <w:tcW w:w="912" w:type="dxa"/>
          </w:tcPr>
          <w:p w:rsidR="00CA18B6" w:rsidRPr="00CA18B6" w:rsidRDefault="00CA18B6" w:rsidP="00CA18B6">
            <w:pPr>
              <w:spacing w:before="120" w:after="120" w:line="360" w:lineRule="auto"/>
              <w:jc w:val="both"/>
              <w:rPr>
                <w:lang w:val="kk-KZ" w:eastAsia="kk-KZ"/>
              </w:rPr>
            </w:pPr>
            <w:r w:rsidRPr="00CA18B6">
              <w:rPr>
                <w:lang w:val="kk-KZ" w:eastAsia="kk-KZ"/>
              </w:rPr>
              <w:t>87,0</w:t>
            </w:r>
          </w:p>
        </w:tc>
        <w:tc>
          <w:tcPr>
            <w:tcW w:w="912" w:type="dxa"/>
          </w:tcPr>
          <w:p w:rsidR="00CA18B6" w:rsidRPr="00CA18B6" w:rsidRDefault="00CA18B6" w:rsidP="00CA18B6">
            <w:pPr>
              <w:spacing w:before="120" w:after="120" w:line="360" w:lineRule="auto"/>
              <w:jc w:val="both"/>
              <w:rPr>
                <w:lang w:val="kk-KZ" w:eastAsia="kk-KZ"/>
              </w:rPr>
            </w:pPr>
            <w:r w:rsidRPr="00CA18B6">
              <w:rPr>
                <w:lang w:val="kk-KZ" w:eastAsia="kk-KZ"/>
              </w:rPr>
              <w:t>94,0</w:t>
            </w:r>
          </w:p>
        </w:tc>
        <w:tc>
          <w:tcPr>
            <w:tcW w:w="1492" w:type="dxa"/>
          </w:tcPr>
          <w:p w:rsidR="00CA18B6" w:rsidRPr="00CA18B6" w:rsidRDefault="00CA18B6" w:rsidP="00CA18B6">
            <w:pPr>
              <w:spacing w:before="120" w:after="120" w:line="360" w:lineRule="auto"/>
              <w:jc w:val="both"/>
              <w:rPr>
                <w:lang w:val="kk-KZ" w:eastAsia="kk-KZ"/>
              </w:rPr>
            </w:pPr>
            <w:r w:rsidRPr="00CA18B6">
              <w:rPr>
                <w:lang w:val="en-US" w:eastAsia="kk-KZ"/>
              </w:rPr>
              <w:t>93</w:t>
            </w:r>
            <w:r w:rsidRPr="00CA18B6">
              <w:rPr>
                <w:lang w:val="kk-KZ" w:eastAsia="kk-KZ"/>
              </w:rPr>
              <w:t>,0</w:t>
            </w:r>
          </w:p>
        </w:tc>
      </w:tr>
    </w:tbl>
    <w:p w:rsidR="00CA18B6" w:rsidRPr="00CA18B6" w:rsidRDefault="00CA18B6" w:rsidP="00CA18B6">
      <w:pPr>
        <w:ind w:firstLine="851"/>
        <w:jc w:val="both"/>
        <w:rPr>
          <w:sz w:val="20"/>
          <w:szCs w:val="20"/>
          <w:lang w:eastAsia="en-US"/>
        </w:rPr>
      </w:pPr>
      <w:r w:rsidRPr="00CA18B6">
        <w:rPr>
          <w:sz w:val="20"/>
          <w:szCs w:val="20"/>
          <w:lang w:eastAsia="en-US"/>
        </w:rPr>
        <w:t>Данные Агентства РК  по статистике</w:t>
      </w:r>
    </w:p>
    <w:p w:rsidR="00CA18B6" w:rsidRPr="00CA18B6" w:rsidRDefault="00CA18B6" w:rsidP="00CA18B6">
      <w:pPr>
        <w:jc w:val="both"/>
        <w:rPr>
          <w:sz w:val="20"/>
          <w:szCs w:val="20"/>
          <w:lang w:eastAsia="en-US"/>
        </w:rPr>
      </w:pPr>
    </w:p>
    <w:p w:rsidR="00CA18B6" w:rsidRPr="00CA18B6" w:rsidRDefault="00CA18B6" w:rsidP="00CA18B6">
      <w:pPr>
        <w:spacing w:after="120" w:line="360" w:lineRule="auto"/>
        <w:ind w:firstLine="720"/>
        <w:jc w:val="both"/>
        <w:rPr>
          <w:lang w:eastAsia="en-US"/>
        </w:rPr>
      </w:pPr>
      <w:r w:rsidRPr="00CA18B6">
        <w:rPr>
          <w:b/>
          <w:lang w:eastAsia="en-US"/>
        </w:rPr>
        <w:t>Расчеты.</w:t>
      </w:r>
      <w:r w:rsidRPr="00CA18B6">
        <w:rPr>
          <w:lang w:eastAsia="en-US"/>
        </w:rPr>
        <w:t xml:space="preserve"> Вклад рисовых полей в общую эмиссию метана от сельскохозяйственного сектора составляет всего 0,9</w:t>
      </w:r>
      <w:r w:rsidRPr="00CA18B6">
        <w:rPr>
          <w:lang w:val="en-US" w:eastAsia="en-US"/>
        </w:rPr>
        <w:t> </w:t>
      </w:r>
      <w:r w:rsidRPr="00CA18B6">
        <w:rPr>
          <w:lang w:eastAsia="en-US"/>
        </w:rPr>
        <w:t>%.  Эмиссии метана в атмосферу от выращивания риса понижались от 7,4</w:t>
      </w:r>
      <w:r w:rsidRPr="00CA18B6">
        <w:rPr>
          <w:lang w:val="en-US" w:eastAsia="en-US"/>
        </w:rPr>
        <w:t> </w:t>
      </w:r>
      <w:r w:rsidRPr="00CA18B6">
        <w:rPr>
          <w:lang w:eastAsia="en-US"/>
        </w:rPr>
        <w:t>тыс. тонн в 1990</w:t>
      </w:r>
      <w:r w:rsidRPr="00CA18B6">
        <w:rPr>
          <w:lang w:val="en-US" w:eastAsia="en-US"/>
        </w:rPr>
        <w:t> </w:t>
      </w:r>
      <w:r w:rsidRPr="00CA18B6">
        <w:rPr>
          <w:lang w:eastAsia="en-US"/>
        </w:rPr>
        <w:t>году до 4,1</w:t>
      </w:r>
      <w:r w:rsidRPr="00CA18B6">
        <w:rPr>
          <w:lang w:val="en-US" w:eastAsia="en-US"/>
        </w:rPr>
        <w:t> </w:t>
      </w:r>
      <w:r w:rsidRPr="00CA18B6">
        <w:rPr>
          <w:lang w:eastAsia="en-US"/>
        </w:rPr>
        <w:t>Гг в 2002</w:t>
      </w:r>
      <w:r w:rsidRPr="00CA18B6">
        <w:rPr>
          <w:lang w:val="en-US" w:eastAsia="en-US"/>
        </w:rPr>
        <w:t> </w:t>
      </w:r>
      <w:r w:rsidRPr="00CA18B6">
        <w:rPr>
          <w:lang w:eastAsia="en-US"/>
        </w:rPr>
        <w:t xml:space="preserve">году. С расширением после 2002 года посевных площадей риса (таблица 6.22) эмиссия метана повышалась и в 2012  годах достигала 5,58 Гг  или  75 % от базового 1990 года (рисунок 6.7). В 2012 году выбросы метана в атмосферу от рисовых полей, по сравнению с 2011 годом,  не изменялись </w:t>
      </w:r>
      <w:r w:rsidRPr="00CA18B6">
        <w:rPr>
          <w:color w:val="FF0000"/>
          <w:lang w:eastAsia="en-US"/>
        </w:rPr>
        <w:t>.</w:t>
      </w:r>
    </w:p>
    <w:p w:rsidR="00CA18B6" w:rsidRPr="00CA18B6" w:rsidRDefault="00CA18B6" w:rsidP="00CA18B6">
      <w:pPr>
        <w:keepNext/>
        <w:spacing w:before="240" w:after="60"/>
        <w:ind w:left="567"/>
        <w:outlineLvl w:val="2"/>
        <w:rPr>
          <w:b/>
          <w:bCs/>
          <w:sz w:val="28"/>
          <w:szCs w:val="26"/>
        </w:rPr>
      </w:pPr>
      <w:bookmarkStart w:id="515" w:name="_Toc383779607"/>
      <w:bookmarkStart w:id="516" w:name="_Toc388465089"/>
    </w:p>
    <w:p w:rsidR="00CA18B6" w:rsidRPr="00CA18B6" w:rsidRDefault="00CA18B6" w:rsidP="00CA18B6">
      <w:pPr>
        <w:keepNext/>
        <w:spacing w:before="240" w:after="60"/>
        <w:ind w:left="567"/>
        <w:outlineLvl w:val="2"/>
        <w:rPr>
          <w:b/>
          <w:bCs/>
          <w:sz w:val="28"/>
          <w:szCs w:val="26"/>
        </w:rPr>
      </w:pPr>
      <w:bookmarkStart w:id="517" w:name="_Toc388982391"/>
      <w:r w:rsidRPr="00CA18B6">
        <w:rPr>
          <w:b/>
          <w:bCs/>
          <w:sz w:val="28"/>
          <w:szCs w:val="26"/>
        </w:rPr>
        <w:t>6.4.2. Методические подходы</w:t>
      </w:r>
      <w:bookmarkEnd w:id="515"/>
      <w:bookmarkEnd w:id="516"/>
      <w:bookmarkEnd w:id="517"/>
    </w:p>
    <w:p w:rsidR="00CA18B6" w:rsidRPr="00CA18B6" w:rsidRDefault="00CA18B6" w:rsidP="00CA18B6"/>
    <w:p w:rsidR="00CA18B6" w:rsidRPr="00CA18B6" w:rsidRDefault="00CA18B6" w:rsidP="00CA18B6">
      <w:pPr>
        <w:spacing w:after="120" w:line="360" w:lineRule="auto"/>
        <w:ind w:firstLine="720"/>
        <w:jc w:val="both"/>
        <w:rPr>
          <w:lang w:eastAsia="en-US"/>
        </w:rPr>
      </w:pPr>
      <w:r w:rsidRPr="00CA18B6">
        <w:rPr>
          <w:lang w:eastAsia="en-US"/>
        </w:rPr>
        <w:t xml:space="preserve">В соответствии с </w:t>
      </w:r>
      <w:r w:rsidRPr="00CA18B6">
        <w:rPr>
          <w:lang w:val="en-US" w:eastAsia="en-US"/>
        </w:rPr>
        <w:t> </w:t>
      </w:r>
      <w:r w:rsidRPr="00CA18B6">
        <w:rPr>
          <w:lang w:eastAsia="en-US"/>
        </w:rPr>
        <w:t xml:space="preserve">Руководящими указаниями МГЭИК, 2000 и Руководящими принципами МГЭИК, 2006 [5,6], при расчетах эмиссии метана от рисовых полей использовались коэффициенты для случаев затопления полей без внесения органики (таблица 6.23). Данные по уборочным площадям риса привлекались из национальной  статистики. </w:t>
      </w:r>
    </w:p>
    <w:p w:rsidR="00CA18B6" w:rsidRPr="00CA18B6" w:rsidRDefault="00CA18B6" w:rsidP="00CA18B6">
      <w:pPr>
        <w:spacing w:line="360" w:lineRule="auto"/>
        <w:jc w:val="both"/>
        <w:rPr>
          <w:lang w:eastAsia="en-US"/>
        </w:rPr>
      </w:pPr>
      <w:r w:rsidRPr="00CA18B6">
        <w:rPr>
          <w:lang w:eastAsia="en-US"/>
        </w:rPr>
        <w:t>Таблица</w:t>
      </w:r>
      <w:r w:rsidRPr="00CA18B6">
        <w:rPr>
          <w:lang w:val="en-US" w:eastAsia="en-US"/>
        </w:rPr>
        <w:t> </w:t>
      </w:r>
      <w:r w:rsidRPr="00CA18B6">
        <w:rPr>
          <w:lang w:eastAsia="en-US"/>
        </w:rPr>
        <w:t xml:space="preserve">6.23 </w:t>
      </w:r>
      <w:r w:rsidRPr="00CA18B6">
        <w:rPr>
          <w:rFonts w:eastAsia="Calibri"/>
          <w:bCs/>
          <w:lang w:eastAsia="en-US"/>
        </w:rPr>
        <w:t>–</w:t>
      </w:r>
      <w:r w:rsidRPr="00CA18B6">
        <w:rPr>
          <w:lang w:eastAsia="en-US"/>
        </w:rPr>
        <w:t xml:space="preserve">   Коэффициенты для расчета  эмиссии метана в атмосферу в подкатегории земель "Выращивание риса" [6]</w:t>
      </w:r>
    </w:p>
    <w:tbl>
      <w:tblPr>
        <w:tblW w:w="96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08"/>
        <w:gridCol w:w="3685"/>
      </w:tblGrid>
      <w:tr w:rsidR="00CA18B6" w:rsidRPr="00CA18B6" w:rsidTr="00CA18B6">
        <w:trPr>
          <w:cantSplit/>
          <w:trHeight w:val="395"/>
          <w:tblHeader/>
        </w:trPr>
        <w:tc>
          <w:tcPr>
            <w:tcW w:w="6008" w:type="dxa"/>
            <w:tcBorders>
              <w:top w:val="single" w:sz="4" w:space="0" w:color="auto"/>
              <w:left w:val="single" w:sz="4" w:space="0" w:color="auto"/>
              <w:bottom w:val="double" w:sz="4" w:space="0" w:color="auto"/>
              <w:right w:val="single" w:sz="4" w:space="0" w:color="auto"/>
            </w:tcBorders>
            <w:vAlign w:val="center"/>
          </w:tcPr>
          <w:p w:rsidR="00CA18B6" w:rsidRPr="00CA18B6" w:rsidRDefault="00CA18B6" w:rsidP="00CA18B6">
            <w:pPr>
              <w:jc w:val="both"/>
              <w:rPr>
                <w:sz w:val="20"/>
                <w:szCs w:val="20"/>
                <w:lang w:val="en-US" w:eastAsia="en-US"/>
              </w:rPr>
            </w:pPr>
            <w:r w:rsidRPr="00CA18B6">
              <w:rPr>
                <w:sz w:val="20"/>
                <w:szCs w:val="20"/>
                <w:lang w:val="en-US" w:eastAsia="en-US"/>
              </w:rPr>
              <w:t>Наименование показателя</w:t>
            </w:r>
          </w:p>
        </w:tc>
        <w:tc>
          <w:tcPr>
            <w:tcW w:w="3685" w:type="dxa"/>
            <w:tcBorders>
              <w:top w:val="single" w:sz="4" w:space="0" w:color="auto"/>
              <w:left w:val="single" w:sz="4" w:space="0" w:color="auto"/>
              <w:bottom w:val="double" w:sz="4" w:space="0" w:color="auto"/>
              <w:right w:val="single" w:sz="4" w:space="0" w:color="auto"/>
            </w:tcBorders>
            <w:vAlign w:val="center"/>
          </w:tcPr>
          <w:p w:rsidR="00CA18B6" w:rsidRPr="00CA18B6" w:rsidRDefault="00CA18B6" w:rsidP="00CA18B6">
            <w:pPr>
              <w:jc w:val="both"/>
              <w:rPr>
                <w:sz w:val="20"/>
                <w:szCs w:val="20"/>
                <w:lang w:val="en-US" w:eastAsia="en-US"/>
              </w:rPr>
            </w:pPr>
            <w:r w:rsidRPr="00CA18B6">
              <w:rPr>
                <w:sz w:val="20"/>
                <w:szCs w:val="20"/>
                <w:lang w:val="en-US" w:eastAsia="en-US"/>
              </w:rPr>
              <w:t xml:space="preserve">Величина  </w:t>
            </w:r>
          </w:p>
        </w:tc>
      </w:tr>
      <w:tr w:rsidR="00CA18B6" w:rsidRPr="00CA18B6" w:rsidTr="00CA18B6">
        <w:trPr>
          <w:cantSplit/>
          <w:trHeight w:val="293"/>
        </w:trPr>
        <w:tc>
          <w:tcPr>
            <w:tcW w:w="6008" w:type="dxa"/>
            <w:tcBorders>
              <w:top w:val="double" w:sz="4" w:space="0" w:color="auto"/>
              <w:left w:val="single" w:sz="4" w:space="0" w:color="auto"/>
              <w:bottom w:val="nil"/>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 xml:space="preserve">Масштабный множитель для расчета эмиссии метана по отношению к эмиссии от постоянно затопленных рисовых полей </w:t>
            </w:r>
          </w:p>
        </w:tc>
        <w:tc>
          <w:tcPr>
            <w:tcW w:w="3685" w:type="dxa"/>
            <w:tcBorders>
              <w:top w:val="double" w:sz="4" w:space="0" w:color="auto"/>
              <w:left w:val="nil"/>
              <w:bottom w:val="nil"/>
              <w:right w:val="single" w:sz="4" w:space="0" w:color="auto"/>
            </w:tcBorders>
          </w:tcPr>
          <w:p w:rsidR="00CA18B6" w:rsidRPr="00CA18B6" w:rsidRDefault="00CA18B6" w:rsidP="00CA18B6">
            <w:pPr>
              <w:jc w:val="both"/>
              <w:rPr>
                <w:sz w:val="20"/>
                <w:szCs w:val="20"/>
                <w:lang w:eastAsia="en-US"/>
              </w:rPr>
            </w:pPr>
          </w:p>
          <w:p w:rsidR="00CA18B6" w:rsidRPr="00CA18B6" w:rsidRDefault="00CA18B6" w:rsidP="00CA18B6">
            <w:pPr>
              <w:jc w:val="both"/>
              <w:rPr>
                <w:sz w:val="20"/>
                <w:szCs w:val="20"/>
                <w:lang w:val="en-US" w:eastAsia="en-US"/>
              </w:rPr>
            </w:pPr>
            <w:r w:rsidRPr="00CA18B6">
              <w:rPr>
                <w:sz w:val="20"/>
                <w:szCs w:val="20"/>
                <w:lang w:val="en-US" w:eastAsia="en-US"/>
              </w:rPr>
              <w:t>0,3 b, относ</w:t>
            </w:r>
            <w:r w:rsidRPr="00CA18B6">
              <w:rPr>
                <w:sz w:val="20"/>
                <w:szCs w:val="20"/>
                <w:lang w:eastAsia="en-US"/>
              </w:rPr>
              <w:t xml:space="preserve">ительные </w:t>
            </w:r>
            <w:r w:rsidRPr="00CA18B6">
              <w:rPr>
                <w:sz w:val="20"/>
                <w:szCs w:val="20"/>
                <w:lang w:val="en-US" w:eastAsia="en-US"/>
              </w:rPr>
              <w:t xml:space="preserve"> единицы</w:t>
            </w:r>
          </w:p>
        </w:tc>
      </w:tr>
      <w:tr w:rsidR="00CA18B6" w:rsidRPr="00CA18B6" w:rsidTr="00CA18B6">
        <w:trPr>
          <w:cantSplit/>
          <w:trHeight w:val="293"/>
        </w:trPr>
        <w:tc>
          <w:tcPr>
            <w:tcW w:w="6008" w:type="dxa"/>
            <w:tcBorders>
              <w:top w:val="nil"/>
              <w:left w:val="single" w:sz="4" w:space="0" w:color="auto"/>
              <w:bottom w:val="nil"/>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Поправочный коэффициент для учета внесенной  в почву органики</w:t>
            </w:r>
          </w:p>
        </w:tc>
        <w:tc>
          <w:tcPr>
            <w:tcW w:w="3685" w:type="dxa"/>
            <w:tcBorders>
              <w:top w:val="nil"/>
              <w:left w:val="nil"/>
              <w:bottom w:val="nil"/>
              <w:right w:val="single" w:sz="4" w:space="0" w:color="auto"/>
            </w:tcBorders>
          </w:tcPr>
          <w:p w:rsidR="00CA18B6" w:rsidRPr="00CA18B6" w:rsidRDefault="00CA18B6" w:rsidP="00CA18B6">
            <w:pPr>
              <w:jc w:val="both"/>
              <w:rPr>
                <w:sz w:val="20"/>
                <w:szCs w:val="20"/>
                <w:lang w:eastAsia="en-US"/>
              </w:rPr>
            </w:pPr>
          </w:p>
          <w:p w:rsidR="00CA18B6" w:rsidRPr="00CA18B6" w:rsidRDefault="00CA18B6" w:rsidP="00CA18B6">
            <w:pPr>
              <w:jc w:val="both"/>
              <w:rPr>
                <w:sz w:val="20"/>
                <w:szCs w:val="20"/>
                <w:lang w:val="en-US" w:eastAsia="en-US"/>
              </w:rPr>
            </w:pPr>
            <w:r w:rsidRPr="00CA18B6">
              <w:rPr>
                <w:sz w:val="20"/>
                <w:szCs w:val="20"/>
                <w:lang w:val="en-US" w:eastAsia="en-US"/>
              </w:rPr>
              <w:t>1,0 D, относ</w:t>
            </w:r>
            <w:r w:rsidRPr="00CA18B6">
              <w:rPr>
                <w:sz w:val="20"/>
                <w:szCs w:val="20"/>
                <w:lang w:eastAsia="en-US"/>
              </w:rPr>
              <w:t xml:space="preserve">ительные </w:t>
            </w:r>
            <w:r w:rsidRPr="00CA18B6">
              <w:rPr>
                <w:sz w:val="20"/>
                <w:szCs w:val="20"/>
                <w:lang w:val="en-US" w:eastAsia="en-US"/>
              </w:rPr>
              <w:t xml:space="preserve"> единицы</w:t>
            </w:r>
          </w:p>
        </w:tc>
      </w:tr>
      <w:tr w:rsidR="00CA18B6" w:rsidRPr="00CA18B6" w:rsidTr="00CA18B6">
        <w:trPr>
          <w:cantSplit/>
          <w:trHeight w:val="293"/>
        </w:trPr>
        <w:tc>
          <w:tcPr>
            <w:tcW w:w="6008" w:type="dxa"/>
            <w:tcBorders>
              <w:top w:val="nil"/>
              <w:left w:val="single" w:sz="4" w:space="0" w:color="auto"/>
              <w:bottom w:val="nil"/>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Интегрированный коэффициент за вегетационный период</w:t>
            </w:r>
          </w:p>
          <w:p w:rsidR="00CA18B6" w:rsidRPr="00CA18B6" w:rsidRDefault="00CA18B6" w:rsidP="00CA18B6">
            <w:pPr>
              <w:jc w:val="both"/>
              <w:rPr>
                <w:sz w:val="20"/>
                <w:szCs w:val="20"/>
                <w:lang w:val="en-US" w:eastAsia="en-US"/>
              </w:rPr>
            </w:pPr>
          </w:p>
        </w:tc>
        <w:tc>
          <w:tcPr>
            <w:tcW w:w="3685" w:type="dxa"/>
            <w:tcBorders>
              <w:top w:val="nil"/>
              <w:left w:val="nil"/>
              <w:bottom w:val="nil"/>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 xml:space="preserve"> 20 D, г/м2</w:t>
            </w:r>
          </w:p>
        </w:tc>
      </w:tr>
      <w:tr w:rsidR="00CA18B6" w:rsidRPr="00CA18B6" w:rsidTr="00CA18B6">
        <w:trPr>
          <w:cantSplit/>
        </w:trPr>
        <w:tc>
          <w:tcPr>
            <w:tcW w:w="9693" w:type="dxa"/>
            <w:gridSpan w:val="2"/>
            <w:tcBorders>
              <w:top w:val="single" w:sz="8"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Примечание:</w:t>
            </w:r>
            <w:r w:rsidRPr="00CA18B6">
              <w:rPr>
                <w:sz w:val="20"/>
                <w:szCs w:val="20"/>
                <w:lang w:val="en-US" w:eastAsia="en-US"/>
              </w:rPr>
              <w:t>b</w:t>
            </w:r>
            <w:r w:rsidRPr="00CA18B6">
              <w:rPr>
                <w:sz w:val="20"/>
                <w:szCs w:val="20"/>
                <w:lang w:eastAsia="en-US"/>
              </w:rPr>
              <w:t xml:space="preserve"> – Определяется из количества  аэраций за  вегетационный период в течение 3 дней</w:t>
            </w:r>
          </w:p>
          <w:p w:rsidR="00CA18B6" w:rsidRPr="00CA18B6" w:rsidRDefault="00CA18B6" w:rsidP="00CA18B6">
            <w:pPr>
              <w:jc w:val="both"/>
              <w:rPr>
                <w:sz w:val="20"/>
                <w:szCs w:val="20"/>
                <w:lang w:eastAsia="en-US"/>
              </w:rPr>
            </w:pPr>
            <w:r w:rsidRPr="00CA18B6">
              <w:rPr>
                <w:sz w:val="20"/>
                <w:szCs w:val="20"/>
                <w:lang w:val="en-US" w:eastAsia="en-US"/>
              </w:rPr>
              <w:t>D</w:t>
            </w:r>
            <w:r w:rsidRPr="00CA18B6">
              <w:rPr>
                <w:sz w:val="20"/>
                <w:szCs w:val="20"/>
                <w:lang w:eastAsia="en-US"/>
              </w:rPr>
              <w:t xml:space="preserve"> – показатель по умолчанию  из  Руководства МГЭИК,2000 </w:t>
            </w:r>
            <w:r w:rsidRPr="00CA18B6">
              <w:rPr>
                <w:lang w:eastAsia="en-US"/>
              </w:rPr>
              <w:t xml:space="preserve">[5] </w:t>
            </w:r>
          </w:p>
        </w:tc>
      </w:tr>
    </w:tbl>
    <w:p w:rsidR="00CA18B6" w:rsidRPr="00CA18B6" w:rsidRDefault="00CA18B6" w:rsidP="00CA18B6">
      <w:pPr>
        <w:keepNext/>
        <w:spacing w:before="240" w:after="60"/>
        <w:ind w:left="567"/>
        <w:outlineLvl w:val="2"/>
        <w:rPr>
          <w:b/>
          <w:bCs/>
          <w:sz w:val="28"/>
          <w:szCs w:val="26"/>
        </w:rPr>
      </w:pPr>
      <w:bookmarkStart w:id="518" w:name="_Toc383779608"/>
      <w:bookmarkStart w:id="519" w:name="_Toc388465090"/>
      <w:bookmarkStart w:id="520" w:name="_Toc388982392"/>
      <w:r w:rsidRPr="00CA18B6">
        <w:rPr>
          <w:b/>
          <w:bCs/>
          <w:sz w:val="28"/>
          <w:szCs w:val="26"/>
        </w:rPr>
        <w:t>6.4.3 Оценка неопределенности</w:t>
      </w:r>
      <w:bookmarkEnd w:id="518"/>
      <w:bookmarkEnd w:id="519"/>
      <w:bookmarkEnd w:id="520"/>
    </w:p>
    <w:p w:rsidR="00CA18B6" w:rsidRPr="00CA18B6" w:rsidRDefault="00CA18B6" w:rsidP="00CA18B6">
      <w:pPr>
        <w:spacing w:line="360" w:lineRule="auto"/>
        <w:ind w:firstLine="720"/>
        <w:jc w:val="both"/>
        <w:rPr>
          <w:lang w:eastAsia="en-US"/>
        </w:rPr>
      </w:pPr>
      <w:r w:rsidRPr="00CA18B6">
        <w:rPr>
          <w:lang w:eastAsia="en-US"/>
        </w:rPr>
        <w:t xml:space="preserve">Суммарная ошибка эмиссии метана от водной поверхности на  рисовых полях составляет плюс-минус 25....30 %, включая плюс- минус 20 % за счет  коэффициента эмиссии (Руководящие указания. МГЭИК, 2000 [5] ) и  плюс -минус 5...10%  за счет неточности статистической информации. </w:t>
      </w:r>
    </w:p>
    <w:p w:rsidR="00CA18B6" w:rsidRPr="00CA18B6" w:rsidRDefault="00CA18B6" w:rsidP="00CA18B6">
      <w:pPr>
        <w:keepNext/>
        <w:spacing w:before="240" w:after="60"/>
        <w:ind w:left="567"/>
        <w:outlineLvl w:val="2"/>
        <w:rPr>
          <w:b/>
          <w:bCs/>
          <w:sz w:val="28"/>
          <w:szCs w:val="26"/>
        </w:rPr>
      </w:pPr>
      <w:bookmarkStart w:id="521" w:name="_Toc383779609"/>
      <w:bookmarkStart w:id="522" w:name="_Toc388465091"/>
      <w:bookmarkStart w:id="523" w:name="_Toc388982393"/>
      <w:r w:rsidRPr="00CA18B6">
        <w:rPr>
          <w:b/>
          <w:bCs/>
          <w:sz w:val="28"/>
          <w:szCs w:val="26"/>
        </w:rPr>
        <w:t>6.4.5 Пересчеты</w:t>
      </w:r>
      <w:bookmarkEnd w:id="521"/>
      <w:bookmarkEnd w:id="522"/>
      <w:bookmarkEnd w:id="523"/>
    </w:p>
    <w:p w:rsidR="00CA18B6" w:rsidRPr="00CA18B6" w:rsidRDefault="00CA18B6" w:rsidP="00CA18B6">
      <w:pPr>
        <w:spacing w:after="120" w:line="360" w:lineRule="auto"/>
        <w:ind w:firstLine="720"/>
        <w:jc w:val="both"/>
        <w:rPr>
          <w:lang w:eastAsia="en-US"/>
        </w:rPr>
      </w:pPr>
      <w:r w:rsidRPr="00CA18B6">
        <w:rPr>
          <w:lang w:eastAsia="en-US"/>
        </w:rPr>
        <w:t xml:space="preserve">Эмиссии метана от рисовых полей за 1990... 2011гг. не пересчитывались. </w:t>
      </w:r>
    </w:p>
    <w:p w:rsidR="00CA18B6" w:rsidRPr="00CA18B6" w:rsidRDefault="00CA18B6" w:rsidP="00CA18B6">
      <w:pPr>
        <w:keepNext/>
        <w:spacing w:before="240" w:after="60"/>
        <w:ind w:left="567"/>
        <w:outlineLvl w:val="2"/>
        <w:rPr>
          <w:b/>
          <w:bCs/>
          <w:sz w:val="28"/>
          <w:szCs w:val="26"/>
        </w:rPr>
      </w:pPr>
      <w:bookmarkStart w:id="524" w:name="_Toc383779610"/>
      <w:bookmarkStart w:id="525" w:name="_Toc388465092"/>
      <w:bookmarkStart w:id="526" w:name="_Toc388982394"/>
      <w:r w:rsidRPr="00CA18B6">
        <w:rPr>
          <w:b/>
          <w:bCs/>
          <w:sz w:val="28"/>
          <w:szCs w:val="26"/>
        </w:rPr>
        <w:t>6.4.6 Усовершенствования  (улучшения)</w:t>
      </w:r>
      <w:bookmarkEnd w:id="524"/>
      <w:bookmarkEnd w:id="525"/>
      <w:bookmarkEnd w:id="526"/>
    </w:p>
    <w:p w:rsidR="00CA18B6" w:rsidRPr="00CA18B6" w:rsidRDefault="00CA18B6" w:rsidP="00CA18B6">
      <w:pPr>
        <w:spacing w:after="120" w:line="360" w:lineRule="auto"/>
        <w:ind w:firstLine="720"/>
        <w:jc w:val="both"/>
        <w:rPr>
          <w:lang w:eastAsia="en-US"/>
        </w:rPr>
      </w:pPr>
      <w:r w:rsidRPr="00CA18B6">
        <w:rPr>
          <w:lang w:eastAsia="en-US"/>
        </w:rPr>
        <w:t xml:space="preserve"> В процессе дальнейших исследований возможны уточнения коэффициентов для расчетов эмиссии метана, также и эмиссии азотных соединений  от затопленных полей, с учетом национальных особенностей производства риса на базе  внедряемых в производство современных водо- и почвосберегающих технологий [7]. Также требуется  уточнить сведения  о продолжительности вегетационного периода для новых  сортов риса. </w:t>
      </w:r>
    </w:p>
    <w:p w:rsidR="00CA18B6" w:rsidRPr="00CA18B6" w:rsidRDefault="00CA18B6" w:rsidP="00CA18B6">
      <w:pPr>
        <w:spacing w:after="120" w:line="360" w:lineRule="auto"/>
        <w:ind w:firstLine="720"/>
        <w:jc w:val="both"/>
        <w:rPr>
          <w:lang w:eastAsia="en-US"/>
        </w:rPr>
      </w:pPr>
    </w:p>
    <w:p w:rsidR="00CA18B6" w:rsidRPr="00CA18B6" w:rsidRDefault="00E05935" w:rsidP="00CA18B6">
      <w:pPr>
        <w:spacing w:after="120" w:line="480" w:lineRule="auto"/>
        <w:ind w:left="283"/>
        <w:jc w:val="both"/>
        <w:rPr>
          <w:lang w:val="en-US" w:eastAsia="en-US"/>
        </w:rPr>
      </w:pPr>
      <w:r>
        <w:rPr>
          <w:rFonts w:ascii="Calibri" w:hAnsi="Calibri"/>
          <w:noProof/>
        </w:rPr>
        <w:lastRenderedPageBreak/>
        <w:drawing>
          <wp:inline distT="0" distB="0" distL="0" distR="0">
            <wp:extent cx="5286375" cy="24765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86375" cy="2476500"/>
                    </a:xfrm>
                    <a:prstGeom prst="rect">
                      <a:avLst/>
                    </a:prstGeom>
                    <a:noFill/>
                    <a:ln>
                      <a:noFill/>
                    </a:ln>
                  </pic:spPr>
                </pic:pic>
              </a:graphicData>
            </a:graphic>
          </wp:inline>
        </w:drawing>
      </w:r>
    </w:p>
    <w:p w:rsidR="00CA18B6" w:rsidRPr="00CA18B6" w:rsidRDefault="00CA18B6" w:rsidP="00CA18B6">
      <w:pPr>
        <w:spacing w:after="120" w:line="360" w:lineRule="auto"/>
        <w:ind w:left="284"/>
        <w:jc w:val="center"/>
        <w:rPr>
          <w:lang w:eastAsia="en-US"/>
        </w:rPr>
      </w:pPr>
      <w:r w:rsidRPr="00CA18B6">
        <w:rPr>
          <w:lang w:eastAsia="en-US"/>
        </w:rPr>
        <w:t xml:space="preserve">Рис. 6.7 </w:t>
      </w:r>
      <w:r w:rsidR="00A85ECA">
        <w:rPr>
          <w:lang w:eastAsia="en-US"/>
        </w:rPr>
        <w:t xml:space="preserve"> - </w:t>
      </w:r>
      <w:r w:rsidRPr="00CA18B6">
        <w:rPr>
          <w:lang w:eastAsia="en-US"/>
        </w:rPr>
        <w:t>Динамика эмиссии метана от затопленных рисовых полей в РК за 1990...2012гг.</w:t>
      </w:r>
    </w:p>
    <w:p w:rsidR="00CA18B6" w:rsidRPr="00CA18B6" w:rsidRDefault="00CA18B6" w:rsidP="00CA18B6">
      <w:pPr>
        <w:autoSpaceDE w:val="0"/>
        <w:autoSpaceDN w:val="0"/>
        <w:adjustRightInd w:val="0"/>
        <w:spacing w:line="360" w:lineRule="auto"/>
        <w:ind w:firstLine="567"/>
        <w:contextualSpacing/>
        <w:jc w:val="center"/>
        <w:rPr>
          <w:rFonts w:eastAsia="TimesNewRomanPSMT"/>
          <w:b/>
          <w:lang w:eastAsia="en-US"/>
        </w:rPr>
      </w:pPr>
      <w:r w:rsidRPr="00CA18B6">
        <w:rPr>
          <w:rFonts w:eastAsia="TimesNewRomanPSMT"/>
          <w:b/>
          <w:lang w:eastAsia="en-US"/>
        </w:rPr>
        <w:t>СПИСОК ИСПОЛЬЗУЕМЫХ ИСТОЧНИКОВ</w:t>
      </w:r>
    </w:p>
    <w:p w:rsidR="00CA18B6" w:rsidRPr="00CA18B6" w:rsidRDefault="00CA18B6" w:rsidP="00CA18B6">
      <w:pPr>
        <w:spacing w:line="360" w:lineRule="auto"/>
        <w:ind w:firstLine="851"/>
        <w:jc w:val="both"/>
        <w:rPr>
          <w:rFonts w:eastAsia="Calibri"/>
          <w:lang w:eastAsia="en-US"/>
        </w:rPr>
      </w:pPr>
      <w:r w:rsidRPr="00CA18B6">
        <w:rPr>
          <w:rFonts w:eastAsia="Calibri"/>
          <w:lang w:eastAsia="en-US"/>
        </w:rPr>
        <w:t>1. Алешин Е.П., Конохова В.П. Краткий справочник рисовода. М.:Агропроимиздат, 1986-253 с.</w:t>
      </w:r>
    </w:p>
    <w:p w:rsidR="00CA18B6" w:rsidRPr="00CA18B6" w:rsidRDefault="00CA18B6" w:rsidP="00CA18B6">
      <w:pPr>
        <w:spacing w:line="360" w:lineRule="auto"/>
        <w:ind w:firstLine="851"/>
        <w:jc w:val="both"/>
        <w:rPr>
          <w:rFonts w:eastAsia="Calibri"/>
          <w:lang w:eastAsia="en-US"/>
        </w:rPr>
      </w:pPr>
      <w:r w:rsidRPr="00CA18B6">
        <w:rPr>
          <w:rFonts w:eastAsia="Calibri"/>
          <w:lang w:eastAsia="en-US"/>
        </w:rPr>
        <w:t>2. Система сельскохозяйственного производства Кызылординской области: Рекомендации. Алматы: ТОО «Издательство «Бастау». 2002. 302 с.</w:t>
      </w:r>
    </w:p>
    <w:p w:rsidR="00CA18B6" w:rsidRPr="00CA18B6" w:rsidRDefault="00CA18B6" w:rsidP="00CA18B6">
      <w:pPr>
        <w:spacing w:line="360" w:lineRule="auto"/>
        <w:ind w:firstLine="851"/>
        <w:jc w:val="both"/>
        <w:rPr>
          <w:rFonts w:eastAsia="Calibri"/>
          <w:lang w:eastAsia="en-US"/>
        </w:rPr>
      </w:pPr>
      <w:r w:rsidRPr="00CA18B6">
        <w:rPr>
          <w:rFonts w:eastAsia="Calibri"/>
          <w:lang w:eastAsia="en-US"/>
        </w:rPr>
        <w:t>3. Рамазанова С.Б. Азотное питание и продуктивность риса. / Автореф. докт. диссертации. М., 2003. – 56 с.  </w:t>
      </w:r>
    </w:p>
    <w:p w:rsidR="00CA18B6" w:rsidRPr="00CA18B6" w:rsidRDefault="00CA18B6" w:rsidP="00CA18B6">
      <w:pPr>
        <w:spacing w:line="360" w:lineRule="auto"/>
        <w:ind w:firstLine="851"/>
        <w:jc w:val="both"/>
        <w:rPr>
          <w:rFonts w:eastAsia="Calibri"/>
          <w:lang w:eastAsia="en-US"/>
        </w:rPr>
      </w:pPr>
      <w:r w:rsidRPr="00CA18B6">
        <w:rPr>
          <w:rFonts w:eastAsia="Calibri"/>
          <w:lang w:eastAsia="en-US"/>
        </w:rPr>
        <w:t>4. Система ведения сельского хозяйства Алматинской области: Рекомендации. Алматы: ТОО «Нурлы Алем». 2005 .  296 с.</w:t>
      </w:r>
    </w:p>
    <w:p w:rsidR="00CA18B6" w:rsidRPr="00CA18B6" w:rsidRDefault="00CA18B6" w:rsidP="00CA18B6">
      <w:pPr>
        <w:spacing w:line="360" w:lineRule="auto"/>
        <w:ind w:firstLine="709"/>
        <w:jc w:val="both"/>
        <w:rPr>
          <w:rFonts w:eastAsia="Calibri"/>
          <w:lang w:eastAsia="en-US"/>
        </w:rPr>
      </w:pPr>
      <w:r w:rsidRPr="00CA18B6">
        <w:rPr>
          <w:rFonts w:eastAsia="Calibri"/>
          <w:lang w:eastAsia="en-US"/>
        </w:rPr>
        <w:t>5.  Руководящие указания по эффективной практике и учету факторов неопределенности в национальных кадастрах парниковых газов. МГЭИК, ВМО, 2000.</w:t>
      </w:r>
    </w:p>
    <w:p w:rsidR="00CA18B6" w:rsidRPr="00CA18B6" w:rsidRDefault="00CA18B6" w:rsidP="00CA18B6">
      <w:pPr>
        <w:spacing w:line="360" w:lineRule="auto"/>
        <w:ind w:firstLine="709"/>
        <w:jc w:val="both"/>
        <w:rPr>
          <w:rFonts w:eastAsia="Calibri"/>
          <w:lang w:eastAsia="en-US"/>
        </w:rPr>
      </w:pPr>
      <w:r w:rsidRPr="00CA18B6">
        <w:rPr>
          <w:rFonts w:eastAsia="Calibri"/>
          <w:lang w:eastAsia="en-US"/>
        </w:rPr>
        <w:t>6. Руководящие принципы национальных инвентаризаций парниковых газов. МГЭИК, 2006: т. 4. Сельское хозяйство, лесное хозяйство и другие виды землепользования. Справочное руководство</w:t>
      </w:r>
    </w:p>
    <w:p w:rsidR="00CA18B6" w:rsidRPr="00CA18B6" w:rsidRDefault="00CA18B6" w:rsidP="00CA18B6">
      <w:pPr>
        <w:spacing w:line="360" w:lineRule="auto"/>
        <w:ind w:firstLine="851"/>
        <w:jc w:val="both"/>
        <w:rPr>
          <w:rFonts w:eastAsia="Calibri"/>
          <w:lang w:eastAsia="en-US"/>
        </w:rPr>
      </w:pPr>
      <w:r w:rsidRPr="00CA18B6">
        <w:rPr>
          <w:rFonts w:eastAsia="Calibri"/>
          <w:lang w:eastAsia="en-US"/>
        </w:rPr>
        <w:t>7. Иорганский А. И.,  Кошен Б. М., Лебедь Л.В., Рамазанова С. Б., Царева Е. Г. Потоки парниковых газов от сельскохозяйственной деятельности в растениеводстве  Казахстана. Научно- технический журнал "Гидрометеорология и Экология"  № 2, 2014г., Алматы  (в рукописи).</w:t>
      </w:r>
    </w:p>
    <w:p w:rsidR="00CA18B6" w:rsidRPr="00CA18B6" w:rsidRDefault="00CA18B6" w:rsidP="00CA18B6">
      <w:pPr>
        <w:keepNext/>
        <w:spacing w:before="240" w:after="60"/>
        <w:ind w:left="709"/>
        <w:outlineLvl w:val="1"/>
        <w:rPr>
          <w:rFonts w:cs="Arial"/>
          <w:b/>
          <w:bCs/>
          <w:iCs/>
          <w:sz w:val="28"/>
          <w:szCs w:val="28"/>
        </w:rPr>
      </w:pPr>
      <w:bookmarkStart w:id="527" w:name="_Toc383779611"/>
      <w:bookmarkStart w:id="528" w:name="_Toc388465093"/>
      <w:bookmarkStart w:id="529" w:name="_Toc388982395"/>
      <w:r w:rsidRPr="00CA18B6">
        <w:rPr>
          <w:rFonts w:cs="Arial"/>
          <w:b/>
          <w:bCs/>
          <w:iCs/>
          <w:sz w:val="28"/>
          <w:szCs w:val="28"/>
        </w:rPr>
        <w:lastRenderedPageBreak/>
        <w:t>6.5 Применение азота в сельском хозяйстве (4.D)</w:t>
      </w:r>
      <w:bookmarkEnd w:id="527"/>
      <w:bookmarkEnd w:id="528"/>
      <w:bookmarkEnd w:id="529"/>
    </w:p>
    <w:p w:rsidR="00CA18B6" w:rsidRPr="00CA18B6" w:rsidRDefault="00CA18B6" w:rsidP="00CA18B6">
      <w:pPr>
        <w:keepNext/>
        <w:spacing w:before="240" w:after="60"/>
        <w:ind w:left="567"/>
        <w:outlineLvl w:val="2"/>
        <w:rPr>
          <w:b/>
          <w:bCs/>
          <w:sz w:val="28"/>
          <w:szCs w:val="26"/>
        </w:rPr>
      </w:pPr>
      <w:bookmarkStart w:id="530" w:name="_Toc383779612"/>
      <w:bookmarkStart w:id="531" w:name="_Toc388465094"/>
      <w:bookmarkStart w:id="532" w:name="_Toc388982396"/>
      <w:r w:rsidRPr="00CA18B6">
        <w:rPr>
          <w:b/>
          <w:bCs/>
          <w:sz w:val="28"/>
          <w:szCs w:val="26"/>
        </w:rPr>
        <w:t>6.5.1 Описание категории и результаты</w:t>
      </w:r>
      <w:bookmarkEnd w:id="530"/>
      <w:bookmarkEnd w:id="531"/>
      <w:bookmarkEnd w:id="532"/>
    </w:p>
    <w:p w:rsidR="00CA18B6" w:rsidRPr="00CA18B6" w:rsidRDefault="00CA18B6" w:rsidP="00CA18B6">
      <w:pPr>
        <w:spacing w:line="360" w:lineRule="auto"/>
        <w:ind w:firstLine="720"/>
        <w:jc w:val="both"/>
        <w:rPr>
          <w:lang w:eastAsia="en-US"/>
        </w:rPr>
      </w:pPr>
      <w:r w:rsidRPr="00CA18B6">
        <w:rPr>
          <w:lang w:eastAsia="en-US"/>
        </w:rPr>
        <w:t>Закись азота образуется в почве постоянно естественным путем как промежуточный продукт в последовательности реакций денитрификации (восстановление нитритов и нитратов до молекулярного азота или оксидов азота в результате микробной активности) и как побочный продукт нитрификации (биологическое окисление аммония до нитритов или нитратов) при  наличии неорганического азота в почве. Азот выделяется в газообразном состоянии микробными клетками в почву и в конечном итоге поступает в атмосферу [3]. Для большинства сельскохозяйственных земель, с изменением содержания в почве доступного углерода, которое регулируется  приемами обработки почвы и способом землепользования, а также с дополнительным поступлением в почву органического азота, темпы нитрификации и денитрификации усиливаются, тем самым повышается интенсивность образования закиси азота и увеличиваются его потоки в атмосферу [4].</w:t>
      </w:r>
    </w:p>
    <w:p w:rsidR="00CA18B6" w:rsidRPr="00CA18B6" w:rsidRDefault="00CA18B6" w:rsidP="00CA18B6">
      <w:pPr>
        <w:spacing w:line="360" w:lineRule="auto"/>
        <w:ind w:firstLine="720"/>
        <w:jc w:val="both"/>
        <w:rPr>
          <w:lang w:eastAsia="en-US"/>
        </w:rPr>
      </w:pPr>
      <w:r w:rsidRPr="00CA18B6">
        <w:rPr>
          <w:lang w:eastAsia="en-US"/>
        </w:rPr>
        <w:t>В разделе обобщены результаты инвентаризации эмиссии закиси азота и других азотных соединений из минеральной почвы  обрабатываемых земель, включая пахотные земли и пастбища. Для пахотных земель эмиссия азотных соединений рассчитывалась от дополнительного поступления  азота в почву:</w:t>
      </w:r>
    </w:p>
    <w:p w:rsidR="00CA18B6" w:rsidRPr="00CA18B6" w:rsidRDefault="00CA18B6" w:rsidP="00CA18B6">
      <w:pPr>
        <w:spacing w:line="360" w:lineRule="auto"/>
        <w:jc w:val="both"/>
        <w:rPr>
          <w:lang w:eastAsia="en-US"/>
        </w:rPr>
      </w:pPr>
      <w:r w:rsidRPr="00CA18B6">
        <w:rPr>
          <w:lang w:eastAsia="en-US"/>
        </w:rPr>
        <w:t>-</w:t>
      </w:r>
      <w:r w:rsidRPr="00CA18B6">
        <w:rPr>
          <w:lang w:val="en-US" w:eastAsia="en-US"/>
        </w:rPr>
        <w:t> </w:t>
      </w:r>
      <w:r w:rsidRPr="00CA18B6">
        <w:rPr>
          <w:lang w:eastAsia="en-US"/>
        </w:rPr>
        <w:t xml:space="preserve"> с синтетическими  (минеральными) азотными удобрениями,</w:t>
      </w:r>
    </w:p>
    <w:p w:rsidR="00CA18B6" w:rsidRPr="00CA18B6" w:rsidRDefault="00CA18B6" w:rsidP="00CA18B6">
      <w:pPr>
        <w:spacing w:line="360" w:lineRule="auto"/>
        <w:jc w:val="both"/>
        <w:rPr>
          <w:lang w:eastAsia="en-US"/>
        </w:rPr>
      </w:pPr>
      <w:r w:rsidRPr="00CA18B6">
        <w:rPr>
          <w:lang w:eastAsia="en-US"/>
        </w:rPr>
        <w:t>-</w:t>
      </w:r>
      <w:r w:rsidRPr="00CA18B6">
        <w:rPr>
          <w:lang w:val="en-US" w:eastAsia="en-US"/>
        </w:rPr>
        <w:t> </w:t>
      </w:r>
      <w:r w:rsidRPr="00CA18B6">
        <w:rPr>
          <w:lang w:eastAsia="en-US"/>
        </w:rPr>
        <w:t xml:space="preserve">органическими удобрениями (навозом от сельскохозяйственных животных), </w:t>
      </w:r>
    </w:p>
    <w:p w:rsidR="00CA18B6" w:rsidRPr="00CA18B6" w:rsidRDefault="00CA18B6" w:rsidP="00CA18B6">
      <w:pPr>
        <w:spacing w:line="360" w:lineRule="auto"/>
        <w:jc w:val="both"/>
        <w:rPr>
          <w:lang w:eastAsia="en-US"/>
        </w:rPr>
      </w:pPr>
      <w:r w:rsidRPr="00CA18B6">
        <w:rPr>
          <w:lang w:eastAsia="en-US"/>
        </w:rPr>
        <w:t>-</w:t>
      </w:r>
      <w:r w:rsidRPr="00CA18B6">
        <w:rPr>
          <w:lang w:val="en-US" w:eastAsia="en-US"/>
        </w:rPr>
        <w:t> </w:t>
      </w:r>
      <w:r w:rsidRPr="00CA18B6">
        <w:rPr>
          <w:lang w:eastAsia="en-US"/>
        </w:rPr>
        <w:t xml:space="preserve">пожнивными и корневыми остатками урожая сельскохозяйственных культур, </w:t>
      </w:r>
    </w:p>
    <w:p w:rsidR="00CA18B6" w:rsidRPr="00CA18B6" w:rsidRDefault="00CA18B6" w:rsidP="00CA18B6">
      <w:pPr>
        <w:spacing w:line="360" w:lineRule="auto"/>
        <w:jc w:val="both"/>
        <w:rPr>
          <w:lang w:eastAsia="en-US"/>
        </w:rPr>
      </w:pPr>
      <w:r w:rsidRPr="00CA18B6">
        <w:rPr>
          <w:lang w:eastAsia="en-US"/>
        </w:rPr>
        <w:t xml:space="preserve">- в процессе </w:t>
      </w:r>
      <w:r w:rsidRPr="00CA18B6">
        <w:rPr>
          <w:lang w:val="en-US" w:eastAsia="en-US"/>
        </w:rPr>
        <w:t> </w:t>
      </w:r>
      <w:r w:rsidRPr="00CA18B6">
        <w:rPr>
          <w:lang w:eastAsia="en-US"/>
        </w:rPr>
        <w:t>минерализации почвенного органического вещества.</w:t>
      </w:r>
    </w:p>
    <w:p w:rsidR="00CA18B6" w:rsidRPr="00CA18B6" w:rsidRDefault="00CA18B6" w:rsidP="00CA18B6">
      <w:pPr>
        <w:spacing w:line="360" w:lineRule="auto"/>
        <w:ind w:firstLine="720"/>
        <w:jc w:val="both"/>
        <w:rPr>
          <w:lang w:eastAsia="en-US"/>
        </w:rPr>
      </w:pPr>
      <w:r w:rsidRPr="00CA18B6">
        <w:rPr>
          <w:lang w:eastAsia="en-US"/>
        </w:rPr>
        <w:t>На пастбищных землях эмиссия рассчитывалась от азота поступающего с  навозом,  оставленного  выпасающимися  домашними животными.</w:t>
      </w:r>
    </w:p>
    <w:p w:rsidR="00CA18B6" w:rsidRPr="00CA18B6" w:rsidRDefault="00CA18B6" w:rsidP="00CA18B6">
      <w:pPr>
        <w:spacing w:line="360" w:lineRule="auto"/>
        <w:ind w:firstLine="720"/>
        <w:jc w:val="both"/>
        <w:rPr>
          <w:lang w:eastAsia="en-US"/>
        </w:rPr>
      </w:pPr>
      <w:r w:rsidRPr="00CA18B6">
        <w:rPr>
          <w:lang w:eastAsia="en-US"/>
        </w:rPr>
        <w:t>По агрометеорологическим условиям 2012 год характеризуется как исключительно засушливый год для всех земледельческих районов на территории Казахстана. Это определило уменьшение валовых сборов урожаев основных сельскохозяйственных культур (табл. 6.2) и отсюда значительное уменьшение поступления азота в почву от пожнивных остатков (табл. 6.24). Азот, дополнительно  поступивший в почву с остатками урожая от всех сельскохозяйственных культур составлял 145.21 Гг/год , а  прямые поступления из почвы закиси азота в атмосферу достигали  2,28 Гг , что соответствовало 55 % от величины   2011 года,  49</w:t>
      </w:r>
      <w:r w:rsidRPr="00CA18B6">
        <w:rPr>
          <w:lang w:val="en-US" w:eastAsia="en-US"/>
        </w:rPr>
        <w:t> </w:t>
      </w:r>
      <w:r w:rsidRPr="00CA18B6">
        <w:rPr>
          <w:lang w:eastAsia="en-US"/>
        </w:rPr>
        <w:t>% - от величины 1990 влажного года и 109</w:t>
      </w:r>
      <w:r w:rsidRPr="00CA18B6">
        <w:rPr>
          <w:lang w:val="en-US" w:eastAsia="en-US"/>
        </w:rPr>
        <w:t> </w:t>
      </w:r>
      <w:r w:rsidRPr="00CA18B6">
        <w:rPr>
          <w:lang w:eastAsia="en-US"/>
        </w:rPr>
        <w:t xml:space="preserve">%  - от величины  1991 сухого года.    </w:t>
      </w:r>
    </w:p>
    <w:p w:rsidR="00CA18B6" w:rsidRPr="00CA18B6" w:rsidRDefault="00CA18B6" w:rsidP="00CA18B6">
      <w:pPr>
        <w:spacing w:line="360" w:lineRule="auto"/>
        <w:ind w:firstLine="720"/>
        <w:jc w:val="both"/>
        <w:rPr>
          <w:lang w:eastAsia="en-US"/>
        </w:rPr>
      </w:pPr>
      <w:r w:rsidRPr="00CA18B6">
        <w:rPr>
          <w:lang w:eastAsia="en-US"/>
        </w:rPr>
        <w:t xml:space="preserve">Согласно таблице 6.24, количество азота поступившего в почву с минеральными удобрениями в 2012 году увеличилось, по сравнению с 2011 годом в 5 раз и составляло </w:t>
      </w:r>
      <w:r w:rsidRPr="00CA18B6">
        <w:rPr>
          <w:lang w:eastAsia="en-US"/>
        </w:rPr>
        <w:lastRenderedPageBreak/>
        <w:t xml:space="preserve">105,3 Гг , что обеспечивало 16,5 Гг  только прямых выбросов в атмосферу закиси азота. По сравнению с базовым 1990 годом поступление азота в почву с минеральными удобрениями и прямые выбросы в 2012 году отмечались на уровне 28 %. Поступление азота в почву с органическими удобрениями в 2012 году составляло 3,74 Гг.  Это обеспечивало прямую  эмиссию закиси азота  в атмосферу 0,06 Гг , что на 0,01 Гг  меньше по сравнению с 2011 годом и оставалось в 20 раз меньше  эмиссии  базового 1990 года (таблица 6.24).   </w:t>
      </w:r>
    </w:p>
    <w:p w:rsidR="00CA18B6" w:rsidRPr="00CA18B6" w:rsidRDefault="00CA18B6" w:rsidP="00CA18B6">
      <w:pPr>
        <w:spacing w:line="360" w:lineRule="auto"/>
        <w:ind w:firstLine="720"/>
        <w:jc w:val="both"/>
        <w:rPr>
          <w:lang w:eastAsia="en-US"/>
        </w:rPr>
      </w:pPr>
      <w:r w:rsidRPr="00CA18B6">
        <w:rPr>
          <w:lang w:eastAsia="en-US"/>
        </w:rPr>
        <w:t>Всего в почву пахотных земель в 2012 году  дополнительно поступало  254,21 Гг  азота. Суммарная эмиссия закиси азота в атмосферу (прямые и косвенные) составляла  4,47 Гг  (1385,7 Гг  в эквиваленте СО</w:t>
      </w:r>
      <w:r w:rsidRPr="00CA18B6">
        <w:rPr>
          <w:vertAlign w:val="subscript"/>
          <w:lang w:eastAsia="en-US"/>
        </w:rPr>
        <w:t>2</w:t>
      </w:r>
      <w:r w:rsidRPr="00CA18B6">
        <w:rPr>
          <w:lang w:eastAsia="en-US"/>
        </w:rPr>
        <w:t>),  что в 2,5 раза меньше их величины  1990.. 1991 гг.</w:t>
      </w:r>
    </w:p>
    <w:p w:rsidR="00CA18B6" w:rsidRPr="00CA18B6" w:rsidRDefault="00CA18B6" w:rsidP="00CA18B6">
      <w:pPr>
        <w:spacing w:line="360" w:lineRule="auto"/>
        <w:ind w:firstLine="720"/>
        <w:jc w:val="both"/>
        <w:rPr>
          <w:lang w:eastAsia="en-US"/>
        </w:rPr>
      </w:pPr>
      <w:r w:rsidRPr="00CA18B6">
        <w:rPr>
          <w:lang w:eastAsia="en-US"/>
        </w:rPr>
        <w:t>Также значительные объемы эмиссии закиси азота из почвы пахотных земель за последний двадцатилетний период отмечались в стране от высвобождения азота в процессе минерализации органического вещества  в почве (табл. 6.24).  Это объясняется резким снижением плодородия почвы в связи со значительным уменьшением  количества вносимых минеральных и органических удобрений, нарушениями агротехнологий обработки земли, особенно в средних и мелких крестьянских хозяйствах.  По расчетам за 2012 год  в процессе минерализации органического вещества в почве высвобождалось 1290 Гг  азота. Отсюда   выбросы закиси азота составляли 21,77 тыс. тонн (6749 тысяч тонн в эквиваленте СО</w:t>
      </w:r>
      <w:r w:rsidRPr="00CA18B6">
        <w:rPr>
          <w:vertAlign w:val="subscript"/>
          <w:lang w:eastAsia="en-US"/>
        </w:rPr>
        <w:t>2</w:t>
      </w:r>
      <w:r w:rsidRPr="00CA18B6">
        <w:rPr>
          <w:lang w:eastAsia="en-US"/>
        </w:rPr>
        <w:t xml:space="preserve">), что превышало в 1.6 раза аналогичные величины 1990...1991 гг.,   в связи с устойчивым  уменьшением   почвенного плодородия.  </w:t>
      </w:r>
    </w:p>
    <w:p w:rsidR="00CA18B6" w:rsidRPr="00CA18B6" w:rsidRDefault="00CA18B6" w:rsidP="00CA18B6">
      <w:pPr>
        <w:spacing w:line="360" w:lineRule="auto"/>
        <w:ind w:firstLine="720"/>
        <w:jc w:val="both"/>
        <w:rPr>
          <w:lang w:eastAsia="en-US"/>
        </w:rPr>
      </w:pPr>
      <w:r w:rsidRPr="00CA18B6">
        <w:rPr>
          <w:lang w:eastAsia="en-US"/>
        </w:rPr>
        <w:t>От навоза  сельскохозяйственных животных на пастбищах в 2012 году в атмосферу поступало 11,97 Гг закиси азота или 3701 Гг в эквиваленте СО</w:t>
      </w:r>
      <w:r w:rsidRPr="00CA18B6">
        <w:rPr>
          <w:vertAlign w:val="subscript"/>
          <w:lang w:eastAsia="en-US"/>
        </w:rPr>
        <w:t>2 (</w:t>
      </w:r>
      <w:r w:rsidRPr="00CA18B6">
        <w:rPr>
          <w:lang w:eastAsia="en-US"/>
        </w:rPr>
        <w:t xml:space="preserve">прямые и косвенные), что меньше в 1,7 раза по сравнению с величиной в 1990 ... 1991 гг. за счет уменьшения количества скота на пастбищах (таблица 6.24). </w:t>
      </w:r>
    </w:p>
    <w:p w:rsidR="00CA18B6" w:rsidRPr="00CA18B6" w:rsidRDefault="00CA18B6" w:rsidP="00CA18B6">
      <w:pPr>
        <w:spacing w:line="360" w:lineRule="auto"/>
        <w:ind w:firstLine="720"/>
        <w:jc w:val="both"/>
        <w:rPr>
          <w:lang w:eastAsia="en-US"/>
        </w:rPr>
      </w:pPr>
      <w:r w:rsidRPr="00CA18B6">
        <w:rPr>
          <w:lang w:eastAsia="en-US"/>
        </w:rPr>
        <w:t>Общие (прямые и косвенные) выбросы в атмосферу  азотных соединений из почвы для всех  обрабатываемых земель страны, включая пахотные земли и пастбища, составляли за 2012 год 5 000 Гг  в эквиваленте СО</w:t>
      </w:r>
      <w:r w:rsidRPr="00CA18B6">
        <w:rPr>
          <w:vertAlign w:val="subscript"/>
          <w:lang w:eastAsia="en-US"/>
        </w:rPr>
        <w:t xml:space="preserve">2, </w:t>
      </w:r>
      <w:r w:rsidRPr="00CA18B6">
        <w:rPr>
          <w:lang w:eastAsia="en-US"/>
        </w:rPr>
        <w:t xml:space="preserve"> без учета высвобождения азота в процессе минерализации органического вещества в почве, что в два  раза меньше по сравнению с величинами базовых  1990...1991 годов  (табл. 6.24). </w:t>
      </w:r>
    </w:p>
    <w:p w:rsidR="00CA18B6" w:rsidRPr="00CA18B6" w:rsidRDefault="00CA18B6" w:rsidP="00CA18B6">
      <w:pPr>
        <w:spacing w:line="360" w:lineRule="auto"/>
        <w:ind w:firstLine="720"/>
        <w:jc w:val="both"/>
        <w:rPr>
          <w:lang w:eastAsia="en-US"/>
        </w:rPr>
      </w:pPr>
      <w:r w:rsidRPr="00CA18B6">
        <w:rPr>
          <w:lang w:eastAsia="en-US"/>
        </w:rPr>
        <w:t>Для наглядности годовая эмиссия азота из почвы возделываемых  земель в Казахстане за 1990... 2012 годы представлена также на рисунках 6.8 и  6.9.</w:t>
      </w:r>
    </w:p>
    <w:p w:rsidR="00CA18B6" w:rsidRPr="00CA18B6" w:rsidRDefault="00CA18B6" w:rsidP="00CA18B6">
      <w:pPr>
        <w:spacing w:line="360" w:lineRule="auto"/>
        <w:ind w:firstLine="720"/>
        <w:jc w:val="both"/>
        <w:rPr>
          <w:lang w:eastAsia="en-US"/>
        </w:rPr>
      </w:pPr>
      <w:r w:rsidRPr="00CA18B6">
        <w:rPr>
          <w:b/>
          <w:i/>
          <w:lang w:eastAsia="en-US"/>
        </w:rPr>
        <w:t>Эмиссия парниковых газов (метана и закиси азота) от выжигания саван (пастбищ</w:t>
      </w:r>
      <w:r w:rsidRPr="00CA18B6">
        <w:rPr>
          <w:i/>
          <w:lang w:eastAsia="en-US"/>
        </w:rPr>
        <w:t xml:space="preserve">) </w:t>
      </w:r>
      <w:r w:rsidRPr="00CA18B6">
        <w:rPr>
          <w:lang w:eastAsia="en-US"/>
        </w:rPr>
        <w:t xml:space="preserve">не расчитывалась, в связи с отсутствием  в стране практики целенаправленного  выжигания пастбищных земель. Эмиссия газов от стихийных </w:t>
      </w:r>
      <w:r w:rsidRPr="00CA18B6">
        <w:rPr>
          <w:lang w:eastAsia="en-US"/>
        </w:rPr>
        <w:lastRenderedPageBreak/>
        <w:t xml:space="preserve">пожаров на пастбищах оценивались в разделе 7, Степные (травяные) пожары, стр. 225, 228 в отчете.   </w:t>
      </w:r>
    </w:p>
    <w:p w:rsidR="00CA18B6" w:rsidRPr="00CA18B6" w:rsidRDefault="00CA18B6" w:rsidP="00CA18B6">
      <w:pPr>
        <w:spacing w:line="360" w:lineRule="auto"/>
        <w:ind w:firstLine="720"/>
        <w:jc w:val="both"/>
        <w:rPr>
          <w:lang w:eastAsia="en-US"/>
        </w:rPr>
      </w:pPr>
      <w:r w:rsidRPr="00CA18B6">
        <w:rPr>
          <w:b/>
          <w:i/>
          <w:lang w:eastAsia="en-US"/>
        </w:rPr>
        <w:t>Эмиссия парниковых газов (метана и закиси азота) от сжигания растительных остатков на полях</w:t>
      </w:r>
      <w:r w:rsidRPr="00CA18B6">
        <w:rPr>
          <w:b/>
          <w:lang w:eastAsia="en-US"/>
        </w:rPr>
        <w:t xml:space="preserve"> </w:t>
      </w:r>
      <w:r w:rsidRPr="00CA18B6">
        <w:rPr>
          <w:lang w:eastAsia="en-US"/>
        </w:rPr>
        <w:t>отдельно</w:t>
      </w:r>
      <w:r w:rsidRPr="00CA18B6">
        <w:rPr>
          <w:b/>
          <w:lang w:eastAsia="en-US"/>
        </w:rPr>
        <w:t xml:space="preserve"> </w:t>
      </w:r>
      <w:r w:rsidRPr="00CA18B6">
        <w:rPr>
          <w:lang w:eastAsia="en-US"/>
        </w:rPr>
        <w:t xml:space="preserve"> не расчитывалась, в связи с усилением в стране в последнее десятилетие законодательства и мероприятий по снижению пожароопасности террритории. Эмиссия газов от контролирумого  сжигания стерни и соломы на полях, которое местами отмечалось в стране  в минувшее столетие, косвенно оценивалась как составляющая общей  эмиссии газов  в стране  от степных (травяных) пожаров (раздел 7 , Степные пожары, стр. 225, 228 в отчете).   </w:t>
      </w:r>
    </w:p>
    <w:p w:rsidR="00CA18B6" w:rsidRPr="00CA18B6" w:rsidRDefault="00CA18B6" w:rsidP="00CA18B6">
      <w:pPr>
        <w:keepNext/>
        <w:spacing w:before="240" w:after="60"/>
        <w:ind w:left="567"/>
        <w:outlineLvl w:val="2"/>
        <w:rPr>
          <w:b/>
          <w:bCs/>
          <w:sz w:val="28"/>
          <w:szCs w:val="26"/>
        </w:rPr>
      </w:pPr>
      <w:bookmarkStart w:id="533" w:name="_Toc383779613"/>
      <w:bookmarkStart w:id="534" w:name="_Toc388465095"/>
      <w:bookmarkStart w:id="535" w:name="_Toc388982397"/>
      <w:r w:rsidRPr="00CA18B6">
        <w:rPr>
          <w:b/>
          <w:bCs/>
          <w:sz w:val="28"/>
          <w:szCs w:val="26"/>
        </w:rPr>
        <w:t>6.5.2 Методические подходы</w:t>
      </w:r>
      <w:bookmarkEnd w:id="533"/>
      <w:bookmarkEnd w:id="534"/>
      <w:bookmarkEnd w:id="535"/>
    </w:p>
    <w:p w:rsidR="00CA18B6" w:rsidRPr="00CA18B6" w:rsidRDefault="00CA18B6" w:rsidP="00CA18B6">
      <w:pPr>
        <w:spacing w:line="360" w:lineRule="auto"/>
        <w:ind w:firstLine="720"/>
        <w:jc w:val="both"/>
        <w:rPr>
          <w:lang w:eastAsia="en-US"/>
        </w:rPr>
      </w:pPr>
      <w:r w:rsidRPr="00CA18B6">
        <w:rPr>
          <w:lang w:eastAsia="en-US"/>
        </w:rPr>
        <w:t>В соответствии с руководящими   документами [ 1, 2],  оценка поступления азота в почву и выбросов его соединений из почвы выполнялась  на Втором и Первом методологических уровнях расчетов. При этом, для расчета потоков  азота, дополнительно поступавшего в почву, применялись национальные коэффициенты (табл. 6.25), а для расчета эмиссии азотных соединений из почвы в атмосферу использовались стандартные коэффициенты  по умолчанию из табл. 6.26 и 6.27 в источнике  [1].Национальные коэффициенты получены путем анализа результатов  полученных в процессе полевых и лабораторных исследований различных авторов [4,5,6,7,8,9,10,12и др.].</w:t>
      </w:r>
    </w:p>
    <w:p w:rsidR="00CA18B6" w:rsidRPr="00CA18B6" w:rsidRDefault="00CA18B6" w:rsidP="00CA18B6">
      <w:pPr>
        <w:spacing w:line="360" w:lineRule="auto"/>
        <w:ind w:firstLine="720"/>
        <w:jc w:val="both"/>
        <w:rPr>
          <w:lang w:eastAsia="en-US"/>
        </w:rPr>
      </w:pPr>
      <w:r w:rsidRPr="00CA18B6">
        <w:rPr>
          <w:lang w:eastAsia="en-US"/>
        </w:rPr>
        <w:t xml:space="preserve">Для расчета кумулятивной массы прямой эмиссии в атмосферу закиси азота из почвы  пахотных землях, в соответствии с Руководящими  принципами МГЭИК, 2006 [1] используется уравнение: </w:t>
      </w:r>
    </w:p>
    <w:p w:rsidR="00CA18B6" w:rsidRPr="00CA18B6" w:rsidRDefault="00CA18B6" w:rsidP="00CA18B6">
      <w:pPr>
        <w:jc w:val="center"/>
        <w:rPr>
          <w:lang w:val="en-US" w:eastAsia="en-US"/>
        </w:rPr>
      </w:pPr>
      <w:r w:rsidRPr="00CA18B6">
        <w:rPr>
          <w:lang w:eastAsia="en-US"/>
        </w:rPr>
        <w:t>М</w:t>
      </w:r>
      <w:r w:rsidRPr="00CA18B6">
        <w:rPr>
          <w:lang w:val="en-US" w:eastAsia="en-US"/>
        </w:rPr>
        <w:t>s(N</w:t>
      </w:r>
      <w:r w:rsidRPr="00CA18B6">
        <w:rPr>
          <w:vertAlign w:val="subscript"/>
          <w:lang w:val="en-US" w:eastAsia="en-US"/>
        </w:rPr>
        <w:t>2</w:t>
      </w:r>
      <w:r w:rsidRPr="00CA18B6">
        <w:rPr>
          <w:lang w:val="en-US" w:eastAsia="en-US"/>
        </w:rPr>
        <w:t>O)t =  [ M (Nsf) + M (Nof) + M (Npr) + M (Nm) ] • F</w:t>
      </w:r>
      <w:r w:rsidRPr="00CA18B6">
        <w:rPr>
          <w:vertAlign w:val="subscript"/>
          <w:lang w:val="en-US" w:eastAsia="en-US"/>
        </w:rPr>
        <w:t>1</w:t>
      </w:r>
      <w:r w:rsidRPr="00CA18B6">
        <w:rPr>
          <w:lang w:val="en-US" w:eastAsia="en-US"/>
        </w:rPr>
        <w:t xml:space="preserve">  • 1.57,           (6.3) </w:t>
      </w:r>
    </w:p>
    <w:p w:rsidR="00CA18B6" w:rsidRPr="00CA18B6" w:rsidRDefault="00CA18B6" w:rsidP="00CA18B6">
      <w:pPr>
        <w:jc w:val="center"/>
        <w:rPr>
          <w:lang w:val="en-US" w:eastAsia="en-US"/>
        </w:rPr>
      </w:pPr>
    </w:p>
    <w:p w:rsidR="00CA18B6" w:rsidRPr="00CA18B6" w:rsidRDefault="00CA18B6" w:rsidP="00CA18B6">
      <w:pPr>
        <w:spacing w:line="360" w:lineRule="auto"/>
        <w:jc w:val="both"/>
        <w:rPr>
          <w:lang w:eastAsia="en-US"/>
        </w:rPr>
      </w:pPr>
      <w:r w:rsidRPr="00CA18B6">
        <w:rPr>
          <w:lang w:eastAsia="en-US"/>
        </w:rPr>
        <w:t>где: М</w:t>
      </w:r>
      <w:r w:rsidRPr="00CA18B6">
        <w:rPr>
          <w:lang w:val="en-US" w:eastAsia="en-US"/>
        </w:rPr>
        <w:t>s</w:t>
      </w:r>
      <w:r w:rsidRPr="00CA18B6">
        <w:rPr>
          <w:lang w:eastAsia="en-US"/>
        </w:rPr>
        <w:t>(</w:t>
      </w:r>
      <w:r w:rsidRPr="00CA18B6">
        <w:rPr>
          <w:lang w:val="en-US" w:eastAsia="en-US"/>
        </w:rPr>
        <w:t>N</w:t>
      </w:r>
      <w:r w:rsidRPr="00CA18B6">
        <w:rPr>
          <w:lang w:eastAsia="en-US"/>
        </w:rPr>
        <w:t>2</w:t>
      </w:r>
      <w:r w:rsidRPr="00CA18B6">
        <w:rPr>
          <w:lang w:val="en-US" w:eastAsia="en-US"/>
        </w:rPr>
        <w:t>O</w:t>
      </w:r>
      <w:r w:rsidRPr="00CA18B6">
        <w:rPr>
          <w:lang w:eastAsia="en-US"/>
        </w:rPr>
        <w:t>)</w:t>
      </w:r>
      <w:r w:rsidRPr="00CA18B6">
        <w:rPr>
          <w:lang w:val="en-US" w:eastAsia="en-US"/>
        </w:rPr>
        <w:t>t</w:t>
      </w:r>
      <w:r w:rsidRPr="00CA18B6">
        <w:rPr>
          <w:lang w:eastAsia="en-US"/>
        </w:rPr>
        <w:t xml:space="preserve"> - кумулятивная масса закиси азота поступившего в атмосферу  из почвы  пахотных земель на заданный год </w:t>
      </w:r>
      <w:r w:rsidRPr="00CA18B6">
        <w:rPr>
          <w:lang w:val="en-US" w:eastAsia="en-US"/>
        </w:rPr>
        <w:t>t</w:t>
      </w:r>
      <w:r w:rsidRPr="00CA18B6">
        <w:rPr>
          <w:lang w:eastAsia="en-US"/>
        </w:rPr>
        <w:t xml:space="preserve">, тысяч тонн ; </w:t>
      </w:r>
    </w:p>
    <w:p w:rsidR="00CA18B6" w:rsidRPr="00CA18B6" w:rsidRDefault="00CA18B6" w:rsidP="00CA18B6">
      <w:pPr>
        <w:spacing w:line="360" w:lineRule="auto"/>
        <w:jc w:val="both"/>
        <w:rPr>
          <w:lang w:eastAsia="en-US"/>
        </w:rPr>
      </w:pPr>
      <w:r w:rsidRPr="00CA18B6">
        <w:rPr>
          <w:lang w:val="en-US" w:eastAsia="en-US"/>
        </w:rPr>
        <w:t>M</w:t>
      </w:r>
      <w:r w:rsidRPr="00CA18B6">
        <w:rPr>
          <w:lang w:eastAsia="en-US"/>
        </w:rPr>
        <w:t xml:space="preserve"> (</w:t>
      </w:r>
      <w:r w:rsidRPr="00CA18B6">
        <w:rPr>
          <w:lang w:val="en-US" w:eastAsia="en-US"/>
        </w:rPr>
        <w:t>Nsf</w:t>
      </w:r>
      <w:r w:rsidRPr="00CA18B6">
        <w:rPr>
          <w:lang w:eastAsia="en-US"/>
        </w:rPr>
        <w:t>) - масса азота, поступившего в почву с синтетическими азотными удобрениями, тысяч тонн;</w:t>
      </w:r>
    </w:p>
    <w:p w:rsidR="00CA18B6" w:rsidRPr="00CA18B6" w:rsidRDefault="00CA18B6" w:rsidP="00CA18B6">
      <w:pPr>
        <w:spacing w:line="360" w:lineRule="auto"/>
        <w:jc w:val="both"/>
        <w:rPr>
          <w:lang w:eastAsia="en-US"/>
        </w:rPr>
      </w:pPr>
      <w:r w:rsidRPr="00CA18B6">
        <w:rPr>
          <w:lang w:val="en-US" w:eastAsia="en-US"/>
        </w:rPr>
        <w:t>M</w:t>
      </w:r>
      <w:r w:rsidRPr="00CA18B6">
        <w:rPr>
          <w:lang w:eastAsia="en-US"/>
        </w:rPr>
        <w:t xml:space="preserve"> (</w:t>
      </w:r>
      <w:r w:rsidRPr="00CA18B6">
        <w:rPr>
          <w:lang w:val="en-US" w:eastAsia="en-US"/>
        </w:rPr>
        <w:t>Nof</w:t>
      </w:r>
      <w:r w:rsidRPr="00CA18B6">
        <w:rPr>
          <w:lang w:eastAsia="en-US"/>
        </w:rPr>
        <w:t>) - масса азота, поступившего в почву с органическими удобрениями, тысяч тонн ;</w:t>
      </w:r>
    </w:p>
    <w:p w:rsidR="00CA18B6" w:rsidRPr="00CA18B6" w:rsidRDefault="00CA18B6" w:rsidP="00CA18B6">
      <w:pPr>
        <w:spacing w:line="360" w:lineRule="auto"/>
        <w:jc w:val="both"/>
        <w:rPr>
          <w:lang w:eastAsia="en-US"/>
        </w:rPr>
      </w:pPr>
      <w:r w:rsidRPr="00CA18B6">
        <w:rPr>
          <w:lang w:val="en-US" w:eastAsia="en-US"/>
        </w:rPr>
        <w:t>M</w:t>
      </w:r>
      <w:r w:rsidRPr="00CA18B6">
        <w:rPr>
          <w:lang w:eastAsia="en-US"/>
        </w:rPr>
        <w:t>(</w:t>
      </w:r>
      <w:r w:rsidRPr="00CA18B6">
        <w:rPr>
          <w:lang w:val="en-US" w:eastAsia="en-US"/>
        </w:rPr>
        <w:t>Npr</w:t>
      </w:r>
      <w:r w:rsidRPr="00CA18B6">
        <w:rPr>
          <w:lang w:eastAsia="en-US"/>
        </w:rPr>
        <w:t>)</w:t>
      </w:r>
      <w:r w:rsidRPr="00CA18B6">
        <w:rPr>
          <w:lang w:val="en-US" w:eastAsia="en-US"/>
        </w:rPr>
        <w:t> </w:t>
      </w:r>
      <w:r w:rsidRPr="00CA18B6">
        <w:rPr>
          <w:lang w:eastAsia="en-US"/>
        </w:rPr>
        <w:t>-</w:t>
      </w:r>
      <w:r w:rsidRPr="00CA18B6">
        <w:rPr>
          <w:lang w:val="en-US" w:eastAsia="en-US"/>
        </w:rPr>
        <w:t> </w:t>
      </w:r>
      <w:r w:rsidRPr="00CA18B6">
        <w:rPr>
          <w:lang w:eastAsia="en-US"/>
        </w:rPr>
        <w:t>кумулятивная масса азота, поступившего в почву с остатками урожая  сельскохозяйственных культур, тысяч тонн  ;</w:t>
      </w:r>
    </w:p>
    <w:p w:rsidR="00CA18B6" w:rsidRPr="00CA18B6" w:rsidRDefault="00CA18B6" w:rsidP="00CA18B6">
      <w:pPr>
        <w:spacing w:line="360" w:lineRule="auto"/>
        <w:jc w:val="both"/>
        <w:rPr>
          <w:lang w:eastAsia="en-US"/>
        </w:rPr>
      </w:pPr>
      <w:r w:rsidRPr="00CA18B6">
        <w:rPr>
          <w:lang w:val="en-US" w:eastAsia="en-US"/>
        </w:rPr>
        <w:t>M</w:t>
      </w:r>
      <w:r w:rsidRPr="00CA18B6">
        <w:rPr>
          <w:lang w:eastAsia="en-US"/>
        </w:rPr>
        <w:t>(</w:t>
      </w:r>
      <w:r w:rsidRPr="00CA18B6">
        <w:rPr>
          <w:lang w:val="en-US" w:eastAsia="en-US"/>
        </w:rPr>
        <w:t>Nm</w:t>
      </w:r>
      <w:r w:rsidRPr="00CA18B6">
        <w:rPr>
          <w:lang w:eastAsia="en-US"/>
        </w:rPr>
        <w:t>) - масса  азота, высвобождаемого  в процессе минерализации  органического вещества в почве, тысяч тонн ;</w:t>
      </w:r>
    </w:p>
    <w:p w:rsidR="00CA18B6" w:rsidRPr="00CA18B6" w:rsidRDefault="00CA18B6" w:rsidP="00CA18B6">
      <w:pPr>
        <w:spacing w:line="360" w:lineRule="auto"/>
        <w:jc w:val="both"/>
        <w:rPr>
          <w:lang w:eastAsia="en-US"/>
        </w:rPr>
      </w:pPr>
      <w:r w:rsidRPr="00CA18B6">
        <w:rPr>
          <w:lang w:eastAsia="en-US"/>
        </w:rPr>
        <w:t xml:space="preserve">1.57 •  </w:t>
      </w:r>
      <w:r w:rsidRPr="00CA18B6">
        <w:rPr>
          <w:lang w:val="en-US" w:eastAsia="en-US"/>
        </w:rPr>
        <w:t>F</w:t>
      </w:r>
      <w:r w:rsidRPr="00CA18B6">
        <w:rPr>
          <w:vertAlign w:val="subscript"/>
          <w:lang w:eastAsia="en-US"/>
        </w:rPr>
        <w:t>1</w:t>
      </w:r>
      <w:r w:rsidRPr="00CA18B6">
        <w:rPr>
          <w:lang w:eastAsia="en-US"/>
        </w:rPr>
        <w:t xml:space="preserve">- коэффициент эмиссии закиси азота из почвы, </w:t>
      </w:r>
      <w:r w:rsidRPr="00CA18B6">
        <w:rPr>
          <w:lang w:val="en-US" w:eastAsia="en-US"/>
        </w:rPr>
        <w:t>c</w:t>
      </w:r>
      <w:r w:rsidRPr="00CA18B6">
        <w:rPr>
          <w:lang w:eastAsia="en-US"/>
        </w:rPr>
        <w:t xml:space="preserve"> перерасчетом на закись азота,  безразмерная величина (табл. 6.26).</w:t>
      </w:r>
    </w:p>
    <w:p w:rsidR="00CA18B6" w:rsidRPr="00CA18B6" w:rsidRDefault="00CA18B6" w:rsidP="00CA18B6">
      <w:pPr>
        <w:spacing w:line="360" w:lineRule="auto"/>
        <w:ind w:firstLine="720"/>
        <w:jc w:val="both"/>
        <w:rPr>
          <w:lang w:eastAsia="en-US"/>
        </w:rPr>
      </w:pPr>
      <w:r w:rsidRPr="00CA18B6">
        <w:rPr>
          <w:lang w:eastAsia="en-US"/>
        </w:rPr>
        <w:lastRenderedPageBreak/>
        <w:t xml:space="preserve">При расчете эмиссии азота незначительная доля остатков урожая, используемых в качестве корма,  подстилки для скота и на топливо не учитывается,ввиду отсутствия  в стране статистических данных. Массу азота </w:t>
      </w:r>
      <w:r w:rsidRPr="00CA18B6">
        <w:rPr>
          <w:lang w:val="en-US" w:eastAsia="en-US"/>
        </w:rPr>
        <w:t>M</w:t>
      </w:r>
      <w:r w:rsidRPr="00CA18B6">
        <w:rPr>
          <w:lang w:eastAsia="en-US"/>
        </w:rPr>
        <w:t xml:space="preserve"> (</w:t>
      </w:r>
      <w:r w:rsidRPr="00CA18B6">
        <w:rPr>
          <w:lang w:val="en-US" w:eastAsia="en-US"/>
        </w:rPr>
        <w:t>Nsf</w:t>
      </w:r>
      <w:r w:rsidRPr="00CA18B6">
        <w:rPr>
          <w:lang w:eastAsia="en-US"/>
        </w:rPr>
        <w:t xml:space="preserve">), которая ежегодно поступает в почву с синтетическими азотными удобрениями, получаем путем перерасчета их на активное вещество с использованием национальных статистических данных о физической массе вносимых в почву азотных и сложных удобрений в соответствии с [9,10] . </w:t>
      </w:r>
    </w:p>
    <w:p w:rsidR="00CA18B6" w:rsidRPr="00CA18B6" w:rsidRDefault="00CA18B6" w:rsidP="00CA18B6">
      <w:pPr>
        <w:spacing w:line="360" w:lineRule="auto"/>
        <w:rPr>
          <w:lang w:eastAsia="en-US"/>
        </w:rPr>
        <w:sectPr w:rsidR="00CA18B6" w:rsidRPr="00CA18B6" w:rsidSect="00961565">
          <w:pgSz w:w="11906" w:h="16838"/>
          <w:pgMar w:top="1134" w:right="851" w:bottom="1134" w:left="1701" w:header="709" w:footer="709" w:gutter="0"/>
          <w:cols w:space="708"/>
          <w:docGrid w:linePitch="360"/>
        </w:sectPr>
      </w:pPr>
    </w:p>
    <w:p w:rsidR="00CA18B6" w:rsidRPr="00CA18B6" w:rsidRDefault="00CA18B6" w:rsidP="00CA18B6">
      <w:pPr>
        <w:jc w:val="both"/>
        <w:rPr>
          <w:lang w:eastAsia="en-US"/>
        </w:rPr>
      </w:pPr>
      <w:r w:rsidRPr="00CA18B6">
        <w:rPr>
          <w:lang w:eastAsia="en-US"/>
        </w:rPr>
        <w:lastRenderedPageBreak/>
        <w:t>Таблица 6.24</w:t>
      </w:r>
      <w:r w:rsidRPr="00CA18B6">
        <w:rPr>
          <w:rFonts w:eastAsia="Calibri"/>
          <w:bCs/>
          <w:lang w:eastAsia="en-US"/>
        </w:rPr>
        <w:t>–</w:t>
      </w:r>
      <w:r w:rsidRPr="00CA18B6">
        <w:rPr>
          <w:lang w:eastAsia="en-US"/>
        </w:rPr>
        <w:t>Рассчитанные величины годового  поступления азота в почву и эмиссии закиси азота в атмосферу  для возделываемых земель в РК за 1990...2012гг.</w:t>
      </w:r>
    </w:p>
    <w:p w:rsidR="00CA18B6" w:rsidRPr="00CA18B6" w:rsidRDefault="00CA18B6" w:rsidP="00CA18B6">
      <w:pPr>
        <w:jc w:val="both"/>
        <w:rPr>
          <w:lang w:eastAsia="en-US"/>
        </w:rPr>
      </w:pPr>
    </w:p>
    <w:tbl>
      <w:tblPr>
        <w:tblW w:w="1516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9"/>
        <w:gridCol w:w="821"/>
        <w:gridCol w:w="947"/>
        <w:gridCol w:w="754"/>
        <w:gridCol w:w="851"/>
        <w:gridCol w:w="850"/>
        <w:gridCol w:w="709"/>
        <w:gridCol w:w="850"/>
        <w:gridCol w:w="851"/>
        <w:gridCol w:w="850"/>
        <w:gridCol w:w="851"/>
        <w:gridCol w:w="1021"/>
        <w:gridCol w:w="1123"/>
        <w:gridCol w:w="974"/>
        <w:gridCol w:w="993"/>
        <w:gridCol w:w="992"/>
        <w:gridCol w:w="992"/>
      </w:tblGrid>
      <w:tr w:rsidR="00CA18B6" w:rsidRPr="00CA18B6" w:rsidTr="00CA18B6">
        <w:trPr>
          <w:trHeight w:val="987"/>
        </w:trPr>
        <w:tc>
          <w:tcPr>
            <w:tcW w:w="739" w:type="dxa"/>
          </w:tcPr>
          <w:p w:rsidR="00CA18B6" w:rsidRPr="00CA18B6" w:rsidRDefault="00CA18B6" w:rsidP="00CA18B6">
            <w:pPr>
              <w:rPr>
                <w:sz w:val="20"/>
                <w:szCs w:val="20"/>
                <w:lang w:val="en-US" w:eastAsia="en-US"/>
              </w:rPr>
            </w:pPr>
            <w:r w:rsidRPr="00CA18B6">
              <w:rPr>
                <w:sz w:val="20"/>
                <w:szCs w:val="20"/>
                <w:lang w:val="en-US" w:eastAsia="en-US"/>
              </w:rPr>
              <w:t>Год</w:t>
            </w:r>
          </w:p>
          <w:p w:rsidR="00CA18B6" w:rsidRPr="00CA18B6" w:rsidRDefault="00CA18B6" w:rsidP="00CA18B6">
            <w:pPr>
              <w:rPr>
                <w:sz w:val="20"/>
                <w:szCs w:val="20"/>
                <w:lang w:val="en-US" w:eastAsia="en-US"/>
              </w:rPr>
            </w:pPr>
          </w:p>
          <w:p w:rsidR="00CA18B6" w:rsidRPr="00CA18B6" w:rsidRDefault="00CA18B6" w:rsidP="00CA18B6">
            <w:pPr>
              <w:rPr>
                <w:sz w:val="20"/>
                <w:szCs w:val="20"/>
                <w:lang w:val="en-US" w:eastAsia="en-US"/>
              </w:rPr>
            </w:pPr>
          </w:p>
        </w:tc>
        <w:tc>
          <w:tcPr>
            <w:tcW w:w="4223" w:type="dxa"/>
            <w:gridSpan w:val="5"/>
          </w:tcPr>
          <w:p w:rsidR="00CA18B6" w:rsidRPr="00CA18B6" w:rsidRDefault="00CA18B6" w:rsidP="00CA18B6">
            <w:pPr>
              <w:rPr>
                <w:sz w:val="20"/>
                <w:szCs w:val="20"/>
                <w:lang w:eastAsia="en-US"/>
              </w:rPr>
            </w:pPr>
            <w:r w:rsidRPr="00CA18B6">
              <w:rPr>
                <w:sz w:val="20"/>
                <w:szCs w:val="20"/>
                <w:lang w:eastAsia="en-US"/>
              </w:rPr>
              <w:t>Поступление азота  (</w:t>
            </w:r>
            <w:r w:rsidRPr="00CA18B6">
              <w:rPr>
                <w:sz w:val="20"/>
                <w:szCs w:val="20"/>
                <w:lang w:val="en-US" w:eastAsia="en-US"/>
              </w:rPr>
              <w:t>N</w:t>
            </w:r>
            <w:r w:rsidRPr="00CA18B6">
              <w:rPr>
                <w:sz w:val="20"/>
                <w:szCs w:val="20"/>
                <w:lang w:eastAsia="en-US"/>
              </w:rPr>
              <w:t xml:space="preserve">) в почву, </w:t>
            </w:r>
            <w:r w:rsidRPr="00CA18B6">
              <w:rPr>
                <w:lang w:eastAsia="en-US"/>
              </w:rPr>
              <w:t>Гг</w:t>
            </w:r>
            <w:r w:rsidRPr="00CA18B6">
              <w:rPr>
                <w:sz w:val="20"/>
                <w:szCs w:val="20"/>
                <w:lang w:eastAsia="en-US"/>
              </w:rPr>
              <w:t xml:space="preserve"> /год</w:t>
            </w:r>
          </w:p>
        </w:tc>
        <w:tc>
          <w:tcPr>
            <w:tcW w:w="4111" w:type="dxa"/>
            <w:gridSpan w:val="5"/>
          </w:tcPr>
          <w:p w:rsidR="00CA18B6" w:rsidRPr="00CA18B6" w:rsidRDefault="00CA18B6" w:rsidP="00CA18B6">
            <w:pPr>
              <w:rPr>
                <w:sz w:val="20"/>
                <w:szCs w:val="20"/>
                <w:lang w:eastAsia="en-US"/>
              </w:rPr>
            </w:pPr>
            <w:r w:rsidRPr="00CA18B6">
              <w:rPr>
                <w:sz w:val="20"/>
                <w:szCs w:val="20"/>
                <w:lang w:eastAsia="en-US"/>
              </w:rPr>
              <w:t>Прямые выбросы закиси азота (</w:t>
            </w:r>
            <w:r w:rsidRPr="00CA18B6">
              <w:rPr>
                <w:sz w:val="20"/>
                <w:szCs w:val="20"/>
                <w:lang w:val="en-US" w:eastAsia="en-US"/>
              </w:rPr>
              <w:t>N</w:t>
            </w:r>
            <w:r w:rsidRPr="00CA18B6">
              <w:rPr>
                <w:sz w:val="20"/>
                <w:szCs w:val="20"/>
                <w:vertAlign w:val="subscript"/>
                <w:lang w:eastAsia="en-US"/>
              </w:rPr>
              <w:t>2</w:t>
            </w:r>
            <w:r w:rsidRPr="00CA18B6">
              <w:rPr>
                <w:sz w:val="20"/>
                <w:szCs w:val="20"/>
                <w:lang w:val="en-US" w:eastAsia="en-US"/>
              </w:rPr>
              <w:t>O</w:t>
            </w:r>
            <w:r w:rsidRPr="00CA18B6">
              <w:rPr>
                <w:sz w:val="20"/>
                <w:szCs w:val="20"/>
                <w:lang w:eastAsia="en-US"/>
              </w:rPr>
              <w:t>) из почвы,</w:t>
            </w:r>
            <w:r w:rsidRPr="00CA18B6">
              <w:rPr>
                <w:lang w:eastAsia="en-US"/>
              </w:rPr>
              <w:t xml:space="preserve"> тыс т</w:t>
            </w:r>
            <w:r w:rsidRPr="00CA18B6">
              <w:rPr>
                <w:sz w:val="20"/>
                <w:szCs w:val="20"/>
                <w:lang w:eastAsia="en-US"/>
              </w:rPr>
              <w:t>/год</w:t>
            </w:r>
          </w:p>
        </w:tc>
        <w:tc>
          <w:tcPr>
            <w:tcW w:w="2144" w:type="dxa"/>
            <w:gridSpan w:val="2"/>
          </w:tcPr>
          <w:p w:rsidR="00CA18B6" w:rsidRPr="00CA18B6" w:rsidRDefault="00CA18B6" w:rsidP="00CA18B6">
            <w:pPr>
              <w:rPr>
                <w:sz w:val="20"/>
                <w:szCs w:val="20"/>
                <w:lang w:eastAsia="en-US"/>
              </w:rPr>
            </w:pPr>
            <w:r w:rsidRPr="00CA18B6">
              <w:rPr>
                <w:sz w:val="20"/>
                <w:szCs w:val="20"/>
                <w:lang w:eastAsia="en-US"/>
              </w:rPr>
              <w:t xml:space="preserve">Косвенные выбросы , </w:t>
            </w:r>
            <w:r w:rsidRPr="00CA18B6">
              <w:rPr>
                <w:sz w:val="20"/>
                <w:szCs w:val="20"/>
                <w:lang w:val="en-US" w:eastAsia="en-US"/>
              </w:rPr>
              <w:t>N</w:t>
            </w:r>
            <w:r w:rsidRPr="00CA18B6">
              <w:rPr>
                <w:sz w:val="20"/>
                <w:szCs w:val="20"/>
                <w:vertAlign w:val="subscript"/>
                <w:lang w:eastAsia="en-US"/>
              </w:rPr>
              <w:t>2</w:t>
            </w:r>
            <w:r w:rsidRPr="00CA18B6">
              <w:rPr>
                <w:sz w:val="20"/>
                <w:szCs w:val="20"/>
                <w:lang w:val="en-US" w:eastAsia="en-US"/>
              </w:rPr>
              <w:t>O</w:t>
            </w:r>
            <w:r w:rsidRPr="00CA18B6">
              <w:rPr>
                <w:sz w:val="20"/>
                <w:szCs w:val="20"/>
                <w:lang w:eastAsia="en-US"/>
              </w:rPr>
              <w:t xml:space="preserve"> в  результате улетучивания и пов торного осаждения азота,тыс. т/год</w:t>
            </w:r>
          </w:p>
        </w:tc>
        <w:tc>
          <w:tcPr>
            <w:tcW w:w="1967" w:type="dxa"/>
            <w:gridSpan w:val="2"/>
            <w:tcBorders>
              <w:right w:val="single" w:sz="4" w:space="0" w:color="auto"/>
            </w:tcBorders>
          </w:tcPr>
          <w:p w:rsidR="00CA18B6" w:rsidRPr="00CA18B6" w:rsidRDefault="00CA18B6" w:rsidP="00CA18B6">
            <w:pPr>
              <w:rPr>
                <w:sz w:val="20"/>
                <w:szCs w:val="20"/>
                <w:lang w:eastAsia="en-US"/>
              </w:rPr>
            </w:pPr>
            <w:r w:rsidRPr="00CA18B6">
              <w:rPr>
                <w:sz w:val="20"/>
                <w:szCs w:val="20"/>
                <w:lang w:eastAsia="en-US"/>
              </w:rPr>
              <w:t xml:space="preserve">Косвенные выбросы </w:t>
            </w:r>
            <w:r w:rsidRPr="00CA18B6">
              <w:rPr>
                <w:sz w:val="20"/>
                <w:szCs w:val="20"/>
                <w:lang w:val="en-US" w:eastAsia="en-US"/>
              </w:rPr>
              <w:t>N</w:t>
            </w:r>
            <w:r w:rsidRPr="00CA18B6">
              <w:rPr>
                <w:sz w:val="20"/>
                <w:szCs w:val="20"/>
                <w:vertAlign w:val="subscript"/>
                <w:lang w:eastAsia="en-US"/>
              </w:rPr>
              <w:t>2</w:t>
            </w:r>
            <w:r w:rsidRPr="00CA18B6">
              <w:rPr>
                <w:sz w:val="20"/>
                <w:szCs w:val="20"/>
                <w:lang w:val="en-US" w:eastAsia="en-US"/>
              </w:rPr>
              <w:t>O</w:t>
            </w:r>
            <w:r w:rsidRPr="00CA18B6">
              <w:rPr>
                <w:sz w:val="20"/>
                <w:szCs w:val="20"/>
                <w:lang w:eastAsia="en-US"/>
              </w:rPr>
              <w:t>в результате вымывания/стока азота, тыс. т/год</w:t>
            </w:r>
          </w:p>
        </w:tc>
        <w:tc>
          <w:tcPr>
            <w:tcW w:w="992" w:type="dxa"/>
            <w:tcBorders>
              <w:top w:val="single" w:sz="4" w:space="0" w:color="auto"/>
              <w:left w:val="single" w:sz="4" w:space="0" w:color="auto"/>
              <w:bottom w:val="nil"/>
              <w:right w:val="single" w:sz="4" w:space="0" w:color="auto"/>
            </w:tcBorders>
          </w:tcPr>
          <w:p w:rsidR="00CA18B6" w:rsidRPr="00CA18B6" w:rsidRDefault="00CA18B6" w:rsidP="00CA18B6">
            <w:pPr>
              <w:rPr>
                <w:sz w:val="18"/>
                <w:szCs w:val="18"/>
                <w:lang w:val="en-US" w:eastAsia="en-US"/>
              </w:rPr>
            </w:pPr>
            <w:r w:rsidRPr="00CA18B6">
              <w:rPr>
                <w:sz w:val="18"/>
                <w:szCs w:val="18"/>
                <w:lang w:val="en-US" w:eastAsia="en-US"/>
              </w:rPr>
              <w:t>Все выбросы  N</w:t>
            </w:r>
            <w:r w:rsidRPr="00CA18B6">
              <w:rPr>
                <w:sz w:val="18"/>
                <w:szCs w:val="18"/>
                <w:vertAlign w:val="subscript"/>
                <w:lang w:val="en-US" w:eastAsia="en-US"/>
              </w:rPr>
              <w:t>2</w:t>
            </w:r>
            <w:r w:rsidRPr="00CA18B6">
              <w:rPr>
                <w:sz w:val="18"/>
                <w:szCs w:val="18"/>
                <w:lang w:val="en-US" w:eastAsia="en-US"/>
              </w:rPr>
              <w:t xml:space="preserve">O </w:t>
            </w:r>
            <w:r w:rsidRPr="00CA18B6">
              <w:rPr>
                <w:sz w:val="18"/>
                <w:szCs w:val="18"/>
                <w:lang w:eastAsia="en-US"/>
              </w:rPr>
              <w:t xml:space="preserve">, </w:t>
            </w:r>
            <w:r w:rsidRPr="00CA18B6">
              <w:rPr>
                <w:sz w:val="18"/>
                <w:szCs w:val="18"/>
                <w:lang w:val="en-US" w:eastAsia="en-US"/>
              </w:rPr>
              <w:t>кроме</w:t>
            </w:r>
          </w:p>
        </w:tc>
        <w:tc>
          <w:tcPr>
            <w:tcW w:w="992" w:type="dxa"/>
            <w:tcBorders>
              <w:top w:val="single" w:sz="4" w:space="0" w:color="auto"/>
              <w:left w:val="single" w:sz="4" w:space="0" w:color="auto"/>
              <w:bottom w:val="nil"/>
              <w:right w:val="single" w:sz="4" w:space="0" w:color="auto"/>
            </w:tcBorders>
          </w:tcPr>
          <w:p w:rsidR="00CA18B6" w:rsidRPr="00CA18B6" w:rsidRDefault="00CA18B6" w:rsidP="00CA18B6">
            <w:pPr>
              <w:rPr>
                <w:sz w:val="18"/>
                <w:szCs w:val="18"/>
                <w:lang w:eastAsia="en-US"/>
              </w:rPr>
            </w:pPr>
            <w:r w:rsidRPr="00CA18B6">
              <w:rPr>
                <w:sz w:val="18"/>
                <w:szCs w:val="18"/>
                <w:lang w:eastAsia="en-US"/>
              </w:rPr>
              <w:t xml:space="preserve">Все выбросы  </w:t>
            </w:r>
            <w:r w:rsidRPr="00CA18B6">
              <w:rPr>
                <w:sz w:val="18"/>
                <w:szCs w:val="18"/>
                <w:lang w:val="en-US" w:eastAsia="en-US"/>
              </w:rPr>
              <w:t>N</w:t>
            </w:r>
            <w:r w:rsidRPr="00CA18B6">
              <w:rPr>
                <w:sz w:val="18"/>
                <w:szCs w:val="18"/>
                <w:vertAlign w:val="subscript"/>
                <w:lang w:eastAsia="en-US"/>
              </w:rPr>
              <w:t>2</w:t>
            </w:r>
            <w:r w:rsidRPr="00CA18B6">
              <w:rPr>
                <w:sz w:val="18"/>
                <w:szCs w:val="18"/>
                <w:lang w:val="en-US" w:eastAsia="en-US"/>
              </w:rPr>
              <w:t>O</w:t>
            </w:r>
            <w:r w:rsidRPr="00CA18B6">
              <w:rPr>
                <w:sz w:val="18"/>
                <w:szCs w:val="18"/>
                <w:lang w:eastAsia="en-US"/>
              </w:rPr>
              <w:t xml:space="preserve"> с высвобождением</w:t>
            </w:r>
          </w:p>
        </w:tc>
      </w:tr>
      <w:tr w:rsidR="00CA18B6" w:rsidRPr="00CA18B6" w:rsidTr="00CA18B6">
        <w:trPr>
          <w:trHeight w:val="416"/>
        </w:trPr>
        <w:tc>
          <w:tcPr>
            <w:tcW w:w="739" w:type="dxa"/>
          </w:tcPr>
          <w:p w:rsidR="00CA18B6" w:rsidRPr="00CA18B6" w:rsidRDefault="00CA18B6" w:rsidP="00CA18B6">
            <w:pPr>
              <w:rPr>
                <w:sz w:val="20"/>
                <w:szCs w:val="20"/>
                <w:lang w:eastAsia="en-US"/>
              </w:rPr>
            </w:pPr>
          </w:p>
          <w:p w:rsidR="00CA18B6" w:rsidRPr="00CA18B6" w:rsidRDefault="00CA18B6" w:rsidP="00CA18B6">
            <w:pPr>
              <w:rPr>
                <w:sz w:val="20"/>
                <w:szCs w:val="20"/>
                <w:lang w:eastAsia="en-US"/>
              </w:rPr>
            </w:pPr>
          </w:p>
          <w:p w:rsidR="00CA18B6" w:rsidRPr="00CA18B6" w:rsidRDefault="00CA18B6" w:rsidP="00CA18B6">
            <w:pPr>
              <w:rPr>
                <w:sz w:val="20"/>
                <w:szCs w:val="20"/>
                <w:lang w:eastAsia="en-US"/>
              </w:rPr>
            </w:pPr>
          </w:p>
          <w:p w:rsidR="00CA18B6" w:rsidRPr="00CA18B6" w:rsidRDefault="00CA18B6" w:rsidP="00CA18B6">
            <w:pPr>
              <w:rPr>
                <w:sz w:val="20"/>
                <w:szCs w:val="20"/>
                <w:lang w:eastAsia="en-US"/>
              </w:rPr>
            </w:pPr>
          </w:p>
        </w:tc>
        <w:tc>
          <w:tcPr>
            <w:tcW w:w="821" w:type="dxa"/>
          </w:tcPr>
          <w:p w:rsidR="00CA18B6" w:rsidRPr="00CA18B6" w:rsidRDefault="00CA18B6" w:rsidP="00CA18B6">
            <w:pPr>
              <w:rPr>
                <w:sz w:val="18"/>
                <w:szCs w:val="18"/>
                <w:lang w:val="en-US" w:eastAsia="en-US"/>
              </w:rPr>
            </w:pPr>
            <w:r w:rsidRPr="00CA18B6">
              <w:rPr>
                <w:sz w:val="18"/>
                <w:szCs w:val="18"/>
                <w:lang w:val="en-US" w:eastAsia="en-US"/>
              </w:rPr>
              <w:t>Пожнивные остатки</w:t>
            </w:r>
          </w:p>
        </w:tc>
        <w:tc>
          <w:tcPr>
            <w:tcW w:w="947" w:type="dxa"/>
          </w:tcPr>
          <w:p w:rsidR="00CA18B6" w:rsidRPr="00CA18B6" w:rsidRDefault="00CA18B6" w:rsidP="00CA18B6">
            <w:pPr>
              <w:rPr>
                <w:sz w:val="18"/>
                <w:szCs w:val="18"/>
                <w:lang w:val="en-US" w:eastAsia="en-US"/>
              </w:rPr>
            </w:pPr>
            <w:r w:rsidRPr="00CA18B6">
              <w:rPr>
                <w:sz w:val="18"/>
                <w:szCs w:val="18"/>
                <w:lang w:val="en-US" w:eastAsia="en-US"/>
              </w:rPr>
              <w:t>Минер.</w:t>
            </w:r>
          </w:p>
          <w:p w:rsidR="00CA18B6" w:rsidRPr="00CA18B6" w:rsidRDefault="00CA18B6" w:rsidP="00CA18B6">
            <w:pPr>
              <w:rPr>
                <w:sz w:val="18"/>
                <w:szCs w:val="18"/>
                <w:lang w:val="en-US" w:eastAsia="en-US"/>
              </w:rPr>
            </w:pPr>
            <w:r w:rsidRPr="00CA18B6">
              <w:rPr>
                <w:sz w:val="18"/>
                <w:szCs w:val="18"/>
                <w:lang w:val="en-US" w:eastAsia="en-US"/>
              </w:rPr>
              <w:t>удобр</w:t>
            </w:r>
          </w:p>
          <w:p w:rsidR="00CA18B6" w:rsidRPr="00CA18B6" w:rsidRDefault="00CA18B6" w:rsidP="00CA18B6">
            <w:pPr>
              <w:rPr>
                <w:sz w:val="18"/>
                <w:szCs w:val="18"/>
                <w:lang w:val="en-US" w:eastAsia="en-US"/>
              </w:rPr>
            </w:pPr>
            <w:r w:rsidRPr="00CA18B6">
              <w:rPr>
                <w:sz w:val="18"/>
                <w:szCs w:val="18"/>
                <w:lang w:val="en-US" w:eastAsia="en-US"/>
              </w:rPr>
              <w:t>ения</w:t>
            </w:r>
          </w:p>
        </w:tc>
        <w:tc>
          <w:tcPr>
            <w:tcW w:w="754" w:type="dxa"/>
          </w:tcPr>
          <w:p w:rsidR="00CA18B6" w:rsidRPr="00CA18B6" w:rsidRDefault="00CA18B6" w:rsidP="00CA18B6">
            <w:pPr>
              <w:rPr>
                <w:sz w:val="18"/>
                <w:szCs w:val="18"/>
                <w:lang w:val="en-US" w:eastAsia="en-US"/>
              </w:rPr>
            </w:pPr>
            <w:r w:rsidRPr="00CA18B6">
              <w:rPr>
                <w:sz w:val="18"/>
                <w:szCs w:val="18"/>
                <w:lang w:val="en-US" w:eastAsia="en-US"/>
              </w:rPr>
              <w:t>Орган</w:t>
            </w:r>
            <w:r w:rsidRPr="00CA18B6">
              <w:rPr>
                <w:sz w:val="18"/>
                <w:szCs w:val="18"/>
                <w:lang w:eastAsia="en-US"/>
              </w:rPr>
              <w:t>.</w:t>
            </w:r>
            <w:r w:rsidRPr="00CA18B6">
              <w:rPr>
                <w:sz w:val="18"/>
                <w:szCs w:val="18"/>
                <w:lang w:val="en-US" w:eastAsia="en-US"/>
              </w:rPr>
              <w:t>удобр</w:t>
            </w:r>
          </w:p>
          <w:p w:rsidR="00CA18B6" w:rsidRPr="00CA18B6" w:rsidRDefault="00CA18B6" w:rsidP="00CA18B6">
            <w:pPr>
              <w:rPr>
                <w:sz w:val="18"/>
                <w:szCs w:val="18"/>
                <w:lang w:val="en-US" w:eastAsia="en-US"/>
              </w:rPr>
            </w:pPr>
            <w:r w:rsidRPr="00CA18B6">
              <w:rPr>
                <w:sz w:val="18"/>
                <w:szCs w:val="18"/>
                <w:lang w:val="en-US" w:eastAsia="en-US"/>
              </w:rPr>
              <w:t>ения</w:t>
            </w:r>
          </w:p>
        </w:tc>
        <w:tc>
          <w:tcPr>
            <w:tcW w:w="851" w:type="dxa"/>
          </w:tcPr>
          <w:p w:rsidR="00CA18B6" w:rsidRPr="00CA18B6" w:rsidRDefault="00CA18B6" w:rsidP="00CA18B6">
            <w:pPr>
              <w:rPr>
                <w:sz w:val="18"/>
                <w:szCs w:val="18"/>
                <w:lang w:val="en-US" w:eastAsia="en-US"/>
              </w:rPr>
            </w:pPr>
            <w:r w:rsidRPr="00CA18B6">
              <w:rPr>
                <w:sz w:val="18"/>
                <w:szCs w:val="18"/>
                <w:lang w:val="en-US" w:eastAsia="en-US"/>
              </w:rPr>
              <w:t>Азот от минерализации гумуса</w:t>
            </w:r>
          </w:p>
        </w:tc>
        <w:tc>
          <w:tcPr>
            <w:tcW w:w="850" w:type="dxa"/>
          </w:tcPr>
          <w:p w:rsidR="00CA18B6" w:rsidRPr="00CA18B6" w:rsidRDefault="00CA18B6" w:rsidP="00CA18B6">
            <w:pPr>
              <w:rPr>
                <w:sz w:val="18"/>
                <w:szCs w:val="18"/>
                <w:lang w:eastAsia="en-US"/>
              </w:rPr>
            </w:pPr>
            <w:r w:rsidRPr="00CA18B6">
              <w:rPr>
                <w:sz w:val="18"/>
                <w:szCs w:val="18"/>
                <w:lang w:eastAsia="en-US"/>
              </w:rPr>
              <w:t>Навоз от скота на паст бищах</w:t>
            </w:r>
          </w:p>
        </w:tc>
        <w:tc>
          <w:tcPr>
            <w:tcW w:w="709" w:type="dxa"/>
          </w:tcPr>
          <w:p w:rsidR="00CA18B6" w:rsidRPr="00CA18B6" w:rsidRDefault="00CA18B6" w:rsidP="00CA18B6">
            <w:pPr>
              <w:rPr>
                <w:sz w:val="18"/>
                <w:szCs w:val="18"/>
                <w:lang w:eastAsia="en-US"/>
              </w:rPr>
            </w:pPr>
            <w:r w:rsidRPr="00CA18B6">
              <w:rPr>
                <w:sz w:val="18"/>
                <w:szCs w:val="18"/>
                <w:lang w:eastAsia="en-US"/>
              </w:rPr>
              <w:t>Пожн. остатки</w:t>
            </w:r>
          </w:p>
        </w:tc>
        <w:tc>
          <w:tcPr>
            <w:tcW w:w="850" w:type="dxa"/>
          </w:tcPr>
          <w:p w:rsidR="00CA18B6" w:rsidRPr="00CA18B6" w:rsidRDefault="00CA18B6" w:rsidP="00CA18B6">
            <w:pPr>
              <w:rPr>
                <w:sz w:val="18"/>
                <w:szCs w:val="18"/>
                <w:lang w:eastAsia="en-US"/>
              </w:rPr>
            </w:pPr>
            <w:r w:rsidRPr="00CA18B6">
              <w:rPr>
                <w:sz w:val="18"/>
                <w:szCs w:val="18"/>
                <w:lang w:eastAsia="en-US"/>
              </w:rPr>
              <w:t>Минер.удобр</w:t>
            </w:r>
          </w:p>
          <w:p w:rsidR="00CA18B6" w:rsidRPr="00CA18B6" w:rsidRDefault="00CA18B6" w:rsidP="00CA18B6">
            <w:pPr>
              <w:rPr>
                <w:sz w:val="18"/>
                <w:szCs w:val="18"/>
                <w:lang w:eastAsia="en-US"/>
              </w:rPr>
            </w:pPr>
            <w:r w:rsidRPr="00CA18B6">
              <w:rPr>
                <w:sz w:val="18"/>
                <w:szCs w:val="18"/>
                <w:lang w:eastAsia="en-US"/>
              </w:rPr>
              <w:t>ения</w:t>
            </w:r>
          </w:p>
        </w:tc>
        <w:tc>
          <w:tcPr>
            <w:tcW w:w="851" w:type="dxa"/>
          </w:tcPr>
          <w:p w:rsidR="00CA18B6" w:rsidRPr="00CA18B6" w:rsidRDefault="00CA18B6" w:rsidP="00CA18B6">
            <w:pPr>
              <w:rPr>
                <w:sz w:val="18"/>
                <w:szCs w:val="18"/>
                <w:lang w:eastAsia="en-US"/>
              </w:rPr>
            </w:pPr>
            <w:r w:rsidRPr="00CA18B6">
              <w:rPr>
                <w:sz w:val="18"/>
                <w:szCs w:val="18"/>
                <w:lang w:eastAsia="en-US"/>
              </w:rPr>
              <w:t>Орган. удобр</w:t>
            </w:r>
          </w:p>
          <w:p w:rsidR="00CA18B6" w:rsidRPr="00CA18B6" w:rsidRDefault="00CA18B6" w:rsidP="00CA18B6">
            <w:pPr>
              <w:rPr>
                <w:sz w:val="18"/>
                <w:szCs w:val="18"/>
                <w:lang w:eastAsia="en-US"/>
              </w:rPr>
            </w:pPr>
            <w:r w:rsidRPr="00CA18B6">
              <w:rPr>
                <w:sz w:val="18"/>
                <w:szCs w:val="18"/>
                <w:lang w:eastAsia="en-US"/>
              </w:rPr>
              <w:t>ения</w:t>
            </w:r>
          </w:p>
        </w:tc>
        <w:tc>
          <w:tcPr>
            <w:tcW w:w="850" w:type="dxa"/>
          </w:tcPr>
          <w:p w:rsidR="00CA18B6" w:rsidRPr="00CA18B6" w:rsidRDefault="00CA18B6" w:rsidP="00CA18B6">
            <w:pPr>
              <w:rPr>
                <w:sz w:val="18"/>
                <w:szCs w:val="18"/>
                <w:lang w:eastAsia="en-US"/>
              </w:rPr>
            </w:pPr>
            <w:r w:rsidRPr="00CA18B6">
              <w:rPr>
                <w:sz w:val="18"/>
                <w:szCs w:val="18"/>
                <w:lang w:eastAsia="en-US"/>
              </w:rPr>
              <w:t>Азот от минерализации гумуса</w:t>
            </w:r>
          </w:p>
        </w:tc>
        <w:tc>
          <w:tcPr>
            <w:tcW w:w="851" w:type="dxa"/>
          </w:tcPr>
          <w:p w:rsidR="00CA18B6" w:rsidRPr="00CA18B6" w:rsidRDefault="00CA18B6" w:rsidP="00CA18B6">
            <w:pPr>
              <w:rPr>
                <w:sz w:val="18"/>
                <w:szCs w:val="18"/>
                <w:lang w:eastAsia="en-US"/>
              </w:rPr>
            </w:pPr>
            <w:r w:rsidRPr="00CA18B6">
              <w:rPr>
                <w:sz w:val="18"/>
                <w:szCs w:val="18"/>
                <w:lang w:eastAsia="en-US"/>
              </w:rPr>
              <w:t>Навоз от скота на паст бищах</w:t>
            </w:r>
          </w:p>
        </w:tc>
        <w:tc>
          <w:tcPr>
            <w:tcW w:w="1021" w:type="dxa"/>
          </w:tcPr>
          <w:p w:rsidR="00CA18B6" w:rsidRPr="00CA18B6" w:rsidRDefault="00CA18B6" w:rsidP="00CA18B6">
            <w:pPr>
              <w:rPr>
                <w:sz w:val="18"/>
                <w:szCs w:val="18"/>
                <w:lang w:eastAsia="en-US"/>
              </w:rPr>
            </w:pPr>
            <w:r w:rsidRPr="00CA18B6">
              <w:rPr>
                <w:sz w:val="18"/>
                <w:szCs w:val="18"/>
                <w:lang w:eastAsia="en-US"/>
              </w:rPr>
              <w:t>Минер. и органич. удобрения</w:t>
            </w:r>
          </w:p>
        </w:tc>
        <w:tc>
          <w:tcPr>
            <w:tcW w:w="1123" w:type="dxa"/>
          </w:tcPr>
          <w:p w:rsidR="00CA18B6" w:rsidRPr="00CA18B6" w:rsidRDefault="00CA18B6" w:rsidP="00CA18B6">
            <w:pPr>
              <w:rPr>
                <w:sz w:val="18"/>
                <w:szCs w:val="18"/>
                <w:lang w:eastAsia="en-US"/>
              </w:rPr>
            </w:pPr>
            <w:r w:rsidRPr="00CA18B6">
              <w:rPr>
                <w:sz w:val="18"/>
                <w:szCs w:val="18"/>
                <w:lang w:eastAsia="en-US"/>
              </w:rPr>
              <w:t>Навоз от скота на  пастбищах</w:t>
            </w:r>
          </w:p>
        </w:tc>
        <w:tc>
          <w:tcPr>
            <w:tcW w:w="974" w:type="dxa"/>
          </w:tcPr>
          <w:p w:rsidR="00CA18B6" w:rsidRPr="00CA18B6" w:rsidRDefault="00CA18B6" w:rsidP="00CA18B6">
            <w:pPr>
              <w:rPr>
                <w:sz w:val="18"/>
                <w:szCs w:val="18"/>
                <w:lang w:eastAsia="en-US"/>
              </w:rPr>
            </w:pPr>
            <w:r w:rsidRPr="00CA18B6">
              <w:rPr>
                <w:sz w:val="18"/>
                <w:szCs w:val="18"/>
                <w:lang w:eastAsia="en-US"/>
              </w:rPr>
              <w:t>Пож.ост.</w:t>
            </w:r>
          </w:p>
          <w:p w:rsidR="00CA18B6" w:rsidRPr="00CA18B6" w:rsidRDefault="00CA18B6" w:rsidP="00CA18B6">
            <w:pPr>
              <w:rPr>
                <w:sz w:val="18"/>
                <w:szCs w:val="18"/>
                <w:lang w:eastAsia="en-US"/>
              </w:rPr>
            </w:pPr>
            <w:r w:rsidRPr="00CA18B6">
              <w:rPr>
                <w:sz w:val="18"/>
                <w:szCs w:val="18"/>
                <w:lang w:eastAsia="en-US"/>
              </w:rPr>
              <w:t>мин удоб</w:t>
            </w:r>
          </w:p>
          <w:p w:rsidR="00CA18B6" w:rsidRPr="00CA18B6" w:rsidRDefault="00CA18B6" w:rsidP="00CA18B6">
            <w:pPr>
              <w:rPr>
                <w:sz w:val="18"/>
                <w:szCs w:val="18"/>
                <w:lang w:eastAsia="en-US"/>
              </w:rPr>
            </w:pPr>
            <w:r w:rsidRPr="00CA18B6">
              <w:rPr>
                <w:sz w:val="18"/>
                <w:szCs w:val="18"/>
                <w:lang w:eastAsia="en-US"/>
              </w:rPr>
              <w:t>органич. удобрен.</w:t>
            </w:r>
          </w:p>
        </w:tc>
        <w:tc>
          <w:tcPr>
            <w:tcW w:w="993" w:type="dxa"/>
            <w:tcBorders>
              <w:right w:val="single" w:sz="4" w:space="0" w:color="auto"/>
            </w:tcBorders>
          </w:tcPr>
          <w:p w:rsidR="00CA18B6" w:rsidRPr="00CA18B6" w:rsidRDefault="00CA18B6" w:rsidP="00CA18B6">
            <w:pPr>
              <w:rPr>
                <w:sz w:val="18"/>
                <w:szCs w:val="18"/>
                <w:lang w:val="en-US" w:eastAsia="en-US"/>
              </w:rPr>
            </w:pPr>
            <w:r w:rsidRPr="00CA18B6">
              <w:rPr>
                <w:sz w:val="18"/>
                <w:szCs w:val="18"/>
                <w:lang w:val="en-US" w:eastAsia="en-US"/>
              </w:rPr>
              <w:t>Азот от минерализации гумуса</w:t>
            </w:r>
          </w:p>
        </w:tc>
        <w:tc>
          <w:tcPr>
            <w:tcW w:w="992" w:type="dxa"/>
            <w:tcBorders>
              <w:top w:val="nil"/>
              <w:left w:val="single" w:sz="4" w:space="0" w:color="auto"/>
              <w:bottom w:val="single" w:sz="4" w:space="0" w:color="auto"/>
              <w:right w:val="single" w:sz="4" w:space="0" w:color="auto"/>
            </w:tcBorders>
          </w:tcPr>
          <w:p w:rsidR="00CA18B6" w:rsidRPr="00CA18B6" w:rsidRDefault="00CA18B6" w:rsidP="00CA18B6">
            <w:pPr>
              <w:rPr>
                <w:sz w:val="18"/>
                <w:szCs w:val="18"/>
                <w:lang w:eastAsia="en-US"/>
              </w:rPr>
            </w:pPr>
            <w:r w:rsidRPr="00CA18B6">
              <w:rPr>
                <w:sz w:val="18"/>
                <w:szCs w:val="18"/>
                <w:lang w:eastAsia="en-US"/>
              </w:rPr>
              <w:t>азота от минерал. гумуса,</w:t>
            </w:r>
          </w:p>
          <w:p w:rsidR="00CA18B6" w:rsidRPr="00CA18B6" w:rsidRDefault="00CA18B6" w:rsidP="00CA18B6">
            <w:pPr>
              <w:rPr>
                <w:sz w:val="18"/>
                <w:szCs w:val="18"/>
                <w:lang w:eastAsia="en-US"/>
              </w:rPr>
            </w:pPr>
            <w:r w:rsidRPr="00CA18B6">
              <w:rPr>
                <w:sz w:val="20"/>
                <w:szCs w:val="20"/>
                <w:lang w:eastAsia="en-US"/>
              </w:rPr>
              <w:t>тыс.т/г</w:t>
            </w:r>
            <w:r w:rsidRPr="00CA18B6">
              <w:rPr>
                <w:sz w:val="18"/>
                <w:szCs w:val="18"/>
                <w:lang w:eastAsia="en-US"/>
              </w:rPr>
              <w:t>од</w:t>
            </w:r>
          </w:p>
        </w:tc>
        <w:tc>
          <w:tcPr>
            <w:tcW w:w="992" w:type="dxa"/>
            <w:tcBorders>
              <w:top w:val="nil"/>
              <w:left w:val="single" w:sz="4" w:space="0" w:color="auto"/>
              <w:bottom w:val="single" w:sz="4" w:space="0" w:color="auto"/>
              <w:right w:val="single" w:sz="4" w:space="0" w:color="auto"/>
            </w:tcBorders>
          </w:tcPr>
          <w:p w:rsidR="00CA18B6" w:rsidRPr="00CA18B6" w:rsidRDefault="00CA18B6" w:rsidP="00CA18B6">
            <w:pPr>
              <w:rPr>
                <w:sz w:val="18"/>
                <w:szCs w:val="18"/>
                <w:lang w:eastAsia="en-US"/>
              </w:rPr>
            </w:pPr>
            <w:r w:rsidRPr="00CA18B6">
              <w:rPr>
                <w:sz w:val="18"/>
                <w:szCs w:val="18"/>
                <w:lang w:eastAsia="en-US"/>
              </w:rPr>
              <w:t>азота от минерал. гумуса,</w:t>
            </w:r>
          </w:p>
          <w:p w:rsidR="00CA18B6" w:rsidRPr="00CA18B6" w:rsidRDefault="00CA18B6" w:rsidP="00CA18B6">
            <w:pPr>
              <w:rPr>
                <w:sz w:val="18"/>
                <w:szCs w:val="18"/>
                <w:lang w:eastAsia="en-US"/>
              </w:rPr>
            </w:pPr>
            <w:r w:rsidRPr="00CA18B6">
              <w:rPr>
                <w:sz w:val="18"/>
                <w:szCs w:val="18"/>
                <w:lang w:eastAsia="en-US"/>
              </w:rPr>
              <w:t>тыс т /год</w:t>
            </w:r>
          </w:p>
        </w:tc>
      </w:tr>
      <w:tr w:rsidR="00CA18B6" w:rsidRPr="00CA18B6" w:rsidTr="00CA18B6">
        <w:tc>
          <w:tcPr>
            <w:tcW w:w="739" w:type="dxa"/>
          </w:tcPr>
          <w:p w:rsidR="00CA18B6" w:rsidRPr="00CA18B6" w:rsidRDefault="00CA18B6" w:rsidP="00CA18B6">
            <w:pPr>
              <w:jc w:val="center"/>
              <w:rPr>
                <w:sz w:val="20"/>
                <w:szCs w:val="20"/>
                <w:lang w:val="en-US" w:eastAsia="en-US"/>
              </w:rPr>
            </w:pPr>
            <w:r w:rsidRPr="00CA18B6">
              <w:rPr>
                <w:sz w:val="20"/>
                <w:szCs w:val="20"/>
                <w:lang w:val="en-US" w:eastAsia="en-US"/>
              </w:rPr>
              <w:t>1</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4</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5</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7</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8</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9</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10</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11</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12</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13</w:t>
            </w:r>
          </w:p>
        </w:tc>
        <w:tc>
          <w:tcPr>
            <w:tcW w:w="974" w:type="dxa"/>
            <w:vAlign w:val="bottom"/>
          </w:tcPr>
          <w:p w:rsidR="00CA18B6" w:rsidRPr="00CA18B6" w:rsidRDefault="00CA18B6" w:rsidP="00CA18B6">
            <w:pPr>
              <w:jc w:val="center"/>
              <w:rPr>
                <w:sz w:val="20"/>
                <w:szCs w:val="20"/>
                <w:lang w:val="en-US"/>
              </w:rPr>
            </w:pPr>
            <w:r w:rsidRPr="00CA18B6">
              <w:rPr>
                <w:sz w:val="20"/>
                <w:szCs w:val="20"/>
                <w:lang w:val="en-US"/>
              </w:rPr>
              <w:t>14</w:t>
            </w:r>
          </w:p>
        </w:tc>
        <w:tc>
          <w:tcPr>
            <w:tcW w:w="993" w:type="dxa"/>
            <w:vAlign w:val="bottom"/>
          </w:tcPr>
          <w:p w:rsidR="00CA18B6" w:rsidRPr="00CA18B6" w:rsidRDefault="00CA18B6" w:rsidP="00CA18B6">
            <w:pPr>
              <w:jc w:val="center"/>
              <w:rPr>
                <w:sz w:val="20"/>
                <w:szCs w:val="20"/>
                <w:lang w:val="en-US"/>
              </w:rPr>
            </w:pPr>
            <w:r w:rsidRPr="00CA18B6">
              <w:rPr>
                <w:sz w:val="20"/>
                <w:szCs w:val="20"/>
                <w:lang w:val="en-US"/>
              </w:rPr>
              <w:t>15</w:t>
            </w:r>
          </w:p>
        </w:tc>
        <w:tc>
          <w:tcPr>
            <w:tcW w:w="992" w:type="dxa"/>
            <w:tcBorders>
              <w:top w:val="single" w:sz="4" w:space="0" w:color="auto"/>
            </w:tcBorders>
          </w:tcPr>
          <w:p w:rsidR="00CA18B6" w:rsidRPr="00CA18B6" w:rsidRDefault="00CA18B6" w:rsidP="00CA18B6">
            <w:pPr>
              <w:jc w:val="center"/>
              <w:rPr>
                <w:sz w:val="18"/>
                <w:szCs w:val="18"/>
                <w:lang w:val="en-US"/>
              </w:rPr>
            </w:pPr>
            <w:r w:rsidRPr="00CA18B6">
              <w:rPr>
                <w:sz w:val="18"/>
                <w:szCs w:val="18"/>
                <w:lang w:val="en-US"/>
              </w:rPr>
              <w:t>16</w:t>
            </w:r>
          </w:p>
        </w:tc>
        <w:tc>
          <w:tcPr>
            <w:tcW w:w="992" w:type="dxa"/>
            <w:tcBorders>
              <w:top w:val="single" w:sz="4" w:space="0" w:color="auto"/>
            </w:tcBorders>
          </w:tcPr>
          <w:p w:rsidR="00CA18B6" w:rsidRPr="00CA18B6" w:rsidRDefault="00CA18B6" w:rsidP="00CA18B6">
            <w:pPr>
              <w:jc w:val="center"/>
              <w:rPr>
                <w:sz w:val="18"/>
                <w:szCs w:val="18"/>
                <w:lang w:val="en-US"/>
              </w:rPr>
            </w:pPr>
            <w:r w:rsidRPr="00CA18B6">
              <w:rPr>
                <w:sz w:val="18"/>
                <w:szCs w:val="18"/>
                <w:lang w:val="en-US"/>
              </w:rPr>
              <w:t>17</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val="en-US" w:eastAsia="en-US"/>
              </w:rPr>
              <w:t>1990</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297,96</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369,0</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100,8</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783</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862,48</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4,68</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5,79</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1,58</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12,29</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18,73</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0,90</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2,71</w:t>
            </w:r>
          </w:p>
        </w:tc>
        <w:tc>
          <w:tcPr>
            <w:tcW w:w="974" w:type="dxa"/>
            <w:vAlign w:val="bottom"/>
          </w:tcPr>
          <w:p w:rsidR="00CA18B6" w:rsidRPr="00CA18B6" w:rsidRDefault="00CA18B6" w:rsidP="00CA18B6">
            <w:pPr>
              <w:jc w:val="right"/>
              <w:rPr>
                <w:sz w:val="20"/>
                <w:szCs w:val="20"/>
              </w:rPr>
            </w:pPr>
            <w:r w:rsidRPr="00CA18B6">
              <w:rPr>
                <w:sz w:val="20"/>
                <w:szCs w:val="20"/>
              </w:rPr>
              <w:t>0,90</w:t>
            </w:r>
          </w:p>
        </w:tc>
        <w:tc>
          <w:tcPr>
            <w:tcW w:w="993" w:type="dxa"/>
            <w:vAlign w:val="bottom"/>
          </w:tcPr>
          <w:p w:rsidR="00CA18B6" w:rsidRPr="00CA18B6" w:rsidRDefault="00CA18B6" w:rsidP="00CA18B6">
            <w:pPr>
              <w:jc w:val="right"/>
              <w:rPr>
                <w:sz w:val="20"/>
                <w:szCs w:val="20"/>
              </w:rPr>
            </w:pPr>
            <w:r w:rsidRPr="00CA18B6">
              <w:rPr>
                <w:sz w:val="20"/>
                <w:szCs w:val="20"/>
              </w:rPr>
              <w:t>0,92</w:t>
            </w:r>
          </w:p>
        </w:tc>
        <w:tc>
          <w:tcPr>
            <w:tcW w:w="992" w:type="dxa"/>
          </w:tcPr>
          <w:p w:rsidR="00CA18B6" w:rsidRPr="00CA18B6" w:rsidRDefault="00CA18B6" w:rsidP="00CA18B6">
            <w:pPr>
              <w:jc w:val="right"/>
              <w:rPr>
                <w:sz w:val="18"/>
                <w:szCs w:val="18"/>
              </w:rPr>
            </w:pPr>
            <w:r w:rsidRPr="00CA18B6">
              <w:rPr>
                <w:sz w:val="18"/>
                <w:szCs w:val="18"/>
              </w:rPr>
              <w:t>35,3</w:t>
            </w:r>
          </w:p>
        </w:tc>
        <w:tc>
          <w:tcPr>
            <w:tcW w:w="992" w:type="dxa"/>
          </w:tcPr>
          <w:p w:rsidR="00CA18B6" w:rsidRPr="00CA18B6" w:rsidRDefault="00CA18B6" w:rsidP="00CA18B6">
            <w:pPr>
              <w:jc w:val="right"/>
              <w:rPr>
                <w:sz w:val="18"/>
                <w:szCs w:val="18"/>
              </w:rPr>
            </w:pPr>
            <w:r w:rsidRPr="00CA18B6">
              <w:rPr>
                <w:sz w:val="18"/>
                <w:szCs w:val="18"/>
              </w:rPr>
              <w:t xml:space="preserve">13,2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19</w:t>
            </w:r>
            <w:r w:rsidRPr="00CA18B6">
              <w:rPr>
                <w:sz w:val="20"/>
                <w:szCs w:val="20"/>
                <w:lang w:val="en-US" w:eastAsia="en-US"/>
              </w:rPr>
              <w:t>91</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133,10</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350,0</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100,6</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783</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840,21</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2,09</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5,50</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1,58</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12,29</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18,25</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0,87</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2,64</w:t>
            </w:r>
          </w:p>
        </w:tc>
        <w:tc>
          <w:tcPr>
            <w:tcW w:w="974" w:type="dxa"/>
            <w:vAlign w:val="bottom"/>
          </w:tcPr>
          <w:p w:rsidR="00CA18B6" w:rsidRPr="00CA18B6" w:rsidRDefault="00CA18B6" w:rsidP="00CA18B6">
            <w:pPr>
              <w:jc w:val="right"/>
              <w:rPr>
                <w:sz w:val="20"/>
                <w:szCs w:val="20"/>
              </w:rPr>
            </w:pPr>
            <w:r w:rsidRPr="00CA18B6">
              <w:rPr>
                <w:sz w:val="20"/>
                <w:szCs w:val="20"/>
              </w:rPr>
              <w:t>0,69</w:t>
            </w:r>
          </w:p>
        </w:tc>
        <w:tc>
          <w:tcPr>
            <w:tcW w:w="993" w:type="dxa"/>
            <w:vAlign w:val="bottom"/>
          </w:tcPr>
          <w:p w:rsidR="00CA18B6" w:rsidRPr="00CA18B6" w:rsidRDefault="00CA18B6" w:rsidP="00CA18B6">
            <w:pPr>
              <w:jc w:val="right"/>
              <w:rPr>
                <w:sz w:val="20"/>
                <w:szCs w:val="20"/>
              </w:rPr>
            </w:pPr>
            <w:r w:rsidRPr="00CA18B6">
              <w:rPr>
                <w:sz w:val="20"/>
                <w:szCs w:val="20"/>
              </w:rPr>
              <w:t>0,92</w:t>
            </w:r>
          </w:p>
        </w:tc>
        <w:tc>
          <w:tcPr>
            <w:tcW w:w="992" w:type="dxa"/>
          </w:tcPr>
          <w:p w:rsidR="00CA18B6" w:rsidRPr="00CA18B6" w:rsidRDefault="00CA18B6" w:rsidP="00CA18B6">
            <w:pPr>
              <w:jc w:val="right"/>
              <w:rPr>
                <w:sz w:val="18"/>
                <w:szCs w:val="18"/>
              </w:rPr>
            </w:pPr>
            <w:r w:rsidRPr="00CA18B6">
              <w:rPr>
                <w:sz w:val="18"/>
                <w:szCs w:val="18"/>
              </w:rPr>
              <w:t>31,6</w:t>
            </w:r>
          </w:p>
        </w:tc>
        <w:tc>
          <w:tcPr>
            <w:tcW w:w="992" w:type="dxa"/>
          </w:tcPr>
          <w:p w:rsidR="00CA18B6" w:rsidRPr="00CA18B6" w:rsidRDefault="00CA18B6" w:rsidP="00CA18B6">
            <w:pPr>
              <w:jc w:val="right"/>
              <w:rPr>
                <w:sz w:val="18"/>
                <w:szCs w:val="18"/>
              </w:rPr>
            </w:pPr>
            <w:r w:rsidRPr="00CA18B6">
              <w:rPr>
                <w:sz w:val="18"/>
                <w:szCs w:val="18"/>
              </w:rPr>
              <w:t xml:space="preserve">13,2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19</w:t>
            </w:r>
            <w:r w:rsidRPr="00CA18B6">
              <w:rPr>
                <w:sz w:val="20"/>
                <w:szCs w:val="20"/>
                <w:lang w:val="en-US" w:eastAsia="en-US"/>
              </w:rPr>
              <w:t>92</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292,80</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370,0</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99,4</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783</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835,82</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4,60</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5,81</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1,56</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12,29</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18,14</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0,89</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2,62</w:t>
            </w:r>
          </w:p>
        </w:tc>
        <w:tc>
          <w:tcPr>
            <w:tcW w:w="974" w:type="dxa"/>
            <w:vAlign w:val="bottom"/>
          </w:tcPr>
          <w:p w:rsidR="00CA18B6" w:rsidRPr="00CA18B6" w:rsidRDefault="00CA18B6" w:rsidP="00CA18B6">
            <w:pPr>
              <w:jc w:val="right"/>
              <w:rPr>
                <w:sz w:val="20"/>
                <w:szCs w:val="20"/>
              </w:rPr>
            </w:pPr>
            <w:r w:rsidRPr="00CA18B6">
              <w:rPr>
                <w:sz w:val="20"/>
                <w:szCs w:val="20"/>
              </w:rPr>
              <w:t>0,90</w:t>
            </w:r>
          </w:p>
        </w:tc>
        <w:tc>
          <w:tcPr>
            <w:tcW w:w="993" w:type="dxa"/>
            <w:vAlign w:val="bottom"/>
          </w:tcPr>
          <w:p w:rsidR="00CA18B6" w:rsidRPr="00CA18B6" w:rsidRDefault="00CA18B6" w:rsidP="00CA18B6">
            <w:pPr>
              <w:jc w:val="right"/>
              <w:rPr>
                <w:sz w:val="20"/>
                <w:szCs w:val="20"/>
              </w:rPr>
            </w:pPr>
            <w:r w:rsidRPr="00CA18B6">
              <w:rPr>
                <w:sz w:val="20"/>
                <w:szCs w:val="20"/>
              </w:rPr>
              <w:t>0,92</w:t>
            </w:r>
          </w:p>
        </w:tc>
        <w:tc>
          <w:tcPr>
            <w:tcW w:w="992" w:type="dxa"/>
          </w:tcPr>
          <w:p w:rsidR="00CA18B6" w:rsidRPr="00CA18B6" w:rsidRDefault="00CA18B6" w:rsidP="00CA18B6">
            <w:pPr>
              <w:jc w:val="right"/>
              <w:rPr>
                <w:sz w:val="18"/>
                <w:szCs w:val="18"/>
              </w:rPr>
            </w:pPr>
            <w:r w:rsidRPr="00CA18B6">
              <w:rPr>
                <w:sz w:val="18"/>
                <w:szCs w:val="18"/>
              </w:rPr>
              <w:t>34,5</w:t>
            </w:r>
          </w:p>
        </w:tc>
        <w:tc>
          <w:tcPr>
            <w:tcW w:w="992" w:type="dxa"/>
          </w:tcPr>
          <w:p w:rsidR="00CA18B6" w:rsidRPr="00CA18B6" w:rsidRDefault="00CA18B6" w:rsidP="00CA18B6">
            <w:pPr>
              <w:jc w:val="right"/>
              <w:rPr>
                <w:sz w:val="18"/>
                <w:szCs w:val="18"/>
              </w:rPr>
            </w:pPr>
            <w:r w:rsidRPr="00CA18B6">
              <w:rPr>
                <w:sz w:val="18"/>
                <w:szCs w:val="18"/>
              </w:rPr>
              <w:t xml:space="preserve">13,2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19</w:t>
            </w:r>
            <w:r w:rsidRPr="00CA18B6">
              <w:rPr>
                <w:sz w:val="20"/>
                <w:szCs w:val="20"/>
                <w:lang w:val="en-US" w:eastAsia="en-US"/>
              </w:rPr>
              <w:t>93</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225,98</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115,0</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49,3</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908</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824,50</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3,55</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1,81</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0,77</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14,25</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17,81</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0,34</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2,59</w:t>
            </w:r>
          </w:p>
        </w:tc>
        <w:tc>
          <w:tcPr>
            <w:tcW w:w="974" w:type="dxa"/>
            <w:vAlign w:val="bottom"/>
          </w:tcPr>
          <w:p w:rsidR="00CA18B6" w:rsidRPr="00CA18B6" w:rsidRDefault="00CA18B6" w:rsidP="00CA18B6">
            <w:pPr>
              <w:jc w:val="right"/>
              <w:rPr>
                <w:sz w:val="20"/>
                <w:szCs w:val="20"/>
              </w:rPr>
            </w:pPr>
            <w:r w:rsidRPr="00CA18B6">
              <w:rPr>
                <w:sz w:val="20"/>
                <w:szCs w:val="20"/>
              </w:rPr>
              <w:t>0,46</w:t>
            </w:r>
          </w:p>
        </w:tc>
        <w:tc>
          <w:tcPr>
            <w:tcW w:w="993" w:type="dxa"/>
            <w:vAlign w:val="bottom"/>
          </w:tcPr>
          <w:p w:rsidR="00CA18B6" w:rsidRPr="00CA18B6" w:rsidRDefault="00CA18B6" w:rsidP="00CA18B6">
            <w:pPr>
              <w:jc w:val="right"/>
              <w:rPr>
                <w:sz w:val="20"/>
                <w:szCs w:val="20"/>
              </w:rPr>
            </w:pPr>
            <w:r w:rsidRPr="00CA18B6">
              <w:rPr>
                <w:sz w:val="20"/>
                <w:szCs w:val="20"/>
              </w:rPr>
              <w:t>1,03</w:t>
            </w:r>
          </w:p>
        </w:tc>
        <w:tc>
          <w:tcPr>
            <w:tcW w:w="992" w:type="dxa"/>
          </w:tcPr>
          <w:p w:rsidR="00CA18B6" w:rsidRPr="00CA18B6" w:rsidRDefault="00CA18B6" w:rsidP="00CA18B6">
            <w:pPr>
              <w:jc w:val="right"/>
              <w:rPr>
                <w:sz w:val="18"/>
                <w:szCs w:val="18"/>
              </w:rPr>
            </w:pPr>
            <w:r w:rsidRPr="00CA18B6">
              <w:rPr>
                <w:sz w:val="18"/>
                <w:szCs w:val="18"/>
              </w:rPr>
              <w:t>27,3</w:t>
            </w:r>
          </w:p>
        </w:tc>
        <w:tc>
          <w:tcPr>
            <w:tcW w:w="992" w:type="dxa"/>
          </w:tcPr>
          <w:p w:rsidR="00CA18B6" w:rsidRPr="00CA18B6" w:rsidRDefault="00CA18B6" w:rsidP="00CA18B6">
            <w:pPr>
              <w:jc w:val="right"/>
              <w:rPr>
                <w:sz w:val="18"/>
                <w:szCs w:val="18"/>
              </w:rPr>
            </w:pPr>
            <w:r w:rsidRPr="00CA18B6">
              <w:rPr>
                <w:sz w:val="18"/>
                <w:szCs w:val="18"/>
              </w:rPr>
              <w:t xml:space="preserve">15,3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19</w:t>
            </w:r>
            <w:r w:rsidRPr="00CA18B6">
              <w:rPr>
                <w:sz w:val="20"/>
                <w:szCs w:val="20"/>
                <w:lang w:val="en-US" w:eastAsia="en-US"/>
              </w:rPr>
              <w:t>94</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170,72</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40,0</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23,4</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1083</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649,60</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2,68</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0,63</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0,37</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16,22</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14,34</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0,14</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2,04</w:t>
            </w:r>
          </w:p>
        </w:tc>
        <w:tc>
          <w:tcPr>
            <w:tcW w:w="974" w:type="dxa"/>
            <w:vAlign w:val="bottom"/>
          </w:tcPr>
          <w:p w:rsidR="00CA18B6" w:rsidRPr="00CA18B6" w:rsidRDefault="00CA18B6" w:rsidP="00CA18B6">
            <w:pPr>
              <w:jc w:val="right"/>
              <w:rPr>
                <w:sz w:val="20"/>
                <w:szCs w:val="20"/>
              </w:rPr>
            </w:pPr>
            <w:r w:rsidRPr="00CA18B6">
              <w:rPr>
                <w:sz w:val="20"/>
                <w:szCs w:val="20"/>
              </w:rPr>
              <w:t>0,28</w:t>
            </w:r>
          </w:p>
        </w:tc>
        <w:tc>
          <w:tcPr>
            <w:tcW w:w="993" w:type="dxa"/>
            <w:vAlign w:val="bottom"/>
          </w:tcPr>
          <w:p w:rsidR="00CA18B6" w:rsidRPr="00CA18B6" w:rsidRDefault="00CA18B6" w:rsidP="00CA18B6">
            <w:pPr>
              <w:jc w:val="right"/>
              <w:rPr>
                <w:sz w:val="20"/>
                <w:szCs w:val="20"/>
              </w:rPr>
            </w:pPr>
            <w:r w:rsidRPr="00CA18B6">
              <w:rPr>
                <w:sz w:val="20"/>
                <w:szCs w:val="20"/>
              </w:rPr>
              <w:t>1,14</w:t>
            </w:r>
          </w:p>
        </w:tc>
        <w:tc>
          <w:tcPr>
            <w:tcW w:w="992" w:type="dxa"/>
          </w:tcPr>
          <w:p w:rsidR="00CA18B6" w:rsidRPr="00CA18B6" w:rsidRDefault="00CA18B6" w:rsidP="00CA18B6">
            <w:pPr>
              <w:jc w:val="right"/>
              <w:rPr>
                <w:sz w:val="18"/>
                <w:szCs w:val="18"/>
              </w:rPr>
            </w:pPr>
            <w:r w:rsidRPr="00CA18B6">
              <w:rPr>
                <w:sz w:val="18"/>
                <w:szCs w:val="18"/>
              </w:rPr>
              <w:t>20,5</w:t>
            </w:r>
          </w:p>
        </w:tc>
        <w:tc>
          <w:tcPr>
            <w:tcW w:w="992" w:type="dxa"/>
          </w:tcPr>
          <w:p w:rsidR="00CA18B6" w:rsidRPr="00CA18B6" w:rsidRDefault="00CA18B6" w:rsidP="00CA18B6">
            <w:pPr>
              <w:jc w:val="right"/>
              <w:rPr>
                <w:sz w:val="18"/>
                <w:szCs w:val="18"/>
              </w:rPr>
            </w:pPr>
            <w:r w:rsidRPr="00CA18B6">
              <w:rPr>
                <w:sz w:val="18"/>
                <w:szCs w:val="18"/>
              </w:rPr>
              <w:t xml:space="preserve">17,3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19</w:t>
            </w:r>
            <w:r w:rsidRPr="00CA18B6">
              <w:rPr>
                <w:sz w:val="20"/>
                <w:szCs w:val="20"/>
                <w:lang w:val="en-US" w:eastAsia="en-US"/>
              </w:rPr>
              <w:t>95</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99,70</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22,0</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5,1</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1158</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528,48</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1,57</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0,35</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0,08</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18,18</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11,78</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0,05</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1,66</w:t>
            </w:r>
          </w:p>
        </w:tc>
        <w:tc>
          <w:tcPr>
            <w:tcW w:w="974" w:type="dxa"/>
            <w:vAlign w:val="bottom"/>
          </w:tcPr>
          <w:p w:rsidR="00CA18B6" w:rsidRPr="00CA18B6" w:rsidRDefault="00CA18B6" w:rsidP="00CA18B6">
            <w:pPr>
              <w:jc w:val="right"/>
              <w:rPr>
                <w:sz w:val="20"/>
                <w:szCs w:val="20"/>
              </w:rPr>
            </w:pPr>
            <w:r w:rsidRPr="00CA18B6">
              <w:rPr>
                <w:sz w:val="20"/>
                <w:szCs w:val="20"/>
              </w:rPr>
              <w:t>0,15</w:t>
            </w:r>
          </w:p>
        </w:tc>
        <w:tc>
          <w:tcPr>
            <w:tcW w:w="993" w:type="dxa"/>
            <w:vAlign w:val="bottom"/>
          </w:tcPr>
          <w:p w:rsidR="00CA18B6" w:rsidRPr="00CA18B6" w:rsidRDefault="00CA18B6" w:rsidP="00CA18B6">
            <w:pPr>
              <w:jc w:val="right"/>
              <w:rPr>
                <w:sz w:val="20"/>
                <w:szCs w:val="20"/>
              </w:rPr>
            </w:pPr>
            <w:r w:rsidRPr="00CA18B6">
              <w:rPr>
                <w:sz w:val="20"/>
                <w:szCs w:val="20"/>
              </w:rPr>
              <w:t>1,24</w:t>
            </w:r>
          </w:p>
        </w:tc>
        <w:tc>
          <w:tcPr>
            <w:tcW w:w="992" w:type="dxa"/>
          </w:tcPr>
          <w:p w:rsidR="00CA18B6" w:rsidRPr="00CA18B6" w:rsidRDefault="00CA18B6" w:rsidP="00CA18B6">
            <w:pPr>
              <w:jc w:val="right"/>
              <w:rPr>
                <w:sz w:val="18"/>
                <w:szCs w:val="18"/>
              </w:rPr>
            </w:pPr>
            <w:r w:rsidRPr="00CA18B6">
              <w:rPr>
                <w:sz w:val="18"/>
                <w:szCs w:val="18"/>
              </w:rPr>
              <w:t>15,6</w:t>
            </w:r>
          </w:p>
        </w:tc>
        <w:tc>
          <w:tcPr>
            <w:tcW w:w="992" w:type="dxa"/>
          </w:tcPr>
          <w:p w:rsidR="00CA18B6" w:rsidRPr="00CA18B6" w:rsidRDefault="00CA18B6" w:rsidP="00CA18B6">
            <w:pPr>
              <w:jc w:val="right"/>
              <w:rPr>
                <w:sz w:val="18"/>
                <w:szCs w:val="18"/>
              </w:rPr>
            </w:pPr>
            <w:r w:rsidRPr="00CA18B6">
              <w:rPr>
                <w:sz w:val="18"/>
                <w:szCs w:val="18"/>
              </w:rPr>
              <w:t xml:space="preserve">19,5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19</w:t>
            </w:r>
            <w:r w:rsidRPr="00CA18B6">
              <w:rPr>
                <w:sz w:val="20"/>
                <w:szCs w:val="20"/>
                <w:lang w:val="en-US" w:eastAsia="en-US"/>
              </w:rPr>
              <w:t>96</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111,90</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15,0</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1,7</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1313</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392,35</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1,76</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0,24</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0,03</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20,60</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8,88</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0,03</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1,23</w:t>
            </w:r>
          </w:p>
        </w:tc>
        <w:tc>
          <w:tcPr>
            <w:tcW w:w="974" w:type="dxa"/>
            <w:vAlign w:val="bottom"/>
          </w:tcPr>
          <w:p w:rsidR="00CA18B6" w:rsidRPr="00CA18B6" w:rsidRDefault="00CA18B6" w:rsidP="00CA18B6">
            <w:pPr>
              <w:jc w:val="right"/>
              <w:rPr>
                <w:sz w:val="20"/>
                <w:szCs w:val="20"/>
              </w:rPr>
            </w:pPr>
            <w:r w:rsidRPr="00CA18B6">
              <w:rPr>
                <w:sz w:val="20"/>
                <w:szCs w:val="20"/>
              </w:rPr>
              <w:t>0,15</w:t>
            </w:r>
          </w:p>
        </w:tc>
        <w:tc>
          <w:tcPr>
            <w:tcW w:w="993" w:type="dxa"/>
            <w:vAlign w:val="bottom"/>
          </w:tcPr>
          <w:p w:rsidR="00CA18B6" w:rsidRPr="00CA18B6" w:rsidRDefault="00CA18B6" w:rsidP="00CA18B6">
            <w:pPr>
              <w:jc w:val="right"/>
              <w:rPr>
                <w:sz w:val="20"/>
                <w:szCs w:val="20"/>
              </w:rPr>
            </w:pPr>
            <w:r w:rsidRPr="00CA18B6">
              <w:rPr>
                <w:sz w:val="20"/>
                <w:szCs w:val="20"/>
              </w:rPr>
              <w:t>1,44</w:t>
            </w:r>
          </w:p>
        </w:tc>
        <w:tc>
          <w:tcPr>
            <w:tcW w:w="992" w:type="dxa"/>
          </w:tcPr>
          <w:p w:rsidR="00CA18B6" w:rsidRPr="00CA18B6" w:rsidRDefault="00CA18B6" w:rsidP="00CA18B6">
            <w:pPr>
              <w:jc w:val="right"/>
              <w:rPr>
                <w:sz w:val="18"/>
                <w:szCs w:val="18"/>
              </w:rPr>
            </w:pPr>
            <w:r w:rsidRPr="00CA18B6">
              <w:rPr>
                <w:sz w:val="18"/>
                <w:szCs w:val="18"/>
              </w:rPr>
              <w:t>12,3</w:t>
            </w:r>
          </w:p>
        </w:tc>
        <w:tc>
          <w:tcPr>
            <w:tcW w:w="992" w:type="dxa"/>
          </w:tcPr>
          <w:p w:rsidR="00CA18B6" w:rsidRPr="00CA18B6" w:rsidRDefault="00CA18B6" w:rsidP="00CA18B6">
            <w:pPr>
              <w:jc w:val="right"/>
              <w:rPr>
                <w:sz w:val="18"/>
                <w:szCs w:val="18"/>
              </w:rPr>
            </w:pPr>
            <w:r w:rsidRPr="00CA18B6">
              <w:rPr>
                <w:sz w:val="18"/>
                <w:szCs w:val="18"/>
              </w:rPr>
              <w:t xml:space="preserve">22,1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19</w:t>
            </w:r>
            <w:r w:rsidRPr="00CA18B6">
              <w:rPr>
                <w:sz w:val="20"/>
                <w:szCs w:val="20"/>
                <w:lang w:val="en-US" w:eastAsia="en-US"/>
              </w:rPr>
              <w:t>97</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114,73</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12,6</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0,5</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1468</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304,60</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1,80</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0,20</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0,01</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23.04</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6,92</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0,02</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0,96</w:t>
            </w:r>
          </w:p>
        </w:tc>
        <w:tc>
          <w:tcPr>
            <w:tcW w:w="974" w:type="dxa"/>
            <w:vAlign w:val="bottom"/>
          </w:tcPr>
          <w:p w:rsidR="00CA18B6" w:rsidRPr="00CA18B6" w:rsidRDefault="00CA18B6" w:rsidP="00CA18B6">
            <w:pPr>
              <w:jc w:val="right"/>
              <w:rPr>
                <w:sz w:val="20"/>
                <w:szCs w:val="20"/>
              </w:rPr>
            </w:pPr>
            <w:r w:rsidRPr="00CA18B6">
              <w:rPr>
                <w:sz w:val="20"/>
                <w:szCs w:val="20"/>
              </w:rPr>
              <w:t>0,15</w:t>
            </w:r>
          </w:p>
        </w:tc>
        <w:tc>
          <w:tcPr>
            <w:tcW w:w="993" w:type="dxa"/>
            <w:vAlign w:val="bottom"/>
          </w:tcPr>
          <w:p w:rsidR="00CA18B6" w:rsidRPr="00CA18B6" w:rsidRDefault="00CA18B6" w:rsidP="00CA18B6">
            <w:pPr>
              <w:jc w:val="right"/>
              <w:rPr>
                <w:sz w:val="20"/>
                <w:szCs w:val="20"/>
              </w:rPr>
            </w:pPr>
            <w:r w:rsidRPr="00CA18B6">
              <w:rPr>
                <w:sz w:val="20"/>
                <w:szCs w:val="20"/>
              </w:rPr>
              <w:t>1,63</w:t>
            </w:r>
          </w:p>
        </w:tc>
        <w:tc>
          <w:tcPr>
            <w:tcW w:w="992" w:type="dxa"/>
          </w:tcPr>
          <w:p w:rsidR="00CA18B6" w:rsidRPr="00CA18B6" w:rsidRDefault="00CA18B6" w:rsidP="00CA18B6">
            <w:pPr>
              <w:jc w:val="right"/>
              <w:rPr>
                <w:sz w:val="18"/>
                <w:szCs w:val="18"/>
              </w:rPr>
            </w:pPr>
            <w:r w:rsidRPr="00CA18B6">
              <w:rPr>
                <w:sz w:val="18"/>
                <w:szCs w:val="18"/>
              </w:rPr>
              <w:t>10,1</w:t>
            </w:r>
          </w:p>
        </w:tc>
        <w:tc>
          <w:tcPr>
            <w:tcW w:w="992" w:type="dxa"/>
          </w:tcPr>
          <w:p w:rsidR="00CA18B6" w:rsidRPr="00CA18B6" w:rsidRDefault="00CA18B6" w:rsidP="00CA18B6">
            <w:pPr>
              <w:jc w:val="right"/>
              <w:rPr>
                <w:sz w:val="18"/>
                <w:szCs w:val="18"/>
              </w:rPr>
            </w:pPr>
            <w:r w:rsidRPr="00CA18B6">
              <w:rPr>
                <w:sz w:val="18"/>
                <w:szCs w:val="18"/>
              </w:rPr>
              <w:t xml:space="preserve">24,6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19</w:t>
            </w:r>
            <w:r w:rsidRPr="00CA18B6">
              <w:rPr>
                <w:sz w:val="20"/>
                <w:szCs w:val="20"/>
                <w:lang w:val="en-US" w:eastAsia="en-US"/>
              </w:rPr>
              <w:t>98</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65,61</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18,9</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0,3</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1622</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279,46</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1,03</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0,30</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0,00</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25.30</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6,35</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0,03</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0,88</w:t>
            </w:r>
          </w:p>
        </w:tc>
        <w:tc>
          <w:tcPr>
            <w:tcW w:w="974" w:type="dxa"/>
            <w:vAlign w:val="bottom"/>
          </w:tcPr>
          <w:p w:rsidR="00CA18B6" w:rsidRPr="00CA18B6" w:rsidRDefault="00CA18B6" w:rsidP="00CA18B6">
            <w:pPr>
              <w:jc w:val="right"/>
              <w:rPr>
                <w:sz w:val="20"/>
                <w:szCs w:val="20"/>
              </w:rPr>
            </w:pPr>
            <w:r w:rsidRPr="00CA18B6">
              <w:rPr>
                <w:sz w:val="20"/>
                <w:szCs w:val="20"/>
              </w:rPr>
              <w:t>0,10</w:t>
            </w:r>
          </w:p>
        </w:tc>
        <w:tc>
          <w:tcPr>
            <w:tcW w:w="993" w:type="dxa"/>
            <w:vAlign w:val="bottom"/>
          </w:tcPr>
          <w:p w:rsidR="00CA18B6" w:rsidRPr="00CA18B6" w:rsidRDefault="00CA18B6" w:rsidP="00CA18B6">
            <w:pPr>
              <w:jc w:val="right"/>
              <w:rPr>
                <w:sz w:val="20"/>
                <w:szCs w:val="20"/>
              </w:rPr>
            </w:pPr>
            <w:r w:rsidRPr="00CA18B6">
              <w:rPr>
                <w:sz w:val="20"/>
                <w:szCs w:val="20"/>
              </w:rPr>
              <w:t>1,83</w:t>
            </w:r>
          </w:p>
        </w:tc>
        <w:tc>
          <w:tcPr>
            <w:tcW w:w="992" w:type="dxa"/>
          </w:tcPr>
          <w:p w:rsidR="00CA18B6" w:rsidRPr="00CA18B6" w:rsidRDefault="00CA18B6" w:rsidP="00CA18B6">
            <w:pPr>
              <w:jc w:val="right"/>
              <w:rPr>
                <w:sz w:val="18"/>
                <w:szCs w:val="18"/>
              </w:rPr>
            </w:pPr>
            <w:r w:rsidRPr="00CA18B6">
              <w:rPr>
                <w:sz w:val="18"/>
                <w:szCs w:val="18"/>
              </w:rPr>
              <w:t>8,7</w:t>
            </w:r>
          </w:p>
        </w:tc>
        <w:tc>
          <w:tcPr>
            <w:tcW w:w="992" w:type="dxa"/>
          </w:tcPr>
          <w:p w:rsidR="00CA18B6" w:rsidRPr="00CA18B6" w:rsidRDefault="00CA18B6" w:rsidP="00CA18B6">
            <w:pPr>
              <w:jc w:val="right"/>
              <w:rPr>
                <w:sz w:val="18"/>
                <w:szCs w:val="18"/>
              </w:rPr>
            </w:pPr>
            <w:r w:rsidRPr="00CA18B6">
              <w:rPr>
                <w:sz w:val="18"/>
                <w:szCs w:val="18"/>
              </w:rPr>
              <w:t xml:space="preserve">27,1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19</w:t>
            </w:r>
            <w:r w:rsidRPr="00CA18B6">
              <w:rPr>
                <w:sz w:val="20"/>
                <w:szCs w:val="20"/>
                <w:lang w:val="en-US" w:eastAsia="en-US"/>
              </w:rPr>
              <w:t>99</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131,24</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9,4</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0,3</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1722</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282,38</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2,06</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0,15</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0,00</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26,90</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6,42</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0,02</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0,89</w:t>
            </w:r>
          </w:p>
        </w:tc>
        <w:tc>
          <w:tcPr>
            <w:tcW w:w="974" w:type="dxa"/>
            <w:vAlign w:val="bottom"/>
          </w:tcPr>
          <w:p w:rsidR="00CA18B6" w:rsidRPr="00CA18B6" w:rsidRDefault="00CA18B6" w:rsidP="00CA18B6">
            <w:pPr>
              <w:jc w:val="right"/>
              <w:rPr>
                <w:sz w:val="20"/>
                <w:szCs w:val="20"/>
              </w:rPr>
            </w:pPr>
            <w:r w:rsidRPr="00CA18B6">
              <w:rPr>
                <w:sz w:val="20"/>
                <w:szCs w:val="20"/>
              </w:rPr>
              <w:t>0,17</w:t>
            </w:r>
          </w:p>
        </w:tc>
        <w:tc>
          <w:tcPr>
            <w:tcW w:w="993" w:type="dxa"/>
            <w:vAlign w:val="bottom"/>
          </w:tcPr>
          <w:p w:rsidR="00CA18B6" w:rsidRPr="00CA18B6" w:rsidRDefault="00CA18B6" w:rsidP="00CA18B6">
            <w:pPr>
              <w:jc w:val="right"/>
              <w:rPr>
                <w:sz w:val="20"/>
                <w:szCs w:val="20"/>
              </w:rPr>
            </w:pPr>
            <w:r w:rsidRPr="00CA18B6">
              <w:rPr>
                <w:sz w:val="20"/>
                <w:szCs w:val="20"/>
              </w:rPr>
              <w:t>2,03</w:t>
            </w:r>
          </w:p>
        </w:tc>
        <w:tc>
          <w:tcPr>
            <w:tcW w:w="992" w:type="dxa"/>
          </w:tcPr>
          <w:p w:rsidR="00CA18B6" w:rsidRPr="00CA18B6" w:rsidRDefault="00CA18B6" w:rsidP="00CA18B6">
            <w:pPr>
              <w:jc w:val="right"/>
              <w:rPr>
                <w:sz w:val="18"/>
                <w:szCs w:val="18"/>
              </w:rPr>
            </w:pPr>
            <w:r w:rsidRPr="00CA18B6">
              <w:rPr>
                <w:sz w:val="18"/>
                <w:szCs w:val="18"/>
              </w:rPr>
              <w:t>9,7</w:t>
            </w:r>
          </w:p>
        </w:tc>
        <w:tc>
          <w:tcPr>
            <w:tcW w:w="992" w:type="dxa"/>
          </w:tcPr>
          <w:p w:rsidR="00CA18B6" w:rsidRPr="00CA18B6" w:rsidRDefault="00CA18B6" w:rsidP="00CA18B6">
            <w:pPr>
              <w:jc w:val="right"/>
              <w:rPr>
                <w:sz w:val="18"/>
                <w:szCs w:val="18"/>
              </w:rPr>
            </w:pPr>
            <w:r w:rsidRPr="00CA18B6">
              <w:rPr>
                <w:sz w:val="18"/>
                <w:szCs w:val="18"/>
              </w:rPr>
              <w:t xml:space="preserve">28,9  </w:t>
            </w:r>
          </w:p>
        </w:tc>
      </w:tr>
      <w:tr w:rsidR="00CA18B6" w:rsidRPr="00CA18B6" w:rsidTr="00CA18B6">
        <w:trPr>
          <w:trHeight w:val="264"/>
        </w:trPr>
        <w:tc>
          <w:tcPr>
            <w:tcW w:w="739" w:type="dxa"/>
          </w:tcPr>
          <w:p w:rsidR="00CA18B6" w:rsidRPr="00CA18B6" w:rsidRDefault="00CA18B6" w:rsidP="00CA18B6">
            <w:pPr>
              <w:rPr>
                <w:sz w:val="20"/>
                <w:szCs w:val="20"/>
                <w:lang w:val="en-US" w:eastAsia="en-US"/>
              </w:rPr>
            </w:pPr>
            <w:r w:rsidRPr="00CA18B6">
              <w:rPr>
                <w:sz w:val="20"/>
                <w:szCs w:val="20"/>
                <w:lang w:val="en-US" w:eastAsia="en-US"/>
              </w:rPr>
              <w:t>2000</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111,00</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9,5</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0,8</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1929</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290,51</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1,74</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0,15</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0,01</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30,28</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6,60</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0,02</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0,91</w:t>
            </w:r>
          </w:p>
        </w:tc>
        <w:tc>
          <w:tcPr>
            <w:tcW w:w="974" w:type="dxa"/>
            <w:vAlign w:val="bottom"/>
          </w:tcPr>
          <w:p w:rsidR="00CA18B6" w:rsidRPr="00CA18B6" w:rsidRDefault="00CA18B6" w:rsidP="00CA18B6">
            <w:pPr>
              <w:jc w:val="right"/>
              <w:rPr>
                <w:sz w:val="20"/>
                <w:szCs w:val="20"/>
              </w:rPr>
            </w:pPr>
            <w:r w:rsidRPr="00CA18B6">
              <w:rPr>
                <w:sz w:val="20"/>
                <w:szCs w:val="20"/>
              </w:rPr>
              <w:t>0,14</w:t>
            </w:r>
          </w:p>
        </w:tc>
        <w:tc>
          <w:tcPr>
            <w:tcW w:w="993" w:type="dxa"/>
            <w:vAlign w:val="bottom"/>
          </w:tcPr>
          <w:p w:rsidR="00CA18B6" w:rsidRPr="00CA18B6" w:rsidRDefault="00CA18B6" w:rsidP="00CA18B6">
            <w:pPr>
              <w:jc w:val="right"/>
              <w:rPr>
                <w:sz w:val="20"/>
                <w:szCs w:val="20"/>
              </w:rPr>
            </w:pPr>
            <w:r w:rsidRPr="00CA18B6">
              <w:rPr>
                <w:sz w:val="20"/>
                <w:szCs w:val="20"/>
              </w:rPr>
              <w:t>2,22</w:t>
            </w:r>
          </w:p>
        </w:tc>
        <w:tc>
          <w:tcPr>
            <w:tcW w:w="992" w:type="dxa"/>
          </w:tcPr>
          <w:p w:rsidR="00CA18B6" w:rsidRPr="00CA18B6" w:rsidRDefault="00CA18B6" w:rsidP="00CA18B6">
            <w:pPr>
              <w:jc w:val="right"/>
              <w:rPr>
                <w:sz w:val="18"/>
                <w:szCs w:val="18"/>
              </w:rPr>
            </w:pPr>
            <w:r w:rsidRPr="00CA18B6">
              <w:rPr>
                <w:sz w:val="18"/>
                <w:szCs w:val="18"/>
              </w:rPr>
              <w:t>9,6</w:t>
            </w:r>
          </w:p>
        </w:tc>
        <w:tc>
          <w:tcPr>
            <w:tcW w:w="992" w:type="dxa"/>
          </w:tcPr>
          <w:p w:rsidR="00CA18B6" w:rsidRPr="00CA18B6" w:rsidRDefault="00CA18B6" w:rsidP="00CA18B6">
            <w:pPr>
              <w:jc w:val="right"/>
              <w:rPr>
                <w:sz w:val="18"/>
                <w:szCs w:val="18"/>
              </w:rPr>
            </w:pPr>
            <w:r w:rsidRPr="00CA18B6">
              <w:rPr>
                <w:sz w:val="18"/>
                <w:szCs w:val="18"/>
              </w:rPr>
              <w:t xml:space="preserve">32,5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20</w:t>
            </w:r>
            <w:r w:rsidRPr="00CA18B6">
              <w:rPr>
                <w:sz w:val="20"/>
                <w:szCs w:val="20"/>
                <w:lang w:val="en-US" w:eastAsia="en-US"/>
              </w:rPr>
              <w:t>01</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149,46</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9,4</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0,5</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1806</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304,20</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2,35</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0,15</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0,01</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28,37</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6,91</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0,02</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0,96</w:t>
            </w:r>
          </w:p>
        </w:tc>
        <w:tc>
          <w:tcPr>
            <w:tcW w:w="974" w:type="dxa"/>
            <w:vAlign w:val="bottom"/>
          </w:tcPr>
          <w:p w:rsidR="00CA18B6" w:rsidRPr="00CA18B6" w:rsidRDefault="00CA18B6" w:rsidP="00CA18B6">
            <w:pPr>
              <w:jc w:val="right"/>
              <w:rPr>
                <w:sz w:val="20"/>
                <w:szCs w:val="20"/>
              </w:rPr>
            </w:pPr>
            <w:r w:rsidRPr="00CA18B6">
              <w:rPr>
                <w:sz w:val="20"/>
                <w:szCs w:val="20"/>
              </w:rPr>
              <w:t>0,19</w:t>
            </w:r>
          </w:p>
        </w:tc>
        <w:tc>
          <w:tcPr>
            <w:tcW w:w="993" w:type="dxa"/>
            <w:vAlign w:val="bottom"/>
          </w:tcPr>
          <w:p w:rsidR="00CA18B6" w:rsidRPr="00CA18B6" w:rsidRDefault="00CA18B6" w:rsidP="00CA18B6">
            <w:pPr>
              <w:jc w:val="right"/>
              <w:rPr>
                <w:sz w:val="20"/>
                <w:szCs w:val="20"/>
              </w:rPr>
            </w:pPr>
            <w:r w:rsidRPr="00CA18B6">
              <w:rPr>
                <w:sz w:val="20"/>
                <w:szCs w:val="20"/>
              </w:rPr>
              <w:t>2,07</w:t>
            </w:r>
          </w:p>
        </w:tc>
        <w:tc>
          <w:tcPr>
            <w:tcW w:w="992" w:type="dxa"/>
          </w:tcPr>
          <w:p w:rsidR="00CA18B6" w:rsidRPr="00CA18B6" w:rsidRDefault="00CA18B6" w:rsidP="00CA18B6">
            <w:pPr>
              <w:jc w:val="right"/>
              <w:rPr>
                <w:sz w:val="18"/>
                <w:szCs w:val="18"/>
              </w:rPr>
            </w:pPr>
            <w:r w:rsidRPr="00CA18B6">
              <w:rPr>
                <w:sz w:val="18"/>
                <w:szCs w:val="18"/>
              </w:rPr>
              <w:t>10,6</w:t>
            </w:r>
          </w:p>
        </w:tc>
        <w:tc>
          <w:tcPr>
            <w:tcW w:w="992" w:type="dxa"/>
          </w:tcPr>
          <w:p w:rsidR="00CA18B6" w:rsidRPr="00CA18B6" w:rsidRDefault="00CA18B6" w:rsidP="00CA18B6">
            <w:pPr>
              <w:jc w:val="right"/>
              <w:rPr>
                <w:sz w:val="18"/>
                <w:szCs w:val="18"/>
              </w:rPr>
            </w:pPr>
            <w:r w:rsidRPr="00CA18B6">
              <w:rPr>
                <w:sz w:val="18"/>
                <w:szCs w:val="18"/>
              </w:rPr>
              <w:t xml:space="preserve">30,4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20</w:t>
            </w:r>
            <w:r w:rsidRPr="00CA18B6">
              <w:rPr>
                <w:sz w:val="20"/>
                <w:szCs w:val="20"/>
                <w:lang w:val="en-US" w:eastAsia="en-US"/>
              </w:rPr>
              <w:t>02</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151,74</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12,8</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0,5</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1684</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324,90</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2,38</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0,20</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0,01</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26,44</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7,38</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0,02</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1,02</w:t>
            </w:r>
          </w:p>
        </w:tc>
        <w:tc>
          <w:tcPr>
            <w:tcW w:w="974" w:type="dxa"/>
            <w:vAlign w:val="bottom"/>
          </w:tcPr>
          <w:p w:rsidR="00CA18B6" w:rsidRPr="00CA18B6" w:rsidRDefault="00CA18B6" w:rsidP="00CA18B6">
            <w:pPr>
              <w:jc w:val="right"/>
              <w:rPr>
                <w:sz w:val="20"/>
                <w:szCs w:val="20"/>
              </w:rPr>
            </w:pPr>
            <w:r w:rsidRPr="00CA18B6">
              <w:rPr>
                <w:sz w:val="20"/>
                <w:szCs w:val="20"/>
              </w:rPr>
              <w:t>0,19</w:t>
            </w:r>
          </w:p>
        </w:tc>
        <w:tc>
          <w:tcPr>
            <w:tcW w:w="993" w:type="dxa"/>
            <w:vAlign w:val="bottom"/>
          </w:tcPr>
          <w:p w:rsidR="00CA18B6" w:rsidRPr="00CA18B6" w:rsidRDefault="00CA18B6" w:rsidP="00CA18B6">
            <w:pPr>
              <w:jc w:val="right"/>
              <w:rPr>
                <w:sz w:val="20"/>
                <w:szCs w:val="20"/>
              </w:rPr>
            </w:pPr>
            <w:r w:rsidRPr="00CA18B6">
              <w:rPr>
                <w:sz w:val="20"/>
                <w:szCs w:val="20"/>
              </w:rPr>
              <w:t>1,93</w:t>
            </w:r>
          </w:p>
        </w:tc>
        <w:tc>
          <w:tcPr>
            <w:tcW w:w="992" w:type="dxa"/>
          </w:tcPr>
          <w:p w:rsidR="00CA18B6" w:rsidRPr="00CA18B6" w:rsidRDefault="00CA18B6" w:rsidP="00CA18B6">
            <w:pPr>
              <w:jc w:val="right"/>
              <w:rPr>
                <w:sz w:val="18"/>
                <w:szCs w:val="18"/>
              </w:rPr>
            </w:pPr>
            <w:r w:rsidRPr="00CA18B6">
              <w:rPr>
                <w:sz w:val="18"/>
                <w:szCs w:val="18"/>
              </w:rPr>
              <w:t>11,2</w:t>
            </w:r>
          </w:p>
        </w:tc>
        <w:tc>
          <w:tcPr>
            <w:tcW w:w="992" w:type="dxa"/>
          </w:tcPr>
          <w:p w:rsidR="00CA18B6" w:rsidRPr="00CA18B6" w:rsidRDefault="00CA18B6" w:rsidP="00CA18B6">
            <w:pPr>
              <w:jc w:val="right"/>
              <w:rPr>
                <w:sz w:val="18"/>
                <w:szCs w:val="18"/>
              </w:rPr>
            </w:pPr>
            <w:r w:rsidRPr="00CA18B6">
              <w:rPr>
                <w:sz w:val="18"/>
                <w:szCs w:val="18"/>
              </w:rPr>
              <w:t xml:space="preserve">28,4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20</w:t>
            </w:r>
            <w:r w:rsidRPr="00CA18B6">
              <w:rPr>
                <w:sz w:val="20"/>
                <w:szCs w:val="20"/>
                <w:lang w:val="en-US" w:eastAsia="en-US"/>
              </w:rPr>
              <w:t>03</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147,69</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19,7</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0,5</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1561</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350,27</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2,32</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0,31</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0,01</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26,96</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7,95</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0,03</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1,10</w:t>
            </w:r>
          </w:p>
        </w:tc>
        <w:tc>
          <w:tcPr>
            <w:tcW w:w="974" w:type="dxa"/>
            <w:vAlign w:val="bottom"/>
          </w:tcPr>
          <w:p w:rsidR="00CA18B6" w:rsidRPr="00CA18B6" w:rsidRDefault="00CA18B6" w:rsidP="00CA18B6">
            <w:pPr>
              <w:jc w:val="right"/>
              <w:rPr>
                <w:sz w:val="20"/>
                <w:szCs w:val="20"/>
              </w:rPr>
            </w:pPr>
            <w:r w:rsidRPr="00CA18B6">
              <w:rPr>
                <w:sz w:val="20"/>
                <w:szCs w:val="20"/>
              </w:rPr>
              <w:t>0,20</w:t>
            </w:r>
          </w:p>
        </w:tc>
        <w:tc>
          <w:tcPr>
            <w:tcW w:w="993" w:type="dxa"/>
            <w:vAlign w:val="bottom"/>
          </w:tcPr>
          <w:p w:rsidR="00CA18B6" w:rsidRPr="00CA18B6" w:rsidRDefault="00CA18B6" w:rsidP="00CA18B6">
            <w:pPr>
              <w:jc w:val="right"/>
              <w:rPr>
                <w:sz w:val="20"/>
                <w:szCs w:val="20"/>
              </w:rPr>
            </w:pPr>
            <w:r w:rsidRPr="00CA18B6">
              <w:rPr>
                <w:sz w:val="20"/>
                <w:szCs w:val="20"/>
              </w:rPr>
              <w:t>1,79</w:t>
            </w:r>
          </w:p>
        </w:tc>
        <w:tc>
          <w:tcPr>
            <w:tcW w:w="992" w:type="dxa"/>
          </w:tcPr>
          <w:p w:rsidR="00CA18B6" w:rsidRPr="00CA18B6" w:rsidRDefault="00CA18B6" w:rsidP="00CA18B6">
            <w:pPr>
              <w:jc w:val="right"/>
              <w:rPr>
                <w:sz w:val="18"/>
                <w:szCs w:val="18"/>
              </w:rPr>
            </w:pPr>
            <w:r w:rsidRPr="00CA18B6">
              <w:rPr>
                <w:sz w:val="18"/>
                <w:szCs w:val="18"/>
              </w:rPr>
              <w:t>11,9</w:t>
            </w:r>
          </w:p>
        </w:tc>
        <w:tc>
          <w:tcPr>
            <w:tcW w:w="992" w:type="dxa"/>
          </w:tcPr>
          <w:p w:rsidR="00CA18B6" w:rsidRPr="00CA18B6" w:rsidRDefault="00CA18B6" w:rsidP="00CA18B6">
            <w:pPr>
              <w:jc w:val="right"/>
              <w:rPr>
                <w:sz w:val="18"/>
                <w:szCs w:val="18"/>
              </w:rPr>
            </w:pPr>
            <w:r w:rsidRPr="00CA18B6">
              <w:rPr>
                <w:sz w:val="18"/>
                <w:szCs w:val="18"/>
              </w:rPr>
              <w:t xml:space="preserve">28,8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20</w:t>
            </w:r>
            <w:r w:rsidRPr="00CA18B6">
              <w:rPr>
                <w:sz w:val="20"/>
                <w:szCs w:val="20"/>
                <w:lang w:val="en-US" w:eastAsia="en-US"/>
              </w:rPr>
              <w:t>04</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124,78</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24,8</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0,5</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1430</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379,20</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1,96</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0,39</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0,01</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22,45</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8,58</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0,04</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1,19</w:t>
            </w:r>
          </w:p>
        </w:tc>
        <w:tc>
          <w:tcPr>
            <w:tcW w:w="974" w:type="dxa"/>
            <w:vAlign w:val="bottom"/>
          </w:tcPr>
          <w:p w:rsidR="00CA18B6" w:rsidRPr="00CA18B6" w:rsidRDefault="00CA18B6" w:rsidP="00CA18B6">
            <w:pPr>
              <w:jc w:val="right"/>
              <w:rPr>
                <w:sz w:val="20"/>
                <w:szCs w:val="20"/>
              </w:rPr>
            </w:pPr>
            <w:r w:rsidRPr="00CA18B6">
              <w:rPr>
                <w:sz w:val="20"/>
                <w:szCs w:val="20"/>
              </w:rPr>
              <w:t>0,18</w:t>
            </w:r>
          </w:p>
        </w:tc>
        <w:tc>
          <w:tcPr>
            <w:tcW w:w="993" w:type="dxa"/>
            <w:vAlign w:val="bottom"/>
          </w:tcPr>
          <w:p w:rsidR="00CA18B6" w:rsidRPr="00CA18B6" w:rsidRDefault="00CA18B6" w:rsidP="00CA18B6">
            <w:pPr>
              <w:jc w:val="right"/>
              <w:rPr>
                <w:sz w:val="20"/>
                <w:szCs w:val="20"/>
              </w:rPr>
            </w:pPr>
            <w:r w:rsidRPr="00CA18B6">
              <w:rPr>
                <w:sz w:val="20"/>
                <w:szCs w:val="20"/>
              </w:rPr>
              <w:t>1,64</w:t>
            </w:r>
          </w:p>
        </w:tc>
        <w:tc>
          <w:tcPr>
            <w:tcW w:w="992" w:type="dxa"/>
          </w:tcPr>
          <w:p w:rsidR="00CA18B6" w:rsidRPr="00CA18B6" w:rsidRDefault="00CA18B6" w:rsidP="00CA18B6">
            <w:pPr>
              <w:jc w:val="right"/>
              <w:rPr>
                <w:sz w:val="18"/>
                <w:szCs w:val="18"/>
              </w:rPr>
            </w:pPr>
            <w:r w:rsidRPr="00CA18B6">
              <w:rPr>
                <w:sz w:val="18"/>
                <w:szCs w:val="18"/>
              </w:rPr>
              <w:t>12,3</w:t>
            </w:r>
          </w:p>
        </w:tc>
        <w:tc>
          <w:tcPr>
            <w:tcW w:w="992" w:type="dxa"/>
          </w:tcPr>
          <w:p w:rsidR="00CA18B6" w:rsidRPr="00CA18B6" w:rsidRDefault="00CA18B6" w:rsidP="00CA18B6">
            <w:pPr>
              <w:jc w:val="right"/>
              <w:rPr>
                <w:sz w:val="18"/>
                <w:szCs w:val="18"/>
              </w:rPr>
            </w:pPr>
            <w:r w:rsidRPr="00CA18B6">
              <w:rPr>
                <w:sz w:val="18"/>
                <w:szCs w:val="18"/>
              </w:rPr>
              <w:t xml:space="preserve">24,1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20</w:t>
            </w:r>
            <w:r w:rsidRPr="00CA18B6">
              <w:rPr>
                <w:sz w:val="20"/>
                <w:szCs w:val="20"/>
                <w:lang w:val="en-US" w:eastAsia="en-US"/>
              </w:rPr>
              <w:t>05</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139,11</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20,5</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0,4</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1315</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401,97</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2,18</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0,32</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0,01</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20,64</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9,08</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0,03</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1,26</w:t>
            </w:r>
          </w:p>
        </w:tc>
        <w:tc>
          <w:tcPr>
            <w:tcW w:w="974" w:type="dxa"/>
            <w:vAlign w:val="bottom"/>
          </w:tcPr>
          <w:p w:rsidR="00CA18B6" w:rsidRPr="00CA18B6" w:rsidRDefault="00CA18B6" w:rsidP="00CA18B6">
            <w:pPr>
              <w:jc w:val="right"/>
              <w:rPr>
                <w:sz w:val="20"/>
                <w:szCs w:val="20"/>
              </w:rPr>
            </w:pPr>
            <w:r w:rsidRPr="00CA18B6">
              <w:rPr>
                <w:sz w:val="20"/>
                <w:szCs w:val="20"/>
              </w:rPr>
              <w:t>0,19</w:t>
            </w:r>
          </w:p>
        </w:tc>
        <w:tc>
          <w:tcPr>
            <w:tcW w:w="993" w:type="dxa"/>
            <w:vAlign w:val="bottom"/>
          </w:tcPr>
          <w:p w:rsidR="00CA18B6" w:rsidRPr="00CA18B6" w:rsidRDefault="00CA18B6" w:rsidP="00CA18B6">
            <w:pPr>
              <w:jc w:val="right"/>
              <w:rPr>
                <w:sz w:val="20"/>
                <w:szCs w:val="20"/>
              </w:rPr>
            </w:pPr>
            <w:r w:rsidRPr="00CA18B6">
              <w:rPr>
                <w:sz w:val="20"/>
                <w:szCs w:val="20"/>
              </w:rPr>
              <w:t>1,50</w:t>
            </w:r>
          </w:p>
        </w:tc>
        <w:tc>
          <w:tcPr>
            <w:tcW w:w="992" w:type="dxa"/>
          </w:tcPr>
          <w:p w:rsidR="00CA18B6" w:rsidRPr="00CA18B6" w:rsidRDefault="00CA18B6" w:rsidP="00CA18B6">
            <w:pPr>
              <w:jc w:val="right"/>
              <w:rPr>
                <w:sz w:val="18"/>
                <w:szCs w:val="18"/>
              </w:rPr>
            </w:pPr>
            <w:r w:rsidRPr="00CA18B6">
              <w:rPr>
                <w:sz w:val="18"/>
                <w:szCs w:val="18"/>
              </w:rPr>
              <w:t>13,1</w:t>
            </w:r>
          </w:p>
        </w:tc>
        <w:tc>
          <w:tcPr>
            <w:tcW w:w="992" w:type="dxa"/>
          </w:tcPr>
          <w:p w:rsidR="00CA18B6" w:rsidRPr="00CA18B6" w:rsidRDefault="00CA18B6" w:rsidP="00CA18B6">
            <w:pPr>
              <w:jc w:val="right"/>
              <w:rPr>
                <w:sz w:val="18"/>
                <w:szCs w:val="18"/>
              </w:rPr>
            </w:pPr>
            <w:r w:rsidRPr="00CA18B6">
              <w:rPr>
                <w:sz w:val="18"/>
                <w:szCs w:val="18"/>
              </w:rPr>
              <w:t xml:space="preserve">22,1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20</w:t>
            </w:r>
            <w:r w:rsidRPr="00CA18B6">
              <w:rPr>
                <w:sz w:val="20"/>
                <w:szCs w:val="20"/>
                <w:lang w:val="en-US" w:eastAsia="en-US"/>
              </w:rPr>
              <w:t>06</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159,05</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27,8</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0,6</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1414</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423,74</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2,50</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0,44</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0,01</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22,20</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9,51</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0,05</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1,33</w:t>
            </w:r>
          </w:p>
        </w:tc>
        <w:tc>
          <w:tcPr>
            <w:tcW w:w="974" w:type="dxa"/>
            <w:vAlign w:val="bottom"/>
          </w:tcPr>
          <w:p w:rsidR="00CA18B6" w:rsidRPr="00CA18B6" w:rsidRDefault="00CA18B6" w:rsidP="00CA18B6">
            <w:pPr>
              <w:jc w:val="right"/>
              <w:rPr>
                <w:sz w:val="20"/>
                <w:szCs w:val="20"/>
              </w:rPr>
            </w:pPr>
            <w:r w:rsidRPr="00CA18B6">
              <w:rPr>
                <w:sz w:val="20"/>
                <w:szCs w:val="20"/>
              </w:rPr>
              <w:t>0,22</w:t>
            </w:r>
          </w:p>
        </w:tc>
        <w:tc>
          <w:tcPr>
            <w:tcW w:w="993" w:type="dxa"/>
            <w:vAlign w:val="bottom"/>
          </w:tcPr>
          <w:p w:rsidR="00CA18B6" w:rsidRPr="00CA18B6" w:rsidRDefault="00CA18B6" w:rsidP="00CA18B6">
            <w:pPr>
              <w:jc w:val="right"/>
              <w:rPr>
                <w:sz w:val="20"/>
                <w:szCs w:val="20"/>
              </w:rPr>
            </w:pPr>
            <w:r w:rsidRPr="00CA18B6">
              <w:rPr>
                <w:sz w:val="20"/>
                <w:szCs w:val="20"/>
              </w:rPr>
              <w:t>1,59</w:t>
            </w:r>
          </w:p>
        </w:tc>
        <w:tc>
          <w:tcPr>
            <w:tcW w:w="992" w:type="dxa"/>
          </w:tcPr>
          <w:p w:rsidR="00CA18B6" w:rsidRPr="00CA18B6" w:rsidRDefault="00CA18B6" w:rsidP="00CA18B6">
            <w:pPr>
              <w:jc w:val="right"/>
              <w:rPr>
                <w:sz w:val="18"/>
                <w:szCs w:val="18"/>
              </w:rPr>
            </w:pPr>
            <w:r w:rsidRPr="00CA18B6">
              <w:rPr>
                <w:sz w:val="18"/>
                <w:szCs w:val="18"/>
              </w:rPr>
              <w:t>14,1</w:t>
            </w:r>
          </w:p>
        </w:tc>
        <w:tc>
          <w:tcPr>
            <w:tcW w:w="992" w:type="dxa"/>
          </w:tcPr>
          <w:p w:rsidR="00CA18B6" w:rsidRPr="00CA18B6" w:rsidRDefault="00CA18B6" w:rsidP="00CA18B6">
            <w:pPr>
              <w:jc w:val="right"/>
              <w:rPr>
                <w:sz w:val="18"/>
                <w:szCs w:val="18"/>
              </w:rPr>
            </w:pPr>
            <w:r w:rsidRPr="00CA18B6">
              <w:rPr>
                <w:sz w:val="18"/>
                <w:szCs w:val="18"/>
              </w:rPr>
              <w:t xml:space="preserve">23,8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20</w:t>
            </w:r>
            <w:r w:rsidRPr="00CA18B6">
              <w:rPr>
                <w:sz w:val="20"/>
                <w:szCs w:val="20"/>
                <w:lang w:val="en-US" w:eastAsia="en-US"/>
              </w:rPr>
              <w:t>07</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186,37</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37,5</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0,8</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1512</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441,64</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2,93</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0,59</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0,01</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23,74</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9,90</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0,06</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1,39</w:t>
            </w:r>
          </w:p>
        </w:tc>
        <w:tc>
          <w:tcPr>
            <w:tcW w:w="974" w:type="dxa"/>
            <w:vAlign w:val="bottom"/>
          </w:tcPr>
          <w:p w:rsidR="00CA18B6" w:rsidRPr="00CA18B6" w:rsidRDefault="00CA18B6" w:rsidP="00CA18B6">
            <w:pPr>
              <w:jc w:val="right"/>
              <w:rPr>
                <w:sz w:val="20"/>
                <w:szCs w:val="20"/>
              </w:rPr>
            </w:pPr>
            <w:r w:rsidRPr="00CA18B6">
              <w:rPr>
                <w:sz w:val="20"/>
                <w:szCs w:val="20"/>
              </w:rPr>
              <w:t>0,26</w:t>
            </w:r>
          </w:p>
        </w:tc>
        <w:tc>
          <w:tcPr>
            <w:tcW w:w="993" w:type="dxa"/>
            <w:vAlign w:val="bottom"/>
          </w:tcPr>
          <w:p w:rsidR="00CA18B6" w:rsidRPr="00CA18B6" w:rsidRDefault="00CA18B6" w:rsidP="00CA18B6">
            <w:pPr>
              <w:jc w:val="right"/>
              <w:rPr>
                <w:sz w:val="20"/>
                <w:szCs w:val="20"/>
              </w:rPr>
            </w:pPr>
            <w:r w:rsidRPr="00CA18B6">
              <w:rPr>
                <w:sz w:val="20"/>
                <w:szCs w:val="20"/>
              </w:rPr>
              <w:t>1,68</w:t>
            </w:r>
          </w:p>
        </w:tc>
        <w:tc>
          <w:tcPr>
            <w:tcW w:w="992" w:type="dxa"/>
          </w:tcPr>
          <w:p w:rsidR="00CA18B6" w:rsidRPr="00CA18B6" w:rsidRDefault="00CA18B6" w:rsidP="00CA18B6">
            <w:pPr>
              <w:jc w:val="right"/>
              <w:rPr>
                <w:sz w:val="18"/>
                <w:szCs w:val="18"/>
              </w:rPr>
            </w:pPr>
            <w:r w:rsidRPr="00CA18B6">
              <w:rPr>
                <w:sz w:val="18"/>
                <w:szCs w:val="18"/>
              </w:rPr>
              <w:t>15,1</w:t>
            </w:r>
          </w:p>
        </w:tc>
        <w:tc>
          <w:tcPr>
            <w:tcW w:w="992" w:type="dxa"/>
          </w:tcPr>
          <w:p w:rsidR="00CA18B6" w:rsidRPr="00CA18B6" w:rsidRDefault="00CA18B6" w:rsidP="00CA18B6">
            <w:pPr>
              <w:jc w:val="right"/>
              <w:rPr>
                <w:sz w:val="18"/>
                <w:szCs w:val="18"/>
              </w:rPr>
            </w:pPr>
            <w:r w:rsidRPr="00CA18B6">
              <w:rPr>
                <w:sz w:val="18"/>
                <w:szCs w:val="18"/>
              </w:rPr>
              <w:t xml:space="preserve">25,5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20</w:t>
            </w:r>
            <w:r w:rsidRPr="00CA18B6">
              <w:rPr>
                <w:sz w:val="20"/>
                <w:szCs w:val="20"/>
                <w:lang w:val="en-US" w:eastAsia="en-US"/>
              </w:rPr>
              <w:t>08</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151,92</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16,3</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0,3</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1610</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457,79</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2,39</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0,26</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0,01</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25,28</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10,23</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0,03</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1,44</w:t>
            </w:r>
          </w:p>
        </w:tc>
        <w:tc>
          <w:tcPr>
            <w:tcW w:w="974" w:type="dxa"/>
            <w:vAlign w:val="bottom"/>
          </w:tcPr>
          <w:p w:rsidR="00CA18B6" w:rsidRPr="00CA18B6" w:rsidRDefault="00CA18B6" w:rsidP="00CA18B6">
            <w:pPr>
              <w:jc w:val="right"/>
              <w:rPr>
                <w:sz w:val="20"/>
                <w:szCs w:val="20"/>
              </w:rPr>
            </w:pPr>
            <w:r w:rsidRPr="00CA18B6">
              <w:rPr>
                <w:sz w:val="20"/>
                <w:szCs w:val="20"/>
              </w:rPr>
              <w:t>0,20</w:t>
            </w:r>
          </w:p>
        </w:tc>
        <w:tc>
          <w:tcPr>
            <w:tcW w:w="993" w:type="dxa"/>
            <w:vAlign w:val="bottom"/>
          </w:tcPr>
          <w:p w:rsidR="00CA18B6" w:rsidRPr="00CA18B6" w:rsidRDefault="00CA18B6" w:rsidP="00CA18B6">
            <w:pPr>
              <w:jc w:val="right"/>
              <w:rPr>
                <w:sz w:val="20"/>
                <w:szCs w:val="20"/>
              </w:rPr>
            </w:pPr>
            <w:r w:rsidRPr="00CA18B6">
              <w:rPr>
                <w:sz w:val="20"/>
                <w:szCs w:val="20"/>
              </w:rPr>
              <w:t>1,77</w:t>
            </w:r>
          </w:p>
        </w:tc>
        <w:tc>
          <w:tcPr>
            <w:tcW w:w="992" w:type="dxa"/>
          </w:tcPr>
          <w:p w:rsidR="00CA18B6" w:rsidRPr="00CA18B6" w:rsidRDefault="00CA18B6" w:rsidP="00CA18B6">
            <w:pPr>
              <w:jc w:val="right"/>
              <w:rPr>
                <w:sz w:val="18"/>
                <w:szCs w:val="18"/>
              </w:rPr>
            </w:pPr>
            <w:r w:rsidRPr="00CA18B6">
              <w:rPr>
                <w:sz w:val="18"/>
                <w:szCs w:val="18"/>
              </w:rPr>
              <w:t>14,6</w:t>
            </w:r>
          </w:p>
        </w:tc>
        <w:tc>
          <w:tcPr>
            <w:tcW w:w="992" w:type="dxa"/>
          </w:tcPr>
          <w:p w:rsidR="00CA18B6" w:rsidRPr="00CA18B6" w:rsidRDefault="00CA18B6" w:rsidP="00CA18B6">
            <w:pPr>
              <w:jc w:val="right"/>
              <w:rPr>
                <w:sz w:val="18"/>
                <w:szCs w:val="18"/>
              </w:rPr>
            </w:pPr>
            <w:r w:rsidRPr="00CA18B6">
              <w:rPr>
                <w:sz w:val="18"/>
                <w:szCs w:val="18"/>
              </w:rPr>
              <w:t xml:space="preserve">27,0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20</w:t>
            </w:r>
            <w:r w:rsidRPr="00CA18B6">
              <w:rPr>
                <w:sz w:val="20"/>
                <w:szCs w:val="20"/>
                <w:lang w:val="en-US" w:eastAsia="en-US"/>
              </w:rPr>
              <w:t>09</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203,09</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29,4</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0,6</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1709</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471,10</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3,19</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0,46</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0,01</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26,83</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10,49</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0,05</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1,48</w:t>
            </w:r>
          </w:p>
        </w:tc>
        <w:tc>
          <w:tcPr>
            <w:tcW w:w="974" w:type="dxa"/>
            <w:vAlign w:val="bottom"/>
          </w:tcPr>
          <w:p w:rsidR="00CA18B6" w:rsidRPr="00CA18B6" w:rsidRDefault="00CA18B6" w:rsidP="00CA18B6">
            <w:pPr>
              <w:jc w:val="right"/>
              <w:rPr>
                <w:sz w:val="20"/>
                <w:szCs w:val="20"/>
              </w:rPr>
            </w:pPr>
            <w:r w:rsidRPr="00CA18B6">
              <w:rPr>
                <w:sz w:val="20"/>
                <w:szCs w:val="20"/>
              </w:rPr>
              <w:t>0,27</w:t>
            </w:r>
          </w:p>
        </w:tc>
        <w:tc>
          <w:tcPr>
            <w:tcW w:w="993" w:type="dxa"/>
            <w:vAlign w:val="bottom"/>
          </w:tcPr>
          <w:p w:rsidR="00CA18B6" w:rsidRPr="00CA18B6" w:rsidRDefault="00CA18B6" w:rsidP="00CA18B6">
            <w:pPr>
              <w:jc w:val="right"/>
              <w:rPr>
                <w:sz w:val="20"/>
                <w:szCs w:val="20"/>
              </w:rPr>
            </w:pPr>
            <w:r w:rsidRPr="00CA18B6">
              <w:rPr>
                <w:sz w:val="20"/>
                <w:szCs w:val="20"/>
              </w:rPr>
              <w:t>1,86</w:t>
            </w:r>
          </w:p>
        </w:tc>
        <w:tc>
          <w:tcPr>
            <w:tcW w:w="992" w:type="dxa"/>
          </w:tcPr>
          <w:p w:rsidR="00CA18B6" w:rsidRPr="00CA18B6" w:rsidRDefault="00CA18B6" w:rsidP="00CA18B6">
            <w:pPr>
              <w:jc w:val="right"/>
              <w:rPr>
                <w:sz w:val="18"/>
                <w:szCs w:val="18"/>
              </w:rPr>
            </w:pPr>
            <w:r w:rsidRPr="00CA18B6">
              <w:rPr>
                <w:sz w:val="18"/>
                <w:szCs w:val="18"/>
              </w:rPr>
              <w:t>16,0</w:t>
            </w:r>
          </w:p>
        </w:tc>
        <w:tc>
          <w:tcPr>
            <w:tcW w:w="992" w:type="dxa"/>
          </w:tcPr>
          <w:p w:rsidR="00CA18B6" w:rsidRPr="00CA18B6" w:rsidRDefault="00CA18B6" w:rsidP="00CA18B6">
            <w:pPr>
              <w:jc w:val="right"/>
              <w:rPr>
                <w:sz w:val="18"/>
                <w:szCs w:val="18"/>
              </w:rPr>
            </w:pPr>
            <w:r w:rsidRPr="00CA18B6">
              <w:rPr>
                <w:sz w:val="18"/>
                <w:szCs w:val="18"/>
              </w:rPr>
              <w:t xml:space="preserve">28,6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val="en-US" w:eastAsia="en-US"/>
              </w:rPr>
              <w:t>2010</w:t>
            </w:r>
          </w:p>
        </w:tc>
        <w:tc>
          <w:tcPr>
            <w:tcW w:w="82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181,81</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22,3</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3,7</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1807</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484,48</w:t>
            </w:r>
          </w:p>
        </w:tc>
        <w:tc>
          <w:tcPr>
            <w:tcW w:w="709" w:type="dxa"/>
            <w:vAlign w:val="bottom"/>
          </w:tcPr>
          <w:p w:rsidR="00CA18B6" w:rsidRPr="00CA18B6" w:rsidRDefault="00CA18B6" w:rsidP="00CA18B6">
            <w:pPr>
              <w:ind w:left="-160" w:right="-93"/>
              <w:jc w:val="center"/>
              <w:rPr>
                <w:sz w:val="20"/>
                <w:szCs w:val="20"/>
                <w:lang w:val="en-US" w:eastAsia="en-US"/>
              </w:rPr>
            </w:pPr>
            <w:r w:rsidRPr="00CA18B6">
              <w:rPr>
                <w:sz w:val="20"/>
                <w:szCs w:val="20"/>
                <w:lang w:val="en-US" w:eastAsia="en-US"/>
              </w:rPr>
              <w:t>2,85</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0,35</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0,06</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28,37</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10,74</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0,05</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1,52</w:t>
            </w:r>
          </w:p>
        </w:tc>
        <w:tc>
          <w:tcPr>
            <w:tcW w:w="974" w:type="dxa"/>
            <w:vAlign w:val="bottom"/>
          </w:tcPr>
          <w:p w:rsidR="00CA18B6" w:rsidRPr="00CA18B6" w:rsidRDefault="00CA18B6" w:rsidP="00CA18B6">
            <w:pPr>
              <w:jc w:val="right"/>
              <w:rPr>
                <w:sz w:val="20"/>
                <w:szCs w:val="20"/>
              </w:rPr>
            </w:pPr>
            <w:r w:rsidRPr="00CA18B6">
              <w:rPr>
                <w:sz w:val="20"/>
                <w:szCs w:val="20"/>
              </w:rPr>
              <w:t>0,24</w:t>
            </w:r>
          </w:p>
        </w:tc>
        <w:tc>
          <w:tcPr>
            <w:tcW w:w="993" w:type="dxa"/>
            <w:vAlign w:val="bottom"/>
          </w:tcPr>
          <w:p w:rsidR="00CA18B6" w:rsidRPr="00CA18B6" w:rsidRDefault="00CA18B6" w:rsidP="00CA18B6">
            <w:pPr>
              <w:jc w:val="right"/>
              <w:rPr>
                <w:sz w:val="20"/>
                <w:szCs w:val="20"/>
              </w:rPr>
            </w:pPr>
            <w:r w:rsidRPr="00CA18B6">
              <w:rPr>
                <w:sz w:val="20"/>
                <w:szCs w:val="20"/>
              </w:rPr>
              <w:t>1,95</w:t>
            </w:r>
          </w:p>
        </w:tc>
        <w:tc>
          <w:tcPr>
            <w:tcW w:w="992" w:type="dxa"/>
          </w:tcPr>
          <w:p w:rsidR="00CA18B6" w:rsidRPr="00CA18B6" w:rsidRDefault="00CA18B6" w:rsidP="00CA18B6">
            <w:pPr>
              <w:jc w:val="right"/>
              <w:rPr>
                <w:sz w:val="18"/>
                <w:szCs w:val="18"/>
              </w:rPr>
            </w:pPr>
            <w:r w:rsidRPr="00CA18B6">
              <w:rPr>
                <w:sz w:val="18"/>
                <w:szCs w:val="18"/>
              </w:rPr>
              <w:t>15,8</w:t>
            </w:r>
          </w:p>
        </w:tc>
        <w:tc>
          <w:tcPr>
            <w:tcW w:w="992" w:type="dxa"/>
          </w:tcPr>
          <w:p w:rsidR="00CA18B6" w:rsidRPr="00CA18B6" w:rsidRDefault="00CA18B6" w:rsidP="00CA18B6">
            <w:pPr>
              <w:jc w:val="right"/>
              <w:rPr>
                <w:sz w:val="18"/>
                <w:szCs w:val="18"/>
              </w:rPr>
            </w:pPr>
            <w:r w:rsidRPr="00CA18B6">
              <w:rPr>
                <w:sz w:val="18"/>
                <w:szCs w:val="18"/>
              </w:rPr>
              <w:t xml:space="preserve">30.3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20</w:t>
            </w:r>
            <w:r w:rsidRPr="00CA18B6">
              <w:rPr>
                <w:sz w:val="20"/>
                <w:szCs w:val="20"/>
                <w:lang w:val="en-US" w:eastAsia="en-US"/>
              </w:rPr>
              <w:t>11</w:t>
            </w:r>
          </w:p>
        </w:tc>
        <w:tc>
          <w:tcPr>
            <w:tcW w:w="821" w:type="dxa"/>
          </w:tcPr>
          <w:p w:rsidR="00CA18B6" w:rsidRPr="00CA18B6" w:rsidRDefault="00CA18B6" w:rsidP="00CA18B6">
            <w:pPr>
              <w:jc w:val="center"/>
              <w:rPr>
                <w:sz w:val="20"/>
                <w:szCs w:val="20"/>
                <w:lang w:val="en-US" w:eastAsia="en-US"/>
              </w:rPr>
            </w:pPr>
            <w:r w:rsidRPr="00CA18B6">
              <w:rPr>
                <w:sz w:val="20"/>
                <w:szCs w:val="20"/>
                <w:lang w:val="en-US" w:eastAsia="en-US"/>
              </w:rPr>
              <w:t>250,10</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23,8</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4,7</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1292</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472,97</w:t>
            </w:r>
          </w:p>
        </w:tc>
        <w:tc>
          <w:tcPr>
            <w:tcW w:w="709" w:type="dxa"/>
          </w:tcPr>
          <w:p w:rsidR="00CA18B6" w:rsidRPr="00CA18B6" w:rsidRDefault="00CA18B6" w:rsidP="00CA18B6">
            <w:pPr>
              <w:ind w:left="-160" w:right="-93"/>
              <w:jc w:val="center"/>
              <w:rPr>
                <w:sz w:val="20"/>
                <w:szCs w:val="20"/>
                <w:lang w:val="en-US" w:eastAsia="en-US"/>
              </w:rPr>
            </w:pPr>
            <w:r w:rsidRPr="00CA18B6">
              <w:rPr>
                <w:sz w:val="20"/>
                <w:szCs w:val="20"/>
                <w:lang w:val="en-US" w:eastAsia="en-US"/>
              </w:rPr>
              <w:t>3,93</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0,37</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0,07</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20,28</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10,33</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0,05</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1,48</w:t>
            </w:r>
          </w:p>
        </w:tc>
        <w:tc>
          <w:tcPr>
            <w:tcW w:w="974" w:type="dxa"/>
            <w:vAlign w:val="bottom"/>
          </w:tcPr>
          <w:p w:rsidR="00CA18B6" w:rsidRPr="00CA18B6" w:rsidRDefault="00CA18B6" w:rsidP="00CA18B6">
            <w:pPr>
              <w:jc w:val="right"/>
              <w:rPr>
                <w:sz w:val="20"/>
                <w:szCs w:val="20"/>
              </w:rPr>
            </w:pPr>
            <w:r w:rsidRPr="00CA18B6">
              <w:rPr>
                <w:sz w:val="20"/>
                <w:szCs w:val="20"/>
              </w:rPr>
              <w:t>0,33</w:t>
            </w:r>
          </w:p>
        </w:tc>
        <w:tc>
          <w:tcPr>
            <w:tcW w:w="993" w:type="dxa"/>
            <w:vAlign w:val="bottom"/>
          </w:tcPr>
          <w:p w:rsidR="00CA18B6" w:rsidRPr="00CA18B6" w:rsidRDefault="00CA18B6" w:rsidP="00CA18B6">
            <w:pPr>
              <w:jc w:val="right"/>
              <w:rPr>
                <w:sz w:val="20"/>
                <w:szCs w:val="20"/>
              </w:rPr>
            </w:pPr>
            <w:r w:rsidRPr="00CA18B6">
              <w:rPr>
                <w:sz w:val="20"/>
                <w:szCs w:val="20"/>
              </w:rPr>
              <w:t>1,88</w:t>
            </w:r>
          </w:p>
        </w:tc>
        <w:tc>
          <w:tcPr>
            <w:tcW w:w="992" w:type="dxa"/>
          </w:tcPr>
          <w:p w:rsidR="00CA18B6" w:rsidRPr="00CA18B6" w:rsidRDefault="00CA18B6" w:rsidP="00CA18B6">
            <w:pPr>
              <w:jc w:val="right"/>
              <w:rPr>
                <w:sz w:val="18"/>
                <w:szCs w:val="18"/>
              </w:rPr>
            </w:pPr>
            <w:r w:rsidRPr="00CA18B6">
              <w:rPr>
                <w:sz w:val="18"/>
                <w:szCs w:val="18"/>
              </w:rPr>
              <w:t>16,6</w:t>
            </w:r>
          </w:p>
        </w:tc>
        <w:tc>
          <w:tcPr>
            <w:tcW w:w="992" w:type="dxa"/>
          </w:tcPr>
          <w:p w:rsidR="00CA18B6" w:rsidRPr="00CA18B6" w:rsidRDefault="00CA18B6" w:rsidP="00CA18B6">
            <w:pPr>
              <w:jc w:val="right"/>
              <w:rPr>
                <w:sz w:val="18"/>
                <w:szCs w:val="18"/>
              </w:rPr>
            </w:pPr>
            <w:r w:rsidRPr="00CA18B6">
              <w:rPr>
                <w:sz w:val="18"/>
                <w:szCs w:val="18"/>
              </w:rPr>
              <w:t xml:space="preserve">22,1  </w:t>
            </w:r>
          </w:p>
        </w:tc>
      </w:tr>
      <w:tr w:rsidR="00CA18B6" w:rsidRPr="00CA18B6" w:rsidTr="00CA18B6">
        <w:tc>
          <w:tcPr>
            <w:tcW w:w="739" w:type="dxa"/>
          </w:tcPr>
          <w:p w:rsidR="00CA18B6" w:rsidRPr="00CA18B6" w:rsidRDefault="00CA18B6" w:rsidP="00CA18B6">
            <w:pPr>
              <w:rPr>
                <w:sz w:val="20"/>
                <w:szCs w:val="20"/>
                <w:lang w:val="en-US" w:eastAsia="en-US"/>
              </w:rPr>
            </w:pPr>
            <w:r w:rsidRPr="00CA18B6">
              <w:rPr>
                <w:sz w:val="20"/>
                <w:szCs w:val="20"/>
                <w:lang w:eastAsia="en-US"/>
              </w:rPr>
              <w:t>20</w:t>
            </w:r>
            <w:r w:rsidRPr="00CA18B6">
              <w:rPr>
                <w:sz w:val="20"/>
                <w:szCs w:val="20"/>
                <w:lang w:val="en-US" w:eastAsia="en-US"/>
              </w:rPr>
              <w:t>12</w:t>
            </w:r>
          </w:p>
        </w:tc>
        <w:tc>
          <w:tcPr>
            <w:tcW w:w="821" w:type="dxa"/>
          </w:tcPr>
          <w:p w:rsidR="00CA18B6" w:rsidRPr="00CA18B6" w:rsidRDefault="00CA18B6" w:rsidP="00CA18B6">
            <w:pPr>
              <w:jc w:val="center"/>
              <w:rPr>
                <w:sz w:val="20"/>
                <w:szCs w:val="20"/>
                <w:lang w:val="en-US" w:eastAsia="en-US"/>
              </w:rPr>
            </w:pPr>
            <w:r w:rsidRPr="00CA18B6">
              <w:rPr>
                <w:sz w:val="20"/>
                <w:szCs w:val="20"/>
                <w:lang w:val="en-US" w:eastAsia="en-US"/>
              </w:rPr>
              <w:t>145,21</w:t>
            </w:r>
          </w:p>
        </w:tc>
        <w:tc>
          <w:tcPr>
            <w:tcW w:w="947"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105,3</w:t>
            </w:r>
          </w:p>
        </w:tc>
        <w:tc>
          <w:tcPr>
            <w:tcW w:w="754" w:type="dxa"/>
            <w:vAlign w:val="bottom"/>
          </w:tcPr>
          <w:p w:rsidR="00CA18B6" w:rsidRPr="00CA18B6" w:rsidRDefault="00CA18B6" w:rsidP="00CA18B6">
            <w:pPr>
              <w:jc w:val="center"/>
              <w:rPr>
                <w:sz w:val="20"/>
                <w:szCs w:val="20"/>
                <w:lang w:val="en-US"/>
              </w:rPr>
            </w:pPr>
            <w:r w:rsidRPr="00CA18B6">
              <w:rPr>
                <w:sz w:val="20"/>
                <w:szCs w:val="20"/>
                <w:lang w:val="en-US"/>
              </w:rPr>
              <w:t>3,7</w:t>
            </w:r>
          </w:p>
        </w:tc>
        <w:tc>
          <w:tcPr>
            <w:tcW w:w="851" w:type="dxa"/>
          </w:tcPr>
          <w:p w:rsidR="00CA18B6" w:rsidRPr="00CA18B6" w:rsidRDefault="00CA18B6" w:rsidP="00CA18B6">
            <w:pPr>
              <w:jc w:val="center"/>
              <w:rPr>
                <w:sz w:val="20"/>
                <w:szCs w:val="20"/>
                <w:lang w:val="en-US" w:eastAsia="en-US"/>
              </w:rPr>
            </w:pPr>
            <w:r w:rsidRPr="00CA18B6">
              <w:rPr>
                <w:sz w:val="20"/>
                <w:szCs w:val="20"/>
                <w:lang w:val="en-US" w:eastAsia="en-US"/>
              </w:rPr>
              <w:t>1290</w:t>
            </w:r>
          </w:p>
        </w:tc>
        <w:tc>
          <w:tcPr>
            <w:tcW w:w="850"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466,24</w:t>
            </w:r>
          </w:p>
        </w:tc>
        <w:tc>
          <w:tcPr>
            <w:tcW w:w="709" w:type="dxa"/>
          </w:tcPr>
          <w:p w:rsidR="00CA18B6" w:rsidRPr="00CA18B6" w:rsidRDefault="00CA18B6" w:rsidP="00CA18B6">
            <w:pPr>
              <w:ind w:left="-160" w:right="-93"/>
              <w:jc w:val="center"/>
              <w:rPr>
                <w:sz w:val="20"/>
                <w:szCs w:val="20"/>
                <w:lang w:val="en-US" w:eastAsia="en-US"/>
              </w:rPr>
            </w:pPr>
            <w:r w:rsidRPr="00CA18B6">
              <w:rPr>
                <w:sz w:val="20"/>
                <w:szCs w:val="20"/>
                <w:lang w:val="en-US" w:eastAsia="en-US"/>
              </w:rPr>
              <w:t>2,28</w:t>
            </w:r>
          </w:p>
        </w:tc>
        <w:tc>
          <w:tcPr>
            <w:tcW w:w="850" w:type="dxa"/>
            <w:vAlign w:val="bottom"/>
          </w:tcPr>
          <w:p w:rsidR="00CA18B6" w:rsidRPr="00CA18B6" w:rsidRDefault="00CA18B6" w:rsidP="00CA18B6">
            <w:pPr>
              <w:jc w:val="center"/>
              <w:rPr>
                <w:sz w:val="20"/>
                <w:szCs w:val="20"/>
                <w:lang w:val="en-US"/>
              </w:rPr>
            </w:pPr>
            <w:r w:rsidRPr="00CA18B6">
              <w:rPr>
                <w:sz w:val="20"/>
                <w:szCs w:val="20"/>
                <w:lang w:val="en-US"/>
              </w:rPr>
              <w:t>1,65</w:t>
            </w:r>
          </w:p>
        </w:tc>
        <w:tc>
          <w:tcPr>
            <w:tcW w:w="851" w:type="dxa"/>
            <w:vAlign w:val="bottom"/>
          </w:tcPr>
          <w:p w:rsidR="00CA18B6" w:rsidRPr="00CA18B6" w:rsidRDefault="00CA18B6" w:rsidP="00CA18B6">
            <w:pPr>
              <w:jc w:val="center"/>
              <w:rPr>
                <w:sz w:val="20"/>
                <w:szCs w:val="20"/>
                <w:lang w:val="en-US"/>
              </w:rPr>
            </w:pPr>
            <w:r w:rsidRPr="00CA18B6">
              <w:rPr>
                <w:sz w:val="20"/>
                <w:szCs w:val="20"/>
                <w:lang w:val="en-US"/>
              </w:rPr>
              <w:t>0,06</w:t>
            </w:r>
          </w:p>
        </w:tc>
        <w:tc>
          <w:tcPr>
            <w:tcW w:w="850" w:type="dxa"/>
          </w:tcPr>
          <w:p w:rsidR="00CA18B6" w:rsidRPr="00CA18B6" w:rsidRDefault="00CA18B6" w:rsidP="00CA18B6">
            <w:pPr>
              <w:jc w:val="center"/>
              <w:rPr>
                <w:sz w:val="20"/>
                <w:szCs w:val="20"/>
                <w:lang w:val="en-US" w:eastAsia="en-US"/>
              </w:rPr>
            </w:pPr>
            <w:r w:rsidRPr="00CA18B6">
              <w:rPr>
                <w:sz w:val="20"/>
                <w:szCs w:val="20"/>
                <w:lang w:val="en-US" w:eastAsia="en-US"/>
              </w:rPr>
              <w:t>20,25</w:t>
            </w:r>
          </w:p>
        </w:tc>
        <w:tc>
          <w:tcPr>
            <w:tcW w:w="85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10,20</w:t>
            </w:r>
          </w:p>
        </w:tc>
        <w:tc>
          <w:tcPr>
            <w:tcW w:w="1021" w:type="dxa"/>
            <w:vAlign w:val="bottom"/>
          </w:tcPr>
          <w:p w:rsidR="00CA18B6" w:rsidRPr="00CA18B6" w:rsidRDefault="00CA18B6" w:rsidP="00CA18B6">
            <w:pPr>
              <w:jc w:val="center"/>
              <w:rPr>
                <w:sz w:val="20"/>
                <w:szCs w:val="20"/>
                <w:lang w:val="en-US"/>
              </w:rPr>
            </w:pPr>
            <w:r w:rsidRPr="00CA18B6">
              <w:rPr>
                <w:sz w:val="20"/>
                <w:szCs w:val="20"/>
                <w:lang w:val="en-US"/>
              </w:rPr>
              <w:t>0,18</w:t>
            </w:r>
          </w:p>
        </w:tc>
        <w:tc>
          <w:tcPr>
            <w:tcW w:w="1123" w:type="dxa"/>
          </w:tcPr>
          <w:p w:rsidR="00CA18B6" w:rsidRPr="00CA18B6" w:rsidRDefault="00CA18B6" w:rsidP="00CA18B6">
            <w:pPr>
              <w:jc w:val="center"/>
              <w:rPr>
                <w:sz w:val="20"/>
                <w:szCs w:val="20"/>
                <w:lang w:val="en-US" w:eastAsia="en-US"/>
              </w:rPr>
            </w:pPr>
            <w:r w:rsidRPr="00CA18B6">
              <w:rPr>
                <w:sz w:val="20"/>
                <w:szCs w:val="20"/>
                <w:lang w:val="en-US" w:eastAsia="en-US"/>
              </w:rPr>
              <w:t>1,46</w:t>
            </w:r>
          </w:p>
        </w:tc>
        <w:tc>
          <w:tcPr>
            <w:tcW w:w="974" w:type="dxa"/>
            <w:vAlign w:val="bottom"/>
          </w:tcPr>
          <w:p w:rsidR="00CA18B6" w:rsidRPr="00CA18B6" w:rsidRDefault="00CA18B6" w:rsidP="00CA18B6">
            <w:pPr>
              <w:jc w:val="right"/>
              <w:rPr>
                <w:sz w:val="20"/>
                <w:szCs w:val="20"/>
              </w:rPr>
            </w:pPr>
            <w:r w:rsidRPr="00CA18B6">
              <w:rPr>
                <w:sz w:val="20"/>
                <w:szCs w:val="20"/>
              </w:rPr>
              <w:t>0,30</w:t>
            </w:r>
          </w:p>
        </w:tc>
        <w:tc>
          <w:tcPr>
            <w:tcW w:w="993" w:type="dxa"/>
            <w:vAlign w:val="bottom"/>
          </w:tcPr>
          <w:p w:rsidR="00CA18B6" w:rsidRPr="00CA18B6" w:rsidRDefault="00CA18B6" w:rsidP="00CA18B6">
            <w:pPr>
              <w:jc w:val="right"/>
              <w:rPr>
                <w:sz w:val="20"/>
                <w:szCs w:val="20"/>
              </w:rPr>
            </w:pPr>
            <w:r w:rsidRPr="00CA18B6">
              <w:rPr>
                <w:sz w:val="20"/>
                <w:szCs w:val="20"/>
              </w:rPr>
              <w:t>1,77</w:t>
            </w:r>
          </w:p>
        </w:tc>
        <w:tc>
          <w:tcPr>
            <w:tcW w:w="992" w:type="dxa"/>
          </w:tcPr>
          <w:p w:rsidR="00CA18B6" w:rsidRPr="00CA18B6" w:rsidRDefault="00CA18B6" w:rsidP="00CA18B6">
            <w:pPr>
              <w:jc w:val="right"/>
              <w:rPr>
                <w:sz w:val="18"/>
                <w:szCs w:val="18"/>
              </w:rPr>
            </w:pPr>
            <w:r w:rsidRPr="00CA18B6">
              <w:rPr>
                <w:sz w:val="18"/>
                <w:szCs w:val="18"/>
              </w:rPr>
              <w:t>16,1</w:t>
            </w:r>
          </w:p>
        </w:tc>
        <w:tc>
          <w:tcPr>
            <w:tcW w:w="992" w:type="dxa"/>
          </w:tcPr>
          <w:p w:rsidR="00CA18B6" w:rsidRPr="00CA18B6" w:rsidRDefault="00CA18B6" w:rsidP="00CA18B6">
            <w:pPr>
              <w:jc w:val="right"/>
              <w:rPr>
                <w:sz w:val="18"/>
                <w:szCs w:val="18"/>
              </w:rPr>
            </w:pPr>
            <w:r w:rsidRPr="00CA18B6">
              <w:rPr>
                <w:sz w:val="18"/>
                <w:szCs w:val="18"/>
              </w:rPr>
              <w:t xml:space="preserve">22,0  </w:t>
            </w:r>
          </w:p>
        </w:tc>
      </w:tr>
    </w:tbl>
    <w:p w:rsidR="00CA18B6" w:rsidRPr="00CA18B6" w:rsidRDefault="00CA18B6" w:rsidP="00CA18B6">
      <w:pPr>
        <w:rPr>
          <w:rFonts w:ascii="Calibri" w:hAnsi="Calibri"/>
          <w:lang w:val="en-US" w:eastAsia="en-US"/>
        </w:rPr>
      </w:pPr>
    </w:p>
    <w:p w:rsidR="00CA18B6" w:rsidRPr="00CA18B6" w:rsidRDefault="00CA18B6" w:rsidP="00CA18B6">
      <w:pPr>
        <w:jc w:val="both"/>
        <w:rPr>
          <w:lang w:eastAsia="en-US"/>
        </w:rPr>
      </w:pPr>
    </w:p>
    <w:p w:rsidR="00CA18B6" w:rsidRPr="00CA18B6" w:rsidRDefault="00CA18B6" w:rsidP="00CA18B6">
      <w:pPr>
        <w:jc w:val="both"/>
        <w:rPr>
          <w:lang w:eastAsia="en-US"/>
        </w:rPr>
      </w:pPr>
    </w:p>
    <w:p w:rsidR="00CA18B6" w:rsidRPr="00CA18B6" w:rsidRDefault="00CA18B6" w:rsidP="00CA18B6">
      <w:pPr>
        <w:jc w:val="both"/>
        <w:rPr>
          <w:lang w:val="en-US" w:eastAsia="en-US"/>
        </w:rPr>
        <w:sectPr w:rsidR="00CA18B6" w:rsidRPr="00CA18B6" w:rsidSect="00421A0D">
          <w:pgSz w:w="16838" w:h="11906" w:orient="landscape"/>
          <w:pgMar w:top="1134" w:right="851" w:bottom="1134" w:left="1134" w:header="709" w:footer="709" w:gutter="0"/>
          <w:cols w:space="708"/>
          <w:docGrid w:linePitch="360"/>
        </w:sectPr>
      </w:pPr>
    </w:p>
    <w:p w:rsidR="00CA18B6" w:rsidRPr="00CA18B6" w:rsidRDefault="00E05935" w:rsidP="00CA18B6">
      <w:pPr>
        <w:spacing w:line="360" w:lineRule="auto"/>
        <w:ind w:firstLine="720"/>
        <w:jc w:val="both"/>
        <w:rPr>
          <w:lang w:eastAsia="en-US"/>
        </w:rPr>
      </w:pPr>
      <w:r>
        <w:rPr>
          <w:rFonts w:ascii="Calibri" w:hAnsi="Calibri"/>
          <w:noProof/>
        </w:rPr>
        <w:lastRenderedPageBreak/>
        <w:drawing>
          <wp:inline distT="0" distB="0" distL="0" distR="0">
            <wp:extent cx="5029200" cy="36004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29200" cy="3600450"/>
                    </a:xfrm>
                    <a:prstGeom prst="rect">
                      <a:avLst/>
                    </a:prstGeom>
                    <a:noFill/>
                    <a:ln>
                      <a:noFill/>
                    </a:ln>
                  </pic:spPr>
                </pic:pic>
              </a:graphicData>
            </a:graphic>
          </wp:inline>
        </w:drawing>
      </w:r>
    </w:p>
    <w:p w:rsidR="00CA18B6" w:rsidRPr="00CA18B6" w:rsidRDefault="00CA18B6" w:rsidP="00CA18B6">
      <w:pPr>
        <w:jc w:val="both"/>
        <w:rPr>
          <w:sz w:val="20"/>
          <w:szCs w:val="20"/>
          <w:lang w:eastAsia="en-US"/>
        </w:rPr>
      </w:pPr>
      <w:r w:rsidRPr="00CA18B6">
        <w:rPr>
          <w:sz w:val="20"/>
          <w:szCs w:val="20"/>
          <w:lang w:eastAsia="en-US"/>
        </w:rPr>
        <w:t>1 – всего эмиссия от пахотных и  пастбищных земель, 2 – растительные остатки после уборки урожая, 3 – минеральные удобрения, 4 – органические удобрения, 5 –навоз от скота на  пастбищах</w:t>
      </w:r>
    </w:p>
    <w:p w:rsidR="00CA18B6" w:rsidRPr="00CA18B6" w:rsidRDefault="00CA18B6" w:rsidP="00CA18B6">
      <w:pPr>
        <w:jc w:val="both"/>
        <w:rPr>
          <w:lang w:eastAsia="en-US"/>
        </w:rPr>
      </w:pPr>
    </w:p>
    <w:p w:rsidR="00CA18B6" w:rsidRPr="00CA18B6" w:rsidRDefault="00CA18B6" w:rsidP="00CA18B6">
      <w:pPr>
        <w:spacing w:line="360" w:lineRule="auto"/>
        <w:jc w:val="center"/>
        <w:rPr>
          <w:lang w:eastAsia="en-US"/>
        </w:rPr>
      </w:pPr>
      <w:r w:rsidRPr="00CA18B6">
        <w:rPr>
          <w:lang w:eastAsia="en-US"/>
        </w:rPr>
        <w:t>Рис. 6.8 Эмиссия закиси азота в атмосферу от пахотных земель  и пастбищ  в РК (без учета высвобождения азота в процессе минерализации органического вещества в почве) за1990...2012гг.</w:t>
      </w:r>
    </w:p>
    <w:p w:rsidR="00CA18B6" w:rsidRPr="00CA18B6" w:rsidRDefault="00E05935" w:rsidP="00CA18B6">
      <w:pPr>
        <w:ind w:firstLine="720"/>
        <w:jc w:val="both"/>
        <w:rPr>
          <w:noProof/>
        </w:rPr>
      </w:pPr>
      <w:r>
        <w:rPr>
          <w:rFonts w:ascii="Calibri" w:hAnsi="Calibri"/>
          <w:noProof/>
        </w:rPr>
        <w:drawing>
          <wp:inline distT="0" distB="0" distL="0" distR="0">
            <wp:extent cx="5105400" cy="35528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05400" cy="3552825"/>
                    </a:xfrm>
                    <a:prstGeom prst="rect">
                      <a:avLst/>
                    </a:prstGeom>
                    <a:noFill/>
                    <a:ln>
                      <a:noFill/>
                    </a:ln>
                  </pic:spPr>
                </pic:pic>
              </a:graphicData>
            </a:graphic>
          </wp:inline>
        </w:drawing>
      </w:r>
    </w:p>
    <w:p w:rsidR="00CA18B6" w:rsidRPr="00CA18B6" w:rsidRDefault="00CA18B6" w:rsidP="00CA18B6">
      <w:pPr>
        <w:spacing w:line="360" w:lineRule="auto"/>
        <w:jc w:val="center"/>
        <w:rPr>
          <w:lang w:eastAsia="en-US"/>
        </w:rPr>
      </w:pPr>
      <w:r w:rsidRPr="00CA18B6">
        <w:rPr>
          <w:lang w:eastAsia="en-US"/>
        </w:rPr>
        <w:t>Рис. 6.9  - Эмиссия закиси азота на  пахотных земллях  в РК от высвобождения азота в процессе минерализации органического вещества в почве за 1990... 2012 гг.</w:t>
      </w:r>
    </w:p>
    <w:p w:rsidR="00CA18B6" w:rsidRPr="00CA18B6" w:rsidRDefault="00CA18B6" w:rsidP="00CA18B6">
      <w:pPr>
        <w:spacing w:line="360" w:lineRule="auto"/>
        <w:ind w:firstLine="720"/>
        <w:jc w:val="both"/>
        <w:rPr>
          <w:b/>
          <w:lang w:eastAsia="en-US"/>
        </w:rPr>
      </w:pPr>
    </w:p>
    <w:p w:rsidR="00CA18B6" w:rsidRPr="00CA18B6" w:rsidRDefault="00CA18B6" w:rsidP="00CA18B6">
      <w:pPr>
        <w:spacing w:line="360" w:lineRule="auto"/>
        <w:jc w:val="both"/>
        <w:rPr>
          <w:lang w:eastAsia="en-US"/>
        </w:rPr>
      </w:pPr>
      <w:r w:rsidRPr="00CA18B6">
        <w:rPr>
          <w:lang w:eastAsia="en-US"/>
        </w:rPr>
        <w:lastRenderedPageBreak/>
        <w:t>Таблица 6.25</w:t>
      </w:r>
      <w:r w:rsidRPr="00CA18B6">
        <w:rPr>
          <w:rFonts w:eastAsia="Calibri"/>
          <w:bCs/>
          <w:lang w:eastAsia="en-US"/>
        </w:rPr>
        <w:t>–</w:t>
      </w:r>
      <w:r w:rsidRPr="00CA18B6">
        <w:rPr>
          <w:lang w:eastAsia="en-US"/>
        </w:rPr>
        <w:t xml:space="preserve"> Коэффициенты для расчета количества азота поступающего в почву с биологическими остатками сельскохозяйственных культур после уборки урожая [12]  </w:t>
      </w:r>
    </w:p>
    <w:p w:rsidR="00CA18B6" w:rsidRPr="00CA18B6" w:rsidRDefault="00CA18B6" w:rsidP="00CA18B6">
      <w:pPr>
        <w:jc w:val="both"/>
        <w:rPr>
          <w:lang w:eastAsia="en-US"/>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000"/>
        <w:gridCol w:w="1620"/>
        <w:gridCol w:w="1440"/>
        <w:gridCol w:w="1380"/>
      </w:tblGrid>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Культура</w:t>
            </w:r>
          </w:p>
        </w:tc>
        <w:tc>
          <w:tcPr>
            <w:tcW w:w="3000" w:type="dxa"/>
          </w:tcPr>
          <w:p w:rsidR="00CA18B6" w:rsidRPr="00CA18B6" w:rsidRDefault="00CA18B6" w:rsidP="00CA18B6">
            <w:pPr>
              <w:jc w:val="both"/>
              <w:rPr>
                <w:sz w:val="20"/>
                <w:szCs w:val="20"/>
                <w:lang w:eastAsia="en-US"/>
              </w:rPr>
            </w:pPr>
            <w:r w:rsidRPr="00CA18B6">
              <w:rPr>
                <w:sz w:val="20"/>
                <w:szCs w:val="20"/>
                <w:lang w:val="en-US" w:eastAsia="en-US"/>
              </w:rPr>
              <w:t>Пожнивные остатки</w:t>
            </w:r>
            <w:r w:rsidRPr="00CA18B6">
              <w:rPr>
                <w:sz w:val="20"/>
                <w:szCs w:val="20"/>
                <w:lang w:eastAsia="en-US"/>
              </w:rPr>
              <w:t xml:space="preserve"> урожая</w:t>
            </w:r>
          </w:p>
        </w:tc>
        <w:tc>
          <w:tcPr>
            <w:tcW w:w="1620" w:type="dxa"/>
          </w:tcPr>
          <w:p w:rsidR="00CA18B6" w:rsidRPr="00CA18B6" w:rsidRDefault="00CA18B6" w:rsidP="00CA18B6">
            <w:pPr>
              <w:jc w:val="both"/>
              <w:rPr>
                <w:sz w:val="20"/>
                <w:szCs w:val="20"/>
                <w:lang w:eastAsia="en-US"/>
              </w:rPr>
            </w:pPr>
            <w:r w:rsidRPr="00CA18B6">
              <w:rPr>
                <w:sz w:val="20"/>
                <w:szCs w:val="20"/>
                <w:lang w:eastAsia="en-US"/>
              </w:rPr>
              <w:t>Доля пожнивных остатков от</w:t>
            </w:r>
          </w:p>
          <w:p w:rsidR="00CA18B6" w:rsidRPr="00CA18B6" w:rsidRDefault="00CA18B6" w:rsidP="00CA18B6">
            <w:pPr>
              <w:jc w:val="both"/>
              <w:rPr>
                <w:sz w:val="20"/>
                <w:szCs w:val="20"/>
                <w:lang w:eastAsia="en-US"/>
              </w:rPr>
            </w:pPr>
            <w:r w:rsidRPr="00CA18B6">
              <w:rPr>
                <w:sz w:val="20"/>
                <w:szCs w:val="20"/>
                <w:lang w:eastAsia="en-US"/>
              </w:rPr>
              <w:t xml:space="preserve"> хозяйственно-ценной части урожая, % (</w:t>
            </w:r>
            <w:r w:rsidRPr="00CA18B6">
              <w:rPr>
                <w:sz w:val="20"/>
                <w:szCs w:val="20"/>
                <w:lang w:val="en-US" w:eastAsia="en-US"/>
              </w:rPr>
              <w:t>a</w:t>
            </w:r>
            <w:r w:rsidRPr="00CA18B6">
              <w:rPr>
                <w:sz w:val="20"/>
                <w:szCs w:val="20"/>
                <w:lang w:eastAsia="en-US"/>
              </w:rPr>
              <w:t>)</w:t>
            </w:r>
          </w:p>
        </w:tc>
        <w:tc>
          <w:tcPr>
            <w:tcW w:w="1440" w:type="dxa"/>
          </w:tcPr>
          <w:p w:rsidR="00CA18B6" w:rsidRPr="00CA18B6" w:rsidRDefault="00CA18B6" w:rsidP="00CA18B6">
            <w:pPr>
              <w:jc w:val="both"/>
              <w:rPr>
                <w:sz w:val="20"/>
                <w:szCs w:val="20"/>
                <w:lang w:eastAsia="en-US"/>
              </w:rPr>
            </w:pPr>
            <w:r w:rsidRPr="00CA18B6">
              <w:rPr>
                <w:sz w:val="20"/>
                <w:szCs w:val="20"/>
                <w:lang w:eastAsia="en-US"/>
              </w:rPr>
              <w:t xml:space="preserve">Поправочный  коэффициент </w:t>
            </w:r>
          </w:p>
          <w:p w:rsidR="00CA18B6" w:rsidRPr="00CA18B6" w:rsidRDefault="00CA18B6" w:rsidP="00CA18B6">
            <w:pPr>
              <w:jc w:val="both"/>
              <w:rPr>
                <w:sz w:val="20"/>
                <w:szCs w:val="20"/>
                <w:lang w:eastAsia="en-US"/>
              </w:rPr>
            </w:pPr>
            <w:r w:rsidRPr="00CA18B6">
              <w:rPr>
                <w:sz w:val="20"/>
                <w:szCs w:val="20"/>
                <w:lang w:eastAsia="en-US"/>
              </w:rPr>
              <w:t>на содержание</w:t>
            </w:r>
          </w:p>
          <w:p w:rsidR="00CA18B6" w:rsidRPr="00CA18B6" w:rsidRDefault="00CA18B6" w:rsidP="00CA18B6">
            <w:pPr>
              <w:jc w:val="both"/>
              <w:rPr>
                <w:sz w:val="20"/>
                <w:szCs w:val="20"/>
                <w:lang w:eastAsia="en-US"/>
              </w:rPr>
            </w:pPr>
            <w:r w:rsidRPr="00CA18B6">
              <w:rPr>
                <w:sz w:val="20"/>
                <w:szCs w:val="20"/>
                <w:lang w:eastAsia="en-US"/>
              </w:rPr>
              <w:t>воды, отн. ед.</w:t>
            </w:r>
          </w:p>
          <w:p w:rsidR="00CA18B6" w:rsidRPr="00CA18B6" w:rsidRDefault="00CA18B6" w:rsidP="00CA18B6">
            <w:pPr>
              <w:jc w:val="both"/>
              <w:rPr>
                <w:sz w:val="20"/>
                <w:szCs w:val="20"/>
                <w:lang w:val="en-US" w:eastAsia="en-US"/>
              </w:rPr>
            </w:pPr>
            <w:r w:rsidRPr="00CA18B6">
              <w:rPr>
                <w:sz w:val="20"/>
                <w:szCs w:val="20"/>
                <w:lang w:val="en-US" w:eastAsia="en-US"/>
              </w:rPr>
              <w:t>(b)</w:t>
            </w:r>
          </w:p>
        </w:tc>
        <w:tc>
          <w:tcPr>
            <w:tcW w:w="1380" w:type="dxa"/>
          </w:tcPr>
          <w:p w:rsidR="00CA18B6" w:rsidRPr="00CA18B6" w:rsidRDefault="00CA18B6" w:rsidP="00CA18B6">
            <w:pPr>
              <w:jc w:val="both"/>
              <w:rPr>
                <w:sz w:val="20"/>
                <w:szCs w:val="20"/>
                <w:lang w:eastAsia="en-US"/>
              </w:rPr>
            </w:pPr>
            <w:r w:rsidRPr="00CA18B6">
              <w:rPr>
                <w:sz w:val="20"/>
                <w:szCs w:val="20"/>
                <w:lang w:eastAsia="en-US"/>
              </w:rPr>
              <w:t xml:space="preserve">Содержание азота в пожнивных остатках, % </w:t>
            </w:r>
          </w:p>
          <w:p w:rsidR="00CA18B6" w:rsidRPr="00CA18B6" w:rsidRDefault="00CA18B6" w:rsidP="00CA18B6">
            <w:pPr>
              <w:jc w:val="both"/>
              <w:rPr>
                <w:sz w:val="20"/>
                <w:szCs w:val="20"/>
                <w:lang w:eastAsia="en-US"/>
              </w:rPr>
            </w:pPr>
            <w:r w:rsidRPr="00CA18B6">
              <w:rPr>
                <w:sz w:val="20"/>
                <w:szCs w:val="20"/>
                <w:lang w:eastAsia="en-US"/>
              </w:rPr>
              <w:t>(с)</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Озимая пшеница</w:t>
            </w:r>
          </w:p>
        </w:tc>
        <w:tc>
          <w:tcPr>
            <w:tcW w:w="3000" w:type="dxa"/>
          </w:tcPr>
          <w:p w:rsidR="00CA18B6" w:rsidRPr="00CA18B6" w:rsidRDefault="00CA18B6" w:rsidP="00CA18B6">
            <w:pPr>
              <w:jc w:val="both"/>
              <w:rPr>
                <w:sz w:val="20"/>
                <w:szCs w:val="20"/>
                <w:lang w:val="en-US" w:eastAsia="en-US"/>
              </w:rPr>
            </w:pPr>
            <w:r w:rsidRPr="00CA18B6">
              <w:rPr>
                <w:sz w:val="20"/>
                <w:szCs w:val="20"/>
                <w:lang w:eastAsia="en-US"/>
              </w:rPr>
              <w:t>Высокая с</w:t>
            </w:r>
            <w:r w:rsidRPr="00CA18B6">
              <w:rPr>
                <w:sz w:val="20"/>
                <w:szCs w:val="20"/>
                <w:lang w:val="en-US" w:eastAsia="en-US"/>
              </w:rPr>
              <w:t>терня,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126</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0,59</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Озимая рожь</w:t>
            </w:r>
          </w:p>
        </w:tc>
        <w:tc>
          <w:tcPr>
            <w:tcW w:w="3000" w:type="dxa"/>
          </w:tcPr>
          <w:p w:rsidR="00CA18B6" w:rsidRPr="00CA18B6" w:rsidRDefault="00CA18B6" w:rsidP="00CA18B6">
            <w:pPr>
              <w:jc w:val="both"/>
              <w:rPr>
                <w:sz w:val="20"/>
                <w:szCs w:val="20"/>
                <w:lang w:val="en-US" w:eastAsia="en-US"/>
              </w:rPr>
            </w:pPr>
            <w:r w:rsidRPr="00CA18B6">
              <w:rPr>
                <w:sz w:val="20"/>
                <w:szCs w:val="20"/>
                <w:lang w:eastAsia="en-US"/>
              </w:rPr>
              <w:t>Высокая с</w:t>
            </w:r>
            <w:r w:rsidRPr="00CA18B6">
              <w:rPr>
                <w:sz w:val="20"/>
                <w:szCs w:val="20"/>
                <w:lang w:val="en-US" w:eastAsia="en-US"/>
              </w:rPr>
              <w:t>терня,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160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0,45</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Яровая пшеница</w:t>
            </w:r>
          </w:p>
        </w:tc>
        <w:tc>
          <w:tcPr>
            <w:tcW w:w="3000" w:type="dxa"/>
          </w:tcPr>
          <w:p w:rsidR="00CA18B6" w:rsidRPr="00CA18B6" w:rsidRDefault="00CA18B6" w:rsidP="00CA18B6">
            <w:pPr>
              <w:jc w:val="both"/>
              <w:rPr>
                <w:sz w:val="20"/>
                <w:szCs w:val="20"/>
                <w:lang w:val="en-US" w:eastAsia="en-US"/>
              </w:rPr>
            </w:pPr>
            <w:r w:rsidRPr="00CA18B6">
              <w:rPr>
                <w:sz w:val="20"/>
                <w:szCs w:val="20"/>
                <w:lang w:eastAsia="en-US"/>
              </w:rPr>
              <w:t>Высокая с</w:t>
            </w:r>
            <w:r w:rsidRPr="00CA18B6">
              <w:rPr>
                <w:sz w:val="20"/>
                <w:szCs w:val="20"/>
                <w:lang w:val="en-US" w:eastAsia="en-US"/>
              </w:rPr>
              <w:t>терня,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130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0,59</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Яровой ячмень</w:t>
            </w:r>
          </w:p>
        </w:tc>
        <w:tc>
          <w:tcPr>
            <w:tcW w:w="3000" w:type="dxa"/>
          </w:tcPr>
          <w:p w:rsidR="00CA18B6" w:rsidRPr="00CA18B6" w:rsidRDefault="00CA18B6" w:rsidP="00CA18B6">
            <w:pPr>
              <w:jc w:val="both"/>
              <w:rPr>
                <w:sz w:val="20"/>
                <w:szCs w:val="20"/>
                <w:lang w:val="en-US" w:eastAsia="en-US"/>
              </w:rPr>
            </w:pPr>
            <w:r w:rsidRPr="00CA18B6">
              <w:rPr>
                <w:sz w:val="20"/>
                <w:szCs w:val="20"/>
                <w:lang w:eastAsia="en-US"/>
              </w:rPr>
              <w:t>Высокая стерня</w:t>
            </w:r>
            <w:r w:rsidRPr="00CA18B6">
              <w:rPr>
                <w:sz w:val="20"/>
                <w:szCs w:val="20"/>
                <w:lang w:val="en-US" w:eastAsia="en-US"/>
              </w:rPr>
              <w:t>,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100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0,90</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Овес</w:t>
            </w:r>
          </w:p>
        </w:tc>
        <w:tc>
          <w:tcPr>
            <w:tcW w:w="3000" w:type="dxa"/>
          </w:tcPr>
          <w:p w:rsidR="00CA18B6" w:rsidRPr="00CA18B6" w:rsidRDefault="00CA18B6" w:rsidP="00CA18B6">
            <w:pPr>
              <w:jc w:val="both"/>
              <w:rPr>
                <w:sz w:val="20"/>
                <w:szCs w:val="20"/>
                <w:lang w:val="en-US" w:eastAsia="en-US"/>
              </w:rPr>
            </w:pPr>
            <w:r w:rsidRPr="00CA18B6">
              <w:rPr>
                <w:sz w:val="20"/>
                <w:szCs w:val="20"/>
                <w:lang w:eastAsia="en-US"/>
              </w:rPr>
              <w:t>Высокая с</w:t>
            </w:r>
            <w:r w:rsidRPr="00CA18B6">
              <w:rPr>
                <w:sz w:val="20"/>
                <w:szCs w:val="20"/>
                <w:lang w:val="en-US" w:eastAsia="en-US"/>
              </w:rPr>
              <w:t>терня,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120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0,80</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Просо</w:t>
            </w:r>
          </w:p>
        </w:tc>
        <w:tc>
          <w:tcPr>
            <w:tcW w:w="3000" w:type="dxa"/>
          </w:tcPr>
          <w:p w:rsidR="00CA18B6" w:rsidRPr="00CA18B6" w:rsidRDefault="00CA18B6" w:rsidP="00CA18B6">
            <w:pPr>
              <w:jc w:val="both"/>
              <w:rPr>
                <w:sz w:val="20"/>
                <w:szCs w:val="20"/>
                <w:lang w:val="en-US" w:eastAsia="en-US"/>
              </w:rPr>
            </w:pPr>
            <w:r w:rsidRPr="00CA18B6">
              <w:rPr>
                <w:sz w:val="20"/>
                <w:szCs w:val="20"/>
                <w:lang w:eastAsia="en-US"/>
              </w:rPr>
              <w:t>Высокая с</w:t>
            </w:r>
            <w:r w:rsidRPr="00CA18B6">
              <w:rPr>
                <w:sz w:val="20"/>
                <w:szCs w:val="20"/>
                <w:lang w:val="en-US" w:eastAsia="en-US"/>
              </w:rPr>
              <w:t>терня,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160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0,57</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Гречиха</w:t>
            </w:r>
          </w:p>
        </w:tc>
        <w:tc>
          <w:tcPr>
            <w:tcW w:w="3000" w:type="dxa"/>
          </w:tcPr>
          <w:p w:rsidR="00CA18B6" w:rsidRPr="00CA18B6" w:rsidRDefault="00CA18B6" w:rsidP="00CA18B6">
            <w:pPr>
              <w:jc w:val="both"/>
              <w:rPr>
                <w:sz w:val="20"/>
                <w:szCs w:val="20"/>
                <w:lang w:eastAsia="en-US"/>
              </w:rPr>
            </w:pPr>
            <w:r w:rsidRPr="00CA18B6">
              <w:rPr>
                <w:sz w:val="20"/>
                <w:szCs w:val="20"/>
                <w:lang w:val="en-US" w:eastAsia="en-US"/>
              </w:rPr>
              <w:t>Сте</w:t>
            </w:r>
            <w:r w:rsidRPr="00CA18B6">
              <w:rPr>
                <w:sz w:val="20"/>
                <w:szCs w:val="20"/>
                <w:lang w:eastAsia="en-US"/>
              </w:rPr>
              <w:t>бли</w:t>
            </w:r>
            <w:r w:rsidRPr="00CA18B6">
              <w:rPr>
                <w:sz w:val="20"/>
                <w:szCs w:val="20"/>
                <w:lang w:val="en-US" w:eastAsia="en-US"/>
              </w:rPr>
              <w:t>, корни</w:t>
            </w:r>
            <w:r w:rsidRPr="00CA18B6">
              <w:rPr>
                <w:sz w:val="20"/>
                <w:szCs w:val="20"/>
                <w:lang w:eastAsia="en-US"/>
              </w:rPr>
              <w:t>, плоды</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100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0,80</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Кукуруза на зерно</w:t>
            </w:r>
          </w:p>
        </w:tc>
        <w:tc>
          <w:tcPr>
            <w:tcW w:w="3000" w:type="dxa"/>
          </w:tcPr>
          <w:p w:rsidR="00CA18B6" w:rsidRPr="00CA18B6" w:rsidRDefault="00CA18B6" w:rsidP="00CA18B6">
            <w:pPr>
              <w:jc w:val="both"/>
              <w:rPr>
                <w:sz w:val="20"/>
                <w:szCs w:val="20"/>
                <w:lang w:val="en-US" w:eastAsia="en-US"/>
              </w:rPr>
            </w:pPr>
            <w:r w:rsidRPr="00CA18B6">
              <w:rPr>
                <w:sz w:val="20"/>
                <w:szCs w:val="20"/>
                <w:lang w:val="en-US" w:eastAsia="en-US"/>
              </w:rPr>
              <w:t>Стебли, листья,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180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1,20</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Кукуруза на силос</w:t>
            </w:r>
          </w:p>
        </w:tc>
        <w:tc>
          <w:tcPr>
            <w:tcW w:w="3000" w:type="dxa"/>
          </w:tcPr>
          <w:p w:rsidR="00CA18B6" w:rsidRPr="00CA18B6" w:rsidRDefault="00CA18B6" w:rsidP="00CA18B6">
            <w:pPr>
              <w:jc w:val="both"/>
              <w:rPr>
                <w:sz w:val="20"/>
                <w:szCs w:val="20"/>
                <w:lang w:val="en-US" w:eastAsia="en-US"/>
              </w:rPr>
            </w:pPr>
            <w:r w:rsidRPr="00CA18B6">
              <w:rPr>
                <w:sz w:val="20"/>
                <w:szCs w:val="20"/>
                <w:lang w:val="en-US" w:eastAsia="en-US"/>
              </w:rPr>
              <w:t>Стерня,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20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0,60</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0,55</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Рис</w:t>
            </w:r>
          </w:p>
        </w:tc>
        <w:tc>
          <w:tcPr>
            <w:tcW w:w="3000" w:type="dxa"/>
          </w:tcPr>
          <w:p w:rsidR="00CA18B6" w:rsidRPr="00CA18B6" w:rsidRDefault="00CA18B6" w:rsidP="00CA18B6">
            <w:pPr>
              <w:jc w:val="both"/>
              <w:rPr>
                <w:sz w:val="20"/>
                <w:szCs w:val="20"/>
                <w:lang w:val="en-US" w:eastAsia="en-US"/>
              </w:rPr>
            </w:pPr>
            <w:r w:rsidRPr="00CA18B6">
              <w:rPr>
                <w:sz w:val="20"/>
                <w:szCs w:val="20"/>
                <w:lang w:eastAsia="en-US"/>
              </w:rPr>
              <w:t>Высокая с</w:t>
            </w:r>
            <w:r w:rsidRPr="00CA18B6">
              <w:rPr>
                <w:sz w:val="20"/>
                <w:szCs w:val="20"/>
                <w:lang w:val="en-US" w:eastAsia="en-US"/>
              </w:rPr>
              <w:t>терня,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140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0,38</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Горох, нут</w:t>
            </w:r>
          </w:p>
        </w:tc>
        <w:tc>
          <w:tcPr>
            <w:tcW w:w="3000" w:type="dxa"/>
          </w:tcPr>
          <w:p w:rsidR="00CA18B6" w:rsidRPr="00CA18B6" w:rsidRDefault="00CA18B6" w:rsidP="00CA18B6">
            <w:pPr>
              <w:jc w:val="both"/>
              <w:rPr>
                <w:sz w:val="20"/>
                <w:szCs w:val="20"/>
                <w:lang w:eastAsia="en-US"/>
              </w:rPr>
            </w:pPr>
            <w:r w:rsidRPr="00CA18B6">
              <w:rPr>
                <w:sz w:val="20"/>
                <w:szCs w:val="20"/>
                <w:lang w:val="en-US" w:eastAsia="en-US"/>
              </w:rPr>
              <w:t>Сте</w:t>
            </w:r>
            <w:r w:rsidRPr="00CA18B6">
              <w:rPr>
                <w:sz w:val="20"/>
                <w:szCs w:val="20"/>
                <w:lang w:eastAsia="en-US"/>
              </w:rPr>
              <w:t>бли</w:t>
            </w:r>
            <w:r w:rsidRPr="00CA18B6">
              <w:rPr>
                <w:sz w:val="20"/>
                <w:szCs w:val="20"/>
                <w:lang w:val="en-US" w:eastAsia="en-US"/>
              </w:rPr>
              <w:t>, корни</w:t>
            </w:r>
            <w:r w:rsidRPr="00CA18B6">
              <w:rPr>
                <w:sz w:val="20"/>
                <w:szCs w:val="20"/>
                <w:lang w:eastAsia="en-US"/>
              </w:rPr>
              <w:t>, бобы</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54</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1,40</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Соя</w:t>
            </w:r>
          </w:p>
        </w:tc>
        <w:tc>
          <w:tcPr>
            <w:tcW w:w="3000" w:type="dxa"/>
          </w:tcPr>
          <w:p w:rsidR="00CA18B6" w:rsidRPr="00CA18B6" w:rsidRDefault="00CA18B6" w:rsidP="00CA18B6">
            <w:pPr>
              <w:jc w:val="both"/>
              <w:rPr>
                <w:sz w:val="20"/>
                <w:szCs w:val="20"/>
                <w:lang w:val="en-US" w:eastAsia="en-US"/>
              </w:rPr>
            </w:pPr>
            <w:r w:rsidRPr="00CA18B6">
              <w:rPr>
                <w:sz w:val="20"/>
                <w:szCs w:val="20"/>
                <w:lang w:val="en-US" w:eastAsia="en-US"/>
              </w:rPr>
              <w:t>Сте</w:t>
            </w:r>
            <w:r w:rsidRPr="00CA18B6">
              <w:rPr>
                <w:sz w:val="20"/>
                <w:szCs w:val="20"/>
                <w:lang w:eastAsia="en-US"/>
              </w:rPr>
              <w:t>бли</w:t>
            </w:r>
            <w:r w:rsidRPr="00CA18B6">
              <w:rPr>
                <w:sz w:val="20"/>
                <w:szCs w:val="20"/>
                <w:lang w:val="en-US" w:eastAsia="en-US"/>
              </w:rPr>
              <w:t>,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150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0,90</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Подсолнечник</w:t>
            </w:r>
          </w:p>
        </w:tc>
        <w:tc>
          <w:tcPr>
            <w:tcW w:w="3000" w:type="dxa"/>
          </w:tcPr>
          <w:p w:rsidR="00CA18B6" w:rsidRPr="00CA18B6" w:rsidRDefault="00CA18B6" w:rsidP="00CA18B6">
            <w:pPr>
              <w:jc w:val="both"/>
              <w:rPr>
                <w:sz w:val="20"/>
                <w:szCs w:val="20"/>
                <w:lang w:val="en-US" w:eastAsia="en-US"/>
              </w:rPr>
            </w:pPr>
            <w:r w:rsidRPr="00CA18B6">
              <w:rPr>
                <w:sz w:val="20"/>
                <w:szCs w:val="20"/>
                <w:lang w:val="en-US" w:eastAsia="en-US"/>
              </w:rPr>
              <w:t>Стебли, корзинки,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520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0,80</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0,45</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Хлопок</w:t>
            </w:r>
          </w:p>
        </w:tc>
        <w:tc>
          <w:tcPr>
            <w:tcW w:w="3000" w:type="dxa"/>
          </w:tcPr>
          <w:p w:rsidR="00CA18B6" w:rsidRPr="00CA18B6" w:rsidRDefault="00CA18B6" w:rsidP="00CA18B6">
            <w:pPr>
              <w:jc w:val="both"/>
              <w:rPr>
                <w:sz w:val="20"/>
                <w:szCs w:val="20"/>
                <w:lang w:eastAsia="en-US"/>
              </w:rPr>
            </w:pPr>
            <w:r w:rsidRPr="00CA18B6">
              <w:rPr>
                <w:sz w:val="20"/>
                <w:szCs w:val="20"/>
                <w:lang w:eastAsia="en-US"/>
              </w:rPr>
              <w:t>Стебли, листья, бутоны, цветы,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100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0,70</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0,25</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Табак</w:t>
            </w:r>
          </w:p>
        </w:tc>
        <w:tc>
          <w:tcPr>
            <w:tcW w:w="3000" w:type="dxa"/>
          </w:tcPr>
          <w:p w:rsidR="00CA18B6" w:rsidRPr="00CA18B6" w:rsidRDefault="00CA18B6" w:rsidP="00CA18B6">
            <w:pPr>
              <w:jc w:val="both"/>
              <w:rPr>
                <w:sz w:val="20"/>
                <w:szCs w:val="20"/>
                <w:lang w:val="en-US" w:eastAsia="en-US"/>
              </w:rPr>
            </w:pPr>
            <w:r w:rsidRPr="00CA18B6">
              <w:rPr>
                <w:sz w:val="20"/>
                <w:szCs w:val="20"/>
                <w:lang w:val="en-US" w:eastAsia="en-US"/>
              </w:rPr>
              <w:t>Стебли, бутоны, цветы,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100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eastAsia="en-US"/>
              </w:rPr>
              <w:t>0</w:t>
            </w:r>
            <w:r w:rsidRPr="00CA18B6">
              <w:rPr>
                <w:sz w:val="20"/>
                <w:szCs w:val="20"/>
                <w:lang w:val="en-US" w:eastAsia="en-US"/>
              </w:rPr>
              <w:t>,64</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Сахарная свекла</w:t>
            </w:r>
          </w:p>
        </w:tc>
        <w:tc>
          <w:tcPr>
            <w:tcW w:w="3000" w:type="dxa"/>
          </w:tcPr>
          <w:p w:rsidR="00CA18B6" w:rsidRPr="00CA18B6" w:rsidRDefault="00CA18B6" w:rsidP="00CA18B6">
            <w:pPr>
              <w:jc w:val="both"/>
              <w:rPr>
                <w:sz w:val="20"/>
                <w:szCs w:val="20"/>
                <w:lang w:val="en-US" w:eastAsia="en-US"/>
              </w:rPr>
            </w:pPr>
            <w:r w:rsidRPr="00CA18B6">
              <w:rPr>
                <w:sz w:val="20"/>
                <w:szCs w:val="20"/>
                <w:lang w:val="en-US" w:eastAsia="en-US"/>
              </w:rPr>
              <w:t>Ботва,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0,30</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0,33</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Картофель</w:t>
            </w:r>
          </w:p>
        </w:tc>
        <w:tc>
          <w:tcPr>
            <w:tcW w:w="3000" w:type="dxa"/>
          </w:tcPr>
          <w:p w:rsidR="00CA18B6" w:rsidRPr="00CA18B6" w:rsidRDefault="00CA18B6" w:rsidP="00CA18B6">
            <w:pPr>
              <w:jc w:val="both"/>
              <w:rPr>
                <w:sz w:val="20"/>
                <w:szCs w:val="20"/>
                <w:lang w:val="en-US" w:eastAsia="en-US"/>
              </w:rPr>
            </w:pPr>
            <w:r w:rsidRPr="00CA18B6">
              <w:rPr>
                <w:sz w:val="20"/>
                <w:szCs w:val="20"/>
                <w:lang w:val="en-US" w:eastAsia="en-US"/>
              </w:rPr>
              <w:t>Ботва,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0,35</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0,90</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Кормовые корнеплоды</w:t>
            </w:r>
          </w:p>
        </w:tc>
        <w:tc>
          <w:tcPr>
            <w:tcW w:w="3000" w:type="dxa"/>
          </w:tcPr>
          <w:p w:rsidR="00CA18B6" w:rsidRPr="00CA18B6" w:rsidRDefault="00CA18B6" w:rsidP="00CA18B6">
            <w:pPr>
              <w:jc w:val="both"/>
              <w:rPr>
                <w:sz w:val="20"/>
                <w:szCs w:val="20"/>
                <w:lang w:val="en-US" w:eastAsia="en-US"/>
              </w:rPr>
            </w:pPr>
            <w:r w:rsidRPr="00CA18B6">
              <w:rPr>
                <w:sz w:val="20"/>
                <w:szCs w:val="20"/>
                <w:lang w:val="en-US" w:eastAsia="en-US"/>
              </w:rPr>
              <w:t>Ботва,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100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0,16</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1,60*</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Овощи</w:t>
            </w:r>
          </w:p>
        </w:tc>
        <w:tc>
          <w:tcPr>
            <w:tcW w:w="3000" w:type="dxa"/>
          </w:tcPr>
          <w:p w:rsidR="00CA18B6" w:rsidRPr="00CA18B6" w:rsidRDefault="00CA18B6" w:rsidP="00CA18B6">
            <w:pPr>
              <w:jc w:val="both"/>
              <w:rPr>
                <w:sz w:val="20"/>
                <w:szCs w:val="20"/>
                <w:lang w:eastAsia="en-US"/>
              </w:rPr>
            </w:pPr>
            <w:r w:rsidRPr="00CA18B6">
              <w:rPr>
                <w:sz w:val="20"/>
                <w:szCs w:val="20"/>
                <w:lang w:eastAsia="en-US"/>
              </w:rPr>
              <w:t>Стебли, листья, бутоны, цветы, корни, остатки плодов</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100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0,15</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1,50*</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Бахчевые</w:t>
            </w:r>
          </w:p>
        </w:tc>
        <w:tc>
          <w:tcPr>
            <w:tcW w:w="3000" w:type="dxa"/>
          </w:tcPr>
          <w:p w:rsidR="00CA18B6" w:rsidRPr="00CA18B6" w:rsidRDefault="00CA18B6" w:rsidP="00CA18B6">
            <w:pPr>
              <w:jc w:val="both"/>
              <w:rPr>
                <w:sz w:val="20"/>
                <w:szCs w:val="20"/>
                <w:lang w:val="en-US" w:eastAsia="en-US"/>
              </w:rPr>
            </w:pPr>
            <w:r w:rsidRPr="00CA18B6">
              <w:rPr>
                <w:sz w:val="20"/>
                <w:szCs w:val="20"/>
                <w:lang w:val="en-US" w:eastAsia="en-US"/>
              </w:rPr>
              <w:t>Ботва, корни, остатки плодов</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100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0,15</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1,50*</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Многолетние сеяные бобовые травы</w:t>
            </w:r>
          </w:p>
        </w:tc>
        <w:tc>
          <w:tcPr>
            <w:tcW w:w="3000" w:type="dxa"/>
          </w:tcPr>
          <w:p w:rsidR="00CA18B6" w:rsidRPr="00CA18B6" w:rsidRDefault="00CA18B6" w:rsidP="00CA18B6">
            <w:pPr>
              <w:jc w:val="both"/>
              <w:rPr>
                <w:sz w:val="20"/>
                <w:szCs w:val="20"/>
                <w:lang w:eastAsia="en-US"/>
              </w:rPr>
            </w:pPr>
            <w:r w:rsidRPr="00CA18B6">
              <w:rPr>
                <w:sz w:val="20"/>
                <w:szCs w:val="20"/>
                <w:lang w:eastAsia="en-US"/>
              </w:rPr>
              <w:t>Стерня, корни, отава перед очередным запахиванием</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40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1,49</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Многолетние сеяные злаковые травы</w:t>
            </w:r>
          </w:p>
        </w:tc>
        <w:tc>
          <w:tcPr>
            <w:tcW w:w="3000" w:type="dxa"/>
          </w:tcPr>
          <w:p w:rsidR="00CA18B6" w:rsidRPr="00CA18B6" w:rsidRDefault="00CA18B6" w:rsidP="00CA18B6">
            <w:pPr>
              <w:jc w:val="both"/>
              <w:rPr>
                <w:sz w:val="20"/>
                <w:szCs w:val="20"/>
                <w:lang w:eastAsia="en-US"/>
              </w:rPr>
            </w:pPr>
            <w:r w:rsidRPr="00CA18B6">
              <w:rPr>
                <w:sz w:val="20"/>
                <w:szCs w:val="20"/>
                <w:lang w:eastAsia="en-US"/>
              </w:rPr>
              <w:t>Стерня, корни, отава перед очередным запахиванием</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30</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1,06</w:t>
            </w:r>
            <w:r w:rsidRPr="00CA18B6">
              <w:rPr>
                <w:sz w:val="20"/>
                <w:szCs w:val="20"/>
                <w:lang w:eastAsia="en-US"/>
              </w:rPr>
              <w:t>*</w:t>
            </w:r>
          </w:p>
        </w:tc>
      </w:tr>
      <w:tr w:rsidR="00CA18B6" w:rsidRPr="00CA18B6" w:rsidTr="00CA18B6">
        <w:tc>
          <w:tcPr>
            <w:tcW w:w="2628" w:type="dxa"/>
          </w:tcPr>
          <w:p w:rsidR="00CA18B6" w:rsidRPr="00CA18B6" w:rsidRDefault="00CA18B6" w:rsidP="00CA18B6">
            <w:pPr>
              <w:jc w:val="both"/>
              <w:rPr>
                <w:sz w:val="20"/>
                <w:szCs w:val="20"/>
                <w:lang w:val="en-US" w:eastAsia="en-US"/>
              </w:rPr>
            </w:pPr>
            <w:r w:rsidRPr="00CA18B6">
              <w:rPr>
                <w:sz w:val="20"/>
                <w:szCs w:val="20"/>
                <w:lang w:val="en-US" w:eastAsia="en-US"/>
              </w:rPr>
              <w:t>Однолетние сеяные травы</w:t>
            </w:r>
          </w:p>
        </w:tc>
        <w:tc>
          <w:tcPr>
            <w:tcW w:w="3000" w:type="dxa"/>
          </w:tcPr>
          <w:p w:rsidR="00CA18B6" w:rsidRPr="00CA18B6" w:rsidRDefault="00CA18B6" w:rsidP="00CA18B6">
            <w:pPr>
              <w:jc w:val="both"/>
              <w:rPr>
                <w:sz w:val="20"/>
                <w:szCs w:val="20"/>
                <w:lang w:val="en-US" w:eastAsia="en-US"/>
              </w:rPr>
            </w:pPr>
            <w:r w:rsidRPr="00CA18B6">
              <w:rPr>
                <w:sz w:val="20"/>
                <w:szCs w:val="20"/>
                <w:lang w:eastAsia="en-US"/>
              </w:rPr>
              <w:t>Высокая с</w:t>
            </w:r>
            <w:r w:rsidRPr="00CA18B6">
              <w:rPr>
                <w:sz w:val="20"/>
                <w:szCs w:val="20"/>
                <w:lang w:val="en-US" w:eastAsia="en-US"/>
              </w:rPr>
              <w:t>терня, корни</w:t>
            </w:r>
          </w:p>
        </w:tc>
        <w:tc>
          <w:tcPr>
            <w:tcW w:w="1620" w:type="dxa"/>
          </w:tcPr>
          <w:p w:rsidR="00CA18B6" w:rsidRPr="00CA18B6" w:rsidRDefault="00CA18B6" w:rsidP="00CA18B6">
            <w:pPr>
              <w:jc w:val="both"/>
              <w:rPr>
                <w:sz w:val="20"/>
                <w:szCs w:val="20"/>
                <w:lang w:val="en-US" w:eastAsia="en-US"/>
              </w:rPr>
            </w:pPr>
            <w:r w:rsidRPr="00CA18B6">
              <w:rPr>
                <w:sz w:val="20"/>
                <w:szCs w:val="20"/>
                <w:lang w:val="en-US" w:eastAsia="en-US"/>
              </w:rPr>
              <w:t>25</w:t>
            </w:r>
          </w:p>
        </w:tc>
        <w:tc>
          <w:tcPr>
            <w:tcW w:w="1440"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380" w:type="dxa"/>
          </w:tcPr>
          <w:p w:rsidR="00CA18B6" w:rsidRPr="00CA18B6" w:rsidRDefault="00CA18B6" w:rsidP="00CA18B6">
            <w:pPr>
              <w:jc w:val="both"/>
              <w:rPr>
                <w:sz w:val="20"/>
                <w:szCs w:val="20"/>
                <w:lang w:eastAsia="en-US"/>
              </w:rPr>
            </w:pPr>
            <w:r w:rsidRPr="00CA18B6">
              <w:rPr>
                <w:sz w:val="20"/>
                <w:szCs w:val="20"/>
                <w:lang w:val="en-US" w:eastAsia="en-US"/>
              </w:rPr>
              <w:t>1,06</w:t>
            </w:r>
            <w:r w:rsidRPr="00CA18B6">
              <w:rPr>
                <w:sz w:val="20"/>
                <w:szCs w:val="20"/>
                <w:lang w:eastAsia="en-US"/>
              </w:rPr>
              <w:t>*</w:t>
            </w:r>
          </w:p>
        </w:tc>
      </w:tr>
    </w:tbl>
    <w:p w:rsidR="00CA18B6" w:rsidRPr="00CA18B6" w:rsidRDefault="00CA18B6" w:rsidP="00CA18B6">
      <w:pPr>
        <w:jc w:val="both"/>
        <w:rPr>
          <w:sz w:val="20"/>
          <w:szCs w:val="20"/>
          <w:lang w:eastAsia="en-US"/>
        </w:rPr>
      </w:pPr>
      <w:r w:rsidRPr="00CA18B6">
        <w:rPr>
          <w:sz w:val="20"/>
          <w:szCs w:val="20"/>
          <w:lang w:eastAsia="en-US"/>
        </w:rPr>
        <w:t xml:space="preserve">Примечание – * - азот приводится на вещество в воздушно-сухом состоянии; **-  азот приводится  на абсолютно сухое вещество. </w:t>
      </w:r>
    </w:p>
    <w:p w:rsidR="00CA18B6" w:rsidRPr="00CA18B6" w:rsidRDefault="00CA18B6" w:rsidP="00CA18B6">
      <w:pPr>
        <w:jc w:val="both"/>
        <w:rPr>
          <w:sz w:val="20"/>
          <w:szCs w:val="20"/>
          <w:lang w:eastAsia="en-US"/>
        </w:rPr>
      </w:pPr>
    </w:p>
    <w:p w:rsidR="00CA18B6" w:rsidRPr="00CA18B6" w:rsidRDefault="00CA18B6" w:rsidP="00CA18B6">
      <w:pPr>
        <w:spacing w:line="360" w:lineRule="auto"/>
        <w:ind w:firstLine="720"/>
        <w:jc w:val="both"/>
        <w:rPr>
          <w:lang w:eastAsia="en-US"/>
        </w:rPr>
      </w:pPr>
      <w:r w:rsidRPr="00CA18B6">
        <w:rPr>
          <w:lang w:eastAsia="en-US"/>
        </w:rPr>
        <w:t xml:space="preserve">Для получения массы азота </w:t>
      </w:r>
      <w:r w:rsidRPr="00CA18B6">
        <w:rPr>
          <w:lang w:val="en-US" w:eastAsia="en-US"/>
        </w:rPr>
        <w:t>M</w:t>
      </w:r>
      <w:r w:rsidRPr="00CA18B6">
        <w:rPr>
          <w:lang w:eastAsia="en-US"/>
        </w:rPr>
        <w:t xml:space="preserve"> (</w:t>
      </w:r>
      <w:r w:rsidRPr="00CA18B6">
        <w:rPr>
          <w:lang w:val="en-US" w:eastAsia="en-US"/>
        </w:rPr>
        <w:t>Nof</w:t>
      </w:r>
      <w:r w:rsidRPr="00CA18B6">
        <w:rPr>
          <w:lang w:eastAsia="en-US"/>
        </w:rPr>
        <w:t>), поступающего в почву пахотных земель с органическими удобрениями, используем формулу:</w:t>
      </w:r>
    </w:p>
    <w:p w:rsidR="00CA18B6" w:rsidRPr="00CA18B6" w:rsidRDefault="00CA18B6" w:rsidP="00CA18B6">
      <w:pPr>
        <w:spacing w:line="360" w:lineRule="auto"/>
        <w:jc w:val="center"/>
        <w:rPr>
          <w:lang w:eastAsia="en-US"/>
        </w:rPr>
      </w:pPr>
      <w:r w:rsidRPr="00CA18B6">
        <w:rPr>
          <w:lang w:val="en-US" w:eastAsia="en-US"/>
        </w:rPr>
        <w:t>M</w:t>
      </w:r>
      <w:r w:rsidRPr="00CA18B6">
        <w:rPr>
          <w:lang w:eastAsia="en-US"/>
        </w:rPr>
        <w:t xml:space="preserve"> (</w:t>
      </w:r>
      <w:r w:rsidRPr="00CA18B6">
        <w:rPr>
          <w:lang w:val="en-US" w:eastAsia="en-US"/>
        </w:rPr>
        <w:t>Nof</w:t>
      </w:r>
      <w:r w:rsidRPr="00CA18B6">
        <w:rPr>
          <w:lang w:eastAsia="en-US"/>
        </w:rPr>
        <w:t xml:space="preserve">)= </w:t>
      </w:r>
      <w:r w:rsidRPr="00CA18B6">
        <w:rPr>
          <w:lang w:val="en-US" w:eastAsia="en-US"/>
        </w:rPr>
        <w:t>M</w:t>
      </w:r>
      <w:r w:rsidRPr="00CA18B6">
        <w:rPr>
          <w:lang w:eastAsia="en-US"/>
        </w:rPr>
        <w:t xml:space="preserve"> (</w:t>
      </w:r>
      <w:r w:rsidRPr="00CA18B6">
        <w:rPr>
          <w:lang w:val="en-US" w:eastAsia="en-US"/>
        </w:rPr>
        <w:t>Nma</w:t>
      </w:r>
      <w:r w:rsidRPr="00CA18B6">
        <w:rPr>
          <w:lang w:eastAsia="en-US"/>
        </w:rPr>
        <w:t xml:space="preserve">) • </w:t>
      </w:r>
      <w:r w:rsidRPr="00CA18B6">
        <w:rPr>
          <w:i/>
          <w:lang w:eastAsia="en-US"/>
        </w:rPr>
        <w:t>а1</w:t>
      </w:r>
      <w:r w:rsidRPr="00CA18B6">
        <w:rPr>
          <w:lang w:eastAsia="en-US"/>
        </w:rPr>
        <w:t xml:space="preserve"> ,                                                                              (6.4)</w:t>
      </w:r>
    </w:p>
    <w:p w:rsidR="00CA18B6" w:rsidRPr="00CA18B6" w:rsidRDefault="00CA18B6" w:rsidP="00CA18B6">
      <w:pPr>
        <w:spacing w:line="360" w:lineRule="auto"/>
        <w:jc w:val="both"/>
        <w:rPr>
          <w:lang w:eastAsia="en-US"/>
        </w:rPr>
      </w:pPr>
      <w:r w:rsidRPr="00CA18B6">
        <w:rPr>
          <w:lang w:eastAsia="en-US"/>
        </w:rPr>
        <w:t xml:space="preserve">где: </w:t>
      </w:r>
      <w:r w:rsidRPr="00CA18B6">
        <w:rPr>
          <w:lang w:val="en-US" w:eastAsia="en-US"/>
        </w:rPr>
        <w:t>M</w:t>
      </w:r>
      <w:r w:rsidRPr="00CA18B6">
        <w:rPr>
          <w:lang w:eastAsia="en-US"/>
        </w:rPr>
        <w:t xml:space="preserve"> (</w:t>
      </w:r>
      <w:r w:rsidRPr="00CA18B6">
        <w:rPr>
          <w:lang w:val="en-US" w:eastAsia="en-US"/>
        </w:rPr>
        <w:t>Nma</w:t>
      </w:r>
      <w:r w:rsidRPr="00CA18B6">
        <w:rPr>
          <w:lang w:eastAsia="en-US"/>
        </w:rPr>
        <w:t xml:space="preserve">) - масса вносимых в почву органических удобрений, тысяч тонн; </w:t>
      </w:r>
    </w:p>
    <w:p w:rsidR="00CA18B6" w:rsidRPr="00CA18B6" w:rsidRDefault="00CA18B6" w:rsidP="00CA18B6">
      <w:pPr>
        <w:spacing w:line="360" w:lineRule="auto"/>
        <w:jc w:val="both"/>
        <w:rPr>
          <w:lang w:eastAsia="en-US"/>
        </w:rPr>
      </w:pPr>
      <w:r w:rsidRPr="00CA18B6">
        <w:rPr>
          <w:i/>
          <w:lang w:val="en-US" w:eastAsia="en-US"/>
        </w:rPr>
        <w:t>a</w:t>
      </w:r>
      <w:r w:rsidRPr="00CA18B6">
        <w:rPr>
          <w:i/>
          <w:lang w:eastAsia="en-US"/>
        </w:rPr>
        <w:t>1</w:t>
      </w:r>
      <w:r w:rsidRPr="00CA18B6">
        <w:rPr>
          <w:i/>
          <w:lang w:val="en-US" w:eastAsia="en-US"/>
        </w:rPr>
        <w:t> </w:t>
      </w:r>
      <w:r w:rsidRPr="00CA18B6">
        <w:rPr>
          <w:lang w:eastAsia="en-US"/>
        </w:rPr>
        <w:t>-</w:t>
      </w:r>
      <w:r w:rsidRPr="00CA18B6">
        <w:rPr>
          <w:lang w:val="en-US" w:eastAsia="en-US"/>
        </w:rPr>
        <w:t> </w:t>
      </w:r>
      <w:r w:rsidRPr="00CA18B6">
        <w:rPr>
          <w:lang w:eastAsia="en-US"/>
        </w:rPr>
        <w:t xml:space="preserve">коэффициент для пересчета массы органических удобрений в массу азота, принят равным 0,0045, безразмерная величина. </w:t>
      </w:r>
    </w:p>
    <w:p w:rsidR="00CA18B6" w:rsidRPr="00CA18B6" w:rsidRDefault="00CA18B6" w:rsidP="00CA18B6">
      <w:pPr>
        <w:spacing w:line="360" w:lineRule="auto"/>
        <w:ind w:firstLine="720"/>
        <w:jc w:val="both"/>
        <w:rPr>
          <w:lang w:eastAsia="en-US"/>
        </w:rPr>
      </w:pPr>
      <w:r w:rsidRPr="00CA18B6">
        <w:rPr>
          <w:lang w:eastAsia="en-US"/>
        </w:rPr>
        <w:t xml:space="preserve">Количество вносимых в почву минеральных и органических удобрений оценивается на национальном уровне по данным национальной статистики, без подразделения земель на орошаемые и не орошаемые. Коэффициент </w:t>
      </w:r>
      <w:r w:rsidRPr="00CA18B6">
        <w:rPr>
          <w:i/>
          <w:lang w:eastAsia="en-US"/>
        </w:rPr>
        <w:t xml:space="preserve">а1 </w:t>
      </w:r>
      <w:r w:rsidRPr="00CA18B6">
        <w:rPr>
          <w:lang w:eastAsia="en-US"/>
        </w:rPr>
        <w:t>был предварительно оценен с использованием эмпирических данных о выходе навоза и азота от скота в национальных  условиях [11] .</w:t>
      </w:r>
    </w:p>
    <w:p w:rsidR="00CA18B6" w:rsidRPr="00CA18B6" w:rsidRDefault="00CA18B6" w:rsidP="00CA18B6">
      <w:pPr>
        <w:spacing w:line="360" w:lineRule="auto"/>
        <w:jc w:val="both"/>
        <w:rPr>
          <w:lang w:eastAsia="en-US"/>
        </w:rPr>
      </w:pPr>
    </w:p>
    <w:p w:rsidR="00CA18B6" w:rsidRPr="00CA18B6" w:rsidRDefault="00CA18B6" w:rsidP="00CA18B6">
      <w:pPr>
        <w:spacing w:line="360" w:lineRule="auto"/>
        <w:jc w:val="both"/>
        <w:rPr>
          <w:lang w:eastAsia="en-US"/>
        </w:rPr>
      </w:pPr>
      <w:r w:rsidRPr="00CA18B6">
        <w:rPr>
          <w:lang w:eastAsia="en-US"/>
        </w:rPr>
        <w:lastRenderedPageBreak/>
        <w:t>Таблица.6</w:t>
      </w:r>
      <w:r w:rsidRPr="00CA18B6">
        <w:rPr>
          <w:color w:val="FF0000"/>
          <w:lang w:eastAsia="en-US"/>
        </w:rPr>
        <w:t>.</w:t>
      </w:r>
      <w:r w:rsidRPr="00CA18B6">
        <w:rPr>
          <w:lang w:eastAsia="en-US"/>
        </w:rPr>
        <w:t>26</w:t>
      </w:r>
      <w:r w:rsidRPr="00CA18B6">
        <w:rPr>
          <w:rFonts w:eastAsia="Calibri"/>
          <w:bCs/>
          <w:lang w:eastAsia="en-US"/>
        </w:rPr>
        <w:t>–</w:t>
      </w:r>
      <w:r w:rsidRPr="00CA18B6">
        <w:rPr>
          <w:lang w:val="en-US" w:eastAsia="en-US"/>
        </w:rPr>
        <w:t> </w:t>
      </w:r>
      <w:r w:rsidRPr="00CA18B6">
        <w:rPr>
          <w:lang w:eastAsia="en-US"/>
        </w:rPr>
        <w:t xml:space="preserve">Коэффициенты для оценки прямого поступления закиси азота из почвы в атмосферу для земель сельскохозяйственного назначения [1].  </w:t>
      </w:r>
    </w:p>
    <w:tbl>
      <w:tblPr>
        <w:tblW w:w="10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1260"/>
        <w:gridCol w:w="2205"/>
      </w:tblGrid>
      <w:tr w:rsidR="00CA18B6" w:rsidRPr="00CA18B6" w:rsidTr="00CA18B6">
        <w:tc>
          <w:tcPr>
            <w:tcW w:w="6588" w:type="dxa"/>
          </w:tcPr>
          <w:p w:rsidR="00CA18B6" w:rsidRPr="00CA18B6" w:rsidRDefault="00CA18B6" w:rsidP="00CA18B6">
            <w:pPr>
              <w:jc w:val="both"/>
              <w:rPr>
                <w:sz w:val="20"/>
                <w:szCs w:val="20"/>
                <w:lang w:val="en-US" w:eastAsia="en-US"/>
              </w:rPr>
            </w:pPr>
            <w:r w:rsidRPr="00CA18B6">
              <w:rPr>
                <w:sz w:val="20"/>
                <w:szCs w:val="20"/>
                <w:lang w:val="en-US" w:eastAsia="en-US"/>
              </w:rPr>
              <w:t>Коэффициент эмиссии</w:t>
            </w:r>
          </w:p>
        </w:tc>
        <w:tc>
          <w:tcPr>
            <w:tcW w:w="1260" w:type="dxa"/>
          </w:tcPr>
          <w:p w:rsidR="00CA18B6" w:rsidRPr="00CA18B6" w:rsidRDefault="00CA18B6" w:rsidP="00CA18B6">
            <w:pPr>
              <w:jc w:val="both"/>
              <w:rPr>
                <w:sz w:val="20"/>
                <w:szCs w:val="20"/>
                <w:lang w:val="en-US" w:eastAsia="en-US"/>
              </w:rPr>
            </w:pPr>
            <w:r w:rsidRPr="00CA18B6">
              <w:rPr>
                <w:sz w:val="20"/>
                <w:szCs w:val="20"/>
                <w:lang w:val="en-US" w:eastAsia="en-US"/>
              </w:rPr>
              <w:t>Средняя величина</w:t>
            </w:r>
          </w:p>
        </w:tc>
        <w:tc>
          <w:tcPr>
            <w:tcW w:w="2205" w:type="dxa"/>
          </w:tcPr>
          <w:p w:rsidR="00CA18B6" w:rsidRPr="00CA18B6" w:rsidRDefault="00CA18B6" w:rsidP="00CA18B6">
            <w:pPr>
              <w:jc w:val="both"/>
              <w:rPr>
                <w:sz w:val="20"/>
                <w:szCs w:val="20"/>
                <w:lang w:val="en-US" w:eastAsia="en-US"/>
              </w:rPr>
            </w:pPr>
            <w:r w:rsidRPr="00CA18B6">
              <w:rPr>
                <w:sz w:val="20"/>
                <w:szCs w:val="20"/>
                <w:lang w:val="en-US" w:eastAsia="en-US"/>
              </w:rPr>
              <w:t>Диапазон</w:t>
            </w:r>
          </w:p>
          <w:p w:rsidR="00CA18B6" w:rsidRPr="00CA18B6" w:rsidRDefault="00CA18B6" w:rsidP="00CA18B6">
            <w:pPr>
              <w:jc w:val="both"/>
              <w:rPr>
                <w:sz w:val="20"/>
                <w:szCs w:val="20"/>
                <w:lang w:val="en-US" w:eastAsia="en-US"/>
              </w:rPr>
            </w:pPr>
            <w:r w:rsidRPr="00CA18B6">
              <w:rPr>
                <w:sz w:val="20"/>
                <w:szCs w:val="20"/>
                <w:lang w:eastAsia="en-US"/>
              </w:rPr>
              <w:t>н</w:t>
            </w:r>
            <w:r w:rsidRPr="00CA18B6">
              <w:rPr>
                <w:sz w:val="20"/>
                <w:szCs w:val="20"/>
                <w:lang w:val="en-US" w:eastAsia="en-US"/>
              </w:rPr>
              <w:t>еопределенностей</w:t>
            </w:r>
          </w:p>
        </w:tc>
      </w:tr>
      <w:tr w:rsidR="00CA18B6" w:rsidRPr="00CA18B6" w:rsidTr="00CA18B6">
        <w:tc>
          <w:tcPr>
            <w:tcW w:w="6588" w:type="dxa"/>
          </w:tcPr>
          <w:p w:rsidR="00CA18B6" w:rsidRPr="00CA18B6" w:rsidRDefault="00CA18B6" w:rsidP="00CA18B6">
            <w:pPr>
              <w:jc w:val="both"/>
              <w:rPr>
                <w:sz w:val="20"/>
                <w:szCs w:val="20"/>
                <w:lang w:eastAsia="en-US"/>
              </w:rPr>
            </w:pPr>
            <w:r w:rsidRPr="00CA18B6">
              <w:rPr>
                <w:sz w:val="20"/>
                <w:szCs w:val="20"/>
                <w:lang w:val="en-US" w:eastAsia="en-US"/>
              </w:rPr>
              <w:t>F</w:t>
            </w:r>
            <w:r w:rsidRPr="00CA18B6">
              <w:rPr>
                <w:sz w:val="20"/>
                <w:szCs w:val="20"/>
                <w:lang w:eastAsia="en-US"/>
              </w:rPr>
              <w:t xml:space="preserve">1- для азота дополнительно поступившего в почву пахотных земель от минеральных и органических удобрений, растительных остатков и для азота высвобождаемого в процессе минерализации органического вещества, кг </w:t>
            </w:r>
            <w:r w:rsidRPr="00CA18B6">
              <w:rPr>
                <w:sz w:val="20"/>
                <w:szCs w:val="20"/>
                <w:lang w:val="en-US" w:eastAsia="en-US"/>
              </w:rPr>
              <w:t>N</w:t>
            </w:r>
            <w:r w:rsidRPr="00CA18B6">
              <w:rPr>
                <w:sz w:val="20"/>
                <w:szCs w:val="20"/>
                <w:lang w:eastAsia="en-US"/>
              </w:rPr>
              <w:t>2</w:t>
            </w:r>
            <w:r w:rsidRPr="00CA18B6">
              <w:rPr>
                <w:sz w:val="20"/>
                <w:szCs w:val="20"/>
                <w:lang w:val="en-US" w:eastAsia="en-US"/>
              </w:rPr>
              <w:t>O</w:t>
            </w:r>
            <w:r w:rsidRPr="00CA18B6">
              <w:rPr>
                <w:sz w:val="20"/>
                <w:szCs w:val="20"/>
                <w:lang w:eastAsia="en-US"/>
              </w:rPr>
              <w:t>-</w:t>
            </w:r>
            <w:r w:rsidRPr="00CA18B6">
              <w:rPr>
                <w:sz w:val="20"/>
                <w:szCs w:val="20"/>
                <w:lang w:val="en-US" w:eastAsia="en-US"/>
              </w:rPr>
              <w:t>N</w:t>
            </w:r>
            <w:r w:rsidRPr="00CA18B6">
              <w:rPr>
                <w:sz w:val="20"/>
                <w:szCs w:val="20"/>
                <w:lang w:eastAsia="en-US"/>
              </w:rPr>
              <w:t>/ кг</w:t>
            </w:r>
            <w:r w:rsidRPr="00CA18B6">
              <w:rPr>
                <w:sz w:val="20"/>
                <w:szCs w:val="20"/>
                <w:lang w:val="en-US" w:eastAsia="en-US"/>
              </w:rPr>
              <w:t>N</w:t>
            </w:r>
          </w:p>
        </w:tc>
        <w:tc>
          <w:tcPr>
            <w:tcW w:w="1260" w:type="dxa"/>
          </w:tcPr>
          <w:p w:rsidR="00CA18B6" w:rsidRPr="00CA18B6" w:rsidRDefault="00CA18B6" w:rsidP="00CA18B6">
            <w:pPr>
              <w:jc w:val="center"/>
              <w:rPr>
                <w:sz w:val="20"/>
                <w:szCs w:val="20"/>
                <w:lang w:val="en-US" w:eastAsia="en-US"/>
              </w:rPr>
            </w:pPr>
            <w:r w:rsidRPr="00CA18B6">
              <w:rPr>
                <w:sz w:val="20"/>
                <w:szCs w:val="20"/>
                <w:lang w:val="en-US" w:eastAsia="en-US"/>
              </w:rPr>
              <w:t>0,010</w:t>
            </w:r>
          </w:p>
        </w:tc>
        <w:tc>
          <w:tcPr>
            <w:tcW w:w="2205" w:type="dxa"/>
          </w:tcPr>
          <w:p w:rsidR="00CA18B6" w:rsidRPr="00CA18B6" w:rsidRDefault="00CA18B6" w:rsidP="00CA18B6">
            <w:pPr>
              <w:ind w:left="-108" w:right="-108"/>
              <w:jc w:val="center"/>
              <w:rPr>
                <w:sz w:val="20"/>
                <w:szCs w:val="20"/>
                <w:lang w:val="en-US" w:eastAsia="en-US"/>
              </w:rPr>
            </w:pPr>
            <w:r w:rsidRPr="00CA18B6">
              <w:rPr>
                <w:sz w:val="20"/>
                <w:szCs w:val="20"/>
                <w:lang w:val="en-US" w:eastAsia="en-US"/>
              </w:rPr>
              <w:t>0,003-0,03</w:t>
            </w:r>
          </w:p>
        </w:tc>
      </w:tr>
      <w:tr w:rsidR="00CA18B6" w:rsidRPr="00CA18B6" w:rsidTr="00CA18B6">
        <w:tc>
          <w:tcPr>
            <w:tcW w:w="6588" w:type="dxa"/>
          </w:tcPr>
          <w:p w:rsidR="00CA18B6" w:rsidRPr="00CA18B6" w:rsidRDefault="00CA18B6" w:rsidP="00CA18B6">
            <w:pPr>
              <w:jc w:val="both"/>
              <w:rPr>
                <w:sz w:val="20"/>
                <w:szCs w:val="20"/>
                <w:lang w:eastAsia="en-US"/>
              </w:rPr>
            </w:pPr>
            <w:r w:rsidRPr="00CA18B6">
              <w:rPr>
                <w:sz w:val="20"/>
                <w:szCs w:val="20"/>
                <w:lang w:val="en-US" w:eastAsia="en-US"/>
              </w:rPr>
              <w:t>F</w:t>
            </w:r>
            <w:r w:rsidRPr="00CA18B6">
              <w:rPr>
                <w:sz w:val="20"/>
                <w:szCs w:val="20"/>
                <w:lang w:eastAsia="en-US"/>
              </w:rPr>
              <w:t xml:space="preserve">2-  для азота на пастбищах дополнительно поступившего с навозом от крупного рогатого скота кг </w:t>
            </w:r>
            <w:r w:rsidRPr="00CA18B6">
              <w:rPr>
                <w:sz w:val="20"/>
                <w:szCs w:val="20"/>
                <w:lang w:val="en-US" w:eastAsia="en-US"/>
              </w:rPr>
              <w:t>N</w:t>
            </w:r>
            <w:r w:rsidRPr="00CA18B6">
              <w:rPr>
                <w:sz w:val="20"/>
                <w:szCs w:val="20"/>
                <w:lang w:eastAsia="en-US"/>
              </w:rPr>
              <w:t>2</w:t>
            </w:r>
            <w:r w:rsidRPr="00CA18B6">
              <w:rPr>
                <w:sz w:val="20"/>
                <w:szCs w:val="20"/>
                <w:lang w:val="en-US" w:eastAsia="en-US"/>
              </w:rPr>
              <w:t>O</w:t>
            </w:r>
            <w:r w:rsidRPr="00CA18B6">
              <w:rPr>
                <w:sz w:val="20"/>
                <w:szCs w:val="20"/>
                <w:lang w:eastAsia="en-US"/>
              </w:rPr>
              <w:t>-</w:t>
            </w:r>
            <w:r w:rsidRPr="00CA18B6">
              <w:rPr>
                <w:sz w:val="20"/>
                <w:szCs w:val="20"/>
                <w:lang w:val="en-US" w:eastAsia="en-US"/>
              </w:rPr>
              <w:t>N</w:t>
            </w:r>
            <w:r w:rsidRPr="00CA18B6">
              <w:rPr>
                <w:sz w:val="20"/>
                <w:szCs w:val="20"/>
                <w:lang w:eastAsia="en-US"/>
              </w:rPr>
              <w:t>/ кг</w:t>
            </w:r>
            <w:r w:rsidRPr="00CA18B6">
              <w:rPr>
                <w:sz w:val="20"/>
                <w:szCs w:val="20"/>
                <w:lang w:val="en-US" w:eastAsia="en-US"/>
              </w:rPr>
              <w:t>N</w:t>
            </w:r>
          </w:p>
        </w:tc>
        <w:tc>
          <w:tcPr>
            <w:tcW w:w="1260" w:type="dxa"/>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2205" w:type="dxa"/>
          </w:tcPr>
          <w:p w:rsidR="00CA18B6" w:rsidRPr="00CA18B6" w:rsidRDefault="00CA18B6" w:rsidP="00CA18B6">
            <w:pPr>
              <w:jc w:val="center"/>
              <w:rPr>
                <w:sz w:val="20"/>
                <w:szCs w:val="20"/>
                <w:lang w:val="en-US" w:eastAsia="en-US"/>
              </w:rPr>
            </w:pPr>
            <w:r w:rsidRPr="00CA18B6">
              <w:rPr>
                <w:sz w:val="20"/>
                <w:szCs w:val="20"/>
                <w:lang w:val="en-US" w:eastAsia="en-US"/>
              </w:rPr>
              <w:t>0,007-0,06</w:t>
            </w:r>
          </w:p>
        </w:tc>
      </w:tr>
      <w:tr w:rsidR="00CA18B6" w:rsidRPr="00CA18B6" w:rsidTr="00CA18B6">
        <w:tc>
          <w:tcPr>
            <w:tcW w:w="6588" w:type="dxa"/>
          </w:tcPr>
          <w:p w:rsidR="00CA18B6" w:rsidRPr="00CA18B6" w:rsidRDefault="00CA18B6" w:rsidP="00CA18B6">
            <w:pPr>
              <w:jc w:val="both"/>
              <w:rPr>
                <w:sz w:val="20"/>
                <w:szCs w:val="20"/>
                <w:lang w:eastAsia="en-US"/>
              </w:rPr>
            </w:pPr>
            <w:r w:rsidRPr="00CA18B6">
              <w:rPr>
                <w:sz w:val="20"/>
                <w:szCs w:val="20"/>
                <w:lang w:val="en-US" w:eastAsia="en-US"/>
              </w:rPr>
              <w:t>F</w:t>
            </w:r>
            <w:r w:rsidRPr="00CA18B6">
              <w:rPr>
                <w:sz w:val="20"/>
                <w:szCs w:val="20"/>
                <w:lang w:eastAsia="en-US"/>
              </w:rPr>
              <w:t xml:space="preserve">3-  для азота на пастбищах  дополнительно поступившего с  навозом от овец, коз, верблюдов и лошадей, кг </w:t>
            </w:r>
            <w:r w:rsidRPr="00CA18B6">
              <w:rPr>
                <w:sz w:val="20"/>
                <w:szCs w:val="20"/>
                <w:lang w:val="en-US" w:eastAsia="en-US"/>
              </w:rPr>
              <w:t>N</w:t>
            </w:r>
            <w:r w:rsidRPr="00CA18B6">
              <w:rPr>
                <w:sz w:val="20"/>
                <w:szCs w:val="20"/>
                <w:lang w:eastAsia="en-US"/>
              </w:rPr>
              <w:t>2</w:t>
            </w:r>
            <w:r w:rsidRPr="00CA18B6">
              <w:rPr>
                <w:sz w:val="20"/>
                <w:szCs w:val="20"/>
                <w:lang w:val="en-US" w:eastAsia="en-US"/>
              </w:rPr>
              <w:t>O</w:t>
            </w:r>
            <w:r w:rsidRPr="00CA18B6">
              <w:rPr>
                <w:sz w:val="20"/>
                <w:szCs w:val="20"/>
                <w:lang w:eastAsia="en-US"/>
              </w:rPr>
              <w:t>-</w:t>
            </w:r>
            <w:r w:rsidRPr="00CA18B6">
              <w:rPr>
                <w:sz w:val="20"/>
                <w:szCs w:val="20"/>
                <w:lang w:val="en-US" w:eastAsia="en-US"/>
              </w:rPr>
              <w:t>N</w:t>
            </w:r>
            <w:r w:rsidRPr="00CA18B6">
              <w:rPr>
                <w:sz w:val="20"/>
                <w:szCs w:val="20"/>
                <w:lang w:eastAsia="en-US"/>
              </w:rPr>
              <w:t xml:space="preserve"> / кг </w:t>
            </w:r>
            <w:r w:rsidRPr="00CA18B6">
              <w:rPr>
                <w:sz w:val="20"/>
                <w:szCs w:val="20"/>
                <w:lang w:val="en-US" w:eastAsia="en-US"/>
              </w:rPr>
              <w:t>N</w:t>
            </w:r>
          </w:p>
        </w:tc>
        <w:tc>
          <w:tcPr>
            <w:tcW w:w="1260" w:type="dxa"/>
          </w:tcPr>
          <w:p w:rsidR="00CA18B6" w:rsidRPr="00CA18B6" w:rsidRDefault="00CA18B6" w:rsidP="00CA18B6">
            <w:pPr>
              <w:jc w:val="center"/>
              <w:rPr>
                <w:sz w:val="20"/>
                <w:szCs w:val="20"/>
                <w:lang w:val="en-US" w:eastAsia="en-US"/>
              </w:rPr>
            </w:pPr>
            <w:r w:rsidRPr="00CA18B6">
              <w:rPr>
                <w:sz w:val="20"/>
                <w:szCs w:val="20"/>
                <w:lang w:val="en-US" w:eastAsia="en-US"/>
              </w:rPr>
              <w:t>0,01</w:t>
            </w:r>
          </w:p>
        </w:tc>
        <w:tc>
          <w:tcPr>
            <w:tcW w:w="2205" w:type="dxa"/>
          </w:tcPr>
          <w:p w:rsidR="00CA18B6" w:rsidRPr="00CA18B6" w:rsidRDefault="00CA18B6" w:rsidP="00CA18B6">
            <w:pPr>
              <w:jc w:val="center"/>
              <w:rPr>
                <w:sz w:val="20"/>
                <w:szCs w:val="20"/>
                <w:lang w:val="en-US" w:eastAsia="en-US"/>
              </w:rPr>
            </w:pPr>
            <w:r w:rsidRPr="00CA18B6">
              <w:rPr>
                <w:sz w:val="20"/>
                <w:szCs w:val="20"/>
                <w:lang w:val="en-US" w:eastAsia="en-US"/>
              </w:rPr>
              <w:t>0,003-0,03</w:t>
            </w:r>
          </w:p>
        </w:tc>
      </w:tr>
    </w:tbl>
    <w:p w:rsidR="00CA18B6" w:rsidRPr="00CA18B6" w:rsidRDefault="00CA18B6" w:rsidP="00CA18B6">
      <w:pPr>
        <w:spacing w:line="360" w:lineRule="auto"/>
        <w:ind w:firstLine="720"/>
        <w:jc w:val="both"/>
        <w:rPr>
          <w:lang w:eastAsia="en-US"/>
        </w:rPr>
      </w:pPr>
    </w:p>
    <w:p w:rsidR="00CA18B6" w:rsidRPr="00CA18B6" w:rsidRDefault="00CA18B6" w:rsidP="00CA18B6">
      <w:pPr>
        <w:spacing w:line="360" w:lineRule="auto"/>
        <w:ind w:firstLine="720"/>
        <w:jc w:val="both"/>
        <w:rPr>
          <w:lang w:eastAsia="en-US"/>
        </w:rPr>
      </w:pPr>
      <w:r w:rsidRPr="00CA18B6">
        <w:rPr>
          <w:lang w:eastAsia="en-US"/>
        </w:rPr>
        <w:t xml:space="preserve">Кумулятивная масса азота </w:t>
      </w:r>
      <w:r w:rsidRPr="00CA18B6">
        <w:rPr>
          <w:lang w:val="en-US" w:eastAsia="en-US"/>
        </w:rPr>
        <w:t>M</w:t>
      </w:r>
      <w:r w:rsidRPr="00CA18B6">
        <w:rPr>
          <w:lang w:eastAsia="en-US"/>
        </w:rPr>
        <w:t xml:space="preserve"> (</w:t>
      </w:r>
      <w:r w:rsidRPr="00CA18B6">
        <w:rPr>
          <w:lang w:val="en-US" w:eastAsia="en-US"/>
        </w:rPr>
        <w:t>Npr</w:t>
      </w:r>
      <w:r w:rsidRPr="00CA18B6">
        <w:rPr>
          <w:lang w:eastAsia="en-US"/>
        </w:rPr>
        <w:t>), дополнительно поступающего в почву с остатками урожая сельскохозяйственных культур, рассчитывается с использованием уравнения :</w:t>
      </w:r>
    </w:p>
    <w:p w:rsidR="00CA18B6" w:rsidRPr="00CA18B6" w:rsidRDefault="00CA18B6" w:rsidP="00CA18B6">
      <w:pPr>
        <w:spacing w:line="360" w:lineRule="auto"/>
        <w:ind w:firstLine="720"/>
        <w:jc w:val="both"/>
        <w:rPr>
          <w:lang w:eastAsia="en-US"/>
        </w:rPr>
      </w:pPr>
    </w:p>
    <w:p w:rsidR="00CA18B6" w:rsidRPr="00902159" w:rsidRDefault="00CA18B6" w:rsidP="00CA18B6">
      <w:pPr>
        <w:spacing w:line="360" w:lineRule="auto"/>
        <w:jc w:val="center"/>
        <w:rPr>
          <w:lang w:val="en-US" w:eastAsia="en-US"/>
        </w:rPr>
      </w:pPr>
      <w:r w:rsidRPr="00CA18B6">
        <w:rPr>
          <w:lang w:val="en-US" w:eastAsia="en-US"/>
        </w:rPr>
        <w:t>M(Npr)=Σ[ М(p</w:t>
      </w:r>
      <w:r w:rsidRPr="00CA18B6">
        <w:rPr>
          <w:vertAlign w:val="subscript"/>
          <w:lang w:val="en-US" w:eastAsia="en-US"/>
        </w:rPr>
        <w:t>1</w:t>
      </w:r>
      <w:r w:rsidRPr="00CA18B6">
        <w:rPr>
          <w:lang w:val="en-US" w:eastAsia="en-US"/>
        </w:rPr>
        <w:t>) • A</w:t>
      </w:r>
      <w:r w:rsidRPr="00CA18B6">
        <w:rPr>
          <w:vertAlign w:val="subscript"/>
          <w:lang w:val="en-US" w:eastAsia="en-US"/>
        </w:rPr>
        <w:t>1</w:t>
      </w:r>
      <w:r w:rsidRPr="00CA18B6">
        <w:rPr>
          <w:lang w:val="en-US" w:eastAsia="en-US"/>
        </w:rPr>
        <w:t xml:space="preserve"> • B</w:t>
      </w:r>
      <w:r w:rsidRPr="00CA18B6">
        <w:rPr>
          <w:vertAlign w:val="subscript"/>
          <w:lang w:val="en-US" w:eastAsia="en-US"/>
        </w:rPr>
        <w:t>1</w:t>
      </w:r>
      <w:r w:rsidRPr="00CA18B6">
        <w:rPr>
          <w:lang w:val="en-US" w:eastAsia="en-US"/>
        </w:rPr>
        <w:t xml:space="preserve"> • D</w:t>
      </w:r>
      <w:r w:rsidRPr="00CA18B6">
        <w:rPr>
          <w:vertAlign w:val="subscript"/>
          <w:lang w:val="en-US" w:eastAsia="en-US"/>
        </w:rPr>
        <w:t>1</w:t>
      </w:r>
      <w:r w:rsidRPr="00CA18B6">
        <w:rPr>
          <w:lang w:val="en-US" w:eastAsia="en-US"/>
        </w:rPr>
        <w:t>] + [ М(p</w:t>
      </w:r>
      <w:r w:rsidRPr="00CA18B6">
        <w:rPr>
          <w:vertAlign w:val="subscript"/>
          <w:lang w:val="en-US" w:eastAsia="en-US"/>
        </w:rPr>
        <w:t>2</w:t>
      </w:r>
      <w:r w:rsidRPr="00CA18B6">
        <w:rPr>
          <w:lang w:val="en-US" w:eastAsia="en-US"/>
        </w:rPr>
        <w:t>) • A</w:t>
      </w:r>
      <w:r w:rsidRPr="00CA18B6">
        <w:rPr>
          <w:vertAlign w:val="subscript"/>
          <w:lang w:val="en-US" w:eastAsia="en-US"/>
        </w:rPr>
        <w:t>2</w:t>
      </w:r>
      <w:r w:rsidRPr="00CA18B6">
        <w:rPr>
          <w:lang w:val="en-US" w:eastAsia="en-US"/>
        </w:rPr>
        <w:t xml:space="preserve"> • B</w:t>
      </w:r>
      <w:r w:rsidRPr="00CA18B6">
        <w:rPr>
          <w:vertAlign w:val="subscript"/>
          <w:lang w:val="en-US" w:eastAsia="en-US"/>
        </w:rPr>
        <w:t>2</w:t>
      </w:r>
      <w:r w:rsidRPr="00CA18B6">
        <w:rPr>
          <w:lang w:val="en-US" w:eastAsia="en-US"/>
        </w:rPr>
        <w:t>• D</w:t>
      </w:r>
      <w:r w:rsidRPr="00CA18B6">
        <w:rPr>
          <w:vertAlign w:val="subscript"/>
          <w:lang w:val="en-US" w:eastAsia="en-US"/>
        </w:rPr>
        <w:t>2</w:t>
      </w:r>
      <w:r w:rsidRPr="00CA18B6">
        <w:rPr>
          <w:lang w:val="en-US" w:eastAsia="en-US"/>
        </w:rPr>
        <w:t xml:space="preserve">] + ... </w:t>
      </w:r>
      <w:r w:rsidRPr="00902159">
        <w:rPr>
          <w:lang w:val="en-US" w:eastAsia="en-US"/>
        </w:rPr>
        <w:t>[</w:t>
      </w:r>
      <w:r w:rsidRPr="00CA18B6">
        <w:rPr>
          <w:lang w:eastAsia="en-US"/>
        </w:rPr>
        <w:t>М</w:t>
      </w:r>
      <w:r w:rsidRPr="00902159">
        <w:rPr>
          <w:lang w:val="en-US" w:eastAsia="en-US"/>
        </w:rPr>
        <w:t>(</w:t>
      </w:r>
      <w:r w:rsidRPr="00CA18B6">
        <w:rPr>
          <w:lang w:val="en-US" w:eastAsia="en-US"/>
        </w:rPr>
        <w:t>pn</w:t>
      </w:r>
      <w:r w:rsidRPr="00902159">
        <w:rPr>
          <w:lang w:val="en-US" w:eastAsia="en-US"/>
        </w:rPr>
        <w:t xml:space="preserve">) • </w:t>
      </w:r>
      <w:r w:rsidRPr="00CA18B6">
        <w:rPr>
          <w:lang w:val="en-US" w:eastAsia="en-US"/>
        </w:rPr>
        <w:t>An</w:t>
      </w:r>
      <w:r w:rsidRPr="00902159">
        <w:rPr>
          <w:lang w:val="en-US" w:eastAsia="en-US"/>
        </w:rPr>
        <w:t xml:space="preserve"> • </w:t>
      </w:r>
      <w:r w:rsidRPr="00CA18B6">
        <w:rPr>
          <w:lang w:val="en-US" w:eastAsia="en-US"/>
        </w:rPr>
        <w:t>Bn</w:t>
      </w:r>
      <w:r w:rsidRPr="00902159">
        <w:rPr>
          <w:lang w:val="en-US" w:eastAsia="en-US"/>
        </w:rPr>
        <w:t xml:space="preserve"> • </w:t>
      </w:r>
      <w:r w:rsidRPr="00CA18B6">
        <w:rPr>
          <w:lang w:val="en-US" w:eastAsia="en-US"/>
        </w:rPr>
        <w:t>Dn</w:t>
      </w:r>
      <w:r w:rsidRPr="00902159">
        <w:rPr>
          <w:lang w:val="en-US" w:eastAsia="en-US"/>
        </w:rPr>
        <w:t>],       (6.5)</w:t>
      </w:r>
    </w:p>
    <w:p w:rsidR="00CA18B6" w:rsidRPr="00902159" w:rsidRDefault="00CA18B6" w:rsidP="00CA18B6">
      <w:pPr>
        <w:spacing w:line="360" w:lineRule="auto"/>
        <w:jc w:val="center"/>
        <w:rPr>
          <w:lang w:val="en-US" w:eastAsia="en-US"/>
        </w:rPr>
      </w:pPr>
    </w:p>
    <w:p w:rsidR="00CA18B6" w:rsidRPr="00CA18B6" w:rsidRDefault="00CA18B6" w:rsidP="00CA18B6">
      <w:pPr>
        <w:spacing w:line="360" w:lineRule="auto"/>
        <w:jc w:val="both"/>
        <w:rPr>
          <w:lang w:eastAsia="en-US"/>
        </w:rPr>
      </w:pPr>
      <w:r w:rsidRPr="00CA18B6">
        <w:rPr>
          <w:lang w:eastAsia="en-US"/>
        </w:rPr>
        <w:t>где</w:t>
      </w:r>
      <w:r w:rsidRPr="00902159">
        <w:rPr>
          <w:lang w:val="en-US" w:eastAsia="en-US"/>
        </w:rPr>
        <w:t xml:space="preserve">: </w:t>
      </w:r>
      <w:r w:rsidRPr="00CA18B6">
        <w:rPr>
          <w:lang w:eastAsia="en-US"/>
        </w:rPr>
        <w:t>М</w:t>
      </w:r>
      <w:r w:rsidRPr="00902159">
        <w:rPr>
          <w:lang w:val="en-US" w:eastAsia="en-US"/>
        </w:rPr>
        <w:t>(</w:t>
      </w:r>
      <w:r w:rsidRPr="00CA18B6">
        <w:rPr>
          <w:lang w:val="en-US" w:eastAsia="en-US"/>
        </w:rPr>
        <w:t>p</w:t>
      </w:r>
      <w:r w:rsidRPr="00902159">
        <w:rPr>
          <w:vertAlign w:val="subscript"/>
          <w:lang w:val="en-US" w:eastAsia="en-US"/>
        </w:rPr>
        <w:t>1</w:t>
      </w:r>
      <w:r w:rsidRPr="00902159">
        <w:rPr>
          <w:lang w:val="en-US" w:eastAsia="en-US"/>
        </w:rPr>
        <w:t>), (</w:t>
      </w:r>
      <w:r w:rsidRPr="00CA18B6">
        <w:rPr>
          <w:lang w:eastAsia="en-US"/>
        </w:rPr>
        <w:t>М</w:t>
      </w:r>
      <w:r w:rsidRPr="00902159">
        <w:rPr>
          <w:lang w:val="en-US" w:eastAsia="en-US"/>
        </w:rPr>
        <w:t>(</w:t>
      </w:r>
      <w:r w:rsidRPr="00CA18B6">
        <w:rPr>
          <w:lang w:val="en-US" w:eastAsia="en-US"/>
        </w:rPr>
        <w:t>p</w:t>
      </w:r>
      <w:r w:rsidRPr="00902159">
        <w:rPr>
          <w:vertAlign w:val="subscript"/>
          <w:lang w:val="en-US" w:eastAsia="en-US"/>
        </w:rPr>
        <w:t>2</w:t>
      </w:r>
      <w:r w:rsidRPr="00902159">
        <w:rPr>
          <w:lang w:val="en-US" w:eastAsia="en-US"/>
        </w:rPr>
        <w:t xml:space="preserve">),... </w:t>
      </w:r>
      <w:r w:rsidRPr="00CA18B6">
        <w:rPr>
          <w:lang w:eastAsia="en-US"/>
        </w:rPr>
        <w:t>(М(</w:t>
      </w:r>
      <w:r w:rsidRPr="00CA18B6">
        <w:rPr>
          <w:lang w:val="en-US" w:eastAsia="en-US"/>
        </w:rPr>
        <w:t>pn</w:t>
      </w:r>
      <w:r w:rsidRPr="00CA18B6">
        <w:rPr>
          <w:lang w:eastAsia="en-US"/>
        </w:rPr>
        <w:t xml:space="preserve">)- масса  собранного с полей урожая (хозяйственно -ценная часть) по  культурам </w:t>
      </w:r>
      <w:r w:rsidRPr="00CA18B6">
        <w:rPr>
          <w:lang w:val="en-US" w:eastAsia="en-US"/>
        </w:rPr>
        <w:t>p</w:t>
      </w:r>
      <w:r w:rsidRPr="00CA18B6">
        <w:rPr>
          <w:vertAlign w:val="subscript"/>
          <w:lang w:eastAsia="en-US"/>
        </w:rPr>
        <w:t>1</w:t>
      </w:r>
      <w:r w:rsidRPr="00CA18B6">
        <w:rPr>
          <w:lang w:eastAsia="en-US"/>
        </w:rPr>
        <w:t xml:space="preserve">, </w:t>
      </w:r>
      <w:r w:rsidRPr="00CA18B6">
        <w:rPr>
          <w:lang w:val="en-US" w:eastAsia="en-US"/>
        </w:rPr>
        <w:t>p</w:t>
      </w:r>
      <w:r w:rsidRPr="00CA18B6">
        <w:rPr>
          <w:vertAlign w:val="subscript"/>
          <w:lang w:eastAsia="en-US"/>
        </w:rPr>
        <w:t>2</w:t>
      </w:r>
      <w:r w:rsidRPr="00CA18B6">
        <w:rPr>
          <w:lang w:eastAsia="en-US"/>
        </w:rPr>
        <w:t xml:space="preserve">,... </w:t>
      </w:r>
      <w:r w:rsidRPr="00CA18B6">
        <w:rPr>
          <w:lang w:val="en-US" w:eastAsia="en-US"/>
        </w:rPr>
        <w:t>pn</w:t>
      </w:r>
      <w:r w:rsidRPr="00CA18B6">
        <w:rPr>
          <w:lang w:eastAsia="en-US"/>
        </w:rPr>
        <w:t xml:space="preserve"> соответственно, тысяч тонн/ год; </w:t>
      </w:r>
    </w:p>
    <w:p w:rsidR="00CA18B6" w:rsidRPr="00CA18B6" w:rsidRDefault="00CA18B6" w:rsidP="00CA18B6">
      <w:pPr>
        <w:spacing w:line="360" w:lineRule="auto"/>
        <w:jc w:val="both"/>
        <w:rPr>
          <w:lang w:eastAsia="en-US"/>
        </w:rPr>
      </w:pPr>
      <w:r w:rsidRPr="00CA18B6">
        <w:rPr>
          <w:lang w:eastAsia="en-US"/>
        </w:rPr>
        <w:t>А</w:t>
      </w:r>
      <w:r w:rsidRPr="00CA18B6">
        <w:rPr>
          <w:vertAlign w:val="subscript"/>
          <w:lang w:eastAsia="en-US"/>
        </w:rPr>
        <w:t>1</w:t>
      </w:r>
      <w:r w:rsidRPr="00CA18B6">
        <w:rPr>
          <w:lang w:eastAsia="en-US"/>
        </w:rPr>
        <w:t>, А</w:t>
      </w:r>
      <w:r w:rsidRPr="00CA18B6">
        <w:rPr>
          <w:vertAlign w:val="subscript"/>
          <w:lang w:eastAsia="en-US"/>
        </w:rPr>
        <w:t>2</w:t>
      </w:r>
      <w:r w:rsidRPr="00CA18B6">
        <w:rPr>
          <w:lang w:eastAsia="en-US"/>
        </w:rPr>
        <w:t>...А</w:t>
      </w:r>
      <w:r w:rsidRPr="00CA18B6">
        <w:rPr>
          <w:lang w:val="en-US" w:eastAsia="en-US"/>
        </w:rPr>
        <w:t>n</w:t>
      </w:r>
      <w:r w:rsidRPr="00CA18B6">
        <w:rPr>
          <w:lang w:eastAsia="en-US"/>
        </w:rPr>
        <w:t>- содержание азота в пожнивных и корневых остатках растений  (надземная и подземная части), % на  воздушно- сухую массу или абсолютно- сухое вещество ;</w:t>
      </w:r>
    </w:p>
    <w:p w:rsidR="00CA18B6" w:rsidRPr="00CA18B6" w:rsidRDefault="00CA18B6" w:rsidP="00CA18B6">
      <w:pPr>
        <w:spacing w:line="360" w:lineRule="auto"/>
        <w:jc w:val="both"/>
        <w:rPr>
          <w:lang w:eastAsia="en-US"/>
        </w:rPr>
      </w:pPr>
      <w:r w:rsidRPr="00CA18B6">
        <w:rPr>
          <w:lang w:val="en-US" w:eastAsia="en-US"/>
        </w:rPr>
        <w:t>B</w:t>
      </w:r>
      <w:r w:rsidRPr="00CA18B6">
        <w:rPr>
          <w:vertAlign w:val="subscript"/>
          <w:lang w:eastAsia="en-US"/>
        </w:rPr>
        <w:t>1</w:t>
      </w:r>
      <w:r w:rsidRPr="00CA18B6">
        <w:rPr>
          <w:lang w:eastAsia="en-US"/>
        </w:rPr>
        <w:t>,</w:t>
      </w:r>
      <w:r w:rsidRPr="00CA18B6">
        <w:rPr>
          <w:lang w:val="en-US" w:eastAsia="en-US"/>
        </w:rPr>
        <w:t>B</w:t>
      </w:r>
      <w:r w:rsidRPr="00CA18B6">
        <w:rPr>
          <w:vertAlign w:val="subscript"/>
          <w:lang w:eastAsia="en-US"/>
        </w:rPr>
        <w:t>2</w:t>
      </w:r>
      <w:r w:rsidRPr="00CA18B6">
        <w:rPr>
          <w:lang w:eastAsia="en-US"/>
        </w:rPr>
        <w:t>,....</w:t>
      </w:r>
      <w:r w:rsidRPr="00CA18B6">
        <w:rPr>
          <w:lang w:val="en-US" w:eastAsia="en-US"/>
        </w:rPr>
        <w:t>Bn</w:t>
      </w:r>
      <w:r w:rsidRPr="00CA18B6">
        <w:rPr>
          <w:lang w:eastAsia="en-US"/>
        </w:rPr>
        <w:t xml:space="preserve"> - доля пожнивных и корневых остатков на полях, % от хозяйственно - ценной части урожая;</w:t>
      </w:r>
    </w:p>
    <w:p w:rsidR="00CA18B6" w:rsidRPr="00CA18B6" w:rsidRDefault="00CA18B6" w:rsidP="00CA18B6">
      <w:pPr>
        <w:spacing w:line="360" w:lineRule="auto"/>
        <w:jc w:val="both"/>
        <w:rPr>
          <w:lang w:eastAsia="en-US"/>
        </w:rPr>
      </w:pPr>
      <w:r w:rsidRPr="00CA18B6">
        <w:rPr>
          <w:lang w:val="en-US" w:eastAsia="en-US"/>
        </w:rPr>
        <w:t>D</w:t>
      </w:r>
      <w:r w:rsidRPr="00CA18B6">
        <w:rPr>
          <w:vertAlign w:val="subscript"/>
          <w:lang w:eastAsia="en-US"/>
        </w:rPr>
        <w:t>1</w:t>
      </w:r>
      <w:r w:rsidRPr="00CA18B6">
        <w:rPr>
          <w:lang w:eastAsia="en-US"/>
        </w:rPr>
        <w:t xml:space="preserve">, </w:t>
      </w:r>
      <w:r w:rsidRPr="00CA18B6">
        <w:rPr>
          <w:lang w:val="en-US" w:eastAsia="en-US"/>
        </w:rPr>
        <w:t>D</w:t>
      </w:r>
      <w:r w:rsidRPr="00CA18B6">
        <w:rPr>
          <w:vertAlign w:val="subscript"/>
          <w:lang w:eastAsia="en-US"/>
        </w:rPr>
        <w:t>2</w:t>
      </w:r>
      <w:r w:rsidRPr="00CA18B6">
        <w:rPr>
          <w:lang w:eastAsia="en-US"/>
        </w:rPr>
        <w:t xml:space="preserve">, </w:t>
      </w:r>
      <w:r w:rsidRPr="00CA18B6">
        <w:rPr>
          <w:lang w:val="en-US" w:eastAsia="en-US"/>
        </w:rPr>
        <w:t>Dn</w:t>
      </w:r>
      <w:r w:rsidRPr="00CA18B6">
        <w:rPr>
          <w:lang w:eastAsia="en-US"/>
        </w:rPr>
        <w:t>- поправочный коэффициент на содержание воды в хозяйственно ценной части урожая, безразмерная величина.</w:t>
      </w:r>
    </w:p>
    <w:p w:rsidR="00CA18B6" w:rsidRPr="00CA18B6" w:rsidRDefault="00CA18B6" w:rsidP="00CA18B6">
      <w:pPr>
        <w:spacing w:line="360" w:lineRule="auto"/>
        <w:jc w:val="both"/>
        <w:rPr>
          <w:lang w:eastAsia="en-US"/>
        </w:rPr>
      </w:pPr>
      <w:r w:rsidRPr="00CA18B6">
        <w:rPr>
          <w:lang w:eastAsia="en-US"/>
        </w:rPr>
        <w:t xml:space="preserve">Коэффициенты А, В, </w:t>
      </w:r>
      <w:r w:rsidRPr="00CA18B6">
        <w:rPr>
          <w:lang w:val="en-US" w:eastAsia="en-US"/>
        </w:rPr>
        <w:t>D</w:t>
      </w:r>
      <w:r w:rsidRPr="00CA18B6">
        <w:rPr>
          <w:lang w:eastAsia="en-US"/>
        </w:rPr>
        <w:t xml:space="preserve"> для расчета массы азота, дополнительно поступающего в почву  с остатками урожая сельскохозяйственных культур, используются из  таблицы 6.25.</w:t>
      </w:r>
    </w:p>
    <w:p w:rsidR="00CA18B6" w:rsidRPr="00CA18B6" w:rsidRDefault="00CA18B6" w:rsidP="00CA18B6">
      <w:pPr>
        <w:spacing w:line="360" w:lineRule="auto"/>
        <w:ind w:firstLine="720"/>
        <w:jc w:val="both"/>
        <w:rPr>
          <w:lang w:eastAsia="en-US"/>
        </w:rPr>
      </w:pPr>
      <w:r w:rsidRPr="00CA18B6">
        <w:rPr>
          <w:lang w:eastAsia="en-US"/>
        </w:rPr>
        <w:t xml:space="preserve">В соответствии с Методическими принципами МГЭИК, 2006 [1], количество  азота, высвобождаемого в процессе минерализации  органического вещества в почве, рассчитывается  </w:t>
      </w:r>
      <w:r w:rsidRPr="00CA18B6">
        <w:rPr>
          <w:lang w:val="en-US" w:eastAsia="en-US"/>
        </w:rPr>
        <w:t>c</w:t>
      </w:r>
      <w:r w:rsidRPr="00CA18B6">
        <w:rPr>
          <w:lang w:eastAsia="en-US"/>
        </w:rPr>
        <w:t xml:space="preserve"> использованием  данных об изменениях в запасах органического  углерода в почве пахотных земель по уравнению: </w:t>
      </w:r>
    </w:p>
    <w:p w:rsidR="00CA18B6" w:rsidRPr="00CA18B6" w:rsidRDefault="00CA18B6" w:rsidP="00CA18B6">
      <w:pPr>
        <w:spacing w:line="360" w:lineRule="auto"/>
        <w:jc w:val="center"/>
        <w:rPr>
          <w:lang w:eastAsia="en-US"/>
        </w:rPr>
      </w:pPr>
      <w:r w:rsidRPr="00CA18B6">
        <w:rPr>
          <w:lang w:eastAsia="en-US"/>
        </w:rPr>
        <w:t>М (</w:t>
      </w:r>
      <w:r w:rsidRPr="00CA18B6">
        <w:rPr>
          <w:lang w:val="en-US" w:eastAsia="en-US"/>
        </w:rPr>
        <w:t>Nt</w:t>
      </w:r>
      <w:r w:rsidRPr="00CA18B6">
        <w:rPr>
          <w:lang w:eastAsia="en-US"/>
        </w:rPr>
        <w:t>) =  М (</w:t>
      </w:r>
      <w:r w:rsidRPr="00CA18B6">
        <w:rPr>
          <w:lang w:val="en-US" w:eastAsia="en-US"/>
        </w:rPr>
        <w:t>Ct</w:t>
      </w:r>
      <w:r w:rsidRPr="00CA18B6">
        <w:rPr>
          <w:lang w:eastAsia="en-US"/>
        </w:rPr>
        <w:t xml:space="preserve">) • </w:t>
      </w:r>
      <w:r w:rsidRPr="00CA18B6">
        <w:rPr>
          <w:i/>
          <w:lang w:eastAsia="en-US"/>
        </w:rPr>
        <w:t>а2</w:t>
      </w:r>
      <w:r w:rsidRPr="00CA18B6">
        <w:rPr>
          <w:lang w:eastAsia="en-US"/>
        </w:rPr>
        <w:t xml:space="preserve"> ,                                                                                         (6.6)</w:t>
      </w:r>
    </w:p>
    <w:p w:rsidR="00CA18B6" w:rsidRPr="00CA18B6" w:rsidRDefault="00CA18B6" w:rsidP="00CA18B6">
      <w:pPr>
        <w:spacing w:line="360" w:lineRule="auto"/>
        <w:jc w:val="center"/>
        <w:rPr>
          <w:lang w:eastAsia="en-US"/>
        </w:rPr>
      </w:pPr>
    </w:p>
    <w:p w:rsidR="00CA18B6" w:rsidRPr="00CA18B6" w:rsidRDefault="00CA18B6" w:rsidP="00CA18B6">
      <w:pPr>
        <w:spacing w:line="360" w:lineRule="auto"/>
        <w:jc w:val="both"/>
        <w:rPr>
          <w:lang w:eastAsia="en-US"/>
        </w:rPr>
      </w:pPr>
      <w:r w:rsidRPr="00CA18B6">
        <w:rPr>
          <w:lang w:eastAsia="en-US"/>
        </w:rPr>
        <w:t>где: М (</w:t>
      </w:r>
      <w:r w:rsidRPr="00CA18B6">
        <w:rPr>
          <w:lang w:val="en-US" w:eastAsia="en-US"/>
        </w:rPr>
        <w:t>Nt</w:t>
      </w:r>
      <w:r w:rsidRPr="00CA18B6">
        <w:rPr>
          <w:lang w:eastAsia="en-US"/>
        </w:rPr>
        <w:t xml:space="preserve">)- кумулятивная масса азота, высвобождаемого  в процессе минерализации органического вещества в почве на год </w:t>
      </w:r>
      <w:r w:rsidRPr="00CA18B6">
        <w:rPr>
          <w:lang w:val="en-US" w:eastAsia="en-US"/>
        </w:rPr>
        <w:t>t</w:t>
      </w:r>
      <w:r w:rsidRPr="00CA18B6">
        <w:rPr>
          <w:lang w:eastAsia="en-US"/>
        </w:rPr>
        <w:t>, Гг ;</w:t>
      </w:r>
    </w:p>
    <w:p w:rsidR="00CA18B6" w:rsidRPr="00CA18B6" w:rsidRDefault="00CA18B6" w:rsidP="00CA18B6">
      <w:pPr>
        <w:spacing w:line="360" w:lineRule="auto"/>
        <w:jc w:val="both"/>
        <w:rPr>
          <w:lang w:eastAsia="en-US"/>
        </w:rPr>
      </w:pPr>
      <w:r w:rsidRPr="00CA18B6">
        <w:rPr>
          <w:lang w:val="en-US" w:eastAsia="en-US"/>
        </w:rPr>
        <w:t>M</w:t>
      </w:r>
      <w:r w:rsidRPr="00CA18B6">
        <w:rPr>
          <w:lang w:eastAsia="en-US"/>
        </w:rPr>
        <w:t>( С</w:t>
      </w:r>
      <w:r w:rsidRPr="00CA18B6">
        <w:rPr>
          <w:lang w:val="en-US" w:eastAsia="en-US"/>
        </w:rPr>
        <w:t>t</w:t>
      </w:r>
      <w:r w:rsidRPr="00CA18B6">
        <w:rPr>
          <w:lang w:eastAsia="en-US"/>
        </w:rPr>
        <w:t xml:space="preserve">) -  кумулятивная масса углерода, потерянного   в процессе  минерализации органического вещества  в почве на год </w:t>
      </w:r>
      <w:r w:rsidRPr="00CA18B6">
        <w:rPr>
          <w:lang w:val="en-US" w:eastAsia="en-US"/>
        </w:rPr>
        <w:t>t</w:t>
      </w:r>
      <w:r w:rsidRPr="00CA18B6">
        <w:rPr>
          <w:lang w:eastAsia="en-US"/>
        </w:rPr>
        <w:t>, Гг;</w:t>
      </w:r>
    </w:p>
    <w:p w:rsidR="00CA18B6" w:rsidRPr="00CA18B6" w:rsidRDefault="00CA18B6" w:rsidP="00CA18B6">
      <w:pPr>
        <w:spacing w:line="360" w:lineRule="auto"/>
        <w:jc w:val="both"/>
        <w:rPr>
          <w:lang w:eastAsia="en-US"/>
        </w:rPr>
      </w:pPr>
      <w:r w:rsidRPr="00CA18B6">
        <w:rPr>
          <w:i/>
          <w:lang w:eastAsia="en-US"/>
        </w:rPr>
        <w:lastRenderedPageBreak/>
        <w:t>а2</w:t>
      </w:r>
      <w:r w:rsidRPr="00CA18B6">
        <w:rPr>
          <w:lang w:eastAsia="en-US"/>
        </w:rPr>
        <w:t xml:space="preserve">- коэффициент для учета соотношения </w:t>
      </w:r>
      <w:r w:rsidRPr="00CA18B6">
        <w:rPr>
          <w:lang w:val="en-US" w:eastAsia="en-US"/>
        </w:rPr>
        <w:t>N</w:t>
      </w:r>
      <w:r w:rsidRPr="00CA18B6">
        <w:rPr>
          <w:lang w:eastAsia="en-US"/>
        </w:rPr>
        <w:t>: С в почве, оценен на национальном уровне  из соотношений углерода и азота для зональных типов  почв с использованием эмпирических  данных, полученных в условиях страны [12 и др. ].</w:t>
      </w:r>
    </w:p>
    <w:p w:rsidR="00CA18B6" w:rsidRPr="00CA18B6" w:rsidRDefault="00CA18B6" w:rsidP="00CA18B6">
      <w:pPr>
        <w:spacing w:line="360" w:lineRule="auto"/>
        <w:jc w:val="both"/>
        <w:rPr>
          <w:lang w:eastAsia="en-US"/>
        </w:rPr>
      </w:pPr>
      <w:r w:rsidRPr="00CA18B6">
        <w:rPr>
          <w:lang w:eastAsia="en-US"/>
        </w:rPr>
        <w:t xml:space="preserve">Методика расчетов изменения запасов  углерода  в почве в процессе минерализации органического вещества  излагается в разделе 7 настоящего отчета. </w:t>
      </w:r>
    </w:p>
    <w:p w:rsidR="00CA18B6" w:rsidRPr="00CA18B6" w:rsidRDefault="00CA18B6" w:rsidP="00CA18B6">
      <w:pPr>
        <w:spacing w:line="360" w:lineRule="auto"/>
        <w:ind w:firstLine="720"/>
        <w:jc w:val="both"/>
        <w:rPr>
          <w:lang w:eastAsia="en-US"/>
        </w:rPr>
      </w:pPr>
      <w:r w:rsidRPr="00CA18B6">
        <w:rPr>
          <w:lang w:eastAsia="en-US"/>
        </w:rPr>
        <w:t>Для расчета объемов прямого поступления  в атмосферу  закиси  азота из почвы пастбищных земель используется  уравнение:</w:t>
      </w:r>
    </w:p>
    <w:p w:rsidR="00CA18B6" w:rsidRPr="00CA18B6" w:rsidRDefault="00CA18B6" w:rsidP="00CA18B6">
      <w:pPr>
        <w:spacing w:line="360" w:lineRule="auto"/>
        <w:jc w:val="center"/>
        <w:rPr>
          <w:lang w:eastAsia="en-US"/>
        </w:rPr>
      </w:pPr>
      <w:r w:rsidRPr="00CA18B6">
        <w:rPr>
          <w:lang w:eastAsia="en-US"/>
        </w:rPr>
        <w:t>М</w:t>
      </w:r>
      <w:r w:rsidRPr="00CA18B6">
        <w:rPr>
          <w:lang w:val="en-US" w:eastAsia="en-US"/>
        </w:rPr>
        <w:t>p</w:t>
      </w:r>
      <w:r w:rsidRPr="00CA18B6">
        <w:rPr>
          <w:lang w:eastAsia="en-US"/>
        </w:rPr>
        <w:t>(</w:t>
      </w:r>
      <w:r w:rsidRPr="00CA18B6">
        <w:rPr>
          <w:lang w:val="en-US" w:eastAsia="en-US"/>
        </w:rPr>
        <w:t>N</w:t>
      </w:r>
      <w:r w:rsidRPr="00CA18B6">
        <w:rPr>
          <w:vertAlign w:val="subscript"/>
          <w:lang w:eastAsia="en-US"/>
        </w:rPr>
        <w:t>2</w:t>
      </w:r>
      <w:r w:rsidRPr="00CA18B6">
        <w:rPr>
          <w:lang w:eastAsia="en-US"/>
        </w:rPr>
        <w:t xml:space="preserve">0) </w:t>
      </w:r>
      <w:r w:rsidRPr="00CA18B6">
        <w:rPr>
          <w:lang w:val="en-US" w:eastAsia="en-US"/>
        </w:rPr>
        <w:t>t</w:t>
      </w:r>
      <w:r w:rsidRPr="00CA18B6">
        <w:rPr>
          <w:lang w:eastAsia="en-US"/>
        </w:rPr>
        <w:t xml:space="preserve"> = {[</w:t>
      </w:r>
      <w:r w:rsidRPr="00CA18B6">
        <w:rPr>
          <w:lang w:val="en-US" w:eastAsia="en-US"/>
        </w:rPr>
        <w:t>M</w:t>
      </w:r>
      <w:r w:rsidRPr="00CA18B6">
        <w:rPr>
          <w:lang w:eastAsia="en-US"/>
        </w:rPr>
        <w:t xml:space="preserve"> (</w:t>
      </w:r>
      <w:r w:rsidRPr="00CA18B6">
        <w:rPr>
          <w:lang w:val="en-US" w:eastAsia="en-US"/>
        </w:rPr>
        <w:t>Ndc</w:t>
      </w:r>
      <w:r w:rsidRPr="00CA18B6">
        <w:rPr>
          <w:lang w:eastAsia="en-US"/>
        </w:rPr>
        <w:t xml:space="preserve">) + </w:t>
      </w:r>
      <w:r w:rsidRPr="00CA18B6">
        <w:rPr>
          <w:lang w:val="en-US" w:eastAsia="en-US"/>
        </w:rPr>
        <w:t>M</w:t>
      </w:r>
      <w:r w:rsidRPr="00CA18B6">
        <w:rPr>
          <w:lang w:eastAsia="en-US"/>
        </w:rPr>
        <w:t xml:space="preserve"> (</w:t>
      </w:r>
      <w:r w:rsidRPr="00CA18B6">
        <w:rPr>
          <w:lang w:val="en-US" w:eastAsia="en-US"/>
        </w:rPr>
        <w:t>Ncat</w:t>
      </w:r>
      <w:r w:rsidRPr="00CA18B6">
        <w:rPr>
          <w:lang w:eastAsia="en-US"/>
        </w:rPr>
        <w:t xml:space="preserve">)] • </w:t>
      </w:r>
      <w:r w:rsidRPr="00CA18B6">
        <w:rPr>
          <w:lang w:val="en-US" w:eastAsia="en-US"/>
        </w:rPr>
        <w:t>F</w:t>
      </w:r>
      <w:r w:rsidRPr="00CA18B6">
        <w:rPr>
          <w:vertAlign w:val="subscript"/>
          <w:lang w:eastAsia="en-US"/>
        </w:rPr>
        <w:t>2</w:t>
      </w:r>
      <w:r w:rsidRPr="00CA18B6">
        <w:rPr>
          <w:lang w:eastAsia="en-US"/>
        </w:rPr>
        <w:t xml:space="preserve"> + [</w:t>
      </w:r>
      <w:r w:rsidRPr="00CA18B6">
        <w:rPr>
          <w:lang w:val="en-US" w:eastAsia="en-US"/>
        </w:rPr>
        <w:t>M</w:t>
      </w:r>
      <w:r w:rsidRPr="00CA18B6">
        <w:rPr>
          <w:lang w:eastAsia="en-US"/>
        </w:rPr>
        <w:t>(</w:t>
      </w:r>
      <w:r w:rsidRPr="00CA18B6">
        <w:rPr>
          <w:lang w:val="en-US" w:eastAsia="en-US"/>
        </w:rPr>
        <w:t>Ns</w:t>
      </w:r>
      <w:r w:rsidRPr="00CA18B6">
        <w:rPr>
          <w:lang w:eastAsia="en-US"/>
        </w:rPr>
        <w:t xml:space="preserve">) + </w:t>
      </w:r>
      <w:r w:rsidRPr="00CA18B6">
        <w:rPr>
          <w:lang w:val="en-US" w:eastAsia="en-US"/>
        </w:rPr>
        <w:t>M</w:t>
      </w:r>
      <w:r w:rsidRPr="00CA18B6">
        <w:rPr>
          <w:lang w:eastAsia="en-US"/>
        </w:rPr>
        <w:t>(</w:t>
      </w:r>
      <w:r w:rsidRPr="00CA18B6">
        <w:rPr>
          <w:lang w:val="en-US" w:eastAsia="en-US"/>
        </w:rPr>
        <w:t>Nh</w:t>
      </w:r>
      <w:r w:rsidRPr="00CA18B6">
        <w:rPr>
          <w:lang w:eastAsia="en-US"/>
        </w:rPr>
        <w:t xml:space="preserve">) + </w:t>
      </w:r>
      <w:r w:rsidRPr="00CA18B6">
        <w:rPr>
          <w:lang w:val="en-US" w:eastAsia="en-US"/>
        </w:rPr>
        <w:t>M</w:t>
      </w:r>
      <w:r w:rsidRPr="00CA18B6">
        <w:rPr>
          <w:lang w:eastAsia="en-US"/>
        </w:rPr>
        <w:t xml:space="preserve"> (</w:t>
      </w:r>
      <w:r w:rsidRPr="00CA18B6">
        <w:rPr>
          <w:lang w:val="en-US" w:eastAsia="en-US"/>
        </w:rPr>
        <w:t>Ncam</w:t>
      </w:r>
      <w:r w:rsidRPr="00CA18B6">
        <w:rPr>
          <w:lang w:eastAsia="en-US"/>
        </w:rPr>
        <w:t xml:space="preserve">] • </w:t>
      </w:r>
      <w:r w:rsidRPr="00CA18B6">
        <w:rPr>
          <w:lang w:val="en-US" w:eastAsia="en-US"/>
        </w:rPr>
        <w:t>F</w:t>
      </w:r>
      <w:r w:rsidRPr="00CA18B6">
        <w:rPr>
          <w:vertAlign w:val="subscript"/>
          <w:lang w:eastAsia="en-US"/>
        </w:rPr>
        <w:t>3</w:t>
      </w:r>
      <w:r w:rsidRPr="00CA18B6">
        <w:rPr>
          <w:lang w:eastAsia="en-US"/>
        </w:rPr>
        <w:t xml:space="preserve"> }• 1,57,              (6.7)</w:t>
      </w:r>
    </w:p>
    <w:p w:rsidR="00CA18B6" w:rsidRPr="00CA18B6" w:rsidRDefault="00CA18B6" w:rsidP="00CA18B6">
      <w:pPr>
        <w:spacing w:line="360" w:lineRule="auto"/>
        <w:jc w:val="center"/>
        <w:rPr>
          <w:lang w:eastAsia="en-US"/>
        </w:rPr>
      </w:pPr>
    </w:p>
    <w:p w:rsidR="00CA18B6" w:rsidRPr="00CA18B6" w:rsidRDefault="00CA18B6" w:rsidP="00CA18B6">
      <w:pPr>
        <w:spacing w:line="360" w:lineRule="auto"/>
        <w:jc w:val="both"/>
        <w:rPr>
          <w:lang w:eastAsia="en-US"/>
        </w:rPr>
      </w:pPr>
      <w:r w:rsidRPr="00CA18B6">
        <w:rPr>
          <w:lang w:eastAsia="en-US"/>
        </w:rPr>
        <w:t>где: М</w:t>
      </w:r>
      <w:r w:rsidRPr="00CA18B6">
        <w:rPr>
          <w:lang w:val="en-US" w:eastAsia="en-US"/>
        </w:rPr>
        <w:t>p</w:t>
      </w:r>
      <w:r w:rsidRPr="00CA18B6">
        <w:rPr>
          <w:lang w:eastAsia="en-US"/>
        </w:rPr>
        <w:t>(</w:t>
      </w:r>
      <w:r w:rsidRPr="00CA18B6">
        <w:rPr>
          <w:lang w:val="en-US" w:eastAsia="en-US"/>
        </w:rPr>
        <w:t>N</w:t>
      </w:r>
      <w:r w:rsidRPr="00CA18B6">
        <w:rPr>
          <w:lang w:eastAsia="en-US"/>
        </w:rPr>
        <w:t>20)</w:t>
      </w:r>
      <w:r w:rsidRPr="00CA18B6">
        <w:rPr>
          <w:lang w:val="en-US" w:eastAsia="en-US"/>
        </w:rPr>
        <w:t>t</w:t>
      </w:r>
      <w:r w:rsidRPr="00CA18B6">
        <w:rPr>
          <w:lang w:eastAsia="en-US"/>
        </w:rPr>
        <w:t xml:space="preserve"> -кумулятивная масса закиси азота поступившего из почвы  на год </w:t>
      </w:r>
      <w:r w:rsidRPr="00CA18B6">
        <w:rPr>
          <w:lang w:val="en-US" w:eastAsia="en-US"/>
        </w:rPr>
        <w:t>t</w:t>
      </w:r>
      <w:r w:rsidRPr="00CA18B6">
        <w:rPr>
          <w:lang w:eastAsia="en-US"/>
        </w:rPr>
        <w:t xml:space="preserve"> , Гг ; </w:t>
      </w:r>
    </w:p>
    <w:p w:rsidR="00CA18B6" w:rsidRPr="00CA18B6" w:rsidRDefault="00CA18B6" w:rsidP="00CA18B6">
      <w:pPr>
        <w:spacing w:line="360" w:lineRule="auto"/>
        <w:jc w:val="both"/>
        <w:rPr>
          <w:lang w:eastAsia="en-US"/>
        </w:rPr>
      </w:pPr>
      <w:r w:rsidRPr="00CA18B6">
        <w:rPr>
          <w:lang w:val="en-US" w:eastAsia="en-US"/>
        </w:rPr>
        <w:t>M</w:t>
      </w:r>
      <w:r w:rsidRPr="00CA18B6">
        <w:rPr>
          <w:lang w:eastAsia="en-US"/>
        </w:rPr>
        <w:t xml:space="preserve"> (</w:t>
      </w:r>
      <w:r w:rsidRPr="00CA18B6">
        <w:rPr>
          <w:lang w:val="en-US" w:eastAsia="en-US"/>
        </w:rPr>
        <w:t>Ndc</w:t>
      </w:r>
      <w:r w:rsidRPr="00CA18B6">
        <w:rPr>
          <w:lang w:eastAsia="en-US"/>
        </w:rPr>
        <w:t xml:space="preserve">)- масса азота поступившего  в почву с экскрементами  молочных коров, Гг ; </w:t>
      </w:r>
    </w:p>
    <w:p w:rsidR="00CA18B6" w:rsidRPr="00CA18B6" w:rsidRDefault="00CA18B6" w:rsidP="00CA18B6">
      <w:pPr>
        <w:spacing w:line="360" w:lineRule="auto"/>
        <w:jc w:val="both"/>
        <w:rPr>
          <w:lang w:eastAsia="en-US"/>
        </w:rPr>
      </w:pPr>
      <w:r w:rsidRPr="00CA18B6">
        <w:rPr>
          <w:lang w:val="en-US" w:eastAsia="en-US"/>
        </w:rPr>
        <w:t>M</w:t>
      </w:r>
      <w:r w:rsidRPr="00CA18B6">
        <w:rPr>
          <w:lang w:eastAsia="en-US"/>
        </w:rPr>
        <w:t xml:space="preserve"> (</w:t>
      </w:r>
      <w:r w:rsidRPr="00CA18B6">
        <w:rPr>
          <w:lang w:val="en-US" w:eastAsia="en-US"/>
        </w:rPr>
        <w:t>Ncat</w:t>
      </w:r>
      <w:r w:rsidRPr="00CA18B6">
        <w:rPr>
          <w:lang w:eastAsia="en-US"/>
        </w:rPr>
        <w:t xml:space="preserve">) - масса азота поступившего  в почву с экскрементами  прочего КРС, Гг ; </w:t>
      </w:r>
    </w:p>
    <w:p w:rsidR="00CA18B6" w:rsidRPr="00CA18B6" w:rsidRDefault="00CA18B6" w:rsidP="00CA18B6">
      <w:pPr>
        <w:spacing w:line="360" w:lineRule="auto"/>
        <w:jc w:val="both"/>
        <w:rPr>
          <w:lang w:eastAsia="en-US"/>
        </w:rPr>
      </w:pPr>
      <w:r w:rsidRPr="00CA18B6">
        <w:rPr>
          <w:lang w:val="en-US" w:eastAsia="en-US"/>
        </w:rPr>
        <w:t>M</w:t>
      </w:r>
      <w:r w:rsidRPr="00CA18B6">
        <w:rPr>
          <w:lang w:eastAsia="en-US"/>
        </w:rPr>
        <w:t>(</w:t>
      </w:r>
      <w:r w:rsidRPr="00CA18B6">
        <w:rPr>
          <w:lang w:val="en-US" w:eastAsia="en-US"/>
        </w:rPr>
        <w:t>Ns</w:t>
      </w:r>
      <w:r w:rsidRPr="00CA18B6">
        <w:rPr>
          <w:lang w:eastAsia="en-US"/>
        </w:rPr>
        <w:t>)- масса азота поступившего в почву с экскрементами  овец и коз, Гг ;</w:t>
      </w:r>
    </w:p>
    <w:p w:rsidR="00CA18B6" w:rsidRPr="00CA18B6" w:rsidRDefault="00CA18B6" w:rsidP="00CA18B6">
      <w:pPr>
        <w:spacing w:line="360" w:lineRule="auto"/>
        <w:jc w:val="both"/>
        <w:rPr>
          <w:lang w:eastAsia="en-US"/>
        </w:rPr>
      </w:pPr>
      <w:r w:rsidRPr="00CA18B6">
        <w:rPr>
          <w:lang w:val="en-US" w:eastAsia="en-US"/>
        </w:rPr>
        <w:t>M</w:t>
      </w:r>
      <w:r w:rsidRPr="00CA18B6">
        <w:rPr>
          <w:lang w:eastAsia="en-US"/>
        </w:rPr>
        <w:t>(</w:t>
      </w:r>
      <w:r w:rsidRPr="00CA18B6">
        <w:rPr>
          <w:lang w:val="en-US" w:eastAsia="en-US"/>
        </w:rPr>
        <w:t>Nh</w:t>
      </w:r>
      <w:r w:rsidRPr="00CA18B6">
        <w:rPr>
          <w:lang w:eastAsia="en-US"/>
        </w:rPr>
        <w:t>) - масса азота поступившего в почву с экскрементами  лошадей, Гг ;</w:t>
      </w:r>
    </w:p>
    <w:p w:rsidR="00CA18B6" w:rsidRPr="00CA18B6" w:rsidRDefault="00CA18B6" w:rsidP="00CA18B6">
      <w:pPr>
        <w:spacing w:line="360" w:lineRule="auto"/>
        <w:jc w:val="both"/>
        <w:rPr>
          <w:lang w:eastAsia="en-US"/>
        </w:rPr>
      </w:pPr>
      <w:r w:rsidRPr="00CA18B6">
        <w:rPr>
          <w:lang w:val="en-US" w:eastAsia="en-US"/>
        </w:rPr>
        <w:t>M</w:t>
      </w:r>
      <w:r w:rsidRPr="00CA18B6">
        <w:rPr>
          <w:lang w:eastAsia="en-US"/>
        </w:rPr>
        <w:t xml:space="preserve"> (</w:t>
      </w:r>
      <w:r w:rsidRPr="00CA18B6">
        <w:rPr>
          <w:lang w:val="en-US" w:eastAsia="en-US"/>
        </w:rPr>
        <w:t>Ncam</w:t>
      </w:r>
      <w:r w:rsidRPr="00CA18B6">
        <w:rPr>
          <w:lang w:eastAsia="en-US"/>
        </w:rPr>
        <w:t>)- масса азота поступившего в почву с экскрементами  верблюдов, Гг ;</w:t>
      </w:r>
    </w:p>
    <w:p w:rsidR="00CA18B6" w:rsidRPr="00CA18B6" w:rsidRDefault="00CA18B6" w:rsidP="00CA18B6">
      <w:pPr>
        <w:spacing w:line="360" w:lineRule="auto"/>
        <w:jc w:val="both"/>
        <w:rPr>
          <w:lang w:eastAsia="en-US"/>
        </w:rPr>
      </w:pPr>
      <w:r w:rsidRPr="00CA18B6">
        <w:rPr>
          <w:lang w:val="en-US" w:eastAsia="en-US"/>
        </w:rPr>
        <w:t>F</w:t>
      </w:r>
      <w:r w:rsidRPr="00CA18B6">
        <w:rPr>
          <w:vertAlign w:val="subscript"/>
          <w:lang w:eastAsia="en-US"/>
        </w:rPr>
        <w:t>2</w:t>
      </w:r>
      <w:r w:rsidRPr="00CA18B6">
        <w:rPr>
          <w:lang w:eastAsia="en-US"/>
        </w:rPr>
        <w:t xml:space="preserve"> и </w:t>
      </w:r>
      <w:r w:rsidRPr="00CA18B6">
        <w:rPr>
          <w:lang w:val="en-US" w:eastAsia="en-US"/>
        </w:rPr>
        <w:t>F</w:t>
      </w:r>
      <w:r w:rsidRPr="00CA18B6">
        <w:rPr>
          <w:vertAlign w:val="subscript"/>
          <w:lang w:eastAsia="en-US"/>
        </w:rPr>
        <w:t>3</w:t>
      </w:r>
      <w:r w:rsidRPr="00CA18B6">
        <w:rPr>
          <w:lang w:eastAsia="en-US"/>
        </w:rPr>
        <w:t>-коэффициенты эмиссии закиси азота из почвы  пастбищных земель, соответственно по видам выпасаемого скота, безразмерные величины (см. табл. 6.26).</w:t>
      </w:r>
    </w:p>
    <w:p w:rsidR="00CA18B6" w:rsidRPr="00CA18B6" w:rsidRDefault="00CA18B6" w:rsidP="00CA18B6">
      <w:pPr>
        <w:spacing w:line="360" w:lineRule="auto"/>
        <w:ind w:firstLine="720"/>
        <w:jc w:val="both"/>
        <w:rPr>
          <w:lang w:eastAsia="en-US"/>
        </w:rPr>
      </w:pPr>
      <w:r w:rsidRPr="00CA18B6">
        <w:rPr>
          <w:lang w:eastAsia="en-US"/>
        </w:rPr>
        <w:t xml:space="preserve">Масса азота, поступившего в почву от молочных коров </w:t>
      </w:r>
      <w:r w:rsidRPr="00CA18B6">
        <w:rPr>
          <w:lang w:val="en-US" w:eastAsia="en-US"/>
        </w:rPr>
        <w:t>ΣM</w:t>
      </w:r>
      <w:r w:rsidRPr="00CA18B6">
        <w:rPr>
          <w:lang w:eastAsia="en-US"/>
        </w:rPr>
        <w:t>(</w:t>
      </w:r>
      <w:r w:rsidRPr="00CA18B6">
        <w:rPr>
          <w:lang w:val="en-US" w:eastAsia="en-US"/>
        </w:rPr>
        <w:t>Ndc</w:t>
      </w:r>
      <w:r w:rsidRPr="00CA18B6">
        <w:rPr>
          <w:lang w:eastAsia="en-US"/>
        </w:rPr>
        <w:t>), аналогично</w:t>
      </w:r>
      <w:r w:rsidR="00A85ECA">
        <w:rPr>
          <w:lang w:eastAsia="en-US"/>
        </w:rPr>
        <w:t>,</w:t>
      </w:r>
      <w:r w:rsidRPr="00CA18B6">
        <w:rPr>
          <w:lang w:eastAsia="en-US"/>
        </w:rPr>
        <w:t xml:space="preserve"> и от  остальных видов выпасаемого скота </w:t>
      </w:r>
      <w:r w:rsidR="00A85ECA">
        <w:rPr>
          <w:lang w:eastAsia="en-US"/>
        </w:rPr>
        <w:t xml:space="preserve"> - </w:t>
      </w:r>
      <w:r w:rsidRPr="00CA18B6">
        <w:rPr>
          <w:lang w:val="en-US" w:eastAsia="en-US"/>
        </w:rPr>
        <w:t>M</w:t>
      </w:r>
      <w:r w:rsidRPr="00CA18B6">
        <w:rPr>
          <w:lang w:eastAsia="en-US"/>
        </w:rPr>
        <w:t>(</w:t>
      </w:r>
      <w:r w:rsidRPr="00CA18B6">
        <w:rPr>
          <w:lang w:val="en-US" w:eastAsia="en-US"/>
        </w:rPr>
        <w:t>Ncat</w:t>
      </w:r>
      <w:r w:rsidRPr="00CA18B6">
        <w:rPr>
          <w:lang w:eastAsia="en-US"/>
        </w:rPr>
        <w:t xml:space="preserve">), </w:t>
      </w:r>
      <w:r w:rsidRPr="00CA18B6">
        <w:rPr>
          <w:lang w:val="en-US" w:eastAsia="en-US"/>
        </w:rPr>
        <w:t>M</w:t>
      </w:r>
      <w:r w:rsidRPr="00CA18B6">
        <w:rPr>
          <w:lang w:eastAsia="en-US"/>
        </w:rPr>
        <w:t>(</w:t>
      </w:r>
      <w:r w:rsidRPr="00CA18B6">
        <w:rPr>
          <w:lang w:val="en-US" w:eastAsia="en-US"/>
        </w:rPr>
        <w:t>Ns</w:t>
      </w:r>
      <w:r w:rsidRPr="00CA18B6">
        <w:rPr>
          <w:lang w:eastAsia="en-US"/>
        </w:rPr>
        <w:t xml:space="preserve">), </w:t>
      </w:r>
      <w:r w:rsidRPr="00CA18B6">
        <w:rPr>
          <w:lang w:val="en-US" w:eastAsia="en-US"/>
        </w:rPr>
        <w:t>M</w:t>
      </w:r>
      <w:r w:rsidRPr="00CA18B6">
        <w:rPr>
          <w:lang w:eastAsia="en-US"/>
        </w:rPr>
        <w:t>(</w:t>
      </w:r>
      <w:r w:rsidRPr="00CA18B6">
        <w:rPr>
          <w:lang w:val="en-US" w:eastAsia="en-US"/>
        </w:rPr>
        <w:t>Nh</w:t>
      </w:r>
      <w:r w:rsidRPr="00CA18B6">
        <w:rPr>
          <w:lang w:eastAsia="en-US"/>
        </w:rPr>
        <w:t xml:space="preserve">), </w:t>
      </w:r>
      <w:r w:rsidRPr="00CA18B6">
        <w:rPr>
          <w:lang w:val="en-US" w:eastAsia="en-US"/>
        </w:rPr>
        <w:t>M</w:t>
      </w:r>
      <w:r w:rsidRPr="00CA18B6">
        <w:rPr>
          <w:lang w:eastAsia="en-US"/>
        </w:rPr>
        <w:t>(</w:t>
      </w:r>
      <w:r w:rsidRPr="00CA18B6">
        <w:rPr>
          <w:lang w:val="en-US" w:eastAsia="en-US"/>
        </w:rPr>
        <w:t>Ncam</w:t>
      </w:r>
      <w:r w:rsidRPr="00CA18B6">
        <w:rPr>
          <w:lang w:eastAsia="en-US"/>
        </w:rPr>
        <w:t xml:space="preserve">), рассчитывается по формуле 6.8 с учетом  национальной статистики </w:t>
      </w:r>
      <w:r w:rsidR="00A85ECA">
        <w:rPr>
          <w:lang w:eastAsia="en-US"/>
        </w:rPr>
        <w:t>п</w:t>
      </w:r>
      <w:r w:rsidRPr="00CA18B6">
        <w:rPr>
          <w:lang w:eastAsia="en-US"/>
        </w:rPr>
        <w:t>о поголовь</w:t>
      </w:r>
      <w:r w:rsidR="00A85ECA">
        <w:rPr>
          <w:lang w:eastAsia="en-US"/>
        </w:rPr>
        <w:t>ю</w:t>
      </w:r>
      <w:r w:rsidRPr="00CA18B6">
        <w:rPr>
          <w:lang w:eastAsia="en-US"/>
        </w:rPr>
        <w:t xml:space="preserve"> скота.</w:t>
      </w:r>
    </w:p>
    <w:p w:rsidR="00CA18B6" w:rsidRPr="00CA18B6" w:rsidRDefault="00CA18B6" w:rsidP="00CA18B6">
      <w:pPr>
        <w:spacing w:line="360" w:lineRule="auto"/>
        <w:jc w:val="center"/>
        <w:rPr>
          <w:lang w:val="en-US" w:eastAsia="en-US"/>
        </w:rPr>
      </w:pPr>
      <w:r w:rsidRPr="00CA18B6">
        <w:rPr>
          <w:lang w:val="en-US" w:eastAsia="en-US"/>
        </w:rPr>
        <w:t>ΣM (Ndc) = N  • T • M (Ndc) ,                                                                            (6.8)</w:t>
      </w:r>
    </w:p>
    <w:p w:rsidR="00CA18B6" w:rsidRPr="00CA18B6" w:rsidRDefault="00CA18B6" w:rsidP="00CA18B6">
      <w:pPr>
        <w:spacing w:line="360" w:lineRule="auto"/>
        <w:jc w:val="center"/>
        <w:rPr>
          <w:lang w:val="en-US" w:eastAsia="en-US"/>
        </w:rPr>
      </w:pPr>
    </w:p>
    <w:p w:rsidR="00CA18B6" w:rsidRPr="00CA18B6" w:rsidRDefault="00CA18B6" w:rsidP="00CA18B6">
      <w:pPr>
        <w:spacing w:line="360" w:lineRule="auto"/>
        <w:jc w:val="both"/>
        <w:rPr>
          <w:lang w:eastAsia="en-US"/>
        </w:rPr>
      </w:pPr>
      <w:r w:rsidRPr="00CA18B6">
        <w:rPr>
          <w:lang w:eastAsia="en-US"/>
        </w:rPr>
        <w:t xml:space="preserve">где: </w:t>
      </w:r>
      <w:r w:rsidRPr="00CA18B6">
        <w:rPr>
          <w:lang w:val="en-US" w:eastAsia="en-US"/>
        </w:rPr>
        <w:t>N</w:t>
      </w:r>
      <w:r w:rsidRPr="00CA18B6">
        <w:rPr>
          <w:lang w:eastAsia="en-US"/>
        </w:rPr>
        <w:t>- количество выпасаемых молочных коров на пастбище, тыс. голов;</w:t>
      </w:r>
    </w:p>
    <w:p w:rsidR="00CA18B6" w:rsidRPr="00CA18B6" w:rsidRDefault="00CA18B6" w:rsidP="00CA18B6">
      <w:pPr>
        <w:spacing w:line="360" w:lineRule="auto"/>
        <w:jc w:val="both"/>
        <w:rPr>
          <w:lang w:eastAsia="en-US"/>
        </w:rPr>
      </w:pPr>
      <w:r w:rsidRPr="00CA18B6">
        <w:rPr>
          <w:lang w:val="en-US" w:eastAsia="en-US"/>
        </w:rPr>
        <w:t>T</w:t>
      </w:r>
      <w:r w:rsidRPr="00CA18B6">
        <w:rPr>
          <w:lang w:eastAsia="en-US"/>
        </w:rPr>
        <w:t xml:space="preserve"> - продолжительность  содержания  скота на пастбище на протяжении года, относительные единицы;</w:t>
      </w:r>
    </w:p>
    <w:p w:rsidR="00CA18B6" w:rsidRPr="00CA18B6" w:rsidRDefault="00CA18B6" w:rsidP="00CA18B6">
      <w:pPr>
        <w:spacing w:line="360" w:lineRule="auto"/>
        <w:jc w:val="both"/>
        <w:rPr>
          <w:lang w:eastAsia="en-US"/>
        </w:rPr>
      </w:pPr>
      <w:r w:rsidRPr="00CA18B6">
        <w:rPr>
          <w:lang w:val="en-US" w:eastAsia="en-US"/>
        </w:rPr>
        <w:t>M</w:t>
      </w:r>
      <w:r w:rsidRPr="00CA18B6">
        <w:rPr>
          <w:lang w:eastAsia="en-US"/>
        </w:rPr>
        <w:t xml:space="preserve"> (</w:t>
      </w:r>
      <w:r w:rsidRPr="00CA18B6">
        <w:rPr>
          <w:lang w:val="en-US" w:eastAsia="en-US"/>
        </w:rPr>
        <w:t>Ndc</w:t>
      </w:r>
      <w:r w:rsidRPr="00CA18B6">
        <w:rPr>
          <w:lang w:eastAsia="en-US"/>
        </w:rPr>
        <w:t>) - выход азота,  кг/ голову в год.</w:t>
      </w:r>
    </w:p>
    <w:p w:rsidR="00CA18B6" w:rsidRPr="00CA18B6" w:rsidRDefault="00CA18B6" w:rsidP="00CA18B6">
      <w:pPr>
        <w:spacing w:line="360" w:lineRule="auto"/>
        <w:ind w:firstLine="720"/>
        <w:jc w:val="both"/>
        <w:rPr>
          <w:lang w:eastAsia="en-US"/>
        </w:rPr>
      </w:pPr>
      <w:r w:rsidRPr="00CA18B6">
        <w:rPr>
          <w:lang w:eastAsia="en-US"/>
        </w:rPr>
        <w:t>Количество выпасаемого скота на пастбище учитывается как среднегодовое по данным статистики на начало года. Сведения  о продолжительности содержания  скота на пастбище в природных условиях страны и выходу азота от животных  приводятся в разделе  6.2.</w:t>
      </w:r>
    </w:p>
    <w:p w:rsidR="00CA18B6" w:rsidRPr="00CA18B6" w:rsidRDefault="00CA18B6" w:rsidP="00CA18B6">
      <w:pPr>
        <w:spacing w:line="360" w:lineRule="auto"/>
        <w:ind w:firstLine="720"/>
        <w:jc w:val="both"/>
        <w:rPr>
          <w:lang w:eastAsia="en-US"/>
        </w:rPr>
      </w:pPr>
      <w:r w:rsidRPr="00CA18B6">
        <w:rPr>
          <w:lang w:eastAsia="en-US"/>
        </w:rPr>
        <w:t xml:space="preserve">Косвенные выбросы  азота в форме  </w:t>
      </w:r>
      <w:r w:rsidRPr="00CA18B6">
        <w:rPr>
          <w:lang w:val="en-US" w:eastAsia="en-US"/>
        </w:rPr>
        <w:t>NH</w:t>
      </w:r>
      <w:r w:rsidRPr="00CA18B6">
        <w:rPr>
          <w:vertAlign w:val="subscript"/>
          <w:lang w:eastAsia="en-US"/>
        </w:rPr>
        <w:t>4</w:t>
      </w:r>
      <w:r w:rsidRPr="00CA18B6">
        <w:rPr>
          <w:lang w:eastAsia="en-US"/>
        </w:rPr>
        <w:t xml:space="preserve">  и  </w:t>
      </w:r>
      <w:r w:rsidRPr="00CA18B6">
        <w:rPr>
          <w:lang w:val="en-US" w:eastAsia="en-US"/>
        </w:rPr>
        <w:t>NOx</w:t>
      </w:r>
      <w:r w:rsidRPr="00CA18B6">
        <w:rPr>
          <w:lang w:eastAsia="en-US"/>
        </w:rPr>
        <w:t xml:space="preserve">  из почвы сельскохозяйственных земель М(</w:t>
      </w:r>
      <w:r w:rsidRPr="00CA18B6">
        <w:rPr>
          <w:lang w:val="en-US" w:eastAsia="en-US"/>
        </w:rPr>
        <w:t>N</w:t>
      </w:r>
      <w:r w:rsidRPr="00CA18B6">
        <w:rPr>
          <w:vertAlign w:val="subscript"/>
          <w:lang w:eastAsia="en-US"/>
        </w:rPr>
        <w:t>2</w:t>
      </w:r>
      <w:r w:rsidRPr="00CA18B6">
        <w:rPr>
          <w:lang w:val="en-US" w:eastAsia="en-US"/>
        </w:rPr>
        <w:t>O</w:t>
      </w:r>
      <w:r w:rsidRPr="00CA18B6">
        <w:rPr>
          <w:lang w:eastAsia="en-US"/>
        </w:rPr>
        <w:t xml:space="preserve">) </w:t>
      </w:r>
      <w:r w:rsidRPr="00CA18B6">
        <w:rPr>
          <w:lang w:val="en-US" w:eastAsia="en-US"/>
        </w:rPr>
        <w:t>Indir</w:t>
      </w:r>
      <w:r w:rsidRPr="00CA18B6">
        <w:rPr>
          <w:lang w:eastAsia="en-US"/>
        </w:rPr>
        <w:t xml:space="preserve">1, которые связаны с испарением (улетучиванием)  и обратным осаждением на поверхности почвы, оцениваются в соответствие с руководящим документом [1] по формуле: </w:t>
      </w:r>
    </w:p>
    <w:p w:rsidR="00CA18B6" w:rsidRPr="00CA18B6" w:rsidRDefault="00CA18B6" w:rsidP="00CA18B6">
      <w:pPr>
        <w:spacing w:line="360" w:lineRule="auto"/>
        <w:jc w:val="center"/>
        <w:rPr>
          <w:lang w:val="en-US" w:eastAsia="en-US"/>
        </w:rPr>
      </w:pPr>
      <w:r w:rsidRPr="00CA18B6">
        <w:rPr>
          <w:lang w:val="en-US" w:eastAsia="en-US"/>
        </w:rPr>
        <w:t>М (N</w:t>
      </w:r>
      <w:r w:rsidRPr="00CA18B6">
        <w:rPr>
          <w:vertAlign w:val="subscript"/>
          <w:lang w:val="en-US" w:eastAsia="en-US"/>
        </w:rPr>
        <w:t>2</w:t>
      </w:r>
      <w:r w:rsidRPr="00CA18B6">
        <w:rPr>
          <w:lang w:val="en-US" w:eastAsia="en-US"/>
        </w:rPr>
        <w:t>O) Indir1 =  [ Frac sf • M(Nsf) + Frac of • M (Nof)] • F</w:t>
      </w:r>
      <w:r w:rsidRPr="00CA18B6">
        <w:rPr>
          <w:vertAlign w:val="subscript"/>
          <w:lang w:val="en-US" w:eastAsia="en-US"/>
        </w:rPr>
        <w:t>4</w:t>
      </w:r>
      <w:r w:rsidRPr="00CA18B6">
        <w:rPr>
          <w:lang w:val="en-US" w:eastAsia="en-US"/>
        </w:rPr>
        <w:t xml:space="preserve">• 1, 57,             (6.9) </w:t>
      </w:r>
    </w:p>
    <w:p w:rsidR="00CA18B6" w:rsidRPr="00CA18B6" w:rsidRDefault="00CA18B6" w:rsidP="00CA18B6">
      <w:pPr>
        <w:spacing w:line="360" w:lineRule="auto"/>
        <w:jc w:val="both"/>
        <w:rPr>
          <w:lang w:eastAsia="en-US"/>
        </w:rPr>
      </w:pPr>
      <w:r w:rsidRPr="00CA18B6">
        <w:rPr>
          <w:lang w:eastAsia="en-US"/>
        </w:rPr>
        <w:lastRenderedPageBreak/>
        <w:t xml:space="preserve">где: </w:t>
      </w:r>
      <w:r w:rsidRPr="00CA18B6">
        <w:rPr>
          <w:lang w:val="en-US" w:eastAsia="en-US"/>
        </w:rPr>
        <w:t>F</w:t>
      </w:r>
      <w:r w:rsidRPr="00CA18B6">
        <w:rPr>
          <w:vertAlign w:val="subscript"/>
          <w:lang w:eastAsia="en-US"/>
        </w:rPr>
        <w:t xml:space="preserve">4 </w:t>
      </w:r>
      <w:r w:rsidRPr="00CA18B6">
        <w:rPr>
          <w:lang w:eastAsia="en-US"/>
        </w:rPr>
        <w:t xml:space="preserve">•1,57 - коэффициент эмиссии  азота </w:t>
      </w:r>
      <w:r w:rsidRPr="00CA18B6">
        <w:rPr>
          <w:lang w:val="en-US" w:eastAsia="en-US"/>
        </w:rPr>
        <w:t>c</w:t>
      </w:r>
      <w:r w:rsidRPr="00CA18B6">
        <w:rPr>
          <w:lang w:eastAsia="en-US"/>
        </w:rPr>
        <w:t xml:space="preserve"> пересчетом на закись азота, относительные единицы, безразмерная величина (таблица 6.27);</w:t>
      </w:r>
    </w:p>
    <w:p w:rsidR="00CA18B6" w:rsidRPr="00CA18B6" w:rsidRDefault="00CA18B6" w:rsidP="00CA18B6">
      <w:pPr>
        <w:spacing w:line="360" w:lineRule="auto"/>
        <w:jc w:val="both"/>
        <w:rPr>
          <w:lang w:eastAsia="en-US"/>
        </w:rPr>
      </w:pPr>
      <w:r w:rsidRPr="00CA18B6">
        <w:rPr>
          <w:lang w:val="en-US" w:eastAsia="en-US"/>
        </w:rPr>
        <w:t>Fracsf</w:t>
      </w:r>
      <w:r w:rsidRPr="00CA18B6">
        <w:rPr>
          <w:lang w:eastAsia="en-US"/>
        </w:rPr>
        <w:t xml:space="preserve"> и  </w:t>
      </w:r>
      <w:r w:rsidRPr="00CA18B6">
        <w:rPr>
          <w:lang w:val="en-US" w:eastAsia="en-US"/>
        </w:rPr>
        <w:t>Fracof</w:t>
      </w:r>
      <w:r w:rsidRPr="00CA18B6">
        <w:rPr>
          <w:lang w:eastAsia="en-US"/>
        </w:rPr>
        <w:t>- доли азота, улетучивающегося от азота поступившего с минеральными и органическими удобрениями,  относительные единицы, безразмерная величина (таблица 6.27).</w:t>
      </w:r>
    </w:p>
    <w:p w:rsidR="00CA18B6" w:rsidRPr="00CA18B6" w:rsidRDefault="00CA18B6" w:rsidP="00CA18B6">
      <w:pPr>
        <w:spacing w:line="360" w:lineRule="auto"/>
        <w:ind w:firstLine="720"/>
        <w:jc w:val="both"/>
        <w:rPr>
          <w:lang w:eastAsia="en-US"/>
        </w:rPr>
      </w:pPr>
      <w:r w:rsidRPr="00CA18B6">
        <w:rPr>
          <w:lang w:eastAsia="en-US"/>
        </w:rPr>
        <w:t>Косвенные выбросы в результате  испарения  и осаждения азота,  поступающего  на поверхность почвы от помета и мочи сельскохозяйственных животных на пастбищных землях,  рассчитываются с использованием формулы :</w:t>
      </w:r>
    </w:p>
    <w:p w:rsidR="00CA18B6" w:rsidRPr="00CA18B6" w:rsidRDefault="00CA18B6" w:rsidP="00CA18B6">
      <w:pPr>
        <w:spacing w:line="360" w:lineRule="auto"/>
        <w:jc w:val="center"/>
        <w:rPr>
          <w:lang w:val="en-US" w:eastAsia="en-US"/>
        </w:rPr>
      </w:pPr>
      <w:r w:rsidRPr="00CA18B6">
        <w:rPr>
          <w:lang w:val="en-US" w:eastAsia="en-US"/>
        </w:rPr>
        <w:t>М (N</w:t>
      </w:r>
      <w:r w:rsidRPr="00CA18B6">
        <w:rPr>
          <w:vertAlign w:val="subscript"/>
          <w:lang w:val="en-US" w:eastAsia="en-US"/>
        </w:rPr>
        <w:t>2</w:t>
      </w:r>
      <w:r w:rsidRPr="00CA18B6">
        <w:rPr>
          <w:lang w:val="en-US" w:eastAsia="en-US"/>
        </w:rPr>
        <w:t>O) Indir1 =  [Frac am • M(N</w:t>
      </w:r>
      <w:r w:rsidRPr="00CA18B6">
        <w:rPr>
          <w:lang w:eastAsia="en-US"/>
        </w:rPr>
        <w:t>ам</w:t>
      </w:r>
      <w:r w:rsidRPr="00CA18B6">
        <w:rPr>
          <w:lang w:val="en-US" w:eastAsia="en-US"/>
        </w:rPr>
        <w:t>) ] • F</w:t>
      </w:r>
      <w:r w:rsidRPr="00CA18B6">
        <w:rPr>
          <w:vertAlign w:val="subscript"/>
          <w:lang w:val="en-US" w:eastAsia="en-US"/>
        </w:rPr>
        <w:t>4</w:t>
      </w:r>
      <w:r w:rsidRPr="00CA18B6">
        <w:rPr>
          <w:lang w:val="en-US" w:eastAsia="en-US"/>
        </w:rPr>
        <w:t>• 1, 57 ,            (6.10)</w:t>
      </w:r>
    </w:p>
    <w:p w:rsidR="00CA18B6" w:rsidRPr="00CA18B6" w:rsidRDefault="00CA18B6" w:rsidP="00CA18B6">
      <w:pPr>
        <w:spacing w:line="360" w:lineRule="auto"/>
        <w:jc w:val="center"/>
        <w:rPr>
          <w:lang w:val="en-US" w:eastAsia="en-US"/>
        </w:rPr>
      </w:pPr>
    </w:p>
    <w:p w:rsidR="00CA18B6" w:rsidRPr="00CA18B6" w:rsidRDefault="00CA18B6" w:rsidP="00CA18B6">
      <w:pPr>
        <w:spacing w:line="360" w:lineRule="auto"/>
        <w:rPr>
          <w:lang w:eastAsia="en-US"/>
        </w:rPr>
      </w:pPr>
      <w:r w:rsidRPr="00CA18B6">
        <w:rPr>
          <w:lang w:eastAsia="en-US"/>
        </w:rPr>
        <w:t xml:space="preserve">где : </w:t>
      </w:r>
      <w:r w:rsidRPr="00CA18B6">
        <w:rPr>
          <w:lang w:val="en-US" w:eastAsia="en-US"/>
        </w:rPr>
        <w:t>M</w:t>
      </w:r>
      <w:r w:rsidRPr="00CA18B6">
        <w:rPr>
          <w:lang w:eastAsia="en-US"/>
        </w:rPr>
        <w:t>(</w:t>
      </w:r>
      <w:r w:rsidRPr="00CA18B6">
        <w:rPr>
          <w:lang w:val="en-US" w:eastAsia="en-US"/>
        </w:rPr>
        <w:t>N</w:t>
      </w:r>
      <w:r w:rsidRPr="00CA18B6">
        <w:rPr>
          <w:lang w:eastAsia="en-US"/>
        </w:rPr>
        <w:t>ам)-  количество азота, поступившего  в почву от всех видов животных, Гг;</w:t>
      </w:r>
    </w:p>
    <w:p w:rsidR="00CA18B6" w:rsidRPr="00CA18B6" w:rsidRDefault="00CA18B6" w:rsidP="00CA18B6">
      <w:pPr>
        <w:spacing w:line="360" w:lineRule="auto"/>
        <w:jc w:val="both"/>
        <w:rPr>
          <w:lang w:eastAsia="en-US"/>
        </w:rPr>
      </w:pPr>
      <w:r w:rsidRPr="00CA18B6">
        <w:rPr>
          <w:lang w:val="en-US" w:eastAsia="en-US"/>
        </w:rPr>
        <w:t>Fracam</w:t>
      </w:r>
      <w:r w:rsidRPr="00CA18B6">
        <w:rPr>
          <w:lang w:eastAsia="en-US"/>
        </w:rPr>
        <w:t xml:space="preserve"> - доля улетучивающегося азота  от всего азота поступившего в почву,   относительные единицы, безразмерная величина (таблица 6.27). </w:t>
      </w:r>
    </w:p>
    <w:p w:rsidR="00CA18B6" w:rsidRPr="00CA18B6" w:rsidRDefault="00CA18B6" w:rsidP="00CA18B6">
      <w:pPr>
        <w:spacing w:line="360" w:lineRule="auto"/>
        <w:ind w:firstLine="720"/>
        <w:jc w:val="both"/>
        <w:rPr>
          <w:lang w:eastAsia="en-US"/>
        </w:rPr>
      </w:pPr>
      <w:r w:rsidRPr="00CA18B6">
        <w:rPr>
          <w:lang w:eastAsia="en-US"/>
        </w:rPr>
        <w:t>Для расчетов косвенной эмиссии закиси азота в результате вымывания и стока азота из почвы обрабатываемых земель М(</w:t>
      </w:r>
      <w:r w:rsidRPr="00CA18B6">
        <w:rPr>
          <w:lang w:val="en-US" w:eastAsia="en-US"/>
        </w:rPr>
        <w:t>N</w:t>
      </w:r>
      <w:r w:rsidRPr="00CA18B6">
        <w:rPr>
          <w:vertAlign w:val="subscript"/>
          <w:lang w:eastAsia="en-US"/>
        </w:rPr>
        <w:t>2</w:t>
      </w:r>
      <w:r w:rsidRPr="00CA18B6">
        <w:rPr>
          <w:lang w:val="en-US" w:eastAsia="en-US"/>
        </w:rPr>
        <w:t>O</w:t>
      </w:r>
      <w:r w:rsidRPr="00CA18B6">
        <w:rPr>
          <w:lang w:eastAsia="en-US"/>
        </w:rPr>
        <w:t>)</w:t>
      </w:r>
      <w:r w:rsidRPr="00CA18B6">
        <w:rPr>
          <w:lang w:val="en-US" w:eastAsia="en-US"/>
        </w:rPr>
        <w:t>Indir</w:t>
      </w:r>
      <w:r w:rsidRPr="00CA18B6">
        <w:rPr>
          <w:lang w:eastAsia="en-US"/>
        </w:rPr>
        <w:t xml:space="preserve">2,  в соответствие с  руководящим документом [1 ],  используется формула:  </w:t>
      </w:r>
    </w:p>
    <w:p w:rsidR="00CA18B6" w:rsidRPr="00CA18B6" w:rsidRDefault="00CA18B6" w:rsidP="00CA18B6">
      <w:pPr>
        <w:spacing w:line="360" w:lineRule="auto"/>
        <w:jc w:val="both"/>
        <w:rPr>
          <w:lang w:val="en-US" w:eastAsia="en-US"/>
        </w:rPr>
      </w:pPr>
      <w:r w:rsidRPr="00CA18B6">
        <w:rPr>
          <w:lang w:eastAsia="en-US"/>
        </w:rPr>
        <w:t>М</w:t>
      </w:r>
      <w:r w:rsidRPr="00CA18B6">
        <w:rPr>
          <w:lang w:val="en-US" w:eastAsia="en-US"/>
        </w:rPr>
        <w:t>(N</w:t>
      </w:r>
      <w:r w:rsidRPr="00CA18B6">
        <w:rPr>
          <w:vertAlign w:val="subscript"/>
          <w:lang w:val="en-US" w:eastAsia="en-US"/>
        </w:rPr>
        <w:t>2</w:t>
      </w:r>
      <w:r w:rsidRPr="00CA18B6">
        <w:rPr>
          <w:lang w:val="en-US" w:eastAsia="en-US"/>
        </w:rPr>
        <w:t>O)Indir2=[ M(Nsf) + M(Nof) + M(Npr) + M(Nm)+ M(N</w:t>
      </w:r>
      <w:r w:rsidRPr="00CA18B6">
        <w:rPr>
          <w:lang w:eastAsia="en-US"/>
        </w:rPr>
        <w:t>ам</w:t>
      </w:r>
      <w:r w:rsidRPr="00CA18B6">
        <w:rPr>
          <w:lang w:val="en-US" w:eastAsia="en-US"/>
        </w:rPr>
        <w:t>))] • Frac</w:t>
      </w:r>
      <w:r w:rsidRPr="00CA18B6">
        <w:rPr>
          <w:vertAlign w:val="subscript"/>
          <w:lang w:val="en-US" w:eastAsia="en-US"/>
        </w:rPr>
        <w:t>Leach</w:t>
      </w:r>
      <w:r w:rsidRPr="00CA18B6">
        <w:rPr>
          <w:lang w:val="en-US" w:eastAsia="en-US"/>
        </w:rPr>
        <w:t xml:space="preserve"> • F</w:t>
      </w:r>
      <w:r w:rsidRPr="00CA18B6">
        <w:rPr>
          <w:vertAlign w:val="subscript"/>
          <w:lang w:val="en-US" w:eastAsia="en-US"/>
        </w:rPr>
        <w:t>5</w:t>
      </w:r>
      <w:r w:rsidRPr="00CA18B6">
        <w:rPr>
          <w:lang w:val="en-US" w:eastAsia="en-US"/>
        </w:rPr>
        <w:t xml:space="preserve"> • 1.57,        (6.11)</w:t>
      </w:r>
    </w:p>
    <w:p w:rsidR="00CA18B6" w:rsidRPr="00CA18B6" w:rsidRDefault="00CA18B6" w:rsidP="00CA18B6">
      <w:pPr>
        <w:spacing w:line="360" w:lineRule="auto"/>
        <w:jc w:val="both"/>
        <w:rPr>
          <w:lang w:val="en-US" w:eastAsia="en-US"/>
        </w:rPr>
      </w:pPr>
    </w:p>
    <w:p w:rsidR="00CA18B6" w:rsidRPr="00CA18B6" w:rsidRDefault="00CA18B6" w:rsidP="00CA18B6">
      <w:pPr>
        <w:spacing w:line="360" w:lineRule="auto"/>
        <w:jc w:val="both"/>
        <w:rPr>
          <w:lang w:eastAsia="en-US"/>
        </w:rPr>
      </w:pPr>
      <w:r w:rsidRPr="00CA18B6">
        <w:rPr>
          <w:lang w:eastAsia="en-US"/>
        </w:rPr>
        <w:t xml:space="preserve">где: </w:t>
      </w:r>
      <w:r w:rsidRPr="00CA18B6">
        <w:rPr>
          <w:lang w:val="en-US" w:eastAsia="en-US"/>
        </w:rPr>
        <w:t>Frac</w:t>
      </w:r>
      <w:r w:rsidRPr="00CA18B6">
        <w:rPr>
          <w:vertAlign w:val="subscript"/>
          <w:lang w:val="en-US" w:eastAsia="en-US"/>
        </w:rPr>
        <w:t>Leach</w:t>
      </w:r>
      <w:r w:rsidRPr="00CA18B6">
        <w:rPr>
          <w:vertAlign w:val="subscript"/>
          <w:lang w:eastAsia="en-US"/>
        </w:rPr>
        <w:t>-</w:t>
      </w:r>
      <w:r w:rsidRPr="00CA18B6">
        <w:rPr>
          <w:lang w:eastAsia="en-US"/>
        </w:rPr>
        <w:t xml:space="preserve"> потери  азота с вымыванием / стоком азота, относительные единицы, безразмерная величина (таблица 6.27).</w:t>
      </w:r>
    </w:p>
    <w:p w:rsidR="00CA18B6" w:rsidRPr="00CA18B6" w:rsidRDefault="00CA18B6" w:rsidP="00CA18B6">
      <w:pPr>
        <w:spacing w:line="360" w:lineRule="auto"/>
        <w:jc w:val="both"/>
        <w:rPr>
          <w:lang w:eastAsia="en-US"/>
        </w:rPr>
      </w:pPr>
      <w:r w:rsidRPr="00CA18B6">
        <w:rPr>
          <w:lang w:eastAsia="en-US"/>
        </w:rPr>
        <w:t xml:space="preserve">Таблица 6.27 </w:t>
      </w:r>
      <w:r w:rsidRPr="00CA18B6">
        <w:rPr>
          <w:rFonts w:eastAsia="Calibri"/>
          <w:bCs/>
          <w:lang w:eastAsia="en-US"/>
        </w:rPr>
        <w:t>–</w:t>
      </w:r>
      <w:r w:rsidRPr="00CA18B6">
        <w:rPr>
          <w:lang w:eastAsia="en-US"/>
        </w:rPr>
        <w:t xml:space="preserve">  Коэффициенты (по умолчанию) используемые для расчета косвенных выбросов закиси азота из почвы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800"/>
        <w:gridCol w:w="3379"/>
      </w:tblGrid>
      <w:tr w:rsidR="00CA18B6" w:rsidRPr="00CA18B6" w:rsidTr="00CA18B6">
        <w:tc>
          <w:tcPr>
            <w:tcW w:w="4788" w:type="dxa"/>
          </w:tcPr>
          <w:p w:rsidR="00CA18B6" w:rsidRPr="00CA18B6" w:rsidRDefault="00CA18B6" w:rsidP="00CA18B6">
            <w:pPr>
              <w:spacing w:line="360" w:lineRule="auto"/>
              <w:jc w:val="both"/>
              <w:rPr>
                <w:sz w:val="20"/>
                <w:szCs w:val="20"/>
                <w:lang w:eastAsia="en-US"/>
              </w:rPr>
            </w:pPr>
            <w:r w:rsidRPr="00CA18B6">
              <w:rPr>
                <w:sz w:val="20"/>
                <w:szCs w:val="20"/>
                <w:lang w:eastAsia="en-US"/>
              </w:rPr>
              <w:t xml:space="preserve">  Коэффициент </w:t>
            </w:r>
          </w:p>
        </w:tc>
        <w:tc>
          <w:tcPr>
            <w:tcW w:w="1800" w:type="dxa"/>
          </w:tcPr>
          <w:p w:rsidR="00CA18B6" w:rsidRPr="00CA18B6" w:rsidRDefault="00CA18B6" w:rsidP="00CA18B6">
            <w:pPr>
              <w:spacing w:line="360" w:lineRule="auto"/>
              <w:jc w:val="both"/>
              <w:rPr>
                <w:sz w:val="20"/>
                <w:szCs w:val="20"/>
                <w:lang w:eastAsia="en-US"/>
              </w:rPr>
            </w:pPr>
            <w:r w:rsidRPr="00CA18B6">
              <w:rPr>
                <w:sz w:val="20"/>
                <w:szCs w:val="20"/>
                <w:lang w:eastAsia="en-US"/>
              </w:rPr>
              <w:t xml:space="preserve">Среднее значение </w:t>
            </w:r>
          </w:p>
        </w:tc>
        <w:tc>
          <w:tcPr>
            <w:tcW w:w="3379" w:type="dxa"/>
          </w:tcPr>
          <w:p w:rsidR="00CA18B6" w:rsidRPr="00CA18B6" w:rsidRDefault="00CA18B6" w:rsidP="00CA18B6">
            <w:pPr>
              <w:spacing w:line="360" w:lineRule="auto"/>
              <w:jc w:val="both"/>
              <w:rPr>
                <w:sz w:val="20"/>
                <w:szCs w:val="20"/>
                <w:lang w:eastAsia="en-US"/>
              </w:rPr>
            </w:pPr>
            <w:r w:rsidRPr="00CA18B6">
              <w:rPr>
                <w:sz w:val="20"/>
                <w:szCs w:val="20"/>
                <w:lang w:eastAsia="en-US"/>
              </w:rPr>
              <w:t xml:space="preserve">Диапазон неопределенностей </w:t>
            </w:r>
          </w:p>
        </w:tc>
      </w:tr>
      <w:tr w:rsidR="00CA18B6" w:rsidRPr="00CA18B6" w:rsidTr="00CA18B6">
        <w:trPr>
          <w:trHeight w:val="470"/>
        </w:trPr>
        <w:tc>
          <w:tcPr>
            <w:tcW w:w="4788" w:type="dxa"/>
          </w:tcPr>
          <w:p w:rsidR="00CA18B6" w:rsidRPr="00CA18B6" w:rsidRDefault="00CA18B6" w:rsidP="00CA18B6">
            <w:pPr>
              <w:spacing w:line="360" w:lineRule="auto"/>
              <w:jc w:val="both"/>
              <w:rPr>
                <w:sz w:val="20"/>
                <w:szCs w:val="20"/>
                <w:lang w:eastAsia="en-US"/>
              </w:rPr>
            </w:pPr>
            <w:r w:rsidRPr="00CA18B6">
              <w:rPr>
                <w:sz w:val="20"/>
                <w:szCs w:val="20"/>
                <w:lang w:val="en-US" w:eastAsia="en-US"/>
              </w:rPr>
              <w:t>F</w:t>
            </w:r>
            <w:r w:rsidRPr="00CA18B6">
              <w:rPr>
                <w:sz w:val="20"/>
                <w:szCs w:val="20"/>
                <w:vertAlign w:val="subscript"/>
                <w:lang w:eastAsia="en-US"/>
              </w:rPr>
              <w:t>4</w:t>
            </w:r>
            <w:r w:rsidRPr="00CA18B6">
              <w:rPr>
                <w:sz w:val="20"/>
                <w:szCs w:val="20"/>
                <w:lang w:eastAsia="en-US"/>
              </w:rPr>
              <w:t xml:space="preserve"> -Улетучивание и повторное осаждение азота </w:t>
            </w:r>
          </w:p>
        </w:tc>
        <w:tc>
          <w:tcPr>
            <w:tcW w:w="1800" w:type="dxa"/>
          </w:tcPr>
          <w:p w:rsidR="00CA18B6" w:rsidRPr="00CA18B6" w:rsidRDefault="00CA18B6" w:rsidP="00CA18B6">
            <w:pPr>
              <w:spacing w:line="360" w:lineRule="auto"/>
              <w:jc w:val="center"/>
              <w:rPr>
                <w:sz w:val="20"/>
                <w:szCs w:val="20"/>
                <w:lang w:eastAsia="en-US"/>
              </w:rPr>
            </w:pPr>
            <w:r w:rsidRPr="00CA18B6">
              <w:rPr>
                <w:sz w:val="20"/>
                <w:szCs w:val="20"/>
                <w:lang w:eastAsia="en-US"/>
              </w:rPr>
              <w:t>0,010</w:t>
            </w:r>
          </w:p>
        </w:tc>
        <w:tc>
          <w:tcPr>
            <w:tcW w:w="3379" w:type="dxa"/>
          </w:tcPr>
          <w:p w:rsidR="00CA18B6" w:rsidRPr="00CA18B6" w:rsidRDefault="00CA18B6" w:rsidP="00CA18B6">
            <w:pPr>
              <w:spacing w:line="360" w:lineRule="auto"/>
              <w:jc w:val="center"/>
              <w:rPr>
                <w:sz w:val="20"/>
                <w:szCs w:val="20"/>
                <w:lang w:eastAsia="en-US"/>
              </w:rPr>
            </w:pPr>
            <w:r w:rsidRPr="00CA18B6">
              <w:rPr>
                <w:sz w:val="20"/>
                <w:szCs w:val="20"/>
                <w:lang w:eastAsia="en-US"/>
              </w:rPr>
              <w:t>0,002-0,005</w:t>
            </w:r>
          </w:p>
        </w:tc>
      </w:tr>
      <w:tr w:rsidR="00CA18B6" w:rsidRPr="00CA18B6" w:rsidTr="00CA18B6">
        <w:tc>
          <w:tcPr>
            <w:tcW w:w="4788" w:type="dxa"/>
          </w:tcPr>
          <w:p w:rsidR="00CA18B6" w:rsidRPr="00CA18B6" w:rsidRDefault="00CA18B6" w:rsidP="00CA18B6">
            <w:pPr>
              <w:spacing w:line="360" w:lineRule="auto"/>
              <w:jc w:val="both"/>
              <w:rPr>
                <w:sz w:val="20"/>
                <w:szCs w:val="20"/>
                <w:lang w:eastAsia="en-US"/>
              </w:rPr>
            </w:pPr>
            <w:r w:rsidRPr="00CA18B6">
              <w:rPr>
                <w:sz w:val="20"/>
                <w:szCs w:val="20"/>
                <w:lang w:val="en-US" w:eastAsia="en-US"/>
              </w:rPr>
              <w:t>F</w:t>
            </w:r>
            <w:r w:rsidRPr="00CA18B6">
              <w:rPr>
                <w:sz w:val="20"/>
                <w:szCs w:val="20"/>
                <w:lang w:eastAsia="en-US"/>
              </w:rPr>
              <w:t>5-Вымывание / сток азота</w:t>
            </w:r>
          </w:p>
        </w:tc>
        <w:tc>
          <w:tcPr>
            <w:tcW w:w="1800" w:type="dxa"/>
          </w:tcPr>
          <w:p w:rsidR="00CA18B6" w:rsidRPr="00CA18B6" w:rsidRDefault="00CA18B6" w:rsidP="00CA18B6">
            <w:pPr>
              <w:spacing w:line="360" w:lineRule="auto"/>
              <w:jc w:val="center"/>
              <w:rPr>
                <w:sz w:val="20"/>
                <w:szCs w:val="20"/>
                <w:lang w:eastAsia="en-US"/>
              </w:rPr>
            </w:pPr>
            <w:r w:rsidRPr="00CA18B6">
              <w:rPr>
                <w:sz w:val="20"/>
                <w:szCs w:val="20"/>
                <w:lang w:eastAsia="en-US"/>
              </w:rPr>
              <w:t>0,0075</w:t>
            </w:r>
          </w:p>
        </w:tc>
        <w:tc>
          <w:tcPr>
            <w:tcW w:w="3379" w:type="dxa"/>
          </w:tcPr>
          <w:p w:rsidR="00CA18B6" w:rsidRPr="00CA18B6" w:rsidRDefault="00CA18B6" w:rsidP="00CA18B6">
            <w:pPr>
              <w:spacing w:line="360" w:lineRule="auto"/>
              <w:jc w:val="center"/>
              <w:rPr>
                <w:sz w:val="20"/>
                <w:szCs w:val="20"/>
                <w:lang w:eastAsia="en-US"/>
              </w:rPr>
            </w:pPr>
            <w:r w:rsidRPr="00CA18B6">
              <w:rPr>
                <w:sz w:val="20"/>
                <w:szCs w:val="20"/>
                <w:lang w:eastAsia="en-US"/>
              </w:rPr>
              <w:t>0,0005- 0,025</w:t>
            </w:r>
          </w:p>
        </w:tc>
      </w:tr>
      <w:tr w:rsidR="00CA18B6" w:rsidRPr="00CA18B6" w:rsidTr="00CA18B6">
        <w:tc>
          <w:tcPr>
            <w:tcW w:w="4788" w:type="dxa"/>
          </w:tcPr>
          <w:p w:rsidR="00CA18B6" w:rsidRPr="00CA18B6" w:rsidRDefault="00CA18B6" w:rsidP="00CA18B6">
            <w:pPr>
              <w:spacing w:line="360" w:lineRule="auto"/>
              <w:jc w:val="both"/>
              <w:rPr>
                <w:sz w:val="20"/>
                <w:szCs w:val="20"/>
                <w:lang w:eastAsia="en-US"/>
              </w:rPr>
            </w:pPr>
            <w:r w:rsidRPr="00CA18B6">
              <w:rPr>
                <w:sz w:val="20"/>
                <w:szCs w:val="20"/>
                <w:lang w:val="en-US" w:eastAsia="en-US"/>
              </w:rPr>
              <w:t>Fracsf</w:t>
            </w:r>
            <w:r w:rsidRPr="00CA18B6">
              <w:rPr>
                <w:sz w:val="20"/>
                <w:szCs w:val="20"/>
                <w:lang w:eastAsia="en-US"/>
              </w:rPr>
              <w:t xml:space="preserve"> -Доля улетучившегося азота от минеральных удобрений</w:t>
            </w:r>
          </w:p>
        </w:tc>
        <w:tc>
          <w:tcPr>
            <w:tcW w:w="1800" w:type="dxa"/>
          </w:tcPr>
          <w:p w:rsidR="00CA18B6" w:rsidRPr="00CA18B6" w:rsidRDefault="00CA18B6" w:rsidP="00CA18B6">
            <w:pPr>
              <w:spacing w:line="360" w:lineRule="auto"/>
              <w:jc w:val="center"/>
              <w:rPr>
                <w:sz w:val="20"/>
                <w:szCs w:val="20"/>
                <w:lang w:eastAsia="en-US"/>
              </w:rPr>
            </w:pPr>
            <w:r w:rsidRPr="00CA18B6">
              <w:rPr>
                <w:sz w:val="20"/>
                <w:szCs w:val="20"/>
                <w:lang w:eastAsia="en-US"/>
              </w:rPr>
              <w:t>0,10</w:t>
            </w:r>
          </w:p>
        </w:tc>
        <w:tc>
          <w:tcPr>
            <w:tcW w:w="3379" w:type="dxa"/>
          </w:tcPr>
          <w:p w:rsidR="00CA18B6" w:rsidRPr="00CA18B6" w:rsidRDefault="00CA18B6" w:rsidP="00CA18B6">
            <w:pPr>
              <w:spacing w:line="360" w:lineRule="auto"/>
              <w:jc w:val="center"/>
              <w:rPr>
                <w:sz w:val="20"/>
                <w:szCs w:val="20"/>
                <w:lang w:eastAsia="en-US"/>
              </w:rPr>
            </w:pPr>
            <w:r w:rsidRPr="00CA18B6">
              <w:rPr>
                <w:sz w:val="20"/>
                <w:szCs w:val="20"/>
                <w:lang w:eastAsia="en-US"/>
              </w:rPr>
              <w:t>0,03- 0,30</w:t>
            </w:r>
          </w:p>
        </w:tc>
      </w:tr>
      <w:tr w:rsidR="00CA18B6" w:rsidRPr="00CA18B6" w:rsidTr="00CA18B6">
        <w:tc>
          <w:tcPr>
            <w:tcW w:w="4788" w:type="dxa"/>
          </w:tcPr>
          <w:p w:rsidR="00CA18B6" w:rsidRPr="00CA18B6" w:rsidRDefault="00CA18B6" w:rsidP="00CA18B6">
            <w:pPr>
              <w:jc w:val="both"/>
              <w:rPr>
                <w:sz w:val="20"/>
                <w:szCs w:val="20"/>
                <w:lang w:eastAsia="en-US"/>
              </w:rPr>
            </w:pPr>
            <w:r w:rsidRPr="00CA18B6">
              <w:rPr>
                <w:sz w:val="20"/>
                <w:szCs w:val="20"/>
                <w:lang w:val="en-US" w:eastAsia="en-US"/>
              </w:rPr>
              <w:t>Fracof</w:t>
            </w:r>
            <w:r w:rsidRPr="00CA18B6">
              <w:rPr>
                <w:sz w:val="20"/>
                <w:szCs w:val="20"/>
                <w:lang w:eastAsia="en-US"/>
              </w:rPr>
              <w:t xml:space="preserve"> и </w:t>
            </w:r>
            <w:r w:rsidRPr="00CA18B6">
              <w:rPr>
                <w:sz w:val="20"/>
                <w:szCs w:val="20"/>
                <w:lang w:val="en-US" w:eastAsia="en-US"/>
              </w:rPr>
              <w:t>Frac</w:t>
            </w:r>
            <w:r w:rsidRPr="00CA18B6">
              <w:rPr>
                <w:sz w:val="20"/>
                <w:szCs w:val="20"/>
                <w:lang w:eastAsia="en-US"/>
              </w:rPr>
              <w:t xml:space="preserve"> am -Доля  улетучившегося  азота от органических удобрений вносимых в почву на пахотных землях и навоза  животных на пастбищах</w:t>
            </w:r>
          </w:p>
        </w:tc>
        <w:tc>
          <w:tcPr>
            <w:tcW w:w="1800" w:type="dxa"/>
          </w:tcPr>
          <w:p w:rsidR="00CA18B6" w:rsidRPr="00CA18B6" w:rsidRDefault="00CA18B6" w:rsidP="00CA18B6">
            <w:pPr>
              <w:spacing w:line="360" w:lineRule="auto"/>
              <w:jc w:val="center"/>
              <w:rPr>
                <w:sz w:val="20"/>
                <w:szCs w:val="20"/>
                <w:lang w:eastAsia="en-US"/>
              </w:rPr>
            </w:pPr>
            <w:r w:rsidRPr="00CA18B6">
              <w:rPr>
                <w:sz w:val="20"/>
                <w:szCs w:val="20"/>
                <w:lang w:eastAsia="en-US"/>
              </w:rPr>
              <w:t>0,20</w:t>
            </w:r>
          </w:p>
        </w:tc>
        <w:tc>
          <w:tcPr>
            <w:tcW w:w="3379" w:type="dxa"/>
          </w:tcPr>
          <w:p w:rsidR="00CA18B6" w:rsidRPr="00CA18B6" w:rsidRDefault="00CA18B6" w:rsidP="00CA18B6">
            <w:pPr>
              <w:spacing w:line="360" w:lineRule="auto"/>
              <w:jc w:val="center"/>
              <w:rPr>
                <w:sz w:val="20"/>
                <w:szCs w:val="20"/>
                <w:lang w:eastAsia="en-US"/>
              </w:rPr>
            </w:pPr>
            <w:r w:rsidRPr="00CA18B6">
              <w:rPr>
                <w:sz w:val="20"/>
                <w:szCs w:val="20"/>
                <w:lang w:eastAsia="en-US"/>
              </w:rPr>
              <w:t>0,05- 0,50</w:t>
            </w:r>
          </w:p>
        </w:tc>
      </w:tr>
      <w:tr w:rsidR="00CA18B6" w:rsidRPr="00CA18B6" w:rsidTr="00CA18B6">
        <w:tc>
          <w:tcPr>
            <w:tcW w:w="4788" w:type="dxa"/>
          </w:tcPr>
          <w:p w:rsidR="00CA18B6" w:rsidRPr="00CA18B6" w:rsidRDefault="00CA18B6" w:rsidP="00CA18B6">
            <w:pPr>
              <w:spacing w:line="360" w:lineRule="auto"/>
              <w:jc w:val="both"/>
              <w:rPr>
                <w:sz w:val="20"/>
                <w:szCs w:val="20"/>
                <w:lang w:eastAsia="en-US"/>
              </w:rPr>
            </w:pPr>
            <w:r w:rsidRPr="00CA18B6">
              <w:rPr>
                <w:sz w:val="20"/>
                <w:szCs w:val="20"/>
                <w:lang w:val="en-US" w:eastAsia="en-US"/>
              </w:rPr>
              <w:t>Frac</w:t>
            </w:r>
            <w:r w:rsidRPr="00CA18B6">
              <w:rPr>
                <w:sz w:val="20"/>
                <w:szCs w:val="20"/>
                <w:vertAlign w:val="subscript"/>
                <w:lang w:val="en-US" w:eastAsia="en-US"/>
              </w:rPr>
              <w:t>Leach</w:t>
            </w:r>
            <w:r w:rsidRPr="00CA18B6">
              <w:rPr>
                <w:sz w:val="20"/>
                <w:szCs w:val="20"/>
                <w:lang w:eastAsia="en-US"/>
              </w:rPr>
              <w:t xml:space="preserve"> -Потери азота с вымыванием/стоком </w:t>
            </w:r>
          </w:p>
        </w:tc>
        <w:tc>
          <w:tcPr>
            <w:tcW w:w="1800" w:type="dxa"/>
          </w:tcPr>
          <w:p w:rsidR="00CA18B6" w:rsidRPr="00CA18B6" w:rsidRDefault="00CA18B6" w:rsidP="00CA18B6">
            <w:pPr>
              <w:spacing w:line="360" w:lineRule="auto"/>
              <w:jc w:val="center"/>
              <w:rPr>
                <w:sz w:val="20"/>
                <w:szCs w:val="20"/>
                <w:lang w:eastAsia="en-US"/>
              </w:rPr>
            </w:pPr>
            <w:r w:rsidRPr="00CA18B6">
              <w:rPr>
                <w:sz w:val="20"/>
                <w:szCs w:val="20"/>
                <w:lang w:eastAsia="en-US"/>
              </w:rPr>
              <w:t>0,3*</w:t>
            </w:r>
          </w:p>
        </w:tc>
        <w:tc>
          <w:tcPr>
            <w:tcW w:w="3379" w:type="dxa"/>
          </w:tcPr>
          <w:p w:rsidR="00CA18B6" w:rsidRPr="00CA18B6" w:rsidRDefault="00CA18B6" w:rsidP="00CA18B6">
            <w:pPr>
              <w:spacing w:line="360" w:lineRule="auto"/>
              <w:jc w:val="center"/>
              <w:rPr>
                <w:sz w:val="20"/>
                <w:szCs w:val="20"/>
                <w:lang w:eastAsia="en-US"/>
              </w:rPr>
            </w:pPr>
            <w:r w:rsidRPr="00CA18B6">
              <w:rPr>
                <w:sz w:val="20"/>
                <w:szCs w:val="20"/>
                <w:lang w:eastAsia="en-US"/>
              </w:rPr>
              <w:t>0,1- 0,8</w:t>
            </w:r>
          </w:p>
        </w:tc>
      </w:tr>
    </w:tbl>
    <w:p w:rsidR="00CA18B6" w:rsidRPr="00CA18B6" w:rsidRDefault="00CA18B6" w:rsidP="00CA18B6">
      <w:pPr>
        <w:spacing w:line="360" w:lineRule="auto"/>
        <w:jc w:val="both"/>
        <w:rPr>
          <w:lang w:eastAsia="en-US"/>
        </w:rPr>
      </w:pPr>
      <w:r w:rsidRPr="00CA18B6">
        <w:rPr>
          <w:sz w:val="20"/>
          <w:szCs w:val="20"/>
          <w:lang w:eastAsia="en-US"/>
        </w:rPr>
        <w:t>0,3 *-  для условий Казахстана откорректирован на 0,1</w:t>
      </w:r>
      <w:r w:rsidRPr="00CA18B6">
        <w:rPr>
          <w:lang w:eastAsia="en-US"/>
        </w:rPr>
        <w:t xml:space="preserve">. </w:t>
      </w:r>
    </w:p>
    <w:p w:rsidR="00CA18B6" w:rsidRPr="00CA18B6" w:rsidRDefault="00CA18B6" w:rsidP="00CA18B6">
      <w:pPr>
        <w:spacing w:line="360" w:lineRule="auto"/>
        <w:ind w:firstLine="720"/>
        <w:jc w:val="both"/>
        <w:rPr>
          <w:lang w:eastAsia="en-US"/>
        </w:rPr>
      </w:pPr>
      <w:r w:rsidRPr="00CA18B6">
        <w:rPr>
          <w:lang w:eastAsia="en-US"/>
        </w:rPr>
        <w:t>В соответствие с Руководящими принципами МГЭИК, 2006 [1], косвенные выбросы связанные с вымыванием / стоком азота,  рассчитываются для возделываемых  земель в случае, если разница между величинами выпадающих осадков и испаряемости за  дождливый период (</w:t>
      </w:r>
      <w:r w:rsidRPr="00CA18B6">
        <w:rPr>
          <w:lang w:val="en-US" w:eastAsia="en-US"/>
        </w:rPr>
        <w:t>ΣR</w:t>
      </w:r>
      <w:r w:rsidRPr="00CA18B6">
        <w:rPr>
          <w:lang w:eastAsia="en-US"/>
        </w:rPr>
        <w:t>-</w:t>
      </w:r>
      <w:r w:rsidRPr="00CA18B6">
        <w:rPr>
          <w:lang w:val="en-US" w:eastAsia="en-US"/>
        </w:rPr>
        <w:t>PE</w:t>
      </w:r>
      <w:r w:rsidRPr="00CA18B6">
        <w:rPr>
          <w:lang w:eastAsia="en-US"/>
        </w:rPr>
        <w:t xml:space="preserve">) превышает величину водоудерживающей способности почвы или в случае орошаемых   земель. При этом за дождливый принимается период с суммой  осадков не менее половины от величины испарения с почвы, т. е. физического испарения. В стране такие условия отмечаются </w:t>
      </w:r>
      <w:r w:rsidRPr="00CA18B6">
        <w:rPr>
          <w:lang w:eastAsia="en-US"/>
        </w:rPr>
        <w:lastRenderedPageBreak/>
        <w:t xml:space="preserve">на площади  пахотных земель составляющей до 10 % от занимаемой ими  территории[13], включая орошаемые земли на площади около 1500 тысяч га и склоновые земли в предгорье и низкогорье на площади около 700 тысяч га.  Для пастбищных земель  аналогичные условия отмечаются на площади 3-5 % от занимаемой территории. Отсюда коэффициент </w:t>
      </w:r>
      <w:r w:rsidRPr="00CA18B6">
        <w:rPr>
          <w:lang w:val="en-US" w:eastAsia="en-US"/>
        </w:rPr>
        <w:t>Frac</w:t>
      </w:r>
      <w:r w:rsidRPr="00CA18B6">
        <w:rPr>
          <w:vertAlign w:val="subscript"/>
          <w:lang w:val="en-US" w:eastAsia="en-US"/>
        </w:rPr>
        <w:t>Leach</w:t>
      </w:r>
      <w:r w:rsidRPr="00CA18B6">
        <w:rPr>
          <w:vertAlign w:val="subscript"/>
          <w:lang w:eastAsia="en-US"/>
        </w:rPr>
        <w:t xml:space="preserve"> - </w:t>
      </w:r>
      <w:r w:rsidRPr="00CA18B6">
        <w:rPr>
          <w:lang w:eastAsia="en-US"/>
        </w:rPr>
        <w:t xml:space="preserve"> доля потерь азота с вымыванием / стоком </w:t>
      </w:r>
      <w:r w:rsidRPr="00CA18B6">
        <w:rPr>
          <w:vertAlign w:val="subscript"/>
          <w:lang w:eastAsia="en-US"/>
        </w:rPr>
        <w:t xml:space="preserve">, </w:t>
      </w:r>
      <w:r w:rsidRPr="00CA18B6">
        <w:rPr>
          <w:lang w:eastAsia="en-US"/>
        </w:rPr>
        <w:t xml:space="preserve">при внесении его   в почву с минеральными и органическими удобрениями, биологическими остатками урожая, а также при высвобождении в процессе минерализации гумуса в почве , был принят как 0,1 с диапазоном  неопределенностей в пределах 0,1- 0,8. Для пастбищных земель коэффициент </w:t>
      </w:r>
      <w:r w:rsidRPr="00CA18B6">
        <w:rPr>
          <w:lang w:val="en-US" w:eastAsia="en-US"/>
        </w:rPr>
        <w:t>Frac</w:t>
      </w:r>
      <w:r w:rsidRPr="00CA18B6">
        <w:rPr>
          <w:vertAlign w:val="subscript"/>
          <w:lang w:val="en-US" w:eastAsia="en-US"/>
        </w:rPr>
        <w:t>Leach</w:t>
      </w:r>
      <w:r w:rsidRPr="00CA18B6">
        <w:rPr>
          <w:lang w:eastAsia="en-US"/>
        </w:rPr>
        <w:t xml:space="preserve">  принят равным нулю, соответственно косвенные выбросы от вымывания /стока азота также приравнивались нулю.</w:t>
      </w:r>
    </w:p>
    <w:p w:rsidR="00CA18B6" w:rsidRPr="00CA18B6" w:rsidRDefault="00CA18B6" w:rsidP="00CA18B6">
      <w:pPr>
        <w:spacing w:line="360" w:lineRule="auto"/>
        <w:ind w:firstLine="720"/>
        <w:jc w:val="both"/>
        <w:rPr>
          <w:lang w:eastAsia="en-US"/>
        </w:rPr>
      </w:pPr>
      <w:r w:rsidRPr="00CA18B6">
        <w:rPr>
          <w:lang w:eastAsia="en-US"/>
        </w:rPr>
        <w:t>Для перевода массы выброшенного в атмосферу закиси азота в  единицы углекислого газа применяется коэффициент 310, который выведен из соотношения  их молекулярных весов.        При расчетах потоков азота в качестве исходных данных использовались ежегодные данные по деятельности из национальных  статистических сборников, а также результаты периодического  агрохимического обследования сельскохозяйственных полей, выполняемого в стране на базе Регионального научно - производственного центра "Агрохимслужба" Комитета по управлению земельными ресурсами Министерства регионального развития Республики Казахстан.</w:t>
      </w:r>
    </w:p>
    <w:p w:rsidR="00CA18B6" w:rsidRPr="00CA18B6" w:rsidRDefault="00CA18B6" w:rsidP="00CA18B6">
      <w:pPr>
        <w:keepNext/>
        <w:spacing w:before="240" w:after="60"/>
        <w:ind w:left="567"/>
        <w:outlineLvl w:val="2"/>
        <w:rPr>
          <w:b/>
          <w:bCs/>
          <w:sz w:val="28"/>
          <w:szCs w:val="26"/>
        </w:rPr>
      </w:pPr>
      <w:bookmarkStart w:id="536" w:name="_Toc383779614"/>
      <w:bookmarkStart w:id="537" w:name="_Toc388465096"/>
      <w:bookmarkStart w:id="538" w:name="_Toc388982398"/>
      <w:r w:rsidRPr="00CA18B6">
        <w:rPr>
          <w:b/>
          <w:bCs/>
          <w:sz w:val="28"/>
          <w:szCs w:val="26"/>
        </w:rPr>
        <w:t>6.5.3 Оценка неопределенности</w:t>
      </w:r>
      <w:bookmarkEnd w:id="536"/>
      <w:bookmarkEnd w:id="537"/>
      <w:bookmarkEnd w:id="538"/>
    </w:p>
    <w:p w:rsidR="00CA18B6" w:rsidRPr="00CA18B6" w:rsidRDefault="00CA18B6" w:rsidP="00CA18B6">
      <w:pPr>
        <w:spacing w:line="360" w:lineRule="auto"/>
        <w:ind w:firstLine="720"/>
        <w:jc w:val="both"/>
        <w:rPr>
          <w:lang w:eastAsia="en-US"/>
        </w:rPr>
      </w:pPr>
      <w:r w:rsidRPr="00CA18B6">
        <w:rPr>
          <w:lang w:eastAsia="en-US"/>
        </w:rPr>
        <w:t>Качество оценки эмиссии закиси азота из почвы пахотных земель связано с неопределенностями коэффициентов эмиссии и неточностями оценки  сельскохозяйственной практики. На практике, за счет неточностей выбора коэффициентов эмиссии,  без учета национальных особенностей производства, неопределенности расчетов эмиссии азота могут достигать максимальных величин от плюс-минус 60 до плюс-минус 90</w:t>
      </w:r>
      <w:r w:rsidRPr="00CA18B6">
        <w:rPr>
          <w:lang w:val="en-US" w:eastAsia="en-US"/>
        </w:rPr>
        <w:t> </w:t>
      </w:r>
      <w:r w:rsidRPr="00CA18B6">
        <w:rPr>
          <w:lang w:eastAsia="en-US"/>
        </w:rPr>
        <w:t>% (Руководящие принципы МГЭИК, 2006 [1]). Согласно Руководящим указаниям МГЭИК, 2000 [2], для прямой эмиссии закиси азота из почвы возделываемых  земель суммарная ошибка расчетов оценивается  минимальной величиной плюс-</w:t>
      </w:r>
      <w:r w:rsidRPr="00CA18B6">
        <w:rPr>
          <w:lang w:val="en-US" w:eastAsia="en-US"/>
        </w:rPr>
        <w:t> </w:t>
      </w:r>
      <w:r w:rsidRPr="00CA18B6">
        <w:rPr>
          <w:lang w:eastAsia="en-US"/>
        </w:rPr>
        <w:t>минус 30....35 % ( Второй методологический уровень расчетов). Кроме технической ошибки определения коэффициента эмиссии,  она включает  сопутствующую неопределенность  за счет выбора репрезентативного поля (участка) для полевых наблюдений за потоками азота плюс-минус 25 %</w:t>
      </w:r>
      <w:r w:rsidRPr="00CA18B6">
        <w:rPr>
          <w:lang w:val="en-US" w:eastAsia="en-US"/>
        </w:rPr>
        <w:t> </w:t>
      </w:r>
      <w:r w:rsidRPr="00CA18B6">
        <w:rPr>
          <w:lang w:eastAsia="en-US"/>
        </w:rPr>
        <w:t xml:space="preserve"> и   неопределенности  используемой  статистической и эмпирической информации, составляющие  плюс-минус 5...10 %. </w:t>
      </w:r>
    </w:p>
    <w:p w:rsidR="00CA18B6" w:rsidRPr="00CA18B6" w:rsidRDefault="00CA18B6" w:rsidP="00CA18B6">
      <w:pPr>
        <w:keepNext/>
        <w:spacing w:before="240" w:after="60"/>
        <w:ind w:left="567"/>
        <w:outlineLvl w:val="2"/>
        <w:rPr>
          <w:b/>
          <w:bCs/>
          <w:sz w:val="28"/>
          <w:szCs w:val="26"/>
        </w:rPr>
      </w:pPr>
      <w:bookmarkStart w:id="539" w:name="_Toc383779615"/>
      <w:bookmarkStart w:id="540" w:name="_Toc388465097"/>
      <w:bookmarkStart w:id="541" w:name="_Toc388982399"/>
      <w:r w:rsidRPr="00CA18B6">
        <w:rPr>
          <w:b/>
          <w:bCs/>
          <w:sz w:val="28"/>
          <w:szCs w:val="26"/>
        </w:rPr>
        <w:t>6.5.4 Процедуры  ОК/КК</w:t>
      </w:r>
      <w:bookmarkEnd w:id="539"/>
      <w:bookmarkEnd w:id="540"/>
      <w:bookmarkEnd w:id="541"/>
    </w:p>
    <w:p w:rsidR="00CA18B6" w:rsidRPr="00CA18B6" w:rsidRDefault="00CA18B6" w:rsidP="00CA18B6">
      <w:pPr>
        <w:spacing w:line="360" w:lineRule="auto"/>
        <w:ind w:firstLine="720"/>
        <w:jc w:val="both"/>
        <w:rPr>
          <w:lang w:eastAsia="en-US"/>
        </w:rPr>
      </w:pPr>
      <w:r w:rsidRPr="00CA18B6">
        <w:rPr>
          <w:lang w:eastAsia="en-US"/>
        </w:rPr>
        <w:t xml:space="preserve">Для улучшения  качества выполнялся перекрестный контроль результатов расчетов на уровне специалистов  Института и других организаций, привлекаемых к инвентаризации парниковых газов. </w:t>
      </w:r>
    </w:p>
    <w:p w:rsidR="00CA18B6" w:rsidRPr="00CA18B6" w:rsidRDefault="00CA18B6" w:rsidP="00CA18B6">
      <w:pPr>
        <w:keepNext/>
        <w:spacing w:before="240" w:after="60"/>
        <w:ind w:left="567"/>
        <w:outlineLvl w:val="2"/>
        <w:rPr>
          <w:b/>
          <w:bCs/>
          <w:sz w:val="28"/>
          <w:szCs w:val="26"/>
        </w:rPr>
      </w:pPr>
      <w:bookmarkStart w:id="542" w:name="_Toc383779616"/>
      <w:bookmarkStart w:id="543" w:name="_Toc388465098"/>
      <w:bookmarkStart w:id="544" w:name="_Toc388982400"/>
      <w:r w:rsidRPr="00CA18B6">
        <w:rPr>
          <w:b/>
          <w:bCs/>
          <w:sz w:val="28"/>
          <w:szCs w:val="26"/>
        </w:rPr>
        <w:lastRenderedPageBreak/>
        <w:t>6.5.5 Пересчеты</w:t>
      </w:r>
      <w:bookmarkEnd w:id="542"/>
      <w:bookmarkEnd w:id="543"/>
      <w:bookmarkEnd w:id="544"/>
    </w:p>
    <w:p w:rsidR="00CA18B6" w:rsidRPr="00CA18B6" w:rsidRDefault="00CA18B6" w:rsidP="00CA18B6">
      <w:pPr>
        <w:spacing w:line="360" w:lineRule="auto"/>
        <w:ind w:firstLine="709"/>
        <w:jc w:val="both"/>
        <w:rPr>
          <w:lang w:eastAsia="en-US"/>
        </w:rPr>
      </w:pPr>
      <w:r w:rsidRPr="00CA18B6">
        <w:rPr>
          <w:lang w:eastAsia="en-US"/>
        </w:rPr>
        <w:t xml:space="preserve">В связи с уточнением коэффициентов для расчета эмиссии азотных соединений  в соответствии  с [1], включая национальные коэффициенты  для расчета величин косвенной  эмиссии, а также уточнением  исходных данных по статистике за последние годы,  все потоки газов за 1990... 2011 гг. пересчитывались.  </w:t>
      </w:r>
    </w:p>
    <w:p w:rsidR="00CA18B6" w:rsidRPr="00CA18B6" w:rsidRDefault="00CA18B6" w:rsidP="00CA18B6">
      <w:pPr>
        <w:keepNext/>
        <w:spacing w:before="240" w:after="60"/>
        <w:ind w:left="567"/>
        <w:outlineLvl w:val="2"/>
        <w:rPr>
          <w:b/>
          <w:bCs/>
          <w:sz w:val="28"/>
          <w:szCs w:val="26"/>
        </w:rPr>
      </w:pPr>
      <w:bookmarkStart w:id="545" w:name="_Toc383779617"/>
      <w:bookmarkStart w:id="546" w:name="_Toc388465099"/>
      <w:bookmarkStart w:id="547" w:name="_Toc388982401"/>
      <w:r w:rsidRPr="00CA18B6">
        <w:rPr>
          <w:b/>
          <w:bCs/>
          <w:sz w:val="28"/>
          <w:szCs w:val="26"/>
        </w:rPr>
        <w:t>6.5.6 Усовершенствования  (улучшения)</w:t>
      </w:r>
      <w:bookmarkEnd w:id="545"/>
      <w:bookmarkEnd w:id="546"/>
      <w:bookmarkEnd w:id="547"/>
    </w:p>
    <w:p w:rsidR="00CA18B6" w:rsidRPr="00CA18B6" w:rsidRDefault="00CA18B6" w:rsidP="00CA18B6">
      <w:pPr>
        <w:spacing w:line="360" w:lineRule="auto"/>
        <w:ind w:firstLine="720"/>
        <w:jc w:val="both"/>
        <w:rPr>
          <w:lang w:eastAsia="en-US"/>
        </w:rPr>
      </w:pPr>
      <w:r w:rsidRPr="00CA18B6">
        <w:rPr>
          <w:lang w:eastAsia="en-US"/>
        </w:rPr>
        <w:t>Улучшение результатов,  представляемых в отчете за 2012 год</w:t>
      </w:r>
      <w:r w:rsidRPr="00CA18B6">
        <w:rPr>
          <w:b/>
          <w:lang w:eastAsia="en-US"/>
        </w:rPr>
        <w:t xml:space="preserve">,   </w:t>
      </w:r>
      <w:r w:rsidRPr="00CA18B6">
        <w:rPr>
          <w:lang w:eastAsia="en-US"/>
        </w:rPr>
        <w:t>выполнялосьс учетом  замечаний экспертов от Секретариата РКИК ООН.</w:t>
      </w:r>
    </w:p>
    <w:p w:rsidR="00CA18B6" w:rsidRPr="00CA18B6" w:rsidRDefault="00CA18B6" w:rsidP="00CA18B6">
      <w:pPr>
        <w:spacing w:line="360" w:lineRule="auto"/>
        <w:ind w:firstLine="720"/>
        <w:jc w:val="both"/>
        <w:rPr>
          <w:lang w:eastAsia="en-US"/>
        </w:rPr>
      </w:pPr>
      <w:r w:rsidRPr="00CA18B6">
        <w:rPr>
          <w:lang w:eastAsia="en-US"/>
        </w:rPr>
        <w:t>В частности:</w:t>
      </w:r>
    </w:p>
    <w:p w:rsidR="00CA18B6" w:rsidRPr="00CA18B6" w:rsidRDefault="00CA18B6" w:rsidP="00CA18B6">
      <w:pPr>
        <w:spacing w:line="360" w:lineRule="auto"/>
        <w:ind w:firstLine="720"/>
        <w:jc w:val="both"/>
        <w:rPr>
          <w:lang w:eastAsia="en-US"/>
        </w:rPr>
      </w:pPr>
      <w:r w:rsidRPr="00CA18B6">
        <w:rPr>
          <w:lang w:eastAsia="en-US"/>
        </w:rPr>
        <w:t>Выполнялась оценка выбросов от  высвобождения азота в процессе минерализации органического вещества в почве с использованием методических подходов рекомендуемых в соответствии с  Руководящими принципами  МГЭИК,2006 [1] и результатов агрохимического мониторинга пахотных почв полученных в стране;</w:t>
      </w:r>
    </w:p>
    <w:p w:rsidR="00CA18B6" w:rsidRPr="00CA18B6" w:rsidRDefault="00CA18B6" w:rsidP="00CA18B6">
      <w:pPr>
        <w:spacing w:line="360" w:lineRule="auto"/>
        <w:ind w:firstLine="720"/>
        <w:jc w:val="both"/>
        <w:rPr>
          <w:lang w:eastAsia="en-US"/>
        </w:rPr>
      </w:pPr>
      <w:r w:rsidRPr="00CA18B6">
        <w:rPr>
          <w:lang w:eastAsia="en-US"/>
        </w:rPr>
        <w:t>- Разрабатывались национальные коэффициенты для расчета   косвенных выбросов от вымывания /стока азота из почвы для пахотных и пастбищных земель;</w:t>
      </w:r>
    </w:p>
    <w:p w:rsidR="00CA18B6" w:rsidRPr="00CA18B6" w:rsidRDefault="00CA18B6" w:rsidP="00CA18B6">
      <w:pPr>
        <w:spacing w:line="360" w:lineRule="auto"/>
        <w:ind w:firstLine="720"/>
        <w:jc w:val="both"/>
        <w:rPr>
          <w:lang w:eastAsia="en-US"/>
        </w:rPr>
      </w:pPr>
      <w:r w:rsidRPr="00CA18B6">
        <w:rPr>
          <w:lang w:eastAsia="en-US"/>
        </w:rPr>
        <w:t>-  Поступление азота в почву от остатков урожая сельскохозяйственных культур рассчитывалось  на  уровне отдельных культур с учетом национальных коэффициентов;</w:t>
      </w:r>
    </w:p>
    <w:p w:rsidR="00CA18B6" w:rsidRPr="00CA18B6" w:rsidRDefault="00CA18B6" w:rsidP="00CA18B6">
      <w:pPr>
        <w:spacing w:line="360" w:lineRule="auto"/>
        <w:ind w:firstLine="720"/>
        <w:jc w:val="both"/>
        <w:rPr>
          <w:lang w:eastAsia="en-US"/>
        </w:rPr>
      </w:pPr>
      <w:r w:rsidRPr="00CA18B6">
        <w:rPr>
          <w:lang w:eastAsia="en-US"/>
        </w:rPr>
        <w:t xml:space="preserve">- Выполнялось согласование результатов представленных в Отчете и таблице CRF .  </w:t>
      </w:r>
    </w:p>
    <w:p w:rsidR="00CA18B6" w:rsidRPr="00CA18B6" w:rsidRDefault="00CA18B6" w:rsidP="00CA18B6">
      <w:pPr>
        <w:spacing w:line="360" w:lineRule="auto"/>
        <w:ind w:firstLine="720"/>
        <w:jc w:val="both"/>
        <w:rPr>
          <w:lang w:eastAsia="en-US"/>
        </w:rPr>
      </w:pPr>
      <w:r w:rsidRPr="00CA18B6">
        <w:rPr>
          <w:lang w:eastAsia="en-US"/>
        </w:rPr>
        <w:t xml:space="preserve">В связи с тем, что для стран Приложения 1 использование в практике расчетов парниковых газов Руководящих принципов национальных инвентаризаций парниковых газов, МГЭИК, 2006 г. [ 1]  с 2015 года является обязательным, результаты расчетов газов связанные с деятельностью в сельском хозяйстве за 2012 год и более ранние 1990...2011гг. представлены Казахстаном в соответствии с этим документом.  В целом,  полученные результаты не противоречат раннее оцененным тенденциям в изменении потоков азота с применением  Руководящих указаний  МГЭИК.2000г. [ 2].  </w:t>
      </w:r>
    </w:p>
    <w:p w:rsidR="00CA18B6" w:rsidRPr="00CA18B6" w:rsidRDefault="00CA18B6" w:rsidP="00CA18B6">
      <w:pPr>
        <w:spacing w:line="360" w:lineRule="auto"/>
        <w:ind w:firstLine="720"/>
        <w:jc w:val="both"/>
        <w:rPr>
          <w:lang w:eastAsia="en-US"/>
        </w:rPr>
      </w:pPr>
    </w:p>
    <w:p w:rsidR="00CA18B6" w:rsidRPr="00CA18B6" w:rsidRDefault="00CA18B6" w:rsidP="00CA18B6">
      <w:pPr>
        <w:autoSpaceDE w:val="0"/>
        <w:autoSpaceDN w:val="0"/>
        <w:adjustRightInd w:val="0"/>
        <w:spacing w:line="360" w:lineRule="auto"/>
        <w:ind w:firstLine="567"/>
        <w:contextualSpacing/>
        <w:jc w:val="center"/>
        <w:rPr>
          <w:rFonts w:eastAsia="TimesNewRomanPSMT"/>
          <w:b/>
          <w:lang w:eastAsia="en-US"/>
        </w:rPr>
      </w:pPr>
      <w:r w:rsidRPr="00CA18B6">
        <w:rPr>
          <w:rFonts w:eastAsia="TimesNewRomanPSMT"/>
          <w:b/>
          <w:lang w:eastAsia="en-US"/>
        </w:rPr>
        <w:t>СПИСОК ИСПОЛЬЗУЕМЫХ ИСТОЧНИКОВ</w:t>
      </w:r>
    </w:p>
    <w:p w:rsidR="00CA18B6" w:rsidRPr="00CA18B6" w:rsidRDefault="00CA18B6" w:rsidP="00CA18B6">
      <w:pPr>
        <w:spacing w:line="360" w:lineRule="auto"/>
        <w:ind w:firstLine="709"/>
        <w:jc w:val="both"/>
        <w:rPr>
          <w:lang w:eastAsia="en-US"/>
        </w:rPr>
      </w:pPr>
      <w:r w:rsidRPr="00CA18B6">
        <w:rPr>
          <w:lang w:eastAsia="en-US"/>
        </w:rPr>
        <w:t>1. Руководящие принципы национальных инвентаризаций парниковых газов. Т. 4. Сельское хозяйство, лесное хозяйство и другие виды землепользования. МГЭИК, 2006.</w:t>
      </w:r>
    </w:p>
    <w:p w:rsidR="00CA18B6" w:rsidRPr="00CA18B6" w:rsidRDefault="00CA18B6" w:rsidP="00CA18B6">
      <w:pPr>
        <w:spacing w:line="360" w:lineRule="auto"/>
        <w:ind w:firstLine="709"/>
        <w:jc w:val="both"/>
        <w:rPr>
          <w:lang w:eastAsia="en-US"/>
        </w:rPr>
      </w:pPr>
      <w:r w:rsidRPr="00CA18B6">
        <w:rPr>
          <w:lang w:eastAsia="en-US"/>
        </w:rPr>
        <w:t xml:space="preserve">2. Руководящие указания по эффективной практике и учету факторов неопределенности  в национальных  кадастрах  парниковых газов. МГЭИК, 2000.  </w:t>
      </w:r>
    </w:p>
    <w:p w:rsidR="00CA18B6" w:rsidRPr="00CA18B6" w:rsidRDefault="00CA18B6" w:rsidP="00CA18B6">
      <w:pPr>
        <w:spacing w:line="360" w:lineRule="auto"/>
        <w:ind w:firstLine="709"/>
        <w:jc w:val="both"/>
        <w:rPr>
          <w:lang w:eastAsia="en-US"/>
        </w:rPr>
      </w:pPr>
      <w:r w:rsidRPr="00CA18B6">
        <w:rPr>
          <w:lang w:eastAsia="en-US"/>
        </w:rPr>
        <w:t>3. Бучкина Н.П., Балашов Е.В., Рыжия Е.Я., Павлик С.В. Мониторинг эмиссии закиси азота из сельскохозяйственных почв. Методические рекомендации. – СПб,  Москва, 2008. -20с.</w:t>
      </w:r>
    </w:p>
    <w:p w:rsidR="00CA18B6" w:rsidRPr="00CA18B6" w:rsidRDefault="00CA18B6" w:rsidP="00CA18B6">
      <w:pPr>
        <w:spacing w:line="360" w:lineRule="auto"/>
        <w:ind w:firstLine="709"/>
        <w:jc w:val="both"/>
        <w:rPr>
          <w:lang w:eastAsia="en-US"/>
        </w:rPr>
      </w:pPr>
      <w:r w:rsidRPr="00CA18B6">
        <w:rPr>
          <w:lang w:eastAsia="en-US"/>
        </w:rPr>
        <w:t>4. Глазовская М. А. Общее почвоведение и география почв. Москва," Высшая школа", 1981, 399с.</w:t>
      </w:r>
      <w:r w:rsidRPr="00CA18B6">
        <w:rPr>
          <w:color w:val="FF0000"/>
          <w:lang w:eastAsia="en-US"/>
        </w:rPr>
        <w:t>.</w:t>
      </w:r>
    </w:p>
    <w:p w:rsidR="00CA18B6" w:rsidRPr="00CA18B6" w:rsidRDefault="00CA18B6" w:rsidP="00CA18B6">
      <w:pPr>
        <w:spacing w:line="360" w:lineRule="auto"/>
        <w:ind w:firstLine="709"/>
        <w:jc w:val="both"/>
        <w:rPr>
          <w:lang w:eastAsia="en-US"/>
        </w:rPr>
      </w:pPr>
      <w:r w:rsidRPr="00CA18B6">
        <w:rPr>
          <w:lang w:eastAsia="en-US"/>
        </w:rPr>
        <w:lastRenderedPageBreak/>
        <w:t>5. </w:t>
      </w:r>
      <w:r w:rsidRPr="00CA18B6">
        <w:rPr>
          <w:lang w:val="en-US" w:eastAsia="en-US"/>
        </w:rPr>
        <w:t> </w:t>
      </w:r>
      <w:r w:rsidRPr="00CA18B6">
        <w:rPr>
          <w:lang w:eastAsia="en-US"/>
        </w:rPr>
        <w:t>Химический состав и питательность кормов Казахстана.</w:t>
      </w:r>
      <w:r w:rsidRPr="00CA18B6">
        <w:rPr>
          <w:lang w:val="en-US" w:eastAsia="en-US"/>
        </w:rPr>
        <w:t> </w:t>
      </w:r>
      <w:r w:rsidRPr="00CA18B6">
        <w:rPr>
          <w:lang w:eastAsia="en-US"/>
        </w:rPr>
        <w:t>/</w:t>
      </w:r>
      <w:r w:rsidRPr="00CA18B6">
        <w:rPr>
          <w:lang w:val="en-US" w:eastAsia="en-US"/>
        </w:rPr>
        <w:t> </w:t>
      </w:r>
      <w:r w:rsidRPr="00CA18B6">
        <w:rPr>
          <w:lang w:eastAsia="en-US"/>
        </w:rPr>
        <w:t>Казахский НИИ животноводства. Алма-Ата, Изд-во «Кайнар»,1968. – 252 с.</w:t>
      </w:r>
    </w:p>
    <w:p w:rsidR="00CA18B6" w:rsidRPr="00CA18B6" w:rsidRDefault="00CA18B6" w:rsidP="00CA18B6">
      <w:pPr>
        <w:spacing w:line="360" w:lineRule="auto"/>
        <w:ind w:firstLine="709"/>
        <w:jc w:val="both"/>
        <w:rPr>
          <w:lang w:eastAsia="en-US"/>
        </w:rPr>
      </w:pPr>
      <w:r w:rsidRPr="00CA18B6">
        <w:rPr>
          <w:lang w:eastAsia="en-US"/>
        </w:rPr>
        <w:t>6. Кореньков Д.А., Гаврилов К.А. Шильников И.А. Васильев В.А. Справочник агрохимика. М., 1980. – 285 с.</w:t>
      </w:r>
    </w:p>
    <w:p w:rsidR="00CA18B6" w:rsidRPr="00CA18B6" w:rsidRDefault="00CA18B6" w:rsidP="00CA18B6">
      <w:pPr>
        <w:spacing w:line="360" w:lineRule="auto"/>
        <w:ind w:firstLine="709"/>
        <w:jc w:val="both"/>
        <w:rPr>
          <w:lang w:eastAsia="en-US"/>
        </w:rPr>
      </w:pPr>
      <w:r w:rsidRPr="00CA18B6">
        <w:rPr>
          <w:lang w:eastAsia="en-US"/>
        </w:rPr>
        <w:t>7. Турешев О.Т. Биологизация орошаемого земледелия на юго-востоке Казахстана. Научные рекомендации. Алматы, Изд-во Алмалыбак, 2001. – 17 с.</w:t>
      </w:r>
    </w:p>
    <w:p w:rsidR="00CA18B6" w:rsidRPr="00CA18B6" w:rsidRDefault="00CA18B6" w:rsidP="00CA18B6">
      <w:pPr>
        <w:spacing w:line="360" w:lineRule="auto"/>
        <w:ind w:firstLine="709"/>
        <w:jc w:val="both"/>
        <w:rPr>
          <w:lang w:eastAsia="en-US"/>
        </w:rPr>
      </w:pPr>
      <w:r w:rsidRPr="00CA18B6">
        <w:rPr>
          <w:lang w:eastAsia="en-US"/>
        </w:rPr>
        <w:t>8. Елешев Р.Е. и др. Сохранение плодородия почвы и повышение продуктивности сельскохозяйственных культур в фермерских хозяйствах.</w:t>
      </w:r>
      <w:r w:rsidRPr="00CA18B6">
        <w:rPr>
          <w:lang w:val="en-US" w:eastAsia="en-US"/>
        </w:rPr>
        <w:t> </w:t>
      </w:r>
      <w:r w:rsidRPr="00CA18B6">
        <w:rPr>
          <w:lang w:eastAsia="en-US"/>
        </w:rPr>
        <w:t>Рекомендации. Алматы, 2005. – 17с.</w:t>
      </w:r>
    </w:p>
    <w:p w:rsidR="00CA18B6" w:rsidRPr="00CA18B6" w:rsidRDefault="00CA18B6" w:rsidP="00CA18B6">
      <w:pPr>
        <w:spacing w:line="360" w:lineRule="auto"/>
        <w:ind w:firstLine="709"/>
        <w:jc w:val="both"/>
        <w:rPr>
          <w:lang w:eastAsia="en-US"/>
        </w:rPr>
      </w:pPr>
      <w:r w:rsidRPr="00CA18B6">
        <w:rPr>
          <w:lang w:eastAsia="en-US"/>
        </w:rPr>
        <w:t xml:space="preserve">9.  Ягодин Б.А. Агрохимия. М., 1989. – 655 с. </w:t>
      </w:r>
    </w:p>
    <w:p w:rsidR="00CA18B6" w:rsidRPr="00CA18B6" w:rsidRDefault="00CA18B6" w:rsidP="00CA18B6">
      <w:pPr>
        <w:spacing w:line="360" w:lineRule="auto"/>
        <w:ind w:firstLine="709"/>
        <w:jc w:val="both"/>
        <w:rPr>
          <w:lang w:eastAsia="en-US"/>
        </w:rPr>
      </w:pPr>
      <w:r w:rsidRPr="00CA18B6">
        <w:rPr>
          <w:lang w:eastAsia="en-US"/>
        </w:rPr>
        <w:t>10. Пономарева А.Т. Справочник по применению удобрений. Алматы,1981.– 311 с.</w:t>
      </w:r>
    </w:p>
    <w:p w:rsidR="00CA18B6" w:rsidRPr="00CA18B6" w:rsidRDefault="00CA18B6" w:rsidP="00CA18B6">
      <w:pPr>
        <w:spacing w:line="360" w:lineRule="auto"/>
        <w:ind w:firstLine="709"/>
        <w:jc w:val="both"/>
        <w:rPr>
          <w:lang w:eastAsia="en-US"/>
        </w:rPr>
      </w:pPr>
      <w:r w:rsidRPr="00CA18B6">
        <w:rPr>
          <w:lang w:eastAsia="en-US"/>
        </w:rPr>
        <w:t xml:space="preserve">11. Краткий справочник по кормлению мясного и молочного скота. Н.А. Жазылбеков, А.А. Тореханов, Т.М. Кулиев и др., Алматы, 2011, 154 с. </w:t>
      </w:r>
    </w:p>
    <w:p w:rsidR="00CA18B6" w:rsidRPr="00CA18B6" w:rsidRDefault="00CA18B6" w:rsidP="00CA18B6">
      <w:pPr>
        <w:spacing w:line="360" w:lineRule="auto"/>
        <w:ind w:firstLine="709"/>
        <w:jc w:val="both"/>
        <w:rPr>
          <w:lang w:eastAsia="en-US"/>
        </w:rPr>
      </w:pPr>
      <w:r w:rsidRPr="00CA18B6">
        <w:rPr>
          <w:lang w:eastAsia="en-US"/>
        </w:rPr>
        <w:t>12. Иорганский А. И., Кошен Б. М., Лебедь Л.В., Рамазанова С. Б., Царева Е. Г. Потоки парниковых газов от сельскохозяйственной деятельности в растениеводстве Казахстана. Научно- технический журнал «Гидрометеорология и Экология» № 2, 2014г., Алматы (в рукописи).</w:t>
      </w:r>
    </w:p>
    <w:p w:rsidR="00CA18B6" w:rsidRPr="00CA18B6" w:rsidRDefault="00CA18B6" w:rsidP="00CA18B6">
      <w:pPr>
        <w:spacing w:line="360" w:lineRule="auto"/>
        <w:ind w:firstLine="709"/>
        <w:jc w:val="both"/>
        <w:rPr>
          <w:lang w:eastAsia="en-US"/>
        </w:rPr>
      </w:pPr>
      <w:r w:rsidRPr="00CA18B6">
        <w:rPr>
          <w:lang w:eastAsia="en-US"/>
        </w:rPr>
        <w:t xml:space="preserve">13. Агроклиматический атлас мира // Под  редакцией И. А. Гольцберг, Москва-Ленинград, 1972, с. 15-22. </w:t>
      </w: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autoSpaceDE w:val="0"/>
        <w:autoSpaceDN w:val="0"/>
        <w:adjustRightInd w:val="0"/>
        <w:spacing w:after="100" w:afterAutospacing="1" w:line="360" w:lineRule="auto"/>
        <w:contextualSpacing/>
        <w:jc w:val="both"/>
        <w:rPr>
          <w:b/>
          <w:caps/>
          <w:color w:val="000000"/>
          <w:lang w:eastAsia="en-US" w:bidi="en-US"/>
        </w:rPr>
      </w:pPr>
    </w:p>
    <w:p w:rsidR="00CA18B6" w:rsidRPr="00CA18B6" w:rsidRDefault="00CA18B6" w:rsidP="00CA18B6">
      <w:pPr>
        <w:keepNext/>
        <w:pageBreakBefore/>
        <w:spacing w:before="240" w:after="240" w:line="360" w:lineRule="auto"/>
        <w:ind w:right="255"/>
        <w:jc w:val="center"/>
        <w:outlineLvl w:val="0"/>
        <w:rPr>
          <w:rFonts w:eastAsia="TimesNewRomanPSMT"/>
          <w:b/>
          <w:bCs/>
          <w:color w:val="000000"/>
          <w:kern w:val="32"/>
          <w:sz w:val="28"/>
          <w:szCs w:val="28"/>
        </w:rPr>
      </w:pPr>
      <w:bookmarkStart w:id="548" w:name="_Toc383779618"/>
      <w:bookmarkStart w:id="549" w:name="_Toc388465100"/>
      <w:bookmarkStart w:id="550" w:name="_Toc388982402"/>
      <w:r w:rsidRPr="00CA18B6">
        <w:rPr>
          <w:rFonts w:eastAsia="TimesNewRomanPSMT"/>
          <w:b/>
          <w:bCs/>
          <w:color w:val="000000"/>
          <w:kern w:val="32"/>
          <w:sz w:val="28"/>
          <w:szCs w:val="28"/>
        </w:rPr>
        <w:lastRenderedPageBreak/>
        <w:t>7. ЗЕМЛЕПОЛЬЗОВАНИЕ, ИЗМЕНЕНИЯ В ЗЕМЛЕПОЛЬЗОВАНИИ И ЛЕСНОЕ ХОЗЯЙСТВО  (Сектор 5 ОФО)</w:t>
      </w:r>
      <w:bookmarkEnd w:id="548"/>
      <w:bookmarkEnd w:id="549"/>
      <w:bookmarkEnd w:id="550"/>
    </w:p>
    <w:p w:rsidR="00CA18B6" w:rsidRPr="00CA18B6" w:rsidRDefault="00CA18B6" w:rsidP="00CA18B6">
      <w:pPr>
        <w:keepNext/>
        <w:spacing w:before="240" w:after="60"/>
        <w:ind w:firstLine="709"/>
        <w:outlineLvl w:val="1"/>
        <w:rPr>
          <w:rFonts w:cs="Arial"/>
          <w:b/>
          <w:bCs/>
          <w:iCs/>
          <w:sz w:val="28"/>
          <w:szCs w:val="28"/>
        </w:rPr>
      </w:pPr>
      <w:bookmarkStart w:id="551" w:name="_Toc383779619"/>
      <w:bookmarkStart w:id="552" w:name="_Toc388465101"/>
      <w:bookmarkStart w:id="553" w:name="_Toc388982403"/>
      <w:r w:rsidRPr="00CA18B6">
        <w:rPr>
          <w:rFonts w:cs="Arial"/>
          <w:b/>
          <w:bCs/>
          <w:iCs/>
          <w:sz w:val="28"/>
          <w:szCs w:val="28"/>
        </w:rPr>
        <w:t>7.1 Общие сведения и результаты расчетов поглощения/эмиссии по сектору</w:t>
      </w:r>
      <w:bookmarkEnd w:id="551"/>
      <w:bookmarkEnd w:id="552"/>
      <w:bookmarkEnd w:id="553"/>
    </w:p>
    <w:p w:rsidR="00CA18B6" w:rsidRPr="00CA18B6" w:rsidRDefault="00CA18B6" w:rsidP="00CA18B6">
      <w:pPr>
        <w:autoSpaceDE w:val="0"/>
        <w:autoSpaceDN w:val="0"/>
        <w:adjustRightInd w:val="0"/>
        <w:spacing w:after="100" w:afterAutospacing="1" w:line="360" w:lineRule="auto"/>
        <w:ind w:firstLine="709"/>
        <w:contextualSpacing/>
        <w:jc w:val="both"/>
        <w:rPr>
          <w:color w:val="000000"/>
          <w:lang w:eastAsia="en-US" w:bidi="en-US"/>
        </w:rPr>
      </w:pPr>
      <w:r w:rsidRPr="00CA18B6">
        <w:rPr>
          <w:color w:val="000000"/>
          <w:lang w:eastAsia="en-US" w:bidi="en-US"/>
        </w:rPr>
        <w:t>Земельные угодья на территории Республики Казахстан составляют общую площадь 272</w:t>
      </w:r>
      <w:r w:rsidRPr="00CA18B6">
        <w:rPr>
          <w:color w:val="000000"/>
          <w:lang w:val="en-US" w:eastAsia="en-US" w:bidi="en-US"/>
        </w:rPr>
        <w:t> </w:t>
      </w:r>
      <w:r w:rsidRPr="00CA18B6">
        <w:rPr>
          <w:color w:val="000000"/>
          <w:lang w:eastAsia="en-US" w:bidi="en-US"/>
        </w:rPr>
        <w:t xml:space="preserve">490,2 тысяч га и определяются как систематически используемые или пригодные к использованию для конкретных хозяйственных целей [1]. Из них более 80 % земель служат в сельском хозяйстве как кормовая база для животноводства и используются  в основном под выпас скота и сенокосы. Земледелие  развито на более плодородных землях  с содержанием гумуса в пахотном слое почвы от 3 -4 % и более (в сероземных почвах на юге и юго-востоке  1,5-2 %), в основном естественно увлажняемых, а также искусственно орошаемых, распаханных в разное время на общей площади порядка 61 млн. га. </w:t>
      </w:r>
    </w:p>
    <w:p w:rsidR="00CA18B6" w:rsidRPr="00CA18B6" w:rsidRDefault="00CA18B6" w:rsidP="00CA18B6">
      <w:pPr>
        <w:autoSpaceDE w:val="0"/>
        <w:autoSpaceDN w:val="0"/>
        <w:adjustRightInd w:val="0"/>
        <w:spacing w:after="100" w:afterAutospacing="1" w:line="360" w:lineRule="auto"/>
        <w:ind w:firstLine="709"/>
        <w:contextualSpacing/>
        <w:jc w:val="both"/>
        <w:rPr>
          <w:color w:val="000000"/>
          <w:lang w:eastAsia="en-US" w:bidi="en-US"/>
        </w:rPr>
      </w:pPr>
      <w:r w:rsidRPr="00CA18B6">
        <w:rPr>
          <w:color w:val="000000"/>
          <w:lang w:eastAsia="en-US" w:bidi="en-US"/>
        </w:rPr>
        <w:t>В соответствии с Земельным Кодексом РК (</w:t>
      </w:r>
      <w:r w:rsidRPr="00CA18B6">
        <w:rPr>
          <w:bCs/>
          <w:color w:val="000000"/>
          <w:lang w:eastAsia="en-US" w:bidi="en-US"/>
        </w:rPr>
        <w:t>№</w:t>
      </w:r>
      <w:r w:rsidRPr="00CA18B6">
        <w:rPr>
          <w:bCs/>
          <w:color w:val="000000"/>
          <w:lang w:val="en-US" w:eastAsia="en-US" w:bidi="en-US"/>
        </w:rPr>
        <w:t> </w:t>
      </w:r>
      <w:r w:rsidRPr="00CA18B6">
        <w:rPr>
          <w:bCs/>
          <w:color w:val="000000"/>
          <w:lang w:eastAsia="en-US" w:bidi="en-US"/>
        </w:rPr>
        <w:t>442-2 от 20.06.2003), к</w:t>
      </w:r>
      <w:r w:rsidRPr="00CA18B6">
        <w:rPr>
          <w:color w:val="000000"/>
          <w:lang w:eastAsia="en-US" w:bidi="en-US"/>
        </w:rPr>
        <w:t>атегория земли определяется как часть земельного фонда, выделяемая по основному целевому назначению и имеющая определенного правообладателя и соответствующий правовой режим.Земли, в</w:t>
      </w:r>
      <w:r w:rsidRPr="00CA18B6">
        <w:rPr>
          <w:bCs/>
          <w:color w:val="000000"/>
          <w:lang w:eastAsia="en-US" w:bidi="en-US"/>
        </w:rPr>
        <w:t xml:space="preserve"> составе Государственного </w:t>
      </w:r>
      <w:r w:rsidRPr="00CA18B6">
        <w:rPr>
          <w:color w:val="000000"/>
          <w:lang w:eastAsia="en-US" w:bidi="en-US"/>
        </w:rPr>
        <w:t xml:space="preserve">земельного фонда страны, классифицированы в следующие категории: сельскохозяйственного назначения; населенных пунктов (городов, поселков и сельских населенных пунктов); промышленности, транспорта, связи, обороны и иного несельскохозяйственного назначения; особо охраняемые природные территории и земли  оздоровительного характера, рекреационного и историко-культурного назначения; лесного фонда; водного фонда; земли государственного запаса. Земли по характеру пользования  подразделяются на сельскохозяйственные угодья (пашня, залежь, многолетние насаждения, сенокосы и пастбища) и не сельскохозяйственные угодья (лес, древесно-кустарниковые насаждения, дороги, застройки, болота и др.). </w:t>
      </w:r>
    </w:p>
    <w:p w:rsidR="00CA18B6" w:rsidRPr="00CA18B6" w:rsidRDefault="00CA18B6" w:rsidP="00CA18B6">
      <w:pPr>
        <w:autoSpaceDE w:val="0"/>
        <w:autoSpaceDN w:val="0"/>
        <w:adjustRightInd w:val="0"/>
        <w:spacing w:after="100" w:afterAutospacing="1" w:line="360" w:lineRule="auto"/>
        <w:ind w:firstLine="709"/>
        <w:contextualSpacing/>
        <w:jc w:val="both"/>
        <w:rPr>
          <w:color w:val="000000"/>
          <w:lang w:eastAsia="en-US" w:bidi="en-US"/>
        </w:rPr>
      </w:pPr>
      <w:r w:rsidRPr="00CA18B6">
        <w:rPr>
          <w:color w:val="000000"/>
          <w:lang w:eastAsia="en-US" w:bidi="en-US"/>
        </w:rPr>
        <w:t xml:space="preserve">За последний пятидесятилетний  период в стране наиболее значительные изменения в землепользовании пришлись на вторую половину пятидесятых- начало  шестидесятых годов, в связи с распашкой целинных и залежных земель,  и повторились в последние десятилетия в связи с экономическим кризисом  90-ых годов  минувшего столетия. Последние изменения в землепользовании  выражались в значительном сокращении площади пахотных земель используемых в севообороте и частичным выводом ее  в земли запаса (пастбища), последовательном увеличении площади лесных земель государственного лесного фонда  (ГЛФ) в основном за счет площади менее продуктивных лесов и мероприятий по лесовосстановлению, частичном обезлесении земель, включая площади саксаульников, а также в  сокращении </w:t>
      </w:r>
      <w:r w:rsidRPr="00CA18B6">
        <w:rPr>
          <w:color w:val="000000"/>
          <w:lang w:eastAsia="en-US" w:bidi="en-US"/>
        </w:rPr>
        <w:lastRenderedPageBreak/>
        <w:t xml:space="preserve">площади многолетних насаждений, выводе большей части природных пастбищ в земли запаса, что сопровождалось достаточными  изменениями в запасах углерода. </w:t>
      </w:r>
    </w:p>
    <w:p w:rsidR="00CA18B6" w:rsidRPr="00CA18B6" w:rsidRDefault="00CA18B6" w:rsidP="00CA18B6">
      <w:pPr>
        <w:autoSpaceDE w:val="0"/>
        <w:autoSpaceDN w:val="0"/>
        <w:adjustRightInd w:val="0"/>
        <w:spacing w:after="100" w:afterAutospacing="1" w:line="360" w:lineRule="auto"/>
        <w:ind w:firstLine="709"/>
        <w:contextualSpacing/>
        <w:jc w:val="both"/>
        <w:rPr>
          <w:color w:val="000000"/>
          <w:lang w:eastAsia="en-US" w:bidi="en-US"/>
        </w:rPr>
      </w:pPr>
      <w:r w:rsidRPr="00CA18B6">
        <w:rPr>
          <w:color w:val="000000"/>
          <w:lang w:eastAsia="en-US" w:bidi="en-US"/>
        </w:rPr>
        <w:t>Оценка изменения  в запасах углерода (чистого поглощения / эмиссии) выполнялась для  управляемых земель различных категорий пользования на площади порядка 90 % от общей площади страны. Основные ключевые категории землепользования, для которых выполнялись расчеты потоков углерода и  других газов, располагались по занимаемой  на 2012 год площади в следующей последовательности:</w:t>
      </w:r>
    </w:p>
    <w:p w:rsidR="00CA18B6" w:rsidRPr="00CA18B6" w:rsidRDefault="00CA18B6" w:rsidP="00CA18B6">
      <w:pPr>
        <w:autoSpaceDE w:val="0"/>
        <w:autoSpaceDN w:val="0"/>
        <w:adjustRightInd w:val="0"/>
        <w:spacing w:after="100" w:afterAutospacing="1" w:line="360" w:lineRule="auto"/>
        <w:contextualSpacing/>
        <w:jc w:val="both"/>
        <w:rPr>
          <w:color w:val="000000"/>
          <w:lang w:eastAsia="en-US" w:bidi="en-US"/>
        </w:rPr>
      </w:pPr>
      <w:r w:rsidRPr="00CA18B6">
        <w:rPr>
          <w:color w:val="000000"/>
          <w:lang w:eastAsia="en-US" w:bidi="en-US"/>
        </w:rPr>
        <w:t xml:space="preserve"> -</w:t>
      </w:r>
      <w:r w:rsidRPr="00CA18B6">
        <w:rPr>
          <w:color w:val="000000"/>
          <w:lang w:val="en-US" w:eastAsia="en-US" w:bidi="en-US"/>
        </w:rPr>
        <w:t> </w:t>
      </w:r>
      <w:r w:rsidRPr="00CA18B6">
        <w:rPr>
          <w:color w:val="000000"/>
          <w:lang w:eastAsia="en-US" w:bidi="en-US"/>
        </w:rPr>
        <w:t>пастбища  и сенокосы, земли выведенные в пастбища, всего - 193 535, 8 тысяч га,</w:t>
      </w:r>
    </w:p>
    <w:p w:rsidR="00CA18B6" w:rsidRPr="00CA18B6" w:rsidRDefault="00CA18B6" w:rsidP="00CA18B6">
      <w:pPr>
        <w:autoSpaceDE w:val="0"/>
        <w:autoSpaceDN w:val="0"/>
        <w:adjustRightInd w:val="0"/>
        <w:spacing w:after="100" w:afterAutospacing="1" w:line="360" w:lineRule="auto"/>
        <w:contextualSpacing/>
        <w:jc w:val="both"/>
        <w:rPr>
          <w:color w:val="000000"/>
          <w:lang w:eastAsia="en-US" w:bidi="en-US"/>
        </w:rPr>
      </w:pPr>
      <w:r w:rsidRPr="00CA18B6">
        <w:rPr>
          <w:color w:val="000000"/>
          <w:lang w:eastAsia="en-US" w:bidi="en-US"/>
        </w:rPr>
        <w:t>-</w:t>
      </w:r>
      <w:r w:rsidRPr="00CA18B6">
        <w:rPr>
          <w:color w:val="000000"/>
          <w:lang w:val="en-US" w:eastAsia="en-US" w:bidi="en-US"/>
        </w:rPr>
        <w:t> </w:t>
      </w:r>
      <w:r w:rsidRPr="00CA18B6">
        <w:rPr>
          <w:color w:val="000000"/>
          <w:lang w:eastAsia="en-US" w:bidi="en-US"/>
        </w:rPr>
        <w:t xml:space="preserve">пашня,пашня выводимая временно в  залежь, многолетние насаждения, всего -28 800,1 тыс. га, </w:t>
      </w:r>
    </w:p>
    <w:p w:rsidR="00CA18B6" w:rsidRPr="00CA18B6" w:rsidRDefault="00CA18B6" w:rsidP="00CA18B6">
      <w:pPr>
        <w:autoSpaceDE w:val="0"/>
        <w:autoSpaceDN w:val="0"/>
        <w:adjustRightInd w:val="0"/>
        <w:spacing w:after="100" w:afterAutospacing="1" w:line="360" w:lineRule="auto"/>
        <w:contextualSpacing/>
        <w:jc w:val="both"/>
        <w:rPr>
          <w:color w:val="000000"/>
          <w:lang w:eastAsia="en-US" w:bidi="en-US"/>
        </w:rPr>
      </w:pPr>
      <w:r w:rsidRPr="00CA18B6">
        <w:rPr>
          <w:color w:val="000000"/>
          <w:lang w:eastAsia="en-US" w:bidi="en-US"/>
        </w:rPr>
        <w:t xml:space="preserve"> -</w:t>
      </w:r>
      <w:r w:rsidRPr="00CA18B6">
        <w:rPr>
          <w:color w:val="000000"/>
          <w:lang w:val="en-US" w:eastAsia="en-US" w:bidi="en-US"/>
        </w:rPr>
        <w:t> </w:t>
      </w:r>
      <w:r w:rsidRPr="00CA18B6">
        <w:rPr>
          <w:color w:val="000000"/>
          <w:lang w:eastAsia="en-US" w:bidi="en-US"/>
        </w:rPr>
        <w:t>лес  ГЛФ, лес и древесно - кустарниковые насаждения вне ГЛФ, всего  -</w:t>
      </w:r>
      <w:r w:rsidRPr="00CA18B6">
        <w:rPr>
          <w:color w:val="000000"/>
          <w:lang w:val="en-US" w:eastAsia="en-US" w:bidi="en-US"/>
        </w:rPr>
        <w:t> </w:t>
      </w:r>
      <w:r w:rsidRPr="00CA18B6">
        <w:rPr>
          <w:color w:val="000000"/>
          <w:lang w:eastAsia="en-US" w:bidi="en-US"/>
        </w:rPr>
        <w:t xml:space="preserve">14 333,3 тысяч га, </w:t>
      </w:r>
    </w:p>
    <w:p w:rsidR="00CA18B6" w:rsidRPr="00CA18B6" w:rsidRDefault="00CA18B6" w:rsidP="00CA18B6">
      <w:pPr>
        <w:autoSpaceDE w:val="0"/>
        <w:autoSpaceDN w:val="0"/>
        <w:adjustRightInd w:val="0"/>
        <w:spacing w:after="100" w:afterAutospacing="1" w:line="360" w:lineRule="auto"/>
        <w:contextualSpacing/>
        <w:jc w:val="both"/>
        <w:rPr>
          <w:color w:val="000000"/>
          <w:lang w:eastAsia="en-US" w:bidi="en-US"/>
        </w:rPr>
      </w:pPr>
      <w:r w:rsidRPr="00CA18B6">
        <w:rPr>
          <w:color w:val="000000"/>
          <w:lang w:eastAsia="en-US" w:bidi="en-US"/>
        </w:rPr>
        <w:t xml:space="preserve"> -</w:t>
      </w:r>
      <w:r w:rsidRPr="00CA18B6">
        <w:rPr>
          <w:color w:val="000000"/>
          <w:lang w:val="en-US" w:eastAsia="en-US" w:bidi="en-US"/>
        </w:rPr>
        <w:t> </w:t>
      </w:r>
      <w:r w:rsidRPr="00CA18B6">
        <w:rPr>
          <w:color w:val="000000"/>
          <w:lang w:eastAsia="en-US" w:bidi="en-US"/>
        </w:rPr>
        <w:t>водно - болотные угодья (искусственные водохранилища)  -  1 826 тысяч га.</w:t>
      </w:r>
    </w:p>
    <w:p w:rsidR="00CA18B6" w:rsidRPr="00CA18B6" w:rsidRDefault="00CA18B6" w:rsidP="00CA18B6">
      <w:pPr>
        <w:autoSpaceDE w:val="0"/>
        <w:autoSpaceDN w:val="0"/>
        <w:adjustRightInd w:val="0"/>
        <w:spacing w:after="100" w:afterAutospacing="1" w:line="360" w:lineRule="auto"/>
        <w:contextualSpacing/>
        <w:jc w:val="both"/>
        <w:rPr>
          <w:color w:val="000000"/>
          <w:lang w:eastAsia="en-US" w:bidi="en-US"/>
        </w:rPr>
      </w:pPr>
      <w:r w:rsidRPr="00CA18B6">
        <w:rPr>
          <w:color w:val="000000"/>
          <w:lang w:eastAsia="en-US" w:bidi="en-US"/>
        </w:rPr>
        <w:t xml:space="preserve">     За отчетный период 1990...2012 годы годовые изменения в запасах углерода  для сектора  характеризовались  преобладанием  чистых поглощений углекислого газа (СО</w:t>
      </w:r>
      <w:r w:rsidRPr="00CA18B6">
        <w:rPr>
          <w:color w:val="000000"/>
          <w:vertAlign w:val="subscript"/>
          <w:lang w:eastAsia="en-US" w:bidi="en-US"/>
        </w:rPr>
        <w:t>2</w:t>
      </w:r>
      <w:r w:rsidRPr="00CA18B6">
        <w:rPr>
          <w:color w:val="000000"/>
          <w:lang w:eastAsia="en-US" w:bidi="en-US"/>
        </w:rPr>
        <w:t xml:space="preserve">)  из атмосферы  (таблица 7.1  и рисунок 7.1).  На 2012 год суммарное  чистое поглощение углекислого газа для категорий земель, включающих пастбища и сенокосы, лес и древесно-кустарниковые насаждения, многолетние насаждения,  за вычетом эмиссии газов от пожаров и эмиссии от искусственных водохранилищ,  получено на </w:t>
      </w:r>
      <w:r w:rsidRPr="00CA18B6">
        <w:rPr>
          <w:lang w:eastAsia="en-US" w:bidi="en-US"/>
        </w:rPr>
        <w:t>уровне  23 602 Гг /год, что больше</w:t>
      </w:r>
      <w:r w:rsidRPr="00CA18B6">
        <w:rPr>
          <w:color w:val="000000"/>
          <w:lang w:eastAsia="en-US" w:bidi="en-US"/>
        </w:rPr>
        <w:t xml:space="preserve">  в три раза по сравнению с чистым поглощением на  начало 90-х годов минувшего столетия. В первую очередь чистое поглощение увеличивалось за счет  восстановления естественной растительности  на пастбищных землях,   выводимых на большей их площади в земли запаса,  и восстановления растительности на бывших пахотных землях,  выводимых в залежь и частично в пастбищные земли,  а также за счет активных мероприятий   проводимых в стране по лесовосстановлению и увеличения площади лесных  земель. </w:t>
      </w:r>
    </w:p>
    <w:p w:rsidR="00CA18B6" w:rsidRPr="00CA18B6" w:rsidRDefault="00CA18B6" w:rsidP="00CA18B6">
      <w:pPr>
        <w:spacing w:line="360" w:lineRule="auto"/>
        <w:ind w:firstLine="720"/>
        <w:jc w:val="both"/>
        <w:rPr>
          <w:lang w:eastAsia="en-US"/>
        </w:rPr>
      </w:pPr>
      <w:r w:rsidRPr="00CA18B6">
        <w:rPr>
          <w:lang w:eastAsia="en-US"/>
        </w:rPr>
        <w:t xml:space="preserve">Одновременно,  отмечалось существенное увеличение  выбросов углекислого газа из почвы на протяжении всего расчетного периода для категории пахотных земель (рисунок 7.2) .  На 2012 год эмиссия углекислого газа из почвы пахотных земель, остающихся  в севообороте  и временно выводимых из севооборота на разные сроки от 6..7 до 18 лет,  составляла 47344 Гг , что больше в 1,7 раза по сравнению с эмиссией  на   начало 90-ых годов минувшего столетия. Это объясняется возросшими  темпами потерь почвенного плодородия после  1993 года в связи с сокращением поступления в почву  биологических остатков урожая, уменьшением в десятки раз объемов вносимых в почву  минеральных и органических удобрений, нарушением агротехнологий обработки земли. </w:t>
      </w:r>
    </w:p>
    <w:p w:rsidR="00CA18B6" w:rsidRPr="00CA18B6" w:rsidRDefault="00CA18B6" w:rsidP="00CA18B6">
      <w:pPr>
        <w:spacing w:line="360" w:lineRule="auto"/>
        <w:ind w:firstLine="720"/>
        <w:jc w:val="both"/>
        <w:rPr>
          <w:lang w:eastAsia="en-US"/>
        </w:rPr>
      </w:pPr>
    </w:p>
    <w:p w:rsidR="00CA18B6" w:rsidRPr="00CA18B6" w:rsidRDefault="00CA18B6" w:rsidP="00CA18B6">
      <w:pPr>
        <w:spacing w:line="360" w:lineRule="auto"/>
        <w:ind w:firstLine="720"/>
        <w:jc w:val="both"/>
        <w:rPr>
          <w:lang w:eastAsia="en-US"/>
        </w:rPr>
      </w:pPr>
    </w:p>
    <w:p w:rsidR="00CA18B6" w:rsidRPr="00CA18B6" w:rsidRDefault="00CA18B6" w:rsidP="00CA18B6">
      <w:pPr>
        <w:spacing w:line="360" w:lineRule="auto"/>
        <w:ind w:firstLine="720"/>
        <w:jc w:val="both"/>
        <w:rPr>
          <w:lang w:eastAsia="en-US"/>
        </w:rPr>
      </w:pPr>
    </w:p>
    <w:p w:rsidR="00CA18B6" w:rsidRPr="00CA18B6" w:rsidRDefault="00CA18B6" w:rsidP="00CA18B6">
      <w:pPr>
        <w:spacing w:line="276" w:lineRule="auto"/>
        <w:jc w:val="both"/>
        <w:rPr>
          <w:lang w:eastAsia="en-US"/>
        </w:rPr>
      </w:pPr>
      <w:r w:rsidRPr="00CA18B6">
        <w:rPr>
          <w:lang w:eastAsia="en-US"/>
        </w:rPr>
        <w:lastRenderedPageBreak/>
        <w:t xml:space="preserve">Таблица 7.1 </w:t>
      </w:r>
      <w:r w:rsidRPr="00CA18B6">
        <w:rPr>
          <w:rFonts w:eastAsia="Calibri"/>
          <w:bCs/>
          <w:lang w:eastAsia="en-US"/>
        </w:rPr>
        <w:t xml:space="preserve">– </w:t>
      </w:r>
      <w:r w:rsidRPr="00CA18B6">
        <w:rPr>
          <w:lang w:eastAsia="en-US"/>
        </w:rPr>
        <w:t>Чистое поглощение (-) / эмиссия (+) углекислого газа  в разрезе  резервуаров и категорий (подкатегорий ) землепользования , изменения  землепользования и лесного хозяйства в РК за 1990...2012 гг.</w:t>
      </w:r>
    </w:p>
    <w:p w:rsidR="00CA18B6" w:rsidRPr="00CA18B6" w:rsidRDefault="00CA18B6" w:rsidP="00CA18B6">
      <w:pPr>
        <w:spacing w:line="276" w:lineRule="auto"/>
        <w:jc w:val="both"/>
        <w:rPr>
          <w:lang w:eastAsia="en-US"/>
        </w:rPr>
      </w:pPr>
    </w:p>
    <w:tbl>
      <w:tblPr>
        <w:tblW w:w="10256" w:type="dxa"/>
        <w:tblLayout w:type="fixed"/>
        <w:tblLook w:val="01E0" w:firstRow="1" w:lastRow="1" w:firstColumn="1" w:lastColumn="1" w:noHBand="0" w:noVBand="0"/>
      </w:tblPr>
      <w:tblGrid>
        <w:gridCol w:w="817"/>
        <w:gridCol w:w="1991"/>
        <w:gridCol w:w="1553"/>
        <w:gridCol w:w="1134"/>
        <w:gridCol w:w="1093"/>
        <w:gridCol w:w="1248"/>
        <w:gridCol w:w="1344"/>
        <w:gridCol w:w="1076"/>
      </w:tblGrid>
      <w:tr w:rsidR="00CA18B6" w:rsidRPr="00CA18B6" w:rsidTr="00CA18B6">
        <w:tc>
          <w:tcPr>
            <w:tcW w:w="817" w:type="dxa"/>
            <w:tcBorders>
              <w:top w:val="single" w:sz="4" w:space="0" w:color="auto"/>
              <w:left w:val="single" w:sz="4" w:space="0" w:color="auto"/>
              <w:right w:val="single" w:sz="4" w:space="0" w:color="auto"/>
            </w:tcBorders>
          </w:tcPr>
          <w:p w:rsidR="00CA18B6" w:rsidRPr="00CA18B6" w:rsidRDefault="00CA18B6" w:rsidP="00CA18B6">
            <w:pPr>
              <w:rPr>
                <w:sz w:val="20"/>
                <w:szCs w:val="20"/>
                <w:lang w:eastAsia="en-US"/>
              </w:rPr>
            </w:pPr>
          </w:p>
        </w:tc>
        <w:tc>
          <w:tcPr>
            <w:tcW w:w="9439" w:type="dxa"/>
            <w:gridSpan w:val="7"/>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96"/>
              <w:rPr>
                <w:sz w:val="20"/>
                <w:szCs w:val="20"/>
                <w:lang w:eastAsia="en-US"/>
              </w:rPr>
            </w:pPr>
            <w:r w:rsidRPr="00CA18B6">
              <w:rPr>
                <w:sz w:val="20"/>
                <w:szCs w:val="20"/>
                <w:lang w:eastAsia="en-US"/>
              </w:rPr>
              <w:t xml:space="preserve">Годовые изменения (чистое поглощение (-) / эмиссия (+), </w:t>
            </w:r>
            <w:r w:rsidRPr="00CA18B6">
              <w:rPr>
                <w:lang w:eastAsia="en-US"/>
              </w:rPr>
              <w:t>Гг</w:t>
            </w:r>
            <w:r w:rsidRPr="00CA18B6">
              <w:rPr>
                <w:sz w:val="20"/>
                <w:szCs w:val="20"/>
                <w:lang w:eastAsia="en-US"/>
              </w:rPr>
              <w:t xml:space="preserve"> /год</w:t>
            </w:r>
          </w:p>
        </w:tc>
      </w:tr>
      <w:tr w:rsidR="00CA18B6" w:rsidRPr="00CA18B6" w:rsidTr="00CA18B6">
        <w:tc>
          <w:tcPr>
            <w:tcW w:w="817" w:type="dxa"/>
            <w:tcBorders>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Годы</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Пастбища (биомасса и почва ), включая земли выведенные в пастбища,   за вычетом  эмиссии от пожаров</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67" w:firstLine="67"/>
              <w:rPr>
                <w:sz w:val="20"/>
                <w:szCs w:val="20"/>
                <w:lang w:eastAsia="en-US"/>
              </w:rPr>
            </w:pPr>
            <w:r w:rsidRPr="00CA18B6">
              <w:rPr>
                <w:sz w:val="20"/>
                <w:szCs w:val="20"/>
                <w:lang w:eastAsia="en-US"/>
              </w:rPr>
              <w:t xml:space="preserve">Лес и древесно  -кустарниковые насаждения (биомасса) за вычетом эмис сии от пожаров </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Сенокосы (биомасса)</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93"/>
              <w:rPr>
                <w:sz w:val="20"/>
                <w:szCs w:val="20"/>
                <w:lang w:eastAsia="en-US"/>
              </w:rPr>
            </w:pPr>
            <w:r w:rsidRPr="00CA18B6">
              <w:rPr>
                <w:sz w:val="20"/>
                <w:szCs w:val="20"/>
                <w:lang w:eastAsia="en-US"/>
              </w:rPr>
              <w:t>Многолет</w:t>
            </w:r>
          </w:p>
          <w:p w:rsidR="00CA18B6" w:rsidRPr="00CA18B6" w:rsidRDefault="00CA18B6" w:rsidP="00CA18B6">
            <w:pPr>
              <w:ind w:right="-193"/>
              <w:rPr>
                <w:sz w:val="20"/>
                <w:szCs w:val="20"/>
                <w:lang w:eastAsia="en-US"/>
              </w:rPr>
            </w:pPr>
            <w:r w:rsidRPr="00CA18B6">
              <w:rPr>
                <w:sz w:val="20"/>
                <w:szCs w:val="20"/>
                <w:lang w:eastAsia="en-US"/>
              </w:rPr>
              <w:t xml:space="preserve">ние насаж </w:t>
            </w:r>
          </w:p>
          <w:p w:rsidR="00CA18B6" w:rsidRPr="00CA18B6" w:rsidRDefault="00CA18B6" w:rsidP="00CA18B6">
            <w:pPr>
              <w:ind w:right="-193"/>
              <w:rPr>
                <w:sz w:val="20"/>
                <w:szCs w:val="20"/>
                <w:lang w:eastAsia="en-US"/>
              </w:rPr>
            </w:pPr>
            <w:r w:rsidRPr="00CA18B6">
              <w:rPr>
                <w:sz w:val="20"/>
                <w:szCs w:val="20"/>
                <w:lang w:eastAsia="en-US"/>
              </w:rPr>
              <w:t>дения (биомасса)</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Искусственные водо хранилища (биомасса и почва)</w:t>
            </w:r>
          </w:p>
        </w:tc>
        <w:tc>
          <w:tcPr>
            <w:tcW w:w="134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Все земли (биомасса и почва), кроме пашни (почва)</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96"/>
              <w:rPr>
                <w:sz w:val="20"/>
                <w:szCs w:val="20"/>
                <w:lang w:eastAsia="en-US"/>
              </w:rPr>
            </w:pPr>
            <w:r w:rsidRPr="00CA18B6">
              <w:rPr>
                <w:sz w:val="20"/>
                <w:szCs w:val="20"/>
                <w:lang w:eastAsia="en-US"/>
              </w:rPr>
              <w:t xml:space="preserve">Пашня  </w:t>
            </w:r>
          </w:p>
          <w:p w:rsidR="00CA18B6" w:rsidRPr="00CA18B6" w:rsidRDefault="00CA18B6" w:rsidP="00CA18B6">
            <w:pPr>
              <w:ind w:right="-196"/>
              <w:rPr>
                <w:sz w:val="20"/>
                <w:szCs w:val="20"/>
                <w:lang w:eastAsia="en-US"/>
              </w:rPr>
            </w:pPr>
            <w:r w:rsidRPr="00CA18B6">
              <w:rPr>
                <w:sz w:val="20"/>
                <w:szCs w:val="20"/>
                <w:lang w:eastAsia="en-US"/>
              </w:rPr>
              <w:t>( почва  )</w:t>
            </w:r>
          </w:p>
          <w:p w:rsidR="00CA18B6" w:rsidRPr="00CA18B6" w:rsidRDefault="00CA18B6" w:rsidP="00CA18B6">
            <w:pPr>
              <w:ind w:right="-196"/>
              <w:rPr>
                <w:i/>
                <w:sz w:val="20"/>
                <w:szCs w:val="20"/>
                <w:lang w:eastAsia="en-US"/>
              </w:rPr>
            </w:pPr>
          </w:p>
        </w:tc>
      </w:tr>
      <w:tr w:rsidR="00CA18B6" w:rsidRPr="00CA18B6" w:rsidTr="00CA18B6">
        <w:trPr>
          <w:trHeight w:val="270"/>
        </w:trPr>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1990</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  1182</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-6040</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+80</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-12</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+156</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eastAsia="en-US"/>
              </w:rPr>
            </w:pPr>
            <w:r w:rsidRPr="00CA18B6">
              <w:rPr>
                <w:sz w:val="20"/>
                <w:szCs w:val="20"/>
                <w:lang w:eastAsia="en-US"/>
              </w:rPr>
              <w:t xml:space="preserve">  -6998</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+2873</w:t>
            </w:r>
            <w:r w:rsidRPr="00CA18B6">
              <w:rPr>
                <w:sz w:val="20"/>
                <w:szCs w:val="20"/>
                <w:lang w:eastAsia="en-US"/>
              </w:rPr>
              <w:t>6</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 xml:space="preserve">1991                                                                                                                                                                                                                                                                                                                                                             </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943</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6311</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+203</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+32</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132</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eastAsia="en-US"/>
              </w:rPr>
              <w:t>-6887</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28736</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1992</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 xml:space="preserve">  1016</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6349</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+326</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+75</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132</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eastAsia="en-US"/>
              </w:rPr>
              <w:t>-6832</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28736</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1993</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2884</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6386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+449</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+118</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129</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eastAsia="en-US"/>
              </w:rPr>
              <w:t>-8574</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w:t>
            </w:r>
            <w:r w:rsidRPr="00CA18B6">
              <w:rPr>
                <w:sz w:val="20"/>
                <w:szCs w:val="20"/>
                <w:lang w:eastAsia="en-US"/>
              </w:rPr>
              <w:t>3446</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1994</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4521</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5022</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+572</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+161</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117</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eastAsia="en-US"/>
              </w:rPr>
              <w:t>-8693</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w:t>
            </w:r>
            <w:r w:rsidRPr="00CA18B6">
              <w:rPr>
                <w:sz w:val="20"/>
                <w:szCs w:val="20"/>
                <w:lang w:eastAsia="en-US"/>
              </w:rPr>
              <w:t>8156</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1995</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5457</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3602</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+697</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+204</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109</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eastAsia="en-US"/>
              </w:rPr>
              <w:t>-8049</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42865</w:t>
            </w:r>
          </w:p>
        </w:tc>
      </w:tr>
      <w:tr w:rsidR="00CA18B6" w:rsidRPr="00CA18B6" w:rsidTr="00CA18B6">
        <w:trPr>
          <w:trHeight w:val="70"/>
        </w:trPr>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1996</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9653</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2199</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+621</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+164</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109</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eastAsia="en-US"/>
              </w:rPr>
              <w:t>-10958</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+4</w:t>
            </w:r>
            <w:r w:rsidRPr="00CA18B6">
              <w:rPr>
                <w:sz w:val="20"/>
                <w:szCs w:val="20"/>
                <w:lang w:eastAsia="en-US"/>
              </w:rPr>
              <w:t>8454</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1997</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10671</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-940</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+545</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+124</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46</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eastAsia="en-US"/>
              </w:rPr>
              <w:t xml:space="preserve">-10896 </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+5</w:t>
            </w:r>
            <w:r w:rsidRPr="00CA18B6">
              <w:rPr>
                <w:sz w:val="20"/>
                <w:szCs w:val="20"/>
                <w:lang w:eastAsia="en-US"/>
              </w:rPr>
              <w:t>4043</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1998</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15780</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773</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+469</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+84</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eastAsia="en-US"/>
              </w:rPr>
              <w:t xml:space="preserve">-14409 </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w:t>
            </w:r>
            <w:r w:rsidRPr="00CA18B6">
              <w:rPr>
                <w:sz w:val="20"/>
                <w:szCs w:val="20"/>
                <w:lang w:eastAsia="en-US"/>
              </w:rPr>
              <w:t>9632</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1999</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18353</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-160</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+393</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+44</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39</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val="en-US" w:eastAsia="en-US"/>
              </w:rPr>
              <w:t>-</w:t>
            </w:r>
            <w:r w:rsidRPr="00CA18B6">
              <w:rPr>
                <w:sz w:val="20"/>
                <w:szCs w:val="20"/>
                <w:lang w:eastAsia="en-US"/>
              </w:rPr>
              <w:t xml:space="preserve">18057 </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+65221</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2000</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22138</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1033</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+318</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5</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val="en-US" w:eastAsia="en-US"/>
              </w:rPr>
              <w:t>-</w:t>
            </w:r>
            <w:r w:rsidRPr="00CA18B6">
              <w:rPr>
                <w:sz w:val="20"/>
                <w:szCs w:val="20"/>
                <w:lang w:eastAsia="en-US"/>
              </w:rPr>
              <w:t xml:space="preserve"> 22832</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70890</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2001</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19981</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959</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+257</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val="en-US" w:eastAsia="en-US"/>
              </w:rPr>
              <w:t>-</w:t>
            </w:r>
            <w:r w:rsidRPr="00CA18B6">
              <w:rPr>
                <w:sz w:val="20"/>
                <w:szCs w:val="20"/>
                <w:lang w:eastAsia="en-US"/>
              </w:rPr>
              <w:t>23324</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+6</w:t>
            </w:r>
            <w:r w:rsidRPr="00CA18B6">
              <w:rPr>
                <w:sz w:val="20"/>
                <w:szCs w:val="20"/>
                <w:lang w:eastAsia="en-US"/>
              </w:rPr>
              <w:t>8303</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2002</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18615</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-2</w:t>
            </w:r>
            <w:r w:rsidRPr="00CA18B6">
              <w:rPr>
                <w:sz w:val="20"/>
                <w:szCs w:val="20"/>
                <w:lang w:eastAsia="en-US"/>
              </w:rPr>
              <w:t>197</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+196</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+25</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eastAsia="en-US"/>
              </w:rPr>
            </w:pPr>
            <w:r w:rsidRPr="00CA18B6">
              <w:rPr>
                <w:sz w:val="20"/>
                <w:szCs w:val="20"/>
                <w:lang w:val="en-US" w:eastAsia="en-US"/>
              </w:rPr>
              <w:t>-20</w:t>
            </w:r>
            <w:r w:rsidRPr="00CA18B6">
              <w:rPr>
                <w:sz w:val="20"/>
                <w:szCs w:val="20"/>
                <w:lang w:eastAsia="en-US"/>
              </w:rPr>
              <w:t>571</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w:t>
            </w:r>
            <w:r w:rsidRPr="00CA18B6">
              <w:rPr>
                <w:sz w:val="20"/>
                <w:szCs w:val="20"/>
                <w:lang w:eastAsia="en-US"/>
              </w:rPr>
              <w:t>6716</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2003</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15318</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-3</w:t>
            </w:r>
            <w:r w:rsidRPr="00CA18B6">
              <w:rPr>
                <w:sz w:val="20"/>
                <w:szCs w:val="20"/>
                <w:lang w:eastAsia="en-US"/>
              </w:rPr>
              <w:t>867</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+135</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val="en-US" w:eastAsia="en-US"/>
              </w:rPr>
              <w:t>-</w:t>
            </w:r>
            <w:r w:rsidRPr="00CA18B6">
              <w:rPr>
                <w:sz w:val="20"/>
                <w:szCs w:val="20"/>
                <w:lang w:eastAsia="en-US"/>
              </w:rPr>
              <w:t>19266</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+6</w:t>
            </w:r>
            <w:r w:rsidRPr="00CA18B6">
              <w:rPr>
                <w:sz w:val="20"/>
                <w:szCs w:val="20"/>
                <w:lang w:eastAsia="en-US"/>
              </w:rPr>
              <w:t>3129</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2004</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15541</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w:t>
            </w:r>
            <w:r w:rsidRPr="00CA18B6">
              <w:rPr>
                <w:sz w:val="20"/>
                <w:szCs w:val="20"/>
                <w:lang w:eastAsia="en-US"/>
              </w:rPr>
              <w:t>393</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+74</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eastAsia="en-US"/>
              </w:rPr>
            </w:pPr>
            <w:r w:rsidRPr="00CA18B6">
              <w:rPr>
                <w:sz w:val="20"/>
                <w:szCs w:val="20"/>
                <w:lang w:val="en-US" w:eastAsia="en-US"/>
              </w:rPr>
              <w:t>-</w:t>
            </w:r>
            <w:r w:rsidRPr="00CA18B6">
              <w:rPr>
                <w:sz w:val="20"/>
                <w:szCs w:val="20"/>
                <w:lang w:eastAsia="en-US"/>
              </w:rPr>
              <w:t>18796</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60642</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2005</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13551</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w:t>
            </w:r>
            <w:r w:rsidRPr="00CA18B6">
              <w:rPr>
                <w:sz w:val="20"/>
                <w:szCs w:val="20"/>
                <w:lang w:eastAsia="en-US"/>
              </w:rPr>
              <w:t>952</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+15</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+54</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val="en-US" w:eastAsia="en-US"/>
              </w:rPr>
              <w:t>-1</w:t>
            </w:r>
            <w:r w:rsidRPr="00CA18B6">
              <w:rPr>
                <w:sz w:val="20"/>
                <w:szCs w:val="20"/>
                <w:lang w:eastAsia="en-US"/>
              </w:rPr>
              <w:t>6415</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57957</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2006</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13021</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-2</w:t>
            </w:r>
            <w:r w:rsidRPr="00CA18B6">
              <w:rPr>
                <w:sz w:val="20"/>
                <w:szCs w:val="20"/>
                <w:lang w:eastAsia="en-US"/>
              </w:rPr>
              <w:t>448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+34</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-72</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val="en-US" w:eastAsia="en-US"/>
              </w:rPr>
              <w:t>-1</w:t>
            </w:r>
            <w:r w:rsidRPr="00CA18B6">
              <w:rPr>
                <w:sz w:val="20"/>
                <w:szCs w:val="20"/>
                <w:lang w:eastAsia="en-US"/>
              </w:rPr>
              <w:t>5488</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57691</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2007</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14132</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933</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+53</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eastAsia="en-US"/>
              </w:rPr>
            </w:pPr>
            <w:r w:rsidRPr="00CA18B6">
              <w:rPr>
                <w:sz w:val="20"/>
                <w:szCs w:val="20"/>
                <w:lang w:val="en-US" w:eastAsia="en-US"/>
              </w:rPr>
              <w:t>-1</w:t>
            </w:r>
            <w:r w:rsidRPr="00CA18B6">
              <w:rPr>
                <w:sz w:val="20"/>
                <w:szCs w:val="20"/>
                <w:lang w:eastAsia="en-US"/>
              </w:rPr>
              <w:t>5972</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+5</w:t>
            </w:r>
            <w:r w:rsidRPr="00CA18B6">
              <w:rPr>
                <w:sz w:val="20"/>
                <w:szCs w:val="20"/>
                <w:lang w:eastAsia="en-US"/>
              </w:rPr>
              <w:t>7425</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2008</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12993</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458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+71</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val="en-US" w:eastAsia="en-US"/>
              </w:rPr>
              <w:t>-1</w:t>
            </w:r>
            <w:r w:rsidRPr="00CA18B6">
              <w:rPr>
                <w:sz w:val="20"/>
                <w:szCs w:val="20"/>
                <w:lang w:eastAsia="en-US"/>
              </w:rPr>
              <w:t>4433</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w:t>
            </w:r>
            <w:r w:rsidRPr="00CA18B6">
              <w:rPr>
                <w:sz w:val="20"/>
                <w:szCs w:val="20"/>
                <w:lang w:eastAsia="en-US"/>
              </w:rPr>
              <w:t>7159</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2009</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 xml:space="preserve">  13519</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w:t>
            </w:r>
            <w:r w:rsidRPr="00CA18B6">
              <w:rPr>
                <w:sz w:val="20"/>
                <w:szCs w:val="20"/>
                <w:lang w:eastAsia="en-US"/>
              </w:rPr>
              <w:t>364</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-4</w:t>
            </w:r>
            <w:r w:rsidRPr="00CA18B6">
              <w:rPr>
                <w:sz w:val="20"/>
                <w:szCs w:val="20"/>
                <w:lang w:eastAsia="en-US"/>
              </w:rPr>
              <w:t>8</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eastAsia="en-US"/>
              </w:rPr>
            </w:pPr>
            <w:r w:rsidRPr="00CA18B6">
              <w:rPr>
                <w:sz w:val="20"/>
                <w:szCs w:val="20"/>
                <w:lang w:val="en-US" w:eastAsia="en-US"/>
              </w:rPr>
              <w:t>-1</w:t>
            </w:r>
            <w:r w:rsidRPr="00CA18B6">
              <w:rPr>
                <w:sz w:val="20"/>
                <w:szCs w:val="20"/>
                <w:lang w:eastAsia="en-US"/>
              </w:rPr>
              <w:t>4859</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+5</w:t>
            </w:r>
            <w:r w:rsidRPr="00CA18B6">
              <w:rPr>
                <w:sz w:val="20"/>
                <w:szCs w:val="20"/>
                <w:lang w:eastAsia="en-US"/>
              </w:rPr>
              <w:t>6893</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2010</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 xml:space="preserve"> 14676</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2268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+22</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524</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eastAsia="en-US"/>
              </w:rPr>
            </w:pPr>
            <w:r w:rsidRPr="00CA18B6">
              <w:rPr>
                <w:sz w:val="20"/>
                <w:szCs w:val="20"/>
                <w:lang w:val="en-US" w:eastAsia="en-US"/>
              </w:rPr>
              <w:t>-1</w:t>
            </w:r>
            <w:r w:rsidRPr="00CA18B6">
              <w:rPr>
                <w:sz w:val="20"/>
                <w:szCs w:val="20"/>
                <w:lang w:eastAsia="en-US"/>
              </w:rPr>
              <w:t>6399</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56626</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2011</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 xml:space="preserve">  14048</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7185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 xml:space="preserve"> -80</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322</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val="en-US" w:eastAsia="en-US"/>
              </w:rPr>
              <w:t>-</w:t>
            </w:r>
            <w:r w:rsidRPr="00CA18B6">
              <w:rPr>
                <w:sz w:val="20"/>
                <w:szCs w:val="20"/>
                <w:lang w:eastAsia="en-US"/>
              </w:rPr>
              <w:t>2</w:t>
            </w:r>
            <w:r w:rsidRPr="00CA18B6">
              <w:rPr>
                <w:sz w:val="20"/>
                <w:szCs w:val="20"/>
                <w:lang w:val="en-US" w:eastAsia="en-US"/>
              </w:rPr>
              <w:t>1</w:t>
            </w:r>
            <w:r w:rsidRPr="00CA18B6">
              <w:rPr>
                <w:sz w:val="20"/>
                <w:szCs w:val="20"/>
                <w:lang w:eastAsia="en-US"/>
              </w:rPr>
              <w:t>009</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+47417</w:t>
            </w:r>
          </w:p>
        </w:tc>
      </w:tr>
      <w:tr w:rsidR="00CA18B6" w:rsidRPr="00CA18B6" w:rsidTr="00CA18B6">
        <w:tc>
          <w:tcPr>
            <w:tcW w:w="81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2012</w:t>
            </w:r>
          </w:p>
        </w:tc>
        <w:tc>
          <w:tcPr>
            <w:tcW w:w="199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 xml:space="preserve"> 14386</w:t>
            </w:r>
          </w:p>
        </w:tc>
        <w:tc>
          <w:tcPr>
            <w:tcW w:w="15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9100</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w:t>
            </w:r>
          </w:p>
        </w:tc>
        <w:tc>
          <w:tcPr>
            <w:tcW w:w="10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w:t>
            </w:r>
          </w:p>
        </w:tc>
        <w:tc>
          <w:tcPr>
            <w:tcW w:w="12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257</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rPr>
                <w:sz w:val="20"/>
                <w:szCs w:val="20"/>
                <w:lang w:val="en-US" w:eastAsia="en-US"/>
              </w:rPr>
            </w:pPr>
            <w:r w:rsidRPr="00CA18B6">
              <w:rPr>
                <w:sz w:val="20"/>
                <w:szCs w:val="20"/>
                <w:lang w:val="en-US" w:eastAsia="en-US"/>
              </w:rPr>
              <w:t>-</w:t>
            </w:r>
            <w:r w:rsidRPr="00CA18B6">
              <w:rPr>
                <w:sz w:val="20"/>
                <w:szCs w:val="20"/>
                <w:lang w:eastAsia="en-US"/>
              </w:rPr>
              <w:t>23539</w:t>
            </w:r>
          </w:p>
        </w:tc>
        <w:tc>
          <w:tcPr>
            <w:tcW w:w="10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47344</w:t>
            </w:r>
          </w:p>
        </w:tc>
      </w:tr>
    </w:tbl>
    <w:p w:rsidR="00CA18B6" w:rsidRPr="00CA18B6" w:rsidRDefault="00E05935" w:rsidP="00CA18B6">
      <w:pPr>
        <w:jc w:val="center"/>
        <w:rPr>
          <w:rFonts w:ascii="Calibri" w:hAnsi="Calibri"/>
          <w:lang w:eastAsia="en-US"/>
        </w:rPr>
      </w:pPr>
      <w:r>
        <w:rPr>
          <w:rFonts w:ascii="Calibri" w:hAnsi="Calibri"/>
          <w:noProof/>
        </w:rPr>
        <w:drawing>
          <wp:inline distT="0" distB="0" distL="0" distR="0">
            <wp:extent cx="4400550" cy="30099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00550" cy="3009900"/>
                    </a:xfrm>
                    <a:prstGeom prst="rect">
                      <a:avLst/>
                    </a:prstGeom>
                    <a:noFill/>
                    <a:ln>
                      <a:noFill/>
                    </a:ln>
                  </pic:spPr>
                </pic:pic>
              </a:graphicData>
            </a:graphic>
          </wp:inline>
        </w:drawing>
      </w:r>
    </w:p>
    <w:p w:rsidR="00CA18B6" w:rsidRPr="00CA18B6" w:rsidRDefault="00CA18B6" w:rsidP="00CA18B6">
      <w:pPr>
        <w:spacing w:line="276" w:lineRule="auto"/>
        <w:jc w:val="center"/>
        <w:rPr>
          <w:sz w:val="20"/>
          <w:szCs w:val="20"/>
          <w:lang w:eastAsia="en-US"/>
        </w:rPr>
      </w:pPr>
      <w:r w:rsidRPr="00CA18B6">
        <w:rPr>
          <w:sz w:val="20"/>
          <w:szCs w:val="20"/>
          <w:lang w:eastAsia="en-US"/>
        </w:rPr>
        <w:t>1 – всего для всех категорий землепользования, в том числе 2 – пастбища, 3 – лес и древесно-кустарниковые насаждения</w:t>
      </w:r>
    </w:p>
    <w:p w:rsidR="00CA18B6" w:rsidRPr="00CA18B6" w:rsidRDefault="00CA18B6" w:rsidP="00CA18B6">
      <w:pPr>
        <w:spacing w:line="276" w:lineRule="auto"/>
        <w:jc w:val="center"/>
        <w:rPr>
          <w:lang w:eastAsia="en-US"/>
        </w:rPr>
      </w:pPr>
      <w:r w:rsidRPr="00CA18B6">
        <w:rPr>
          <w:lang w:eastAsia="en-US"/>
        </w:rPr>
        <w:t>Рисунок 7.1  - Годовые величины чистого поглощения (-) / эмиссии (+)  углекислого газа обобщенные для сектора ЗИЗЛЗ и основных категорий землепользования в РК за 1990 ... 2012гг</w:t>
      </w:r>
    </w:p>
    <w:p w:rsidR="00CA18B6" w:rsidRPr="00CA18B6" w:rsidRDefault="00E05935" w:rsidP="00CA18B6">
      <w:pPr>
        <w:spacing w:line="360" w:lineRule="auto"/>
        <w:jc w:val="center"/>
        <w:rPr>
          <w:rFonts w:ascii="Calibri" w:hAnsi="Calibri"/>
          <w:lang w:eastAsia="en-US"/>
        </w:rPr>
      </w:pPr>
      <w:r>
        <w:rPr>
          <w:rFonts w:ascii="Calibri" w:hAnsi="Calibri"/>
          <w:noProof/>
        </w:rPr>
        <w:lastRenderedPageBreak/>
        <w:drawing>
          <wp:inline distT="0" distB="0" distL="0" distR="0">
            <wp:extent cx="5210175" cy="36671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10175" cy="3667125"/>
                    </a:xfrm>
                    <a:prstGeom prst="rect">
                      <a:avLst/>
                    </a:prstGeom>
                    <a:noFill/>
                    <a:ln>
                      <a:noFill/>
                    </a:ln>
                  </pic:spPr>
                </pic:pic>
              </a:graphicData>
            </a:graphic>
          </wp:inline>
        </w:drawing>
      </w:r>
    </w:p>
    <w:p w:rsidR="00CA18B6" w:rsidRPr="00CA18B6" w:rsidRDefault="00CA18B6" w:rsidP="00CA18B6">
      <w:pPr>
        <w:spacing w:line="360" w:lineRule="auto"/>
        <w:jc w:val="center"/>
        <w:rPr>
          <w:lang w:eastAsia="en-US"/>
        </w:rPr>
      </w:pPr>
      <w:r w:rsidRPr="00CA18B6">
        <w:rPr>
          <w:lang w:eastAsia="en-US"/>
        </w:rPr>
        <w:t>Рисунок 7.2   - Годовые  значения эмиссии (+)  углекислого газа   в процессе  минерализации органического вещества  в  почве пахотных земель  РК за 1990... 2012гг.</w:t>
      </w:r>
    </w:p>
    <w:p w:rsidR="00CA18B6" w:rsidRPr="00CA18B6" w:rsidRDefault="00CA18B6" w:rsidP="00CA18B6">
      <w:pPr>
        <w:keepNext/>
        <w:spacing w:before="240" w:after="60"/>
        <w:ind w:left="567"/>
        <w:outlineLvl w:val="2"/>
        <w:rPr>
          <w:b/>
          <w:bCs/>
          <w:sz w:val="28"/>
          <w:szCs w:val="26"/>
        </w:rPr>
      </w:pPr>
      <w:bookmarkStart w:id="554" w:name="_Toc383779620"/>
      <w:bookmarkStart w:id="555" w:name="_Toc388465102"/>
      <w:bookmarkStart w:id="556" w:name="_Toc388982404"/>
      <w:r w:rsidRPr="00CA18B6">
        <w:rPr>
          <w:b/>
          <w:bCs/>
          <w:sz w:val="28"/>
          <w:szCs w:val="26"/>
        </w:rPr>
        <w:t>7.1.1 Пересчеты по сектору ЗИЗЛХ</w:t>
      </w:r>
      <w:bookmarkEnd w:id="554"/>
      <w:bookmarkEnd w:id="555"/>
      <w:bookmarkEnd w:id="556"/>
    </w:p>
    <w:p w:rsidR="00CA18B6" w:rsidRPr="00CA18B6" w:rsidRDefault="00CA18B6" w:rsidP="00CA18B6">
      <w:pPr>
        <w:spacing w:line="360" w:lineRule="auto"/>
        <w:ind w:firstLine="709"/>
        <w:jc w:val="both"/>
        <w:rPr>
          <w:lang w:eastAsia="en-US"/>
        </w:rPr>
      </w:pPr>
      <w:r w:rsidRPr="00CA18B6">
        <w:rPr>
          <w:lang w:eastAsia="en-US"/>
        </w:rPr>
        <w:t>Пересчеты поглощения/эмиссии за 1990..2011гг</w:t>
      </w:r>
      <w:r w:rsidRPr="00CA18B6">
        <w:rPr>
          <w:b/>
          <w:lang w:eastAsia="en-US"/>
        </w:rPr>
        <w:t xml:space="preserve">. </w:t>
      </w:r>
      <w:r w:rsidRPr="00CA18B6">
        <w:rPr>
          <w:lang w:eastAsia="en-US"/>
        </w:rPr>
        <w:t xml:space="preserve">связаны с применением Руководящих принципов МГЭИК,2006, начиная с 2013-2014 гг, улучшением методических подходов и повышением методологического уровня расчетов с Первого до Второго для снижения неопределенностей оценки,  а также уточнением  исходной информации. </w:t>
      </w:r>
    </w:p>
    <w:p w:rsidR="00CA18B6" w:rsidRPr="00CA18B6" w:rsidRDefault="00CA18B6" w:rsidP="00CA18B6">
      <w:pPr>
        <w:spacing w:line="360" w:lineRule="auto"/>
        <w:ind w:firstLine="709"/>
        <w:jc w:val="both"/>
        <w:rPr>
          <w:lang w:eastAsia="en-US"/>
        </w:rPr>
      </w:pPr>
      <w:r w:rsidRPr="00CA18B6">
        <w:rPr>
          <w:lang w:eastAsia="en-US"/>
        </w:rPr>
        <w:t xml:space="preserve">В частности :  </w:t>
      </w:r>
      <w:r w:rsidRPr="00CA18B6">
        <w:rPr>
          <w:i/>
          <w:lang w:eastAsia="en-US"/>
        </w:rPr>
        <w:t>По лесным землям</w:t>
      </w:r>
      <w:r w:rsidRPr="00CA18B6">
        <w:rPr>
          <w:lang w:eastAsia="en-US"/>
        </w:rPr>
        <w:t xml:space="preserve">  рассчитанные чистые поглощения (по сравнению с расчетами в Отчете за 2011год)  увеличились в 3 раза по всему ряду, в том числе за 1990г на 4267 Гг /год и за 2011г на 3970 Гг /год в экв. СО2, что  объясняется уточнением исходной информации за последние и более ранние годы о продуктивности леса на землях ГЛФ, уточнением видового состава и площадями  леса вне ГЛФ, использованием данных очередной таксации леса за  2013год., а также учетом дополнительного поглощения углекислого газа молодыми деревьями посадок леса. </w:t>
      </w:r>
    </w:p>
    <w:p w:rsidR="00CA18B6" w:rsidRPr="00CA18B6" w:rsidRDefault="00CA18B6" w:rsidP="00CA18B6">
      <w:pPr>
        <w:spacing w:line="360" w:lineRule="auto"/>
        <w:ind w:firstLine="709"/>
        <w:jc w:val="both"/>
        <w:rPr>
          <w:lang w:eastAsia="en-US"/>
        </w:rPr>
      </w:pPr>
      <w:r w:rsidRPr="00CA18B6">
        <w:rPr>
          <w:i/>
          <w:lang w:eastAsia="en-US"/>
        </w:rPr>
        <w:t>По пастбищным землям</w:t>
      </w:r>
      <w:r w:rsidRPr="00CA18B6">
        <w:rPr>
          <w:lang w:eastAsia="en-US"/>
        </w:rPr>
        <w:t xml:space="preserve"> поглощения увеличились за 2011год  на величину 13913 Гг /год в экв. СО2  за счет дополнительного учета накопления углерода в резервуаре "почва" на пастбищных землях выведенных в запас (до 70 % площади на 2000год)  и дополнительного учета накопления углерода в резервуаре "биомасса" на бывших пахотных землях  выведенных в пастбища  (около 7,2 млн. га  на 2000г). Для пастбищных земель впервые в Отчете за 2012г.оценивалась эмиссия газов от степных пожаров. </w:t>
      </w:r>
    </w:p>
    <w:p w:rsidR="00CA18B6" w:rsidRPr="00CA18B6" w:rsidRDefault="00CA18B6" w:rsidP="00CA18B6">
      <w:pPr>
        <w:spacing w:line="360" w:lineRule="auto"/>
        <w:ind w:firstLine="709"/>
        <w:jc w:val="both"/>
        <w:rPr>
          <w:b/>
          <w:i/>
          <w:lang w:eastAsia="en-US"/>
        </w:rPr>
      </w:pPr>
      <w:r w:rsidRPr="00CA18B6">
        <w:rPr>
          <w:i/>
          <w:lang w:eastAsia="en-US"/>
        </w:rPr>
        <w:lastRenderedPageBreak/>
        <w:t>По возделываемым землям</w:t>
      </w:r>
      <w:r w:rsidRPr="00CA18B6">
        <w:rPr>
          <w:lang w:eastAsia="en-US"/>
        </w:rPr>
        <w:t xml:space="preserve">, которые дополнительно оценивались в соответствии с  Руководящими принципами МГЭИК,2006, расчетами подтвержден стабильный рост     эмиссии углекислого газа из почвы  с 28736 Гг /год за 1990 год до 47417 Гг /год в экв. СО2 за 2011год, с увеличением  в 1,7 раза,  что объясняется  резким снижением почвенного плодородия за последние два десятилетия и ускоренными темпами минерализации гумуса в почве(подтверждено данными по гумусу  РНПЦ "Агрохимслужба" КУЗР МРР РК). Результаты приводятся в Отчете за 2012год </w:t>
      </w:r>
      <w:r w:rsidRPr="00CA18B6">
        <w:rPr>
          <w:b/>
          <w:i/>
          <w:lang w:eastAsia="en-US"/>
        </w:rPr>
        <w:t>как справочный материал.</w:t>
      </w:r>
    </w:p>
    <w:p w:rsidR="00CA18B6" w:rsidRPr="00CA18B6" w:rsidRDefault="00CA18B6" w:rsidP="00CA18B6">
      <w:pPr>
        <w:spacing w:line="360" w:lineRule="auto"/>
        <w:ind w:firstLine="709"/>
        <w:jc w:val="both"/>
        <w:rPr>
          <w:lang w:eastAsia="en-US"/>
        </w:rPr>
      </w:pPr>
      <w:r w:rsidRPr="00CA18B6">
        <w:rPr>
          <w:i/>
          <w:lang w:eastAsia="en-US"/>
        </w:rPr>
        <w:t>По Водно-болотным угодьям,</w:t>
      </w:r>
      <w:r w:rsidRPr="00CA18B6">
        <w:rPr>
          <w:lang w:eastAsia="en-US"/>
        </w:rPr>
        <w:t xml:space="preserve">  в соответствии с  Руководящими принципами МГЭИК,2006, впервые выполнена  оценка эмиссии парниковых газов от искусственных водохранилищ, которая составляла на 2012год 257 Гг /год в экв. СО2. </w:t>
      </w:r>
    </w:p>
    <w:p w:rsidR="00CA18B6" w:rsidRPr="00CA18B6" w:rsidRDefault="00CA18B6" w:rsidP="00CA18B6">
      <w:pPr>
        <w:spacing w:line="360" w:lineRule="auto"/>
        <w:ind w:firstLine="709"/>
        <w:jc w:val="both"/>
        <w:rPr>
          <w:b/>
          <w:lang w:eastAsia="en-US"/>
        </w:rPr>
      </w:pPr>
      <w:r w:rsidRPr="00CA18B6">
        <w:rPr>
          <w:b/>
          <w:i/>
          <w:lang w:eastAsia="en-US"/>
        </w:rPr>
        <w:t>Итого по всем категориям земель</w:t>
      </w:r>
      <w:r w:rsidRPr="00CA18B6">
        <w:rPr>
          <w:lang w:eastAsia="en-US"/>
        </w:rPr>
        <w:t xml:space="preserve"> ( без учета минерализации гумуса в почве возделываемых земель) чистые поглощения  увеличились  на 4831 Гг /год за 1990 год и на 17915 Гг /год в экв. СО2 (по сравнению с расчетами в Отчете на 2011год),  в основном за счет улучшения оценки ПГ для пастбищных и лесных земель.  </w:t>
      </w:r>
    </w:p>
    <w:p w:rsidR="00CA18B6" w:rsidRPr="00CA18B6" w:rsidRDefault="00CA18B6" w:rsidP="00CA18B6">
      <w:pPr>
        <w:spacing w:line="360" w:lineRule="auto"/>
        <w:jc w:val="both"/>
        <w:rPr>
          <w:b/>
          <w:i/>
          <w:lang w:eastAsia="en-US"/>
        </w:rPr>
      </w:pPr>
    </w:p>
    <w:p w:rsidR="00CA18B6" w:rsidRPr="00CA18B6" w:rsidRDefault="00CA18B6" w:rsidP="00CA18B6">
      <w:pPr>
        <w:spacing w:line="360" w:lineRule="auto"/>
        <w:ind w:firstLine="709"/>
        <w:jc w:val="both"/>
        <w:rPr>
          <w:lang w:eastAsia="en-US"/>
        </w:rPr>
      </w:pPr>
      <w:r w:rsidRPr="00CA18B6">
        <w:rPr>
          <w:b/>
          <w:i/>
          <w:lang w:eastAsia="en-US"/>
        </w:rPr>
        <w:t xml:space="preserve">Общие методические принципы.  </w:t>
      </w:r>
      <w:r w:rsidRPr="00CA18B6">
        <w:rPr>
          <w:lang w:eastAsia="en-US"/>
        </w:rPr>
        <w:t xml:space="preserve">В качестве основного документа, касательно выбора метода, исходных данных, обеспечения качества и оценки неопределенностей при расчетах потоков углерода и других видов парниковых газов в секторе, использовались Руководящие принципы, МГЭИК, 2006 [1]. Также в работе применялись Руководящие указания по эффективной практике землепользования, изменения землепользования и лесного хозяйства, МГЭИК, 2003 [2] и Руководящие указания по эффективной практике и учету факторов неопределенности в национальных кадастрах парниковых газов, МГЭИК, 2000 [3]. Годовые темпы  поглощения / выброса углекислого газа  оценивались по годовым изменениям  запасов углерода  в почве и  растительной  биомассе, как основных резервуарах его накопления в экосистемах.  Антропогенный фактор, который сказывается на изменениях в  запасах углерода, учитывался   через изменения  в  режимах  управления землей и  изменения  вида  землепользования. </w:t>
      </w:r>
    </w:p>
    <w:p w:rsidR="00CA18B6" w:rsidRPr="00CA18B6" w:rsidRDefault="00CA18B6" w:rsidP="00CA18B6">
      <w:pPr>
        <w:spacing w:line="360" w:lineRule="auto"/>
        <w:ind w:firstLine="720"/>
        <w:jc w:val="both"/>
        <w:rPr>
          <w:lang w:eastAsia="en-US"/>
        </w:rPr>
      </w:pPr>
      <w:r w:rsidRPr="00CA18B6">
        <w:rPr>
          <w:lang w:eastAsia="en-US"/>
        </w:rPr>
        <w:t xml:space="preserve">Собранная к Отчету информация по площадям и видам  землепользования  в  Казахстане и распределению  земель между категориями пользования за 1980…2008 гг. представлена  в матричной форме в  таблице 7.2. Трансформация земли   между категориями  пользования осуществлялась в стране в период с 1993 по 2012 гг. формально без коренного переустройства земли. Вывод  земли из категории в категорию и отдельные подкатегории осуществлялся  по следующим основным схемам: </w:t>
      </w:r>
      <w:r w:rsidRPr="00CA18B6">
        <w:rPr>
          <w:i/>
          <w:lang w:eastAsia="en-US"/>
        </w:rPr>
        <w:t>пастбища используемые по назначению</w:t>
      </w:r>
      <w:r w:rsidRPr="00CA18B6">
        <w:rPr>
          <w:lang w:eastAsia="en-US"/>
        </w:rPr>
        <w:t xml:space="preserve"> - </w:t>
      </w:r>
      <w:r w:rsidRPr="00CA18B6">
        <w:rPr>
          <w:i/>
          <w:lang w:eastAsia="en-US"/>
        </w:rPr>
        <w:t xml:space="preserve">пастбища временно не используемые (земли запаса); лес вне ГЛФ -  лес ГЛФ;  древесно-кустарниковые насаждения пастбища; сенокосы улучшенные - сенокосы - пастбища; многолетние насаждения - </w:t>
      </w:r>
      <w:r w:rsidRPr="00CA18B6">
        <w:rPr>
          <w:i/>
          <w:lang w:eastAsia="en-US"/>
        </w:rPr>
        <w:lastRenderedPageBreak/>
        <w:t>пастбища; пашня  в севообороте – пашня  временно выведенная из севооборота (в залежь или пастбища).</w:t>
      </w:r>
    </w:p>
    <w:p w:rsidR="00CA18B6" w:rsidRPr="00CA18B6" w:rsidRDefault="00CA18B6" w:rsidP="00CA18B6">
      <w:pPr>
        <w:spacing w:line="360" w:lineRule="auto"/>
        <w:ind w:firstLine="720"/>
        <w:jc w:val="both"/>
        <w:rPr>
          <w:lang w:eastAsia="en-US"/>
        </w:rPr>
      </w:pPr>
      <w:r w:rsidRPr="00CA18B6">
        <w:rPr>
          <w:lang w:eastAsia="en-US"/>
        </w:rPr>
        <w:t>В процессе расчетов для всех категорий земли (резервуаров углерода) принималось условие, что для преобразования ее в новую категорию требуется  временной период не менее 20 лет[1]. Отсюда, часть площади земли, выводимой  юридически в период 1993...2012 гг. в новую категорию (за давностью 18 лет и менее), а также часть земли с измененным режимом пользования,  рассматривались  в рабочих таблицах Отчета как "переустраиваемая" подкатегория земель в пределах старой коренной категории. Это позволяло применять для расчетов изменений потоков углерода метод измерений запасов в разные моменты времени  и обеспечивало объективный  контроль и сопоставимость результатов на пространственно- временном уровне [1]. Для сопоставления результатов изменения в запасах углерода с результатами базового 1990 года, площадь коренной категории принималась как постоянная, фиксированная на 1990 год.</w:t>
      </w:r>
    </w:p>
    <w:p w:rsidR="00CA18B6" w:rsidRPr="00CA18B6" w:rsidRDefault="00CA18B6" w:rsidP="00CA18B6">
      <w:pPr>
        <w:spacing w:line="360" w:lineRule="auto"/>
        <w:ind w:firstLine="720"/>
        <w:jc w:val="both"/>
        <w:rPr>
          <w:lang w:eastAsia="en-US"/>
        </w:rPr>
      </w:pPr>
      <w:r w:rsidRPr="00CA18B6">
        <w:rPr>
          <w:lang w:eastAsia="en-US"/>
        </w:rPr>
        <w:t>При расчетах потоков углерода применялись в комбинации два метода: метод, основанный на коэффициентах скорости потерь и поступлений, отражающих интенсивность антропогенной деятельности, и метод периодических измерений запасов в разные моменты времени (метод емкостей или метод баланса), которые подробно излагаются в источниках [1, 2].</w:t>
      </w:r>
    </w:p>
    <w:p w:rsidR="00CA18B6" w:rsidRPr="00CA18B6" w:rsidRDefault="00CA18B6" w:rsidP="00CA18B6">
      <w:pPr>
        <w:spacing w:line="360" w:lineRule="auto"/>
        <w:ind w:firstLine="720"/>
        <w:jc w:val="both"/>
        <w:rPr>
          <w:lang w:eastAsia="en-US"/>
        </w:rPr>
      </w:pPr>
      <w:r w:rsidRPr="00CA18B6">
        <w:rPr>
          <w:lang w:eastAsia="en-US"/>
        </w:rPr>
        <w:t>Расчеты потоков углерода выполнялись на национальном уровне (Второй и Первый  методологические уровни расчетов)  с использованием данных национальных мониторингов природных ресурсов (лесные  и кормовые угодья, почвенные ресурсы).</w:t>
      </w:r>
    </w:p>
    <w:p w:rsidR="00CA18B6" w:rsidRPr="00CA18B6" w:rsidRDefault="00CA18B6" w:rsidP="00CA18B6">
      <w:pPr>
        <w:spacing w:line="360" w:lineRule="auto"/>
        <w:ind w:firstLine="720"/>
        <w:jc w:val="both"/>
        <w:rPr>
          <w:lang w:eastAsia="en-US"/>
        </w:rPr>
      </w:pPr>
      <w:r w:rsidRPr="00CA18B6">
        <w:rPr>
          <w:lang w:eastAsia="en-US"/>
        </w:rPr>
        <w:t xml:space="preserve">При заполнении отдельных разделов таблицы </w:t>
      </w:r>
      <w:r w:rsidRPr="00CA18B6">
        <w:rPr>
          <w:lang w:val="en-US" w:eastAsia="en-US"/>
        </w:rPr>
        <w:t>CRF</w:t>
      </w:r>
      <w:r w:rsidRPr="00CA18B6">
        <w:rPr>
          <w:lang w:eastAsia="en-US"/>
        </w:rPr>
        <w:t xml:space="preserve">, в том числе  касающихся "переустраиваемых" земель, к ней приводились соответствующие пояснения. </w:t>
      </w:r>
    </w:p>
    <w:p w:rsidR="00CA18B6" w:rsidRPr="00CA18B6" w:rsidRDefault="00CA18B6" w:rsidP="00CA18B6">
      <w:pPr>
        <w:spacing w:line="360" w:lineRule="auto"/>
        <w:ind w:firstLine="720"/>
        <w:jc w:val="both"/>
        <w:rPr>
          <w:lang w:eastAsia="en-US"/>
        </w:rPr>
      </w:pPr>
      <w:r w:rsidRPr="00CA18B6">
        <w:rPr>
          <w:b/>
          <w:i/>
          <w:lang w:eastAsia="en-US"/>
        </w:rPr>
        <w:t xml:space="preserve">Улучшения.  </w:t>
      </w:r>
      <w:r w:rsidRPr="00CA18B6">
        <w:rPr>
          <w:lang w:eastAsia="en-US"/>
        </w:rPr>
        <w:t xml:space="preserve">За отчетный период в рамках раздела продолжались методические работы, связанные с расчетами эталонов углерода для разновидностей  почвы и обоснованием  выбора эталонов  почвы и биомассы растительности на территории Казахстана, а также коэффициентов деградации земель,  связанных с изменением режима их управления. Полученные национальные  эталонные запасы углерода (таблица 7.3 и другие) позволяют получать объективную информацию об изменениях углерода в резервуарах "почва" и  растительность  и уменьшить ошибки связанные с оценкой поглощения / эмиссии  углерода по сектору на национальном уровне. </w:t>
      </w:r>
    </w:p>
    <w:p w:rsidR="00CA18B6" w:rsidRPr="00CA18B6" w:rsidRDefault="00CA18B6" w:rsidP="00CA18B6">
      <w:pPr>
        <w:spacing w:line="360" w:lineRule="auto"/>
        <w:ind w:firstLine="720"/>
        <w:jc w:val="both"/>
        <w:rPr>
          <w:lang w:eastAsia="en-US"/>
        </w:rPr>
      </w:pPr>
      <w:r w:rsidRPr="00CA18B6">
        <w:rPr>
          <w:b/>
          <w:lang w:eastAsia="en-US"/>
        </w:rPr>
        <w:t xml:space="preserve">Исходная периодическая информация. </w:t>
      </w:r>
      <w:r w:rsidRPr="00CA18B6">
        <w:rPr>
          <w:lang w:eastAsia="en-US"/>
        </w:rPr>
        <w:t xml:space="preserve">Данные о распределении земельного фонда в стране по категориям и по составу угодий в разрезе отдельных категорий, а также об изменениях их площади обеспечивалась Комитетом по управлению земельными ресурсами Министерства регионального развития Республики Казахстан (КУЗР МРР РК). Дополнительные сведения по годовым изменениям в землепользовании получены от Агентства </w:t>
      </w:r>
      <w:r w:rsidRPr="00CA18B6">
        <w:rPr>
          <w:lang w:eastAsia="en-US"/>
        </w:rPr>
        <w:lastRenderedPageBreak/>
        <w:t xml:space="preserve">Республики Казахстан по статистике. Данные о площадях лесных и степных пожаров на национальном уровне были предоставлены Министерством по чрезвычайным ситуациям Республики Казахстан (МЧС РК). Результаты основного учета деревьев Государственного лесного фонда получены от Республиканского государственного казенного предприятия «Лесоустроительное предприятие» Комитета лесного и охотничьего хозяйства Министерства окружающей среды и водных ресурсов Республики Казахстан (РГКП«Лесоустроительное предприятие» КЛОХ МОСВР РК). Сведения о содержании гумуса в почве пахотных земель получены от Регионального научно-методического центра «Агрохимслужба» в составе Комитета по управлению земельными ресурсами Министерства регионального развития Республики Казахстан (РНМЦ«Агрохимслужба» КУЗР МРР). Информация  по водным характеристикам  искусственных  водохранилищ  обеспечивалась  Комитетом водных ресурсов Министерства окружающей среды и водных ресурсов Республики Казахстан  (КВР МОСВР РК). </w:t>
      </w:r>
    </w:p>
    <w:p w:rsidR="00CA18B6" w:rsidRPr="00CA18B6" w:rsidRDefault="00CA18B6" w:rsidP="00CA18B6">
      <w:pPr>
        <w:spacing w:line="360" w:lineRule="auto"/>
        <w:ind w:firstLine="720"/>
        <w:jc w:val="both"/>
        <w:rPr>
          <w:lang w:eastAsia="en-US"/>
        </w:rPr>
      </w:pPr>
    </w:p>
    <w:p w:rsidR="00CA18B6" w:rsidRPr="00CA18B6" w:rsidRDefault="00CA18B6" w:rsidP="00CA18B6">
      <w:pPr>
        <w:spacing w:line="360" w:lineRule="auto"/>
        <w:ind w:firstLine="720"/>
        <w:jc w:val="both"/>
        <w:rPr>
          <w:lang w:eastAsia="en-US"/>
        </w:rPr>
        <w:sectPr w:rsidR="00CA18B6" w:rsidRPr="00CA18B6" w:rsidSect="00421A0D">
          <w:pgSz w:w="11906" w:h="16838"/>
          <w:pgMar w:top="1134" w:right="851" w:bottom="1134" w:left="1134" w:header="709" w:footer="709" w:gutter="0"/>
          <w:cols w:space="708"/>
          <w:docGrid w:linePitch="360"/>
        </w:sectPr>
      </w:pPr>
    </w:p>
    <w:p w:rsidR="00CA18B6" w:rsidRPr="00CA18B6" w:rsidRDefault="00CA18B6" w:rsidP="00CA18B6">
      <w:pPr>
        <w:spacing w:line="360" w:lineRule="auto"/>
        <w:rPr>
          <w:lang w:eastAsia="en-US"/>
        </w:rPr>
      </w:pPr>
      <w:r w:rsidRPr="00CA18B6">
        <w:rPr>
          <w:lang w:eastAsia="en-US"/>
        </w:rPr>
        <w:lastRenderedPageBreak/>
        <w:t xml:space="preserve">Таблица 7.2  </w:t>
      </w:r>
      <w:r w:rsidRPr="00CA18B6">
        <w:rPr>
          <w:rFonts w:eastAsia="Calibri"/>
          <w:bCs/>
          <w:lang w:eastAsia="en-US"/>
        </w:rPr>
        <w:t xml:space="preserve">– </w:t>
      </w:r>
      <w:r w:rsidRPr="00CA18B6">
        <w:rPr>
          <w:lang w:eastAsia="en-US"/>
        </w:rPr>
        <w:t>Изменения площади земельных угодий по категориям пользования в  РК за 1980...2008 гг., тыс. га</w:t>
      </w:r>
    </w:p>
    <w:p w:rsidR="00CA18B6" w:rsidRPr="00CA18B6" w:rsidRDefault="00CA18B6" w:rsidP="00CA18B6">
      <w:pPr>
        <w:rPr>
          <w:lang w:eastAsia="en-US"/>
        </w:rPr>
      </w:pPr>
    </w:p>
    <w:tbl>
      <w:tblPr>
        <w:tblW w:w="14827" w:type="dxa"/>
        <w:tblLook w:val="01E0" w:firstRow="1" w:lastRow="1" w:firstColumn="1" w:lastColumn="1" w:noHBand="0" w:noVBand="0"/>
      </w:tblPr>
      <w:tblGrid>
        <w:gridCol w:w="1908"/>
        <w:gridCol w:w="900"/>
        <w:gridCol w:w="1620"/>
        <w:gridCol w:w="978"/>
        <w:gridCol w:w="1215"/>
        <w:gridCol w:w="1216"/>
        <w:gridCol w:w="1228"/>
        <w:gridCol w:w="1228"/>
        <w:gridCol w:w="981"/>
        <w:gridCol w:w="1222"/>
        <w:gridCol w:w="1118"/>
        <w:gridCol w:w="1213"/>
      </w:tblGrid>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Угодья</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Пашня</w:t>
            </w:r>
          </w:p>
          <w:p w:rsidR="00CA18B6" w:rsidRPr="00CA18B6" w:rsidRDefault="00CA18B6" w:rsidP="00CA18B6">
            <w:pPr>
              <w:jc w:val="center"/>
              <w:rPr>
                <w:sz w:val="20"/>
                <w:szCs w:val="20"/>
                <w:lang w:eastAsia="en-US"/>
              </w:rPr>
            </w:pPr>
            <w:r w:rsidRPr="00CA18B6">
              <w:rPr>
                <w:sz w:val="20"/>
                <w:szCs w:val="20"/>
                <w:lang w:eastAsia="en-US"/>
              </w:rPr>
              <w:t>(С)</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Многолетние</w:t>
            </w:r>
          </w:p>
          <w:p w:rsidR="00CA18B6" w:rsidRPr="00CA18B6" w:rsidRDefault="00CA18B6" w:rsidP="00CA18B6">
            <w:pPr>
              <w:jc w:val="center"/>
              <w:rPr>
                <w:sz w:val="20"/>
                <w:szCs w:val="20"/>
                <w:lang w:eastAsia="en-US"/>
              </w:rPr>
            </w:pPr>
            <w:r w:rsidRPr="00CA18B6">
              <w:rPr>
                <w:sz w:val="20"/>
                <w:szCs w:val="20"/>
                <w:lang w:eastAsia="en-US"/>
              </w:rPr>
              <w:t>насаждения</w:t>
            </w:r>
          </w:p>
          <w:p w:rsidR="00CA18B6" w:rsidRPr="00CA18B6" w:rsidRDefault="00CA18B6" w:rsidP="00CA18B6">
            <w:pPr>
              <w:jc w:val="center"/>
              <w:rPr>
                <w:sz w:val="20"/>
                <w:szCs w:val="20"/>
                <w:lang w:eastAsia="en-US"/>
              </w:rPr>
            </w:pPr>
            <w:r w:rsidRPr="00CA18B6">
              <w:rPr>
                <w:sz w:val="20"/>
                <w:szCs w:val="20"/>
                <w:lang w:eastAsia="en-US"/>
              </w:rPr>
              <w:t>(С)</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Залежь</w:t>
            </w:r>
          </w:p>
          <w:p w:rsidR="00CA18B6" w:rsidRPr="00CA18B6" w:rsidRDefault="00CA18B6" w:rsidP="00CA18B6">
            <w:pPr>
              <w:jc w:val="center"/>
              <w:rPr>
                <w:sz w:val="20"/>
                <w:szCs w:val="20"/>
                <w:lang w:eastAsia="en-US"/>
              </w:rPr>
            </w:pPr>
            <w:r w:rsidRPr="00CA18B6">
              <w:rPr>
                <w:sz w:val="20"/>
                <w:szCs w:val="20"/>
                <w:lang w:eastAsia="en-US"/>
              </w:rPr>
              <w:t>(С)</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Сенокосы</w:t>
            </w:r>
          </w:p>
          <w:p w:rsidR="00CA18B6" w:rsidRPr="00CA18B6" w:rsidRDefault="00CA18B6" w:rsidP="00CA18B6">
            <w:pPr>
              <w:jc w:val="center"/>
              <w:rPr>
                <w:sz w:val="20"/>
                <w:szCs w:val="20"/>
                <w:lang w:eastAsia="en-US"/>
              </w:rPr>
            </w:pPr>
            <w:r w:rsidRPr="00CA18B6">
              <w:rPr>
                <w:sz w:val="20"/>
                <w:szCs w:val="20"/>
                <w:lang w:eastAsia="en-US"/>
              </w:rPr>
              <w:t>(</w:t>
            </w:r>
            <w:r w:rsidRPr="00CA18B6">
              <w:rPr>
                <w:sz w:val="20"/>
                <w:szCs w:val="20"/>
                <w:lang w:val="en-US" w:eastAsia="en-US"/>
              </w:rPr>
              <w:t>G</w:t>
            </w:r>
            <w:r w:rsidRPr="00CA18B6">
              <w:rPr>
                <w:sz w:val="20"/>
                <w:szCs w:val="20"/>
                <w:lang w:eastAsia="en-US"/>
              </w:rPr>
              <w:t>)</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Пастбища</w:t>
            </w:r>
          </w:p>
          <w:p w:rsidR="00CA18B6" w:rsidRPr="00CA18B6" w:rsidRDefault="00CA18B6" w:rsidP="00CA18B6">
            <w:pPr>
              <w:jc w:val="center"/>
              <w:rPr>
                <w:sz w:val="20"/>
                <w:szCs w:val="20"/>
                <w:lang w:eastAsia="en-US"/>
              </w:rPr>
            </w:pPr>
            <w:r w:rsidRPr="00CA18B6">
              <w:rPr>
                <w:sz w:val="20"/>
                <w:szCs w:val="20"/>
                <w:lang w:eastAsia="en-US"/>
              </w:rPr>
              <w:t>естест.</w:t>
            </w:r>
          </w:p>
          <w:p w:rsidR="00CA18B6" w:rsidRPr="00CA18B6" w:rsidRDefault="00CA18B6" w:rsidP="00CA18B6">
            <w:pPr>
              <w:jc w:val="center"/>
              <w:rPr>
                <w:sz w:val="20"/>
                <w:szCs w:val="20"/>
                <w:lang w:eastAsia="en-US"/>
              </w:rPr>
            </w:pPr>
            <w:r w:rsidRPr="00CA18B6">
              <w:rPr>
                <w:sz w:val="20"/>
                <w:szCs w:val="20"/>
                <w:lang w:eastAsia="en-US"/>
              </w:rPr>
              <w:t>(</w:t>
            </w:r>
            <w:r w:rsidRPr="00CA18B6">
              <w:rPr>
                <w:sz w:val="20"/>
                <w:szCs w:val="20"/>
                <w:lang w:val="en-US" w:eastAsia="en-US"/>
              </w:rPr>
              <w:t>G</w:t>
            </w:r>
            <w:r w:rsidRPr="00CA18B6">
              <w:rPr>
                <w:sz w:val="20"/>
                <w:szCs w:val="20"/>
                <w:lang w:eastAsia="en-US"/>
              </w:rPr>
              <w:t>)</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Леса, кустарники</w:t>
            </w:r>
          </w:p>
          <w:p w:rsidR="00CA18B6" w:rsidRPr="00CA18B6" w:rsidRDefault="00CA18B6" w:rsidP="00CA18B6">
            <w:pPr>
              <w:jc w:val="center"/>
              <w:rPr>
                <w:sz w:val="20"/>
                <w:szCs w:val="20"/>
                <w:lang w:eastAsia="en-US"/>
              </w:rPr>
            </w:pPr>
            <w:r w:rsidRPr="00CA18B6">
              <w:rPr>
                <w:sz w:val="20"/>
                <w:szCs w:val="20"/>
                <w:lang w:eastAsia="en-US"/>
              </w:rPr>
              <w:t>естст. (</w:t>
            </w:r>
            <w:r w:rsidRPr="00CA18B6">
              <w:rPr>
                <w:sz w:val="20"/>
                <w:szCs w:val="20"/>
                <w:lang w:val="en-US" w:eastAsia="en-US"/>
              </w:rPr>
              <w:t>F</w:t>
            </w:r>
            <w:r w:rsidRPr="00CA18B6">
              <w:rPr>
                <w:sz w:val="20"/>
                <w:szCs w:val="20"/>
                <w:lang w:eastAsia="en-US"/>
              </w:rPr>
              <w:t>)</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Леса куста</w:t>
            </w:r>
            <w:r w:rsidRPr="00CA18B6">
              <w:rPr>
                <w:sz w:val="20"/>
                <w:szCs w:val="20"/>
                <w:lang w:val="en-US" w:eastAsia="en-US"/>
              </w:rPr>
              <w:t>рники</w:t>
            </w:r>
          </w:p>
          <w:p w:rsidR="00CA18B6" w:rsidRPr="00CA18B6" w:rsidRDefault="00CA18B6" w:rsidP="00CA18B6">
            <w:pPr>
              <w:jc w:val="center"/>
              <w:rPr>
                <w:sz w:val="20"/>
                <w:szCs w:val="20"/>
                <w:lang w:val="en-US" w:eastAsia="en-US"/>
              </w:rPr>
            </w:pPr>
            <w:r w:rsidRPr="00CA18B6">
              <w:rPr>
                <w:sz w:val="20"/>
                <w:szCs w:val="20"/>
                <w:lang w:val="en-US" w:eastAsia="en-US"/>
              </w:rPr>
              <w:t>защиты (F)</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ВБУ</w:t>
            </w:r>
          </w:p>
          <w:p w:rsidR="00CA18B6" w:rsidRPr="00CA18B6" w:rsidRDefault="00CA18B6" w:rsidP="00CA18B6">
            <w:pPr>
              <w:jc w:val="center"/>
              <w:rPr>
                <w:sz w:val="20"/>
                <w:szCs w:val="20"/>
                <w:lang w:val="en-US" w:eastAsia="en-US"/>
              </w:rPr>
            </w:pPr>
            <w:r w:rsidRPr="00CA18B6">
              <w:rPr>
                <w:sz w:val="20"/>
                <w:szCs w:val="20"/>
                <w:lang w:val="en-US" w:eastAsia="en-US"/>
              </w:rPr>
              <w:t>(W)</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Поселения</w:t>
            </w:r>
          </w:p>
          <w:p w:rsidR="00CA18B6" w:rsidRPr="00CA18B6" w:rsidRDefault="00CA18B6" w:rsidP="00CA18B6">
            <w:pPr>
              <w:jc w:val="center"/>
              <w:rPr>
                <w:sz w:val="20"/>
                <w:szCs w:val="20"/>
                <w:lang w:val="en-US" w:eastAsia="en-US"/>
              </w:rPr>
            </w:pPr>
            <w:r w:rsidRPr="00CA18B6">
              <w:rPr>
                <w:sz w:val="20"/>
                <w:szCs w:val="20"/>
                <w:lang w:val="en-US" w:eastAsia="en-US"/>
              </w:rPr>
              <w:t>(S)</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Прочие</w:t>
            </w:r>
          </w:p>
          <w:p w:rsidR="00CA18B6" w:rsidRPr="00CA18B6" w:rsidRDefault="00CA18B6" w:rsidP="00CA18B6">
            <w:pPr>
              <w:jc w:val="center"/>
              <w:rPr>
                <w:sz w:val="20"/>
                <w:szCs w:val="20"/>
                <w:lang w:val="en-US" w:eastAsia="en-US"/>
              </w:rPr>
            </w:pPr>
            <w:r w:rsidRPr="00CA18B6">
              <w:rPr>
                <w:sz w:val="20"/>
                <w:szCs w:val="20"/>
                <w:lang w:val="en-US" w:eastAsia="en-US"/>
              </w:rPr>
              <w:t>(O)</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i/>
                <w:sz w:val="20"/>
                <w:szCs w:val="20"/>
                <w:lang w:val="en-US" w:eastAsia="en-US"/>
              </w:rPr>
            </w:pPr>
            <w:r w:rsidRPr="00CA18B6">
              <w:rPr>
                <w:i/>
                <w:sz w:val="20"/>
                <w:szCs w:val="20"/>
                <w:lang w:val="en-US" w:eastAsia="en-US"/>
              </w:rPr>
              <w:t>Конечная</w:t>
            </w:r>
          </w:p>
          <w:p w:rsidR="00CA18B6" w:rsidRPr="00CA18B6" w:rsidRDefault="00CA18B6" w:rsidP="00CA18B6">
            <w:pPr>
              <w:jc w:val="center"/>
              <w:rPr>
                <w:sz w:val="20"/>
                <w:szCs w:val="20"/>
                <w:lang w:val="en-US" w:eastAsia="en-US"/>
              </w:rPr>
            </w:pPr>
            <w:r w:rsidRPr="00CA18B6">
              <w:rPr>
                <w:i/>
                <w:sz w:val="20"/>
                <w:szCs w:val="20"/>
                <w:lang w:val="en-US" w:eastAsia="en-US"/>
              </w:rPr>
              <w:t>площадь на 1990</w:t>
            </w:r>
            <w:r w:rsidRPr="00CA18B6">
              <w:rPr>
                <w:b/>
                <w:i/>
                <w:sz w:val="20"/>
                <w:szCs w:val="20"/>
                <w:lang w:val="en-US" w:eastAsia="en-US"/>
              </w:rPr>
              <w:t xml:space="preserve"> г.</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Пашня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35299,1</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308,1</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35607,2</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Многолетние</w:t>
            </w:r>
          </w:p>
          <w:p w:rsidR="00CA18B6" w:rsidRPr="00CA18B6" w:rsidRDefault="00CA18B6" w:rsidP="00CA18B6">
            <w:pPr>
              <w:jc w:val="both"/>
              <w:rPr>
                <w:sz w:val="20"/>
                <w:szCs w:val="20"/>
                <w:lang w:val="en-US" w:eastAsia="en-US"/>
              </w:rPr>
            </w:pPr>
            <w:r w:rsidRPr="00CA18B6">
              <w:rPr>
                <w:sz w:val="20"/>
                <w:szCs w:val="20"/>
                <w:lang w:val="en-US" w:eastAsia="en-US"/>
              </w:rPr>
              <w:t>насаждения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137</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27,8</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164,8</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Залежь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184,8</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184,8</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Сенокосы (G)</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5173,2</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5173,2</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Пастбища естест. (G)</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227,7</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51,3</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181778,2</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12,5</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182069,7</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Леса, кустарники</w:t>
            </w:r>
          </w:p>
          <w:p w:rsidR="00CA18B6" w:rsidRPr="00CA18B6" w:rsidRDefault="00CA18B6" w:rsidP="00CA18B6">
            <w:pPr>
              <w:jc w:val="both"/>
              <w:rPr>
                <w:sz w:val="20"/>
                <w:szCs w:val="20"/>
                <w:lang w:val="en-US" w:eastAsia="en-US"/>
              </w:rPr>
            </w:pPr>
            <w:r w:rsidRPr="00CA18B6">
              <w:rPr>
                <w:sz w:val="20"/>
                <w:szCs w:val="20"/>
                <w:lang w:val="en-US" w:eastAsia="en-US"/>
              </w:rPr>
              <w:t>ест</w:t>
            </w:r>
            <w:r w:rsidRPr="00CA18B6">
              <w:rPr>
                <w:sz w:val="20"/>
                <w:szCs w:val="20"/>
                <w:lang w:eastAsia="en-US"/>
              </w:rPr>
              <w:t>е</w:t>
            </w:r>
            <w:r w:rsidRPr="00CA18B6">
              <w:rPr>
                <w:sz w:val="20"/>
                <w:szCs w:val="20"/>
                <w:lang w:val="en-US" w:eastAsia="en-US"/>
              </w:rPr>
              <w:t>ст. (F)</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890,1</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602,9</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9945,4</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411,1</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2172,2</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14026,7</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Леса кустарники</w:t>
            </w:r>
          </w:p>
          <w:p w:rsidR="00CA18B6" w:rsidRPr="00CA18B6" w:rsidRDefault="00CA18B6" w:rsidP="00CA18B6">
            <w:pPr>
              <w:jc w:val="both"/>
              <w:rPr>
                <w:sz w:val="20"/>
                <w:szCs w:val="20"/>
                <w:lang w:val="en-US" w:eastAsia="en-US"/>
              </w:rPr>
            </w:pPr>
            <w:r w:rsidRPr="00CA18B6">
              <w:rPr>
                <w:sz w:val="20"/>
                <w:szCs w:val="20"/>
                <w:lang w:val="en-US" w:eastAsia="en-US"/>
              </w:rPr>
              <w:t>защиты (F)</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263,6</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263,6</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ВБУ (W)</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8886,2</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8886,2</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Поселения (S)</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1974,2</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109,1</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2083,3</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Прочие (O)</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24030,6</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24030,6</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i/>
                <w:sz w:val="20"/>
                <w:szCs w:val="20"/>
                <w:lang w:val="en-US" w:eastAsia="en-US"/>
              </w:rPr>
            </w:pPr>
            <w:r w:rsidRPr="00CA18B6">
              <w:rPr>
                <w:i/>
                <w:sz w:val="20"/>
                <w:szCs w:val="20"/>
                <w:lang w:val="en-US" w:eastAsia="en-US"/>
              </w:rPr>
              <w:t>Площадь на 1980</w:t>
            </w:r>
            <w:r w:rsidRPr="00CA18B6">
              <w:rPr>
                <w:i/>
                <w:sz w:val="20"/>
                <w:szCs w:val="20"/>
                <w:lang w:eastAsia="en-US"/>
              </w:rPr>
              <w:t>г</w:t>
            </w:r>
          </w:p>
          <w:p w:rsidR="00CA18B6" w:rsidRPr="00CA18B6" w:rsidRDefault="00CA18B6" w:rsidP="00CA18B6">
            <w:pPr>
              <w:jc w:val="both"/>
              <w:rPr>
                <w:sz w:val="20"/>
                <w:szCs w:val="20"/>
                <w:lang w:val="en-US" w:eastAsia="en-US"/>
              </w:rPr>
            </w:pPr>
            <w:r w:rsidRPr="00CA18B6">
              <w:rPr>
                <w:i/>
                <w:sz w:val="20"/>
                <w:szCs w:val="20"/>
                <w:lang w:val="en-US" w:eastAsia="en-US"/>
              </w:rPr>
              <w:t>Изменения</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35526,8</w:t>
            </w:r>
          </w:p>
          <w:p w:rsidR="00CA18B6" w:rsidRPr="00CA18B6" w:rsidRDefault="00CA18B6" w:rsidP="00CA18B6">
            <w:pPr>
              <w:jc w:val="center"/>
              <w:rPr>
                <w:sz w:val="20"/>
                <w:szCs w:val="20"/>
                <w:lang w:val="en-US" w:eastAsia="en-US"/>
              </w:rPr>
            </w:pPr>
            <w:r w:rsidRPr="00CA18B6">
              <w:rPr>
                <w:sz w:val="20"/>
                <w:szCs w:val="20"/>
                <w:lang w:val="en-US" w:eastAsia="en-US"/>
              </w:rPr>
              <w:t>+80,4</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137,0</w:t>
            </w:r>
          </w:p>
          <w:p w:rsidR="00CA18B6" w:rsidRPr="00CA18B6" w:rsidRDefault="00CA18B6" w:rsidP="00CA18B6">
            <w:pPr>
              <w:jc w:val="center"/>
              <w:rPr>
                <w:sz w:val="20"/>
                <w:szCs w:val="20"/>
                <w:lang w:val="en-US" w:eastAsia="en-US"/>
              </w:rPr>
            </w:pPr>
            <w:r w:rsidRPr="00CA18B6">
              <w:rPr>
                <w:sz w:val="20"/>
                <w:szCs w:val="20"/>
                <w:lang w:val="en-US" w:eastAsia="en-US"/>
              </w:rPr>
              <w:t>+27,8</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236,1</w:t>
            </w:r>
          </w:p>
          <w:p w:rsidR="00CA18B6" w:rsidRPr="00CA18B6" w:rsidRDefault="00CA18B6" w:rsidP="00CA18B6">
            <w:pPr>
              <w:jc w:val="center"/>
              <w:rPr>
                <w:sz w:val="20"/>
                <w:szCs w:val="20"/>
                <w:lang w:val="en-US" w:eastAsia="en-US"/>
              </w:rPr>
            </w:pPr>
            <w:r w:rsidRPr="00CA18B6">
              <w:rPr>
                <w:sz w:val="20"/>
                <w:szCs w:val="20"/>
                <w:lang w:val="en-US" w:eastAsia="en-US"/>
              </w:rPr>
              <w:t>-51,3</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6063,3</w:t>
            </w:r>
          </w:p>
          <w:p w:rsidR="00CA18B6" w:rsidRPr="00CA18B6" w:rsidRDefault="00CA18B6" w:rsidP="00CA18B6">
            <w:pPr>
              <w:jc w:val="center"/>
              <w:rPr>
                <w:sz w:val="20"/>
                <w:szCs w:val="20"/>
                <w:lang w:val="en-US" w:eastAsia="en-US"/>
              </w:rPr>
            </w:pPr>
            <w:r w:rsidRPr="00CA18B6">
              <w:rPr>
                <w:sz w:val="20"/>
                <w:szCs w:val="20"/>
                <w:lang w:val="en-US" w:eastAsia="en-US"/>
              </w:rPr>
              <w:t>-888,1</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182717,0</w:t>
            </w:r>
          </w:p>
          <w:p w:rsidR="00CA18B6" w:rsidRPr="00CA18B6" w:rsidRDefault="00CA18B6" w:rsidP="00CA18B6">
            <w:pPr>
              <w:jc w:val="center"/>
              <w:rPr>
                <w:sz w:val="20"/>
                <w:szCs w:val="20"/>
                <w:lang w:val="en-US" w:eastAsia="en-US"/>
              </w:rPr>
            </w:pPr>
            <w:r w:rsidRPr="00CA18B6">
              <w:rPr>
                <w:sz w:val="20"/>
                <w:szCs w:val="20"/>
                <w:lang w:val="en-US" w:eastAsia="en-US"/>
              </w:rPr>
              <w:t>-647,3</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9945,4</w:t>
            </w:r>
          </w:p>
          <w:p w:rsidR="00CA18B6" w:rsidRPr="00CA18B6" w:rsidRDefault="00CA18B6" w:rsidP="00CA18B6">
            <w:pPr>
              <w:jc w:val="center"/>
              <w:rPr>
                <w:sz w:val="20"/>
                <w:szCs w:val="20"/>
                <w:lang w:val="en-US" w:eastAsia="en-US"/>
              </w:rPr>
            </w:pPr>
            <w:r w:rsidRPr="00CA18B6">
              <w:rPr>
                <w:sz w:val="20"/>
                <w:szCs w:val="20"/>
                <w:lang w:val="en-US" w:eastAsia="en-US"/>
              </w:rPr>
              <w:t>+4083,3</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276,1</w:t>
            </w:r>
          </w:p>
          <w:p w:rsidR="00CA18B6" w:rsidRPr="00CA18B6" w:rsidRDefault="00CA18B6" w:rsidP="00CA18B6">
            <w:pPr>
              <w:jc w:val="center"/>
              <w:rPr>
                <w:sz w:val="20"/>
                <w:szCs w:val="20"/>
                <w:lang w:val="en-US" w:eastAsia="en-US"/>
              </w:rPr>
            </w:pPr>
            <w:r w:rsidRPr="00CA18B6">
              <w:rPr>
                <w:sz w:val="20"/>
                <w:szCs w:val="20"/>
                <w:lang w:val="en-US" w:eastAsia="en-US"/>
              </w:rPr>
              <w:t>-12,5</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9297,3</w:t>
            </w:r>
          </w:p>
          <w:p w:rsidR="00CA18B6" w:rsidRPr="00CA18B6" w:rsidRDefault="00CA18B6" w:rsidP="00CA18B6">
            <w:pPr>
              <w:jc w:val="center"/>
              <w:rPr>
                <w:sz w:val="20"/>
                <w:szCs w:val="20"/>
                <w:lang w:val="en-US" w:eastAsia="en-US"/>
              </w:rPr>
            </w:pPr>
            <w:r w:rsidRPr="00CA18B6">
              <w:rPr>
                <w:sz w:val="20"/>
                <w:szCs w:val="20"/>
                <w:lang w:val="en-US" w:eastAsia="en-US"/>
              </w:rPr>
              <w:t>-411,1</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1974,2</w:t>
            </w:r>
          </w:p>
          <w:p w:rsidR="00CA18B6" w:rsidRPr="00CA18B6" w:rsidRDefault="00CA18B6" w:rsidP="00CA18B6">
            <w:pPr>
              <w:jc w:val="center"/>
              <w:rPr>
                <w:sz w:val="20"/>
                <w:szCs w:val="20"/>
                <w:lang w:val="en-US" w:eastAsia="en-US"/>
              </w:rPr>
            </w:pPr>
            <w:r w:rsidRPr="00CA18B6">
              <w:rPr>
                <w:sz w:val="20"/>
                <w:szCs w:val="20"/>
                <w:lang w:val="en-US" w:eastAsia="en-US"/>
              </w:rPr>
              <w:t>+109,1</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26316,9</w:t>
            </w:r>
          </w:p>
          <w:p w:rsidR="00CA18B6" w:rsidRPr="00CA18B6" w:rsidRDefault="00CA18B6" w:rsidP="00CA18B6">
            <w:pPr>
              <w:jc w:val="center"/>
              <w:rPr>
                <w:sz w:val="20"/>
                <w:szCs w:val="20"/>
                <w:lang w:val="en-US" w:eastAsia="en-US"/>
              </w:rPr>
            </w:pPr>
            <w:r w:rsidRPr="00CA18B6">
              <w:rPr>
                <w:sz w:val="20"/>
                <w:szCs w:val="20"/>
                <w:lang w:val="en-US" w:eastAsia="en-US"/>
              </w:rPr>
              <w:t>-2286,3</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272490,2</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i/>
                <w:sz w:val="20"/>
                <w:szCs w:val="20"/>
                <w:lang w:eastAsia="en-US"/>
              </w:rPr>
            </w:pPr>
            <w:r w:rsidRPr="00CA18B6">
              <w:rPr>
                <w:i/>
                <w:sz w:val="20"/>
                <w:szCs w:val="20"/>
                <w:lang w:eastAsia="en-US"/>
              </w:rPr>
              <w:t>Площадь на 1995 год</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Пашня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31994,3</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31994,3</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Многолетние</w:t>
            </w:r>
          </w:p>
          <w:p w:rsidR="00CA18B6" w:rsidRPr="00CA18B6" w:rsidRDefault="00CA18B6" w:rsidP="00CA18B6">
            <w:pPr>
              <w:jc w:val="both"/>
              <w:rPr>
                <w:sz w:val="20"/>
                <w:szCs w:val="20"/>
                <w:lang w:val="en-US" w:eastAsia="en-US"/>
              </w:rPr>
            </w:pPr>
            <w:r w:rsidRPr="00CA18B6">
              <w:rPr>
                <w:sz w:val="20"/>
                <w:szCs w:val="20"/>
                <w:lang w:val="en-US" w:eastAsia="en-US"/>
              </w:rPr>
              <w:t>насаждения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144,2</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144,2</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Залежь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2808,9</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20,6</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184,8</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3014,3</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Сенокосы (G)</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5052,9</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5052,9</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Пастбища естест. (G)</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804,0</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120,3</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181668,8</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33,4</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24,5</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182650,2</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Леса, кустарники</w:t>
            </w:r>
          </w:p>
          <w:p w:rsidR="00CA18B6" w:rsidRPr="00CA18B6" w:rsidRDefault="00CA18B6" w:rsidP="00CA18B6">
            <w:pPr>
              <w:jc w:val="both"/>
              <w:rPr>
                <w:sz w:val="20"/>
                <w:szCs w:val="20"/>
                <w:lang w:val="en-US" w:eastAsia="en-US"/>
              </w:rPr>
            </w:pPr>
            <w:r w:rsidRPr="00CA18B6">
              <w:rPr>
                <w:sz w:val="20"/>
                <w:szCs w:val="20"/>
                <w:lang w:val="en-US" w:eastAsia="en-US"/>
              </w:rPr>
              <w:t>ест</w:t>
            </w:r>
            <w:r w:rsidRPr="00CA18B6">
              <w:rPr>
                <w:sz w:val="20"/>
                <w:szCs w:val="20"/>
                <w:lang w:eastAsia="en-US"/>
              </w:rPr>
              <w:t>е</w:t>
            </w:r>
            <w:r w:rsidRPr="00CA18B6">
              <w:rPr>
                <w:sz w:val="20"/>
                <w:szCs w:val="20"/>
                <w:lang w:val="en-US" w:eastAsia="en-US"/>
              </w:rPr>
              <w:t>ст. (F)</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13993,3</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13993,3</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Леса кустарники</w:t>
            </w:r>
          </w:p>
          <w:p w:rsidR="00CA18B6" w:rsidRPr="00CA18B6" w:rsidRDefault="00CA18B6" w:rsidP="00CA18B6">
            <w:pPr>
              <w:jc w:val="both"/>
              <w:rPr>
                <w:sz w:val="20"/>
                <w:szCs w:val="20"/>
                <w:lang w:val="en-US" w:eastAsia="en-US"/>
              </w:rPr>
            </w:pPr>
            <w:r w:rsidRPr="00CA18B6">
              <w:rPr>
                <w:sz w:val="20"/>
                <w:szCs w:val="20"/>
                <w:lang w:val="en-US" w:eastAsia="en-US"/>
              </w:rPr>
              <w:t>защиты (F)</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239,1</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239,1</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ВБУ (W)</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8886,2</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224,4</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9110,6</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Поселения (S)</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43,8</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2083,9</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2127,7</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Прочие (O)</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358,0</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23806,2</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24164,2</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i/>
                <w:sz w:val="20"/>
                <w:szCs w:val="20"/>
                <w:lang w:val="en-US" w:eastAsia="en-US"/>
              </w:rPr>
            </w:pPr>
            <w:r w:rsidRPr="00CA18B6">
              <w:rPr>
                <w:i/>
                <w:sz w:val="20"/>
                <w:szCs w:val="20"/>
                <w:lang w:val="en-US" w:eastAsia="en-US"/>
              </w:rPr>
              <w:t>Площадь на 19</w:t>
            </w:r>
            <w:r w:rsidRPr="00CA18B6">
              <w:rPr>
                <w:i/>
                <w:sz w:val="20"/>
                <w:szCs w:val="20"/>
                <w:lang w:eastAsia="en-US"/>
              </w:rPr>
              <w:t>9</w:t>
            </w:r>
            <w:r w:rsidRPr="00CA18B6">
              <w:rPr>
                <w:i/>
                <w:sz w:val="20"/>
                <w:szCs w:val="20"/>
                <w:lang w:val="en-US" w:eastAsia="en-US"/>
              </w:rPr>
              <w:t>0г</w:t>
            </w:r>
          </w:p>
          <w:p w:rsidR="00CA18B6" w:rsidRPr="00CA18B6" w:rsidRDefault="00CA18B6" w:rsidP="00CA18B6">
            <w:pPr>
              <w:jc w:val="both"/>
              <w:rPr>
                <w:i/>
                <w:sz w:val="20"/>
                <w:szCs w:val="20"/>
                <w:lang w:val="en-US" w:eastAsia="en-US"/>
              </w:rPr>
            </w:pPr>
            <w:r w:rsidRPr="00CA18B6">
              <w:rPr>
                <w:i/>
                <w:sz w:val="20"/>
                <w:szCs w:val="20"/>
                <w:lang w:val="en-US" w:eastAsia="en-US"/>
              </w:rPr>
              <w:t>Изменения</w:t>
            </w:r>
          </w:p>
          <w:p w:rsidR="00CA18B6" w:rsidRPr="00CA18B6" w:rsidRDefault="00CA18B6" w:rsidP="00CA18B6">
            <w:pPr>
              <w:jc w:val="both"/>
              <w:rPr>
                <w:sz w:val="20"/>
                <w:szCs w:val="20"/>
                <w:lang w:val="en-US" w:eastAsia="en-US"/>
              </w:rPr>
            </w:pP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35607,2</w:t>
            </w:r>
          </w:p>
          <w:p w:rsidR="00CA18B6" w:rsidRPr="00CA18B6" w:rsidRDefault="00CA18B6" w:rsidP="00CA18B6">
            <w:pPr>
              <w:jc w:val="center"/>
              <w:rPr>
                <w:sz w:val="20"/>
                <w:szCs w:val="20"/>
                <w:lang w:val="en-US" w:eastAsia="en-US"/>
              </w:rPr>
            </w:pPr>
            <w:r w:rsidRPr="00CA18B6">
              <w:rPr>
                <w:sz w:val="20"/>
                <w:szCs w:val="20"/>
                <w:lang w:val="en-US" w:eastAsia="en-US"/>
              </w:rPr>
              <w:t>-3612,9</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164,8</w:t>
            </w:r>
          </w:p>
          <w:p w:rsidR="00CA18B6" w:rsidRPr="00CA18B6" w:rsidRDefault="00CA18B6" w:rsidP="00CA18B6">
            <w:pPr>
              <w:jc w:val="center"/>
              <w:rPr>
                <w:sz w:val="20"/>
                <w:szCs w:val="20"/>
                <w:lang w:val="en-US" w:eastAsia="en-US"/>
              </w:rPr>
            </w:pPr>
            <w:r w:rsidRPr="00CA18B6">
              <w:rPr>
                <w:sz w:val="20"/>
                <w:szCs w:val="20"/>
                <w:lang w:val="en-US" w:eastAsia="en-US"/>
              </w:rPr>
              <w:t>-20,6</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184,8</w:t>
            </w:r>
          </w:p>
          <w:p w:rsidR="00CA18B6" w:rsidRPr="00CA18B6" w:rsidRDefault="00CA18B6" w:rsidP="00CA18B6">
            <w:pPr>
              <w:jc w:val="center"/>
              <w:rPr>
                <w:sz w:val="20"/>
                <w:szCs w:val="20"/>
                <w:lang w:val="en-US" w:eastAsia="en-US"/>
              </w:rPr>
            </w:pPr>
            <w:r w:rsidRPr="00CA18B6">
              <w:rPr>
                <w:sz w:val="20"/>
                <w:szCs w:val="20"/>
                <w:lang w:val="en-US" w:eastAsia="en-US"/>
              </w:rPr>
              <w:t>+2829,5</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5173,2</w:t>
            </w:r>
          </w:p>
          <w:p w:rsidR="00CA18B6" w:rsidRPr="00CA18B6" w:rsidRDefault="00CA18B6" w:rsidP="00CA18B6">
            <w:pPr>
              <w:jc w:val="center"/>
              <w:rPr>
                <w:sz w:val="20"/>
                <w:szCs w:val="20"/>
                <w:lang w:val="en-US" w:eastAsia="en-US"/>
              </w:rPr>
            </w:pPr>
            <w:r w:rsidRPr="00CA18B6">
              <w:rPr>
                <w:sz w:val="20"/>
                <w:szCs w:val="20"/>
                <w:lang w:val="en-US" w:eastAsia="en-US"/>
              </w:rPr>
              <w:t>-120,3</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182069,8</w:t>
            </w:r>
          </w:p>
          <w:p w:rsidR="00CA18B6" w:rsidRPr="00CA18B6" w:rsidRDefault="00CA18B6" w:rsidP="00CA18B6">
            <w:pPr>
              <w:jc w:val="center"/>
              <w:rPr>
                <w:sz w:val="20"/>
                <w:szCs w:val="20"/>
                <w:lang w:val="en-US" w:eastAsia="en-US"/>
              </w:rPr>
            </w:pPr>
            <w:r w:rsidRPr="00CA18B6">
              <w:rPr>
                <w:sz w:val="20"/>
                <w:szCs w:val="20"/>
                <w:lang w:val="en-US" w:eastAsia="en-US"/>
              </w:rPr>
              <w:t>+580,4</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14026,7</w:t>
            </w:r>
          </w:p>
          <w:p w:rsidR="00CA18B6" w:rsidRPr="00CA18B6" w:rsidRDefault="00CA18B6" w:rsidP="00CA18B6">
            <w:pPr>
              <w:jc w:val="center"/>
              <w:rPr>
                <w:sz w:val="20"/>
                <w:szCs w:val="20"/>
                <w:lang w:val="en-US" w:eastAsia="en-US"/>
              </w:rPr>
            </w:pPr>
            <w:r w:rsidRPr="00CA18B6">
              <w:rPr>
                <w:sz w:val="20"/>
                <w:szCs w:val="20"/>
                <w:lang w:val="en-US" w:eastAsia="en-US"/>
              </w:rPr>
              <w:t>-33,4</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263,6</w:t>
            </w:r>
          </w:p>
          <w:p w:rsidR="00CA18B6" w:rsidRPr="00CA18B6" w:rsidRDefault="00CA18B6" w:rsidP="00CA18B6">
            <w:pPr>
              <w:jc w:val="center"/>
              <w:rPr>
                <w:sz w:val="20"/>
                <w:szCs w:val="20"/>
                <w:lang w:val="en-US" w:eastAsia="en-US"/>
              </w:rPr>
            </w:pPr>
            <w:r w:rsidRPr="00CA18B6">
              <w:rPr>
                <w:sz w:val="20"/>
                <w:szCs w:val="20"/>
                <w:lang w:val="en-US" w:eastAsia="en-US"/>
              </w:rPr>
              <w:t>-24,5</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8886,2</w:t>
            </w:r>
          </w:p>
          <w:p w:rsidR="00CA18B6" w:rsidRPr="00CA18B6" w:rsidRDefault="00CA18B6" w:rsidP="00CA18B6">
            <w:pPr>
              <w:jc w:val="center"/>
              <w:rPr>
                <w:sz w:val="20"/>
                <w:szCs w:val="20"/>
                <w:lang w:val="en-US" w:eastAsia="en-US"/>
              </w:rPr>
            </w:pPr>
            <w:r w:rsidRPr="00CA18B6">
              <w:rPr>
                <w:sz w:val="20"/>
                <w:szCs w:val="20"/>
                <w:lang w:val="en-US" w:eastAsia="en-US"/>
              </w:rPr>
              <w:t>+224,4</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2083,9</w:t>
            </w:r>
          </w:p>
          <w:p w:rsidR="00CA18B6" w:rsidRPr="00CA18B6" w:rsidRDefault="00CA18B6" w:rsidP="00CA18B6">
            <w:pPr>
              <w:jc w:val="center"/>
              <w:rPr>
                <w:sz w:val="20"/>
                <w:szCs w:val="20"/>
                <w:lang w:val="en-US" w:eastAsia="en-US"/>
              </w:rPr>
            </w:pPr>
            <w:r w:rsidRPr="00CA18B6">
              <w:rPr>
                <w:sz w:val="20"/>
                <w:szCs w:val="20"/>
                <w:lang w:val="en-US" w:eastAsia="en-US"/>
              </w:rPr>
              <w:t>+43,8</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24030,6</w:t>
            </w:r>
          </w:p>
          <w:p w:rsidR="00CA18B6" w:rsidRPr="00CA18B6" w:rsidRDefault="00CA18B6" w:rsidP="00CA18B6">
            <w:pPr>
              <w:jc w:val="center"/>
              <w:rPr>
                <w:sz w:val="20"/>
                <w:szCs w:val="20"/>
                <w:lang w:eastAsia="en-US"/>
              </w:rPr>
            </w:pPr>
            <w:r w:rsidRPr="00CA18B6">
              <w:rPr>
                <w:sz w:val="20"/>
                <w:szCs w:val="20"/>
                <w:lang w:val="en-US" w:eastAsia="en-US"/>
              </w:rPr>
              <w:t>+133,6</w:t>
            </w:r>
          </w:p>
          <w:p w:rsidR="00CA18B6" w:rsidRPr="00CA18B6" w:rsidRDefault="00CA18B6" w:rsidP="00CA18B6">
            <w:pPr>
              <w:jc w:val="center"/>
              <w:rPr>
                <w:sz w:val="20"/>
                <w:szCs w:val="20"/>
                <w:lang w:eastAsia="en-US"/>
              </w:rPr>
            </w:pPr>
          </w:p>
          <w:p w:rsidR="00CA18B6" w:rsidRPr="00CA18B6" w:rsidRDefault="00CA18B6" w:rsidP="00CA18B6">
            <w:pPr>
              <w:jc w:val="center"/>
              <w:rPr>
                <w:sz w:val="20"/>
                <w:szCs w:val="20"/>
                <w:lang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lastRenderedPageBreak/>
              <w:t>272490,2</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lastRenderedPageBreak/>
              <w:t>Угодья</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Пашня</w:t>
            </w:r>
          </w:p>
          <w:p w:rsidR="00CA18B6" w:rsidRPr="00CA18B6" w:rsidRDefault="00CA18B6" w:rsidP="00CA18B6">
            <w:pPr>
              <w:jc w:val="center"/>
              <w:rPr>
                <w:sz w:val="20"/>
                <w:szCs w:val="20"/>
                <w:lang w:val="en-US" w:eastAsia="en-US"/>
              </w:rPr>
            </w:pPr>
            <w:r w:rsidRPr="00CA18B6">
              <w:rPr>
                <w:sz w:val="20"/>
                <w:szCs w:val="20"/>
                <w:lang w:val="en-US" w:eastAsia="en-US"/>
              </w:rPr>
              <w:t>(С)</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Многолетние</w:t>
            </w:r>
          </w:p>
          <w:p w:rsidR="00CA18B6" w:rsidRPr="00CA18B6" w:rsidRDefault="00CA18B6" w:rsidP="00CA18B6">
            <w:pPr>
              <w:jc w:val="center"/>
              <w:rPr>
                <w:sz w:val="20"/>
                <w:szCs w:val="20"/>
                <w:lang w:val="en-US" w:eastAsia="en-US"/>
              </w:rPr>
            </w:pPr>
            <w:r w:rsidRPr="00CA18B6">
              <w:rPr>
                <w:sz w:val="20"/>
                <w:szCs w:val="20"/>
                <w:lang w:val="en-US" w:eastAsia="en-US"/>
              </w:rPr>
              <w:t>насаждения</w:t>
            </w:r>
          </w:p>
          <w:p w:rsidR="00CA18B6" w:rsidRPr="00CA18B6" w:rsidRDefault="00CA18B6" w:rsidP="00CA18B6">
            <w:pPr>
              <w:jc w:val="center"/>
              <w:rPr>
                <w:sz w:val="20"/>
                <w:szCs w:val="20"/>
                <w:lang w:val="en-US" w:eastAsia="en-US"/>
              </w:rPr>
            </w:pPr>
            <w:r w:rsidRPr="00CA18B6">
              <w:rPr>
                <w:sz w:val="20"/>
                <w:szCs w:val="20"/>
                <w:lang w:val="en-US" w:eastAsia="en-US"/>
              </w:rPr>
              <w:t>(С)</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Залежь</w:t>
            </w:r>
          </w:p>
          <w:p w:rsidR="00CA18B6" w:rsidRPr="00CA18B6" w:rsidRDefault="00CA18B6" w:rsidP="00CA18B6">
            <w:pPr>
              <w:jc w:val="center"/>
              <w:rPr>
                <w:sz w:val="20"/>
                <w:szCs w:val="20"/>
                <w:lang w:val="en-US" w:eastAsia="en-US"/>
              </w:rPr>
            </w:pPr>
            <w:r w:rsidRPr="00CA18B6">
              <w:rPr>
                <w:sz w:val="20"/>
                <w:szCs w:val="20"/>
                <w:lang w:val="en-US" w:eastAsia="en-US"/>
              </w:rPr>
              <w:t>(С)</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Сенокосы</w:t>
            </w:r>
          </w:p>
          <w:p w:rsidR="00CA18B6" w:rsidRPr="00CA18B6" w:rsidRDefault="00CA18B6" w:rsidP="00CA18B6">
            <w:pPr>
              <w:jc w:val="center"/>
              <w:rPr>
                <w:sz w:val="20"/>
                <w:szCs w:val="20"/>
                <w:lang w:val="en-US" w:eastAsia="en-US"/>
              </w:rPr>
            </w:pPr>
            <w:r w:rsidRPr="00CA18B6">
              <w:rPr>
                <w:sz w:val="20"/>
                <w:szCs w:val="20"/>
                <w:lang w:val="en-US" w:eastAsia="en-US"/>
              </w:rPr>
              <w:t>(G)</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Пастбища</w:t>
            </w:r>
          </w:p>
          <w:p w:rsidR="00CA18B6" w:rsidRPr="00CA18B6" w:rsidRDefault="00CA18B6" w:rsidP="00CA18B6">
            <w:pPr>
              <w:jc w:val="center"/>
              <w:rPr>
                <w:sz w:val="20"/>
                <w:szCs w:val="20"/>
                <w:lang w:val="en-US" w:eastAsia="en-US"/>
              </w:rPr>
            </w:pPr>
            <w:r w:rsidRPr="00CA18B6">
              <w:rPr>
                <w:sz w:val="20"/>
                <w:szCs w:val="20"/>
                <w:lang w:val="en-US" w:eastAsia="en-US"/>
              </w:rPr>
              <w:t>естест.</w:t>
            </w:r>
          </w:p>
          <w:p w:rsidR="00CA18B6" w:rsidRPr="00CA18B6" w:rsidRDefault="00CA18B6" w:rsidP="00CA18B6">
            <w:pPr>
              <w:jc w:val="center"/>
              <w:rPr>
                <w:sz w:val="20"/>
                <w:szCs w:val="20"/>
                <w:lang w:val="en-US" w:eastAsia="en-US"/>
              </w:rPr>
            </w:pPr>
            <w:r w:rsidRPr="00CA18B6">
              <w:rPr>
                <w:sz w:val="20"/>
                <w:szCs w:val="20"/>
                <w:lang w:val="en-US" w:eastAsia="en-US"/>
              </w:rPr>
              <w:t>(G)</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Леса, кустарники</w:t>
            </w:r>
          </w:p>
          <w:p w:rsidR="00CA18B6" w:rsidRPr="00CA18B6" w:rsidRDefault="00CA18B6" w:rsidP="00CA18B6">
            <w:pPr>
              <w:jc w:val="center"/>
              <w:rPr>
                <w:sz w:val="20"/>
                <w:szCs w:val="20"/>
                <w:lang w:val="en-US" w:eastAsia="en-US"/>
              </w:rPr>
            </w:pPr>
            <w:r w:rsidRPr="00CA18B6">
              <w:rPr>
                <w:sz w:val="20"/>
                <w:szCs w:val="20"/>
                <w:lang w:val="en-US" w:eastAsia="en-US"/>
              </w:rPr>
              <w:t>естст. (F)</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Леса кустарники</w:t>
            </w:r>
          </w:p>
          <w:p w:rsidR="00CA18B6" w:rsidRPr="00CA18B6" w:rsidRDefault="00CA18B6" w:rsidP="00CA18B6">
            <w:pPr>
              <w:jc w:val="center"/>
              <w:rPr>
                <w:sz w:val="20"/>
                <w:szCs w:val="20"/>
                <w:lang w:val="en-US" w:eastAsia="en-US"/>
              </w:rPr>
            </w:pPr>
            <w:r w:rsidRPr="00CA18B6">
              <w:rPr>
                <w:sz w:val="20"/>
                <w:szCs w:val="20"/>
                <w:lang w:val="en-US" w:eastAsia="en-US"/>
              </w:rPr>
              <w:t>защиты (F)</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ВБУ</w:t>
            </w:r>
          </w:p>
          <w:p w:rsidR="00CA18B6" w:rsidRPr="00CA18B6" w:rsidRDefault="00CA18B6" w:rsidP="00CA18B6">
            <w:pPr>
              <w:jc w:val="center"/>
              <w:rPr>
                <w:sz w:val="20"/>
                <w:szCs w:val="20"/>
                <w:lang w:val="en-US" w:eastAsia="en-US"/>
              </w:rPr>
            </w:pPr>
            <w:r w:rsidRPr="00CA18B6">
              <w:rPr>
                <w:sz w:val="20"/>
                <w:szCs w:val="20"/>
                <w:lang w:val="en-US" w:eastAsia="en-US"/>
              </w:rPr>
              <w:t>(W)</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Поселения</w:t>
            </w:r>
          </w:p>
          <w:p w:rsidR="00CA18B6" w:rsidRPr="00CA18B6" w:rsidRDefault="00CA18B6" w:rsidP="00CA18B6">
            <w:pPr>
              <w:jc w:val="center"/>
              <w:rPr>
                <w:sz w:val="20"/>
                <w:szCs w:val="20"/>
                <w:lang w:val="en-US" w:eastAsia="en-US"/>
              </w:rPr>
            </w:pPr>
            <w:r w:rsidRPr="00CA18B6">
              <w:rPr>
                <w:sz w:val="20"/>
                <w:szCs w:val="20"/>
                <w:lang w:val="en-US" w:eastAsia="en-US"/>
              </w:rPr>
              <w:t>(S)</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Прочие</w:t>
            </w:r>
          </w:p>
          <w:p w:rsidR="00CA18B6" w:rsidRPr="00CA18B6" w:rsidRDefault="00CA18B6" w:rsidP="00CA18B6">
            <w:pPr>
              <w:jc w:val="center"/>
              <w:rPr>
                <w:sz w:val="20"/>
                <w:szCs w:val="20"/>
                <w:lang w:val="en-US" w:eastAsia="en-US"/>
              </w:rPr>
            </w:pPr>
            <w:r w:rsidRPr="00CA18B6">
              <w:rPr>
                <w:sz w:val="20"/>
                <w:szCs w:val="20"/>
                <w:lang w:val="en-US" w:eastAsia="en-US"/>
              </w:rPr>
              <w:t>(O)</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П</w:t>
            </w:r>
            <w:r w:rsidRPr="00CA18B6">
              <w:rPr>
                <w:sz w:val="20"/>
                <w:szCs w:val="20"/>
                <w:lang w:val="en-US" w:eastAsia="en-US"/>
              </w:rPr>
              <w:t>лощадь на 2000 г.</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Пашня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21138,7</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350,0</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21488,7</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Многолетние</w:t>
            </w:r>
          </w:p>
          <w:p w:rsidR="00CA18B6" w:rsidRPr="00CA18B6" w:rsidRDefault="00CA18B6" w:rsidP="00CA18B6">
            <w:pPr>
              <w:jc w:val="both"/>
              <w:rPr>
                <w:sz w:val="20"/>
                <w:szCs w:val="20"/>
                <w:lang w:val="en-US" w:eastAsia="en-US"/>
              </w:rPr>
            </w:pPr>
            <w:r w:rsidRPr="00CA18B6">
              <w:rPr>
                <w:sz w:val="20"/>
                <w:szCs w:val="20"/>
                <w:lang w:val="en-US" w:eastAsia="en-US"/>
              </w:rPr>
              <w:t>насаждения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136,0</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136,0</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Залежь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6086,9</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8,2</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2664,3</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8759,4</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Сенокосы (G)</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5017,9</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5017,9</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Пастбища естест. (G)</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4768,7</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182292,3</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22,9</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187083,9</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Леса, кустарники</w:t>
            </w:r>
          </w:p>
          <w:p w:rsidR="00CA18B6" w:rsidRPr="00CA18B6" w:rsidRDefault="00CA18B6" w:rsidP="00CA18B6">
            <w:pPr>
              <w:jc w:val="both"/>
              <w:rPr>
                <w:sz w:val="20"/>
                <w:szCs w:val="20"/>
                <w:lang w:val="en-US" w:eastAsia="en-US"/>
              </w:rPr>
            </w:pPr>
            <w:r w:rsidRPr="00CA18B6">
              <w:rPr>
                <w:sz w:val="20"/>
                <w:szCs w:val="20"/>
                <w:lang w:val="en-US" w:eastAsia="en-US"/>
              </w:rPr>
              <w:t>естст. (F)</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116,5</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13993,3</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14109,8</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Леса кустарники</w:t>
            </w:r>
          </w:p>
          <w:p w:rsidR="00CA18B6" w:rsidRPr="00CA18B6" w:rsidRDefault="00CA18B6" w:rsidP="00CA18B6">
            <w:pPr>
              <w:jc w:val="both"/>
              <w:rPr>
                <w:sz w:val="20"/>
                <w:szCs w:val="20"/>
                <w:lang w:val="en-US" w:eastAsia="en-US"/>
              </w:rPr>
            </w:pPr>
            <w:r w:rsidRPr="00CA18B6">
              <w:rPr>
                <w:sz w:val="20"/>
                <w:szCs w:val="20"/>
                <w:lang w:val="en-US" w:eastAsia="en-US"/>
              </w:rPr>
              <w:t>защиты (F)</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216,2</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216,2</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ВБУ (W)</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8821,8</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8821,8</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Поселения (S)</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2079,6</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2079,0</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Прочие (O)</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35,0</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241,4</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288,8</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48,1</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24164,2</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24777,5</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i/>
                <w:sz w:val="20"/>
                <w:szCs w:val="20"/>
                <w:lang w:val="en-US" w:eastAsia="en-US"/>
              </w:rPr>
            </w:pPr>
            <w:r w:rsidRPr="00CA18B6">
              <w:rPr>
                <w:i/>
                <w:sz w:val="20"/>
                <w:szCs w:val="20"/>
                <w:lang w:val="en-US" w:eastAsia="en-US"/>
              </w:rPr>
              <w:t>Площадь на 199</w:t>
            </w:r>
            <w:r w:rsidRPr="00CA18B6">
              <w:rPr>
                <w:i/>
                <w:sz w:val="20"/>
                <w:szCs w:val="20"/>
                <w:lang w:eastAsia="en-US"/>
              </w:rPr>
              <w:t>5г</w:t>
            </w:r>
          </w:p>
          <w:p w:rsidR="00CA18B6" w:rsidRPr="00CA18B6" w:rsidRDefault="00CA18B6" w:rsidP="00CA18B6">
            <w:pPr>
              <w:jc w:val="both"/>
              <w:rPr>
                <w:i/>
                <w:sz w:val="20"/>
                <w:szCs w:val="20"/>
                <w:lang w:val="en-US" w:eastAsia="en-US"/>
              </w:rPr>
            </w:pPr>
            <w:r w:rsidRPr="00CA18B6">
              <w:rPr>
                <w:i/>
                <w:sz w:val="20"/>
                <w:szCs w:val="20"/>
                <w:lang w:val="en-US" w:eastAsia="en-US"/>
              </w:rPr>
              <w:t>Изменения</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31994,3</w:t>
            </w:r>
          </w:p>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10855,</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144,2</w:t>
            </w:r>
          </w:p>
          <w:p w:rsidR="00CA18B6" w:rsidRPr="00CA18B6" w:rsidRDefault="00CA18B6" w:rsidP="00CA18B6">
            <w:pPr>
              <w:jc w:val="center"/>
              <w:rPr>
                <w:sz w:val="20"/>
                <w:szCs w:val="20"/>
                <w:lang w:val="en-US" w:eastAsia="en-US"/>
              </w:rPr>
            </w:pPr>
            <w:r w:rsidRPr="00CA18B6">
              <w:rPr>
                <w:sz w:val="20"/>
                <w:szCs w:val="20"/>
                <w:lang w:val="en-US" w:eastAsia="en-US"/>
              </w:rPr>
              <w:t>-8,2</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3014,3</w:t>
            </w:r>
          </w:p>
          <w:p w:rsidR="00CA18B6" w:rsidRPr="00CA18B6" w:rsidRDefault="00CA18B6" w:rsidP="00CA18B6">
            <w:pPr>
              <w:jc w:val="center"/>
              <w:rPr>
                <w:sz w:val="20"/>
                <w:szCs w:val="20"/>
                <w:lang w:val="en-US" w:eastAsia="en-US"/>
              </w:rPr>
            </w:pPr>
            <w:r w:rsidRPr="00CA18B6">
              <w:rPr>
                <w:sz w:val="20"/>
                <w:szCs w:val="20"/>
                <w:lang w:val="en-US" w:eastAsia="en-US"/>
              </w:rPr>
              <w:t>+5745,1</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5052,9</w:t>
            </w:r>
          </w:p>
          <w:p w:rsidR="00CA18B6" w:rsidRPr="00CA18B6" w:rsidRDefault="00CA18B6" w:rsidP="00CA18B6">
            <w:pPr>
              <w:jc w:val="center"/>
              <w:rPr>
                <w:sz w:val="20"/>
                <w:szCs w:val="20"/>
                <w:lang w:val="en-US" w:eastAsia="en-US"/>
              </w:rPr>
            </w:pPr>
            <w:r w:rsidRPr="00CA18B6">
              <w:rPr>
                <w:sz w:val="20"/>
                <w:szCs w:val="20"/>
                <w:lang w:val="en-US" w:eastAsia="en-US"/>
              </w:rPr>
              <w:t>-35,0</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182650,2</w:t>
            </w:r>
          </w:p>
          <w:p w:rsidR="00CA18B6" w:rsidRPr="00CA18B6" w:rsidRDefault="00CA18B6" w:rsidP="00CA18B6">
            <w:pPr>
              <w:jc w:val="center"/>
              <w:rPr>
                <w:sz w:val="20"/>
                <w:szCs w:val="20"/>
                <w:lang w:val="en-US" w:eastAsia="en-US"/>
              </w:rPr>
            </w:pPr>
            <w:r w:rsidRPr="00CA18B6">
              <w:rPr>
                <w:sz w:val="20"/>
                <w:szCs w:val="20"/>
                <w:lang w:val="en-US" w:eastAsia="en-US"/>
              </w:rPr>
              <w:t>+4433,7</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13993,3</w:t>
            </w:r>
          </w:p>
          <w:p w:rsidR="00CA18B6" w:rsidRPr="00CA18B6" w:rsidRDefault="00CA18B6" w:rsidP="00CA18B6">
            <w:pPr>
              <w:jc w:val="center"/>
              <w:rPr>
                <w:sz w:val="20"/>
                <w:szCs w:val="20"/>
                <w:lang w:val="en-US" w:eastAsia="en-US"/>
              </w:rPr>
            </w:pPr>
            <w:r w:rsidRPr="00CA18B6">
              <w:rPr>
                <w:sz w:val="20"/>
                <w:szCs w:val="20"/>
                <w:lang w:val="en-US" w:eastAsia="en-US"/>
              </w:rPr>
              <w:t>+116,3</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239,1</w:t>
            </w:r>
          </w:p>
          <w:p w:rsidR="00CA18B6" w:rsidRPr="00CA18B6" w:rsidRDefault="00CA18B6" w:rsidP="00CA18B6">
            <w:pPr>
              <w:jc w:val="center"/>
              <w:rPr>
                <w:sz w:val="20"/>
                <w:szCs w:val="20"/>
                <w:lang w:val="en-US" w:eastAsia="en-US"/>
              </w:rPr>
            </w:pPr>
            <w:r w:rsidRPr="00CA18B6">
              <w:rPr>
                <w:sz w:val="20"/>
                <w:szCs w:val="20"/>
                <w:lang w:val="en-US" w:eastAsia="en-US"/>
              </w:rPr>
              <w:t>-22,9</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9110,6</w:t>
            </w:r>
          </w:p>
          <w:p w:rsidR="00CA18B6" w:rsidRPr="00CA18B6" w:rsidRDefault="00CA18B6" w:rsidP="00CA18B6">
            <w:pPr>
              <w:jc w:val="center"/>
              <w:rPr>
                <w:sz w:val="20"/>
                <w:szCs w:val="20"/>
                <w:lang w:val="en-US" w:eastAsia="en-US"/>
              </w:rPr>
            </w:pPr>
            <w:r w:rsidRPr="00CA18B6">
              <w:rPr>
                <w:sz w:val="20"/>
                <w:szCs w:val="20"/>
                <w:lang w:val="en-US" w:eastAsia="en-US"/>
              </w:rPr>
              <w:t>-228,8</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2127,1</w:t>
            </w:r>
          </w:p>
          <w:p w:rsidR="00CA18B6" w:rsidRPr="00CA18B6" w:rsidRDefault="00CA18B6" w:rsidP="00CA18B6">
            <w:pPr>
              <w:jc w:val="center"/>
              <w:rPr>
                <w:sz w:val="20"/>
                <w:szCs w:val="20"/>
                <w:lang w:val="en-US" w:eastAsia="en-US"/>
              </w:rPr>
            </w:pPr>
            <w:r w:rsidRPr="00CA18B6">
              <w:rPr>
                <w:sz w:val="20"/>
                <w:szCs w:val="20"/>
                <w:lang w:val="en-US" w:eastAsia="en-US"/>
              </w:rPr>
              <w:t>-48,1</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24164,2</w:t>
            </w:r>
          </w:p>
          <w:p w:rsidR="00CA18B6" w:rsidRPr="00CA18B6" w:rsidRDefault="00CA18B6" w:rsidP="00CA18B6">
            <w:pPr>
              <w:jc w:val="center"/>
              <w:rPr>
                <w:sz w:val="20"/>
                <w:szCs w:val="20"/>
                <w:lang w:val="en-US" w:eastAsia="en-US"/>
              </w:rPr>
            </w:pPr>
            <w:r w:rsidRPr="00CA18B6">
              <w:rPr>
                <w:sz w:val="20"/>
                <w:szCs w:val="20"/>
                <w:lang w:val="en-US" w:eastAsia="en-US"/>
              </w:rPr>
              <w:t>+613,3</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272490,2</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i/>
                <w:sz w:val="20"/>
                <w:szCs w:val="20"/>
                <w:lang w:val="en-US" w:eastAsia="en-US"/>
              </w:rPr>
            </w:pP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i/>
                <w:sz w:val="20"/>
                <w:szCs w:val="20"/>
                <w:lang w:eastAsia="en-US"/>
              </w:rPr>
            </w:pPr>
            <w:r w:rsidRPr="00CA18B6">
              <w:rPr>
                <w:i/>
                <w:sz w:val="20"/>
                <w:szCs w:val="20"/>
                <w:lang w:eastAsia="en-US"/>
              </w:rPr>
              <w:t>Площадь на 2005 год</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Пашня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21463,2</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1800,8</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210,9</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23474,9</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Многолетние</w:t>
            </w:r>
          </w:p>
          <w:p w:rsidR="00CA18B6" w:rsidRPr="00CA18B6" w:rsidRDefault="00CA18B6" w:rsidP="00CA18B6">
            <w:pPr>
              <w:jc w:val="both"/>
              <w:rPr>
                <w:sz w:val="20"/>
                <w:szCs w:val="20"/>
                <w:lang w:val="en-US" w:eastAsia="en-US"/>
              </w:rPr>
            </w:pPr>
            <w:r w:rsidRPr="00CA18B6">
              <w:rPr>
                <w:sz w:val="20"/>
                <w:szCs w:val="20"/>
                <w:lang w:val="en-US" w:eastAsia="en-US"/>
              </w:rPr>
              <w:t>насаждения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115,7</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115,7</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Залежь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25,5</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20,3</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5118,9</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5164,7</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Сенокосы (G)</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4993,6</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31,1</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5024,7</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Пастбища естест. (G)</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1839,7</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24,3</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186815,9</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160,3</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188844,7</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Леса, кустарники</w:t>
            </w:r>
          </w:p>
          <w:p w:rsidR="00CA18B6" w:rsidRPr="00CA18B6" w:rsidRDefault="00CA18B6" w:rsidP="00CA18B6">
            <w:pPr>
              <w:jc w:val="both"/>
              <w:rPr>
                <w:sz w:val="20"/>
                <w:szCs w:val="20"/>
                <w:lang w:val="en-US" w:eastAsia="en-US"/>
              </w:rPr>
            </w:pPr>
            <w:r w:rsidRPr="00CA18B6">
              <w:rPr>
                <w:sz w:val="20"/>
                <w:szCs w:val="20"/>
                <w:lang w:val="en-US" w:eastAsia="en-US"/>
              </w:rPr>
              <w:t>естст. (F)</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14092,0</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14110,0</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Леса кустарники</w:t>
            </w:r>
          </w:p>
          <w:p w:rsidR="00CA18B6" w:rsidRPr="00CA18B6" w:rsidRDefault="00CA18B6" w:rsidP="00CA18B6">
            <w:pPr>
              <w:jc w:val="both"/>
              <w:rPr>
                <w:sz w:val="20"/>
                <w:szCs w:val="20"/>
                <w:lang w:val="en-US" w:eastAsia="en-US"/>
              </w:rPr>
            </w:pPr>
            <w:r w:rsidRPr="00CA18B6">
              <w:rPr>
                <w:sz w:val="20"/>
                <w:szCs w:val="20"/>
                <w:lang w:val="en-US" w:eastAsia="en-US"/>
              </w:rPr>
              <w:t>защиты (F)</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3,8</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216,2</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220,0</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ВБУ (W)</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4,2</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8815,4</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0,2</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8815,6</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Поселения (S)</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2067</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12,3</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2083,5</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Прочие (O)</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13,3</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6,4</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24604,7</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24636,4</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i/>
                <w:sz w:val="20"/>
                <w:szCs w:val="20"/>
                <w:lang w:val="en-US" w:eastAsia="en-US"/>
              </w:rPr>
            </w:pPr>
            <w:r w:rsidRPr="00CA18B6">
              <w:rPr>
                <w:i/>
                <w:sz w:val="20"/>
                <w:szCs w:val="20"/>
                <w:lang w:val="en-US" w:eastAsia="en-US"/>
              </w:rPr>
              <w:t>Площадь на 2000г</w:t>
            </w:r>
          </w:p>
          <w:p w:rsidR="00CA18B6" w:rsidRPr="00CA18B6" w:rsidRDefault="00CA18B6" w:rsidP="00CA18B6">
            <w:pPr>
              <w:jc w:val="both"/>
              <w:rPr>
                <w:i/>
                <w:sz w:val="20"/>
                <w:szCs w:val="20"/>
                <w:lang w:val="en-US" w:eastAsia="en-US"/>
              </w:rPr>
            </w:pPr>
            <w:r w:rsidRPr="00CA18B6">
              <w:rPr>
                <w:i/>
                <w:sz w:val="20"/>
                <w:szCs w:val="20"/>
                <w:lang w:val="en-US" w:eastAsia="en-US"/>
              </w:rPr>
              <w:t>Изменения</w:t>
            </w:r>
          </w:p>
          <w:p w:rsidR="00CA18B6" w:rsidRPr="00CA18B6" w:rsidRDefault="00CA18B6" w:rsidP="00CA18B6">
            <w:pPr>
              <w:jc w:val="both"/>
              <w:rPr>
                <w:sz w:val="20"/>
                <w:szCs w:val="20"/>
                <w:lang w:val="en-US" w:eastAsia="en-US"/>
              </w:rPr>
            </w:pPr>
          </w:p>
          <w:p w:rsidR="00CA18B6" w:rsidRPr="00CA18B6" w:rsidRDefault="00CA18B6" w:rsidP="00CA18B6">
            <w:pPr>
              <w:jc w:val="both"/>
              <w:rPr>
                <w:sz w:val="20"/>
                <w:szCs w:val="20"/>
                <w:lang w:eastAsia="en-US"/>
              </w:rPr>
            </w:pPr>
          </w:p>
          <w:p w:rsidR="00CA18B6" w:rsidRPr="00CA18B6" w:rsidRDefault="00CA18B6" w:rsidP="00CA18B6">
            <w:pPr>
              <w:jc w:val="both"/>
              <w:rPr>
                <w:sz w:val="20"/>
                <w:szCs w:val="20"/>
                <w:lang w:eastAsia="en-US"/>
              </w:rPr>
            </w:pPr>
          </w:p>
          <w:p w:rsidR="00CA18B6" w:rsidRPr="00CA18B6" w:rsidRDefault="00CA18B6" w:rsidP="00CA18B6">
            <w:pPr>
              <w:jc w:val="both"/>
              <w:rPr>
                <w:sz w:val="20"/>
                <w:szCs w:val="20"/>
                <w:lang w:val="en-US" w:eastAsia="en-US"/>
              </w:rPr>
            </w:pPr>
          </w:p>
          <w:p w:rsidR="00CA18B6" w:rsidRPr="00CA18B6" w:rsidRDefault="00CA18B6" w:rsidP="00CA18B6">
            <w:pPr>
              <w:jc w:val="both"/>
              <w:rPr>
                <w:sz w:val="20"/>
                <w:szCs w:val="20"/>
                <w:lang w:val="en-US" w:eastAsia="en-US"/>
              </w:rPr>
            </w:pP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lastRenderedPageBreak/>
              <w:t>21488,7</w:t>
            </w:r>
          </w:p>
          <w:p w:rsidR="00CA18B6" w:rsidRPr="00CA18B6" w:rsidRDefault="00CA18B6" w:rsidP="00CA18B6">
            <w:pPr>
              <w:jc w:val="center"/>
              <w:rPr>
                <w:sz w:val="20"/>
                <w:szCs w:val="20"/>
                <w:lang w:val="en-US" w:eastAsia="en-US"/>
              </w:rPr>
            </w:pPr>
            <w:r w:rsidRPr="00CA18B6">
              <w:rPr>
                <w:sz w:val="20"/>
                <w:szCs w:val="20"/>
                <w:lang w:val="en-US" w:eastAsia="en-US"/>
              </w:rPr>
              <w:t>+1986,2</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136,0</w:t>
            </w:r>
          </w:p>
          <w:p w:rsidR="00CA18B6" w:rsidRPr="00CA18B6" w:rsidRDefault="00CA18B6" w:rsidP="00CA18B6">
            <w:pPr>
              <w:jc w:val="center"/>
              <w:rPr>
                <w:sz w:val="20"/>
                <w:szCs w:val="20"/>
                <w:lang w:val="en-US" w:eastAsia="en-US"/>
              </w:rPr>
            </w:pPr>
            <w:r w:rsidRPr="00CA18B6">
              <w:rPr>
                <w:sz w:val="20"/>
                <w:szCs w:val="20"/>
                <w:lang w:val="en-US" w:eastAsia="en-US"/>
              </w:rPr>
              <w:t>-20,3</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8759,4</w:t>
            </w:r>
          </w:p>
          <w:p w:rsidR="00CA18B6" w:rsidRPr="00CA18B6" w:rsidRDefault="00CA18B6" w:rsidP="00CA18B6">
            <w:pPr>
              <w:jc w:val="center"/>
              <w:rPr>
                <w:sz w:val="20"/>
                <w:szCs w:val="20"/>
                <w:lang w:val="en-US" w:eastAsia="en-US"/>
              </w:rPr>
            </w:pPr>
            <w:r w:rsidRPr="00CA18B6">
              <w:rPr>
                <w:sz w:val="20"/>
                <w:szCs w:val="20"/>
                <w:lang w:val="en-US" w:eastAsia="en-US"/>
              </w:rPr>
              <w:t>-3594,7</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5017,9</w:t>
            </w:r>
          </w:p>
          <w:p w:rsidR="00CA18B6" w:rsidRPr="00CA18B6" w:rsidRDefault="00CA18B6" w:rsidP="00CA18B6">
            <w:pPr>
              <w:jc w:val="center"/>
              <w:rPr>
                <w:sz w:val="20"/>
                <w:szCs w:val="20"/>
                <w:lang w:val="en-US" w:eastAsia="en-US"/>
              </w:rPr>
            </w:pPr>
            <w:r w:rsidRPr="00CA18B6">
              <w:rPr>
                <w:sz w:val="20"/>
                <w:szCs w:val="20"/>
                <w:lang w:val="en-US" w:eastAsia="en-US"/>
              </w:rPr>
              <w:t>+6,8</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187083,9</w:t>
            </w:r>
          </w:p>
          <w:p w:rsidR="00CA18B6" w:rsidRPr="00CA18B6" w:rsidRDefault="00CA18B6" w:rsidP="00CA18B6">
            <w:pPr>
              <w:jc w:val="center"/>
              <w:rPr>
                <w:sz w:val="20"/>
                <w:szCs w:val="20"/>
                <w:lang w:val="en-US" w:eastAsia="en-US"/>
              </w:rPr>
            </w:pPr>
            <w:r w:rsidRPr="00CA18B6">
              <w:rPr>
                <w:sz w:val="20"/>
                <w:szCs w:val="20"/>
                <w:lang w:val="en-US" w:eastAsia="en-US"/>
              </w:rPr>
              <w:t>+1760,8</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14109,8</w:t>
            </w:r>
          </w:p>
          <w:p w:rsidR="00CA18B6" w:rsidRPr="00CA18B6" w:rsidRDefault="00CA18B6" w:rsidP="00CA18B6">
            <w:pPr>
              <w:jc w:val="center"/>
              <w:rPr>
                <w:sz w:val="20"/>
                <w:szCs w:val="20"/>
                <w:lang w:val="en-US" w:eastAsia="en-US"/>
              </w:rPr>
            </w:pPr>
            <w:r w:rsidRPr="00CA18B6">
              <w:rPr>
                <w:sz w:val="20"/>
                <w:szCs w:val="20"/>
                <w:lang w:val="en-US" w:eastAsia="en-US"/>
              </w:rPr>
              <w:t>+0,2</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216,2</w:t>
            </w:r>
          </w:p>
          <w:p w:rsidR="00CA18B6" w:rsidRPr="00CA18B6" w:rsidRDefault="00CA18B6" w:rsidP="00CA18B6">
            <w:pPr>
              <w:jc w:val="center"/>
              <w:rPr>
                <w:sz w:val="20"/>
                <w:szCs w:val="20"/>
                <w:lang w:val="en-US" w:eastAsia="en-US"/>
              </w:rPr>
            </w:pPr>
            <w:r w:rsidRPr="00CA18B6">
              <w:rPr>
                <w:sz w:val="20"/>
                <w:szCs w:val="20"/>
                <w:lang w:val="en-US" w:eastAsia="en-US"/>
              </w:rPr>
              <w:t>+3,8</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8821,8</w:t>
            </w:r>
          </w:p>
          <w:p w:rsidR="00CA18B6" w:rsidRPr="00CA18B6" w:rsidRDefault="00CA18B6" w:rsidP="00CA18B6">
            <w:pPr>
              <w:jc w:val="center"/>
              <w:rPr>
                <w:sz w:val="20"/>
                <w:szCs w:val="20"/>
                <w:lang w:val="en-US" w:eastAsia="en-US"/>
              </w:rPr>
            </w:pPr>
            <w:r w:rsidRPr="00CA18B6">
              <w:rPr>
                <w:sz w:val="20"/>
                <w:szCs w:val="20"/>
                <w:lang w:val="en-US" w:eastAsia="en-US"/>
              </w:rPr>
              <w:t>-6,2</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2079,6</w:t>
            </w:r>
          </w:p>
          <w:p w:rsidR="00CA18B6" w:rsidRPr="00CA18B6" w:rsidRDefault="00CA18B6" w:rsidP="00CA18B6">
            <w:pPr>
              <w:jc w:val="center"/>
              <w:rPr>
                <w:sz w:val="20"/>
                <w:szCs w:val="20"/>
                <w:lang w:val="en-US" w:eastAsia="en-US"/>
              </w:rPr>
            </w:pPr>
            <w:r w:rsidRPr="00CA18B6">
              <w:rPr>
                <w:sz w:val="20"/>
                <w:szCs w:val="20"/>
                <w:lang w:val="en-US" w:eastAsia="en-US"/>
              </w:rPr>
              <w:t>+4,5</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24777,5</w:t>
            </w:r>
          </w:p>
          <w:p w:rsidR="00CA18B6" w:rsidRPr="00CA18B6" w:rsidRDefault="00CA18B6" w:rsidP="00CA18B6">
            <w:pPr>
              <w:jc w:val="center"/>
              <w:rPr>
                <w:sz w:val="20"/>
                <w:szCs w:val="20"/>
                <w:lang w:eastAsia="en-US"/>
              </w:rPr>
            </w:pPr>
            <w:r w:rsidRPr="00CA18B6">
              <w:rPr>
                <w:sz w:val="20"/>
                <w:szCs w:val="20"/>
                <w:lang w:val="en-US" w:eastAsia="en-US"/>
              </w:rPr>
              <w:t>-143,</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272490,2</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lastRenderedPageBreak/>
              <w:t>Угодья</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Пашня</w:t>
            </w:r>
          </w:p>
          <w:p w:rsidR="00CA18B6" w:rsidRPr="00CA18B6" w:rsidRDefault="00CA18B6" w:rsidP="00CA18B6">
            <w:pPr>
              <w:jc w:val="center"/>
              <w:rPr>
                <w:sz w:val="20"/>
                <w:szCs w:val="20"/>
                <w:lang w:val="en-US" w:eastAsia="en-US"/>
              </w:rPr>
            </w:pPr>
            <w:r w:rsidRPr="00CA18B6">
              <w:rPr>
                <w:sz w:val="20"/>
                <w:szCs w:val="20"/>
                <w:lang w:val="en-US" w:eastAsia="en-US"/>
              </w:rPr>
              <w:t>(С)</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Многолетние</w:t>
            </w:r>
          </w:p>
          <w:p w:rsidR="00CA18B6" w:rsidRPr="00CA18B6" w:rsidRDefault="00CA18B6" w:rsidP="00CA18B6">
            <w:pPr>
              <w:jc w:val="center"/>
              <w:rPr>
                <w:sz w:val="20"/>
                <w:szCs w:val="20"/>
                <w:lang w:val="en-US" w:eastAsia="en-US"/>
              </w:rPr>
            </w:pPr>
            <w:r w:rsidRPr="00CA18B6">
              <w:rPr>
                <w:sz w:val="20"/>
                <w:szCs w:val="20"/>
                <w:lang w:val="en-US" w:eastAsia="en-US"/>
              </w:rPr>
              <w:t>насаждения</w:t>
            </w:r>
          </w:p>
          <w:p w:rsidR="00CA18B6" w:rsidRPr="00CA18B6" w:rsidRDefault="00CA18B6" w:rsidP="00CA18B6">
            <w:pPr>
              <w:jc w:val="center"/>
              <w:rPr>
                <w:sz w:val="20"/>
                <w:szCs w:val="20"/>
                <w:lang w:val="en-US" w:eastAsia="en-US"/>
              </w:rPr>
            </w:pPr>
            <w:r w:rsidRPr="00CA18B6">
              <w:rPr>
                <w:sz w:val="20"/>
                <w:szCs w:val="20"/>
                <w:lang w:val="en-US" w:eastAsia="en-US"/>
              </w:rPr>
              <w:t>(С)</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Залежь</w:t>
            </w:r>
          </w:p>
          <w:p w:rsidR="00CA18B6" w:rsidRPr="00CA18B6" w:rsidRDefault="00CA18B6" w:rsidP="00CA18B6">
            <w:pPr>
              <w:jc w:val="center"/>
              <w:rPr>
                <w:sz w:val="20"/>
                <w:szCs w:val="20"/>
                <w:lang w:val="en-US" w:eastAsia="en-US"/>
              </w:rPr>
            </w:pPr>
            <w:r w:rsidRPr="00CA18B6">
              <w:rPr>
                <w:sz w:val="20"/>
                <w:szCs w:val="20"/>
                <w:lang w:val="en-US" w:eastAsia="en-US"/>
              </w:rPr>
              <w:t>(С)</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Сенокосы</w:t>
            </w:r>
          </w:p>
          <w:p w:rsidR="00CA18B6" w:rsidRPr="00CA18B6" w:rsidRDefault="00CA18B6" w:rsidP="00CA18B6">
            <w:pPr>
              <w:jc w:val="center"/>
              <w:rPr>
                <w:sz w:val="20"/>
                <w:szCs w:val="20"/>
                <w:lang w:val="en-US" w:eastAsia="en-US"/>
              </w:rPr>
            </w:pPr>
            <w:r w:rsidRPr="00CA18B6">
              <w:rPr>
                <w:sz w:val="20"/>
                <w:szCs w:val="20"/>
                <w:lang w:val="en-US" w:eastAsia="en-US"/>
              </w:rPr>
              <w:t>(G)</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Пастбища</w:t>
            </w:r>
          </w:p>
          <w:p w:rsidR="00CA18B6" w:rsidRPr="00CA18B6" w:rsidRDefault="00CA18B6" w:rsidP="00CA18B6">
            <w:pPr>
              <w:jc w:val="center"/>
              <w:rPr>
                <w:sz w:val="20"/>
                <w:szCs w:val="20"/>
                <w:lang w:val="en-US" w:eastAsia="en-US"/>
              </w:rPr>
            </w:pPr>
            <w:r w:rsidRPr="00CA18B6">
              <w:rPr>
                <w:sz w:val="20"/>
                <w:szCs w:val="20"/>
                <w:lang w:val="en-US" w:eastAsia="en-US"/>
              </w:rPr>
              <w:t>естест.</w:t>
            </w:r>
          </w:p>
          <w:p w:rsidR="00CA18B6" w:rsidRPr="00CA18B6" w:rsidRDefault="00CA18B6" w:rsidP="00CA18B6">
            <w:pPr>
              <w:jc w:val="center"/>
              <w:rPr>
                <w:sz w:val="20"/>
                <w:szCs w:val="20"/>
                <w:lang w:val="en-US" w:eastAsia="en-US"/>
              </w:rPr>
            </w:pPr>
            <w:r w:rsidRPr="00CA18B6">
              <w:rPr>
                <w:sz w:val="20"/>
                <w:szCs w:val="20"/>
                <w:lang w:val="en-US" w:eastAsia="en-US"/>
              </w:rPr>
              <w:t>(G)</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Леса, кустарники</w:t>
            </w:r>
          </w:p>
          <w:p w:rsidR="00CA18B6" w:rsidRPr="00CA18B6" w:rsidRDefault="00CA18B6" w:rsidP="00CA18B6">
            <w:pPr>
              <w:jc w:val="center"/>
              <w:rPr>
                <w:sz w:val="20"/>
                <w:szCs w:val="20"/>
                <w:lang w:val="en-US" w:eastAsia="en-US"/>
              </w:rPr>
            </w:pPr>
            <w:r w:rsidRPr="00CA18B6">
              <w:rPr>
                <w:sz w:val="20"/>
                <w:szCs w:val="20"/>
                <w:lang w:val="en-US" w:eastAsia="en-US"/>
              </w:rPr>
              <w:t>естст. (F)</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Леса кустарники</w:t>
            </w:r>
          </w:p>
          <w:p w:rsidR="00CA18B6" w:rsidRPr="00CA18B6" w:rsidRDefault="00CA18B6" w:rsidP="00CA18B6">
            <w:pPr>
              <w:jc w:val="center"/>
              <w:rPr>
                <w:sz w:val="20"/>
                <w:szCs w:val="20"/>
                <w:lang w:val="en-US" w:eastAsia="en-US"/>
              </w:rPr>
            </w:pPr>
            <w:r w:rsidRPr="00CA18B6">
              <w:rPr>
                <w:sz w:val="20"/>
                <w:szCs w:val="20"/>
                <w:lang w:val="en-US" w:eastAsia="en-US"/>
              </w:rPr>
              <w:t>защиты (F)</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ВБУ</w:t>
            </w:r>
          </w:p>
          <w:p w:rsidR="00CA18B6" w:rsidRPr="00CA18B6" w:rsidRDefault="00CA18B6" w:rsidP="00CA18B6">
            <w:pPr>
              <w:jc w:val="center"/>
              <w:rPr>
                <w:sz w:val="20"/>
                <w:szCs w:val="20"/>
                <w:lang w:val="en-US" w:eastAsia="en-US"/>
              </w:rPr>
            </w:pPr>
            <w:r w:rsidRPr="00CA18B6">
              <w:rPr>
                <w:sz w:val="20"/>
                <w:szCs w:val="20"/>
                <w:lang w:val="en-US" w:eastAsia="en-US"/>
              </w:rPr>
              <w:t>(W)</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Поселения</w:t>
            </w:r>
          </w:p>
          <w:p w:rsidR="00CA18B6" w:rsidRPr="00CA18B6" w:rsidRDefault="00CA18B6" w:rsidP="00CA18B6">
            <w:pPr>
              <w:jc w:val="center"/>
              <w:rPr>
                <w:sz w:val="20"/>
                <w:szCs w:val="20"/>
                <w:lang w:val="en-US" w:eastAsia="en-US"/>
              </w:rPr>
            </w:pPr>
            <w:r w:rsidRPr="00CA18B6">
              <w:rPr>
                <w:sz w:val="20"/>
                <w:szCs w:val="20"/>
                <w:lang w:val="en-US" w:eastAsia="en-US"/>
              </w:rPr>
              <w:t>(S)</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Прочие</w:t>
            </w:r>
          </w:p>
          <w:p w:rsidR="00CA18B6" w:rsidRPr="00CA18B6" w:rsidRDefault="00CA18B6" w:rsidP="00CA18B6">
            <w:pPr>
              <w:jc w:val="center"/>
              <w:rPr>
                <w:sz w:val="20"/>
                <w:szCs w:val="20"/>
                <w:lang w:val="en-US" w:eastAsia="en-US"/>
              </w:rPr>
            </w:pPr>
            <w:r w:rsidRPr="00CA18B6">
              <w:rPr>
                <w:sz w:val="20"/>
                <w:szCs w:val="20"/>
                <w:lang w:val="en-US" w:eastAsia="en-US"/>
              </w:rPr>
              <w:t>(O)</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i/>
                <w:sz w:val="20"/>
                <w:szCs w:val="20"/>
                <w:lang w:val="en-US" w:eastAsia="en-US"/>
              </w:rPr>
            </w:pPr>
            <w:r w:rsidRPr="00CA18B6">
              <w:rPr>
                <w:i/>
                <w:sz w:val="20"/>
                <w:szCs w:val="20"/>
                <w:lang w:eastAsia="en-US"/>
              </w:rPr>
              <w:t>П</w:t>
            </w:r>
            <w:r w:rsidRPr="00CA18B6">
              <w:rPr>
                <w:i/>
                <w:sz w:val="20"/>
                <w:szCs w:val="20"/>
                <w:lang w:val="en-US" w:eastAsia="en-US"/>
              </w:rPr>
              <w:t>лощадь на 2008</w:t>
            </w:r>
            <w:r w:rsidRPr="00CA18B6">
              <w:rPr>
                <w:b/>
                <w:i/>
                <w:sz w:val="20"/>
                <w:szCs w:val="20"/>
                <w:lang w:val="en-US" w:eastAsia="en-US"/>
              </w:rPr>
              <w:t xml:space="preserve"> г.</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Пашня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23423,9</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139,2</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23563,1</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Многолетние</w:t>
            </w:r>
          </w:p>
          <w:p w:rsidR="00CA18B6" w:rsidRPr="00CA18B6" w:rsidRDefault="00CA18B6" w:rsidP="00CA18B6">
            <w:pPr>
              <w:jc w:val="both"/>
              <w:rPr>
                <w:sz w:val="20"/>
                <w:szCs w:val="20"/>
                <w:lang w:val="en-US" w:eastAsia="en-US"/>
              </w:rPr>
            </w:pPr>
            <w:r w:rsidRPr="00CA18B6">
              <w:rPr>
                <w:sz w:val="20"/>
                <w:szCs w:val="20"/>
                <w:lang w:val="en-US" w:eastAsia="en-US"/>
              </w:rPr>
              <w:t>насаждения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114,5</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0,6</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115,1</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Залежь (С)</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51,0</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4904,2</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20,3</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48,0</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5024,7</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Сенокосы (G)</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5004,3</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19,8</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5024,1</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Пастбища естест. (G)</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121,3</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0,1</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188637,5</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188758,9</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Леса, кустарники</w:t>
            </w:r>
          </w:p>
          <w:p w:rsidR="00CA18B6" w:rsidRPr="00CA18B6" w:rsidRDefault="00CA18B6" w:rsidP="00CA18B6">
            <w:pPr>
              <w:jc w:val="both"/>
              <w:rPr>
                <w:sz w:val="20"/>
                <w:szCs w:val="20"/>
                <w:lang w:val="en-US" w:eastAsia="en-US"/>
              </w:rPr>
            </w:pPr>
            <w:r w:rsidRPr="00CA18B6">
              <w:rPr>
                <w:sz w:val="20"/>
                <w:szCs w:val="20"/>
                <w:lang w:val="en-US" w:eastAsia="en-US"/>
              </w:rPr>
              <w:t>естст. (F)</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20,7</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14082,4</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7,8</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14110,9</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Леса кустарники</w:t>
            </w:r>
          </w:p>
          <w:p w:rsidR="00CA18B6" w:rsidRPr="00CA18B6" w:rsidRDefault="00CA18B6" w:rsidP="00CA18B6">
            <w:pPr>
              <w:jc w:val="both"/>
              <w:rPr>
                <w:sz w:val="20"/>
                <w:szCs w:val="20"/>
                <w:lang w:val="en-US" w:eastAsia="en-US"/>
              </w:rPr>
            </w:pPr>
            <w:r w:rsidRPr="00CA18B6">
              <w:rPr>
                <w:sz w:val="20"/>
                <w:szCs w:val="20"/>
                <w:lang w:val="en-US" w:eastAsia="en-US"/>
              </w:rPr>
              <w:t>защиты (F)</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210,7</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210,7</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ВБУ (W)</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8812,9</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8814,5</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Поселения (S)</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34,8</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2083,1</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2117,9</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Прочие (O)</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81,7</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27,6</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0,4</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24636,4</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24750,3</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i/>
                <w:sz w:val="20"/>
                <w:szCs w:val="20"/>
                <w:lang w:eastAsia="en-US"/>
              </w:rPr>
            </w:pPr>
            <w:r w:rsidRPr="00CA18B6">
              <w:rPr>
                <w:i/>
                <w:sz w:val="20"/>
                <w:szCs w:val="20"/>
                <w:lang w:val="en-US" w:eastAsia="en-US"/>
              </w:rPr>
              <w:t>Площадь на 2005</w:t>
            </w:r>
            <w:r w:rsidRPr="00CA18B6">
              <w:rPr>
                <w:i/>
                <w:sz w:val="20"/>
                <w:szCs w:val="20"/>
                <w:lang w:eastAsia="en-US"/>
              </w:rPr>
              <w:t>г</w:t>
            </w:r>
          </w:p>
          <w:p w:rsidR="00CA18B6" w:rsidRPr="00CA18B6" w:rsidRDefault="00CA18B6" w:rsidP="00CA18B6">
            <w:pPr>
              <w:jc w:val="both"/>
              <w:rPr>
                <w:sz w:val="20"/>
                <w:szCs w:val="20"/>
                <w:lang w:val="en-US" w:eastAsia="en-US"/>
              </w:rPr>
            </w:pPr>
            <w:r w:rsidRPr="00CA18B6">
              <w:rPr>
                <w:i/>
                <w:sz w:val="20"/>
                <w:szCs w:val="20"/>
                <w:lang w:val="en-US" w:eastAsia="en-US"/>
              </w:rPr>
              <w:t>Изменения</w:t>
            </w: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23474,9</w:t>
            </w:r>
          </w:p>
          <w:p w:rsidR="00CA18B6" w:rsidRPr="00CA18B6" w:rsidRDefault="00CA18B6" w:rsidP="00CA18B6">
            <w:pPr>
              <w:jc w:val="center"/>
              <w:rPr>
                <w:sz w:val="20"/>
                <w:szCs w:val="20"/>
                <w:lang w:val="en-US" w:eastAsia="en-US"/>
              </w:rPr>
            </w:pPr>
            <w:r w:rsidRPr="00CA18B6">
              <w:rPr>
                <w:sz w:val="20"/>
                <w:szCs w:val="20"/>
                <w:lang w:val="en-US" w:eastAsia="en-US"/>
              </w:rPr>
              <w:t>+88,2</w:t>
            </w: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115,7</w:t>
            </w:r>
          </w:p>
          <w:p w:rsidR="00CA18B6" w:rsidRPr="00CA18B6" w:rsidRDefault="00CA18B6" w:rsidP="00CA18B6">
            <w:pPr>
              <w:jc w:val="center"/>
              <w:rPr>
                <w:sz w:val="20"/>
                <w:szCs w:val="20"/>
                <w:lang w:val="en-US" w:eastAsia="en-US"/>
              </w:rPr>
            </w:pPr>
            <w:r w:rsidRPr="00CA18B6">
              <w:rPr>
                <w:sz w:val="20"/>
                <w:szCs w:val="20"/>
                <w:lang w:val="en-US" w:eastAsia="en-US"/>
              </w:rPr>
              <w:t>-0,6</w:t>
            </w: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5164,7</w:t>
            </w:r>
          </w:p>
          <w:p w:rsidR="00CA18B6" w:rsidRPr="00CA18B6" w:rsidRDefault="00CA18B6" w:rsidP="00CA18B6">
            <w:pPr>
              <w:jc w:val="center"/>
              <w:rPr>
                <w:sz w:val="20"/>
                <w:szCs w:val="20"/>
                <w:lang w:val="en-US" w:eastAsia="en-US"/>
              </w:rPr>
            </w:pPr>
            <w:r w:rsidRPr="00CA18B6">
              <w:rPr>
                <w:sz w:val="20"/>
                <w:szCs w:val="20"/>
                <w:lang w:val="en-US" w:eastAsia="en-US"/>
              </w:rPr>
              <w:t>-140,0</w:t>
            </w: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5024,7</w:t>
            </w:r>
          </w:p>
          <w:p w:rsidR="00CA18B6" w:rsidRPr="00CA18B6" w:rsidRDefault="00CA18B6" w:rsidP="00CA18B6">
            <w:pPr>
              <w:jc w:val="center"/>
              <w:rPr>
                <w:sz w:val="20"/>
                <w:szCs w:val="20"/>
                <w:lang w:val="en-US" w:eastAsia="en-US"/>
              </w:rPr>
            </w:pPr>
            <w:r w:rsidRPr="00CA18B6">
              <w:rPr>
                <w:sz w:val="20"/>
                <w:szCs w:val="20"/>
                <w:lang w:val="en-US" w:eastAsia="en-US"/>
              </w:rPr>
              <w:t>-0,6</w:t>
            </w: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188844,7</w:t>
            </w:r>
          </w:p>
          <w:p w:rsidR="00CA18B6" w:rsidRPr="00CA18B6" w:rsidRDefault="00CA18B6" w:rsidP="00CA18B6">
            <w:pPr>
              <w:jc w:val="center"/>
              <w:rPr>
                <w:sz w:val="20"/>
                <w:szCs w:val="20"/>
                <w:lang w:val="en-US" w:eastAsia="en-US"/>
              </w:rPr>
            </w:pPr>
            <w:r w:rsidRPr="00CA18B6">
              <w:rPr>
                <w:sz w:val="20"/>
                <w:szCs w:val="20"/>
                <w:lang w:val="en-US" w:eastAsia="en-US"/>
              </w:rPr>
              <w:t>-85,8</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14110,0</w:t>
            </w:r>
          </w:p>
          <w:p w:rsidR="00CA18B6" w:rsidRPr="00CA18B6" w:rsidRDefault="00CA18B6" w:rsidP="00CA18B6">
            <w:pPr>
              <w:jc w:val="center"/>
              <w:rPr>
                <w:sz w:val="20"/>
                <w:szCs w:val="20"/>
                <w:lang w:val="en-US" w:eastAsia="en-US"/>
              </w:rPr>
            </w:pPr>
            <w:r w:rsidRPr="00CA18B6">
              <w:rPr>
                <w:sz w:val="20"/>
                <w:szCs w:val="20"/>
                <w:lang w:val="en-US" w:eastAsia="en-US"/>
              </w:rPr>
              <w:t>+0,9</w:t>
            </w: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220</w:t>
            </w:r>
          </w:p>
          <w:p w:rsidR="00CA18B6" w:rsidRPr="00CA18B6" w:rsidRDefault="00CA18B6" w:rsidP="00CA18B6">
            <w:pPr>
              <w:jc w:val="center"/>
              <w:rPr>
                <w:sz w:val="20"/>
                <w:szCs w:val="20"/>
                <w:lang w:val="en-US" w:eastAsia="en-US"/>
              </w:rPr>
            </w:pPr>
            <w:r w:rsidRPr="00CA18B6">
              <w:rPr>
                <w:sz w:val="20"/>
                <w:szCs w:val="20"/>
                <w:lang w:val="en-US" w:eastAsia="en-US"/>
              </w:rPr>
              <w:t>-9,3</w:t>
            </w: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8815,6</w:t>
            </w:r>
          </w:p>
          <w:p w:rsidR="00CA18B6" w:rsidRPr="00CA18B6" w:rsidRDefault="00CA18B6" w:rsidP="00CA18B6">
            <w:pPr>
              <w:jc w:val="center"/>
              <w:rPr>
                <w:sz w:val="20"/>
                <w:szCs w:val="20"/>
                <w:lang w:val="en-US" w:eastAsia="en-US"/>
              </w:rPr>
            </w:pPr>
            <w:r w:rsidRPr="00CA18B6">
              <w:rPr>
                <w:sz w:val="20"/>
                <w:szCs w:val="20"/>
                <w:lang w:val="en-US" w:eastAsia="en-US"/>
              </w:rPr>
              <w:t>-1,1</w:t>
            </w: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2083,5</w:t>
            </w:r>
          </w:p>
          <w:p w:rsidR="00CA18B6" w:rsidRPr="00CA18B6" w:rsidRDefault="00CA18B6" w:rsidP="00CA18B6">
            <w:pPr>
              <w:jc w:val="center"/>
              <w:rPr>
                <w:sz w:val="20"/>
                <w:szCs w:val="20"/>
                <w:lang w:val="en-US" w:eastAsia="en-US"/>
              </w:rPr>
            </w:pPr>
            <w:r w:rsidRPr="00CA18B6">
              <w:rPr>
                <w:sz w:val="20"/>
                <w:szCs w:val="20"/>
                <w:lang w:val="en-US" w:eastAsia="en-US"/>
              </w:rPr>
              <w:t>+34,4</w:t>
            </w: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24636,4</w:t>
            </w:r>
          </w:p>
          <w:p w:rsidR="00CA18B6" w:rsidRPr="00CA18B6" w:rsidRDefault="00CA18B6" w:rsidP="00CA18B6">
            <w:pPr>
              <w:jc w:val="center"/>
              <w:rPr>
                <w:sz w:val="20"/>
                <w:szCs w:val="20"/>
                <w:lang w:val="en-US" w:eastAsia="en-US"/>
              </w:rPr>
            </w:pPr>
            <w:r w:rsidRPr="00CA18B6">
              <w:rPr>
                <w:sz w:val="20"/>
                <w:szCs w:val="20"/>
                <w:lang w:val="en-US" w:eastAsia="en-US"/>
              </w:rPr>
              <w:t>+113,9</w:t>
            </w: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272490,2</w:t>
            </w:r>
          </w:p>
        </w:tc>
      </w:tr>
      <w:tr w:rsidR="00CA18B6" w:rsidRPr="00CA18B6" w:rsidTr="00CA18B6">
        <w:tc>
          <w:tcPr>
            <w:tcW w:w="19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90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6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7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8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2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21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bl>
    <w:p w:rsidR="00CA18B6" w:rsidRPr="00CA18B6" w:rsidRDefault="00CA18B6" w:rsidP="00CA18B6">
      <w:pPr>
        <w:rPr>
          <w:rFonts w:ascii="Calibri" w:hAnsi="Calibri"/>
          <w:sz w:val="20"/>
          <w:szCs w:val="20"/>
          <w:lang w:eastAsia="en-US"/>
        </w:rPr>
      </w:pPr>
      <w:r w:rsidRPr="00CA18B6">
        <w:rPr>
          <w:sz w:val="20"/>
          <w:szCs w:val="20"/>
          <w:lang w:eastAsia="en-US"/>
        </w:rPr>
        <w:t>Агентство   РК по управлению земельными ресурсами (в настоящее время КУЗР МРР РК)</w:t>
      </w:r>
    </w:p>
    <w:p w:rsidR="00CA18B6" w:rsidRPr="00CA18B6" w:rsidRDefault="00CA18B6" w:rsidP="00CA18B6">
      <w:pPr>
        <w:rPr>
          <w:rFonts w:ascii="Calibri" w:hAnsi="Calibri"/>
          <w:sz w:val="20"/>
          <w:szCs w:val="20"/>
          <w:lang w:eastAsia="en-US"/>
        </w:rPr>
      </w:pPr>
    </w:p>
    <w:p w:rsidR="00CA18B6" w:rsidRPr="00CA18B6" w:rsidRDefault="00CA18B6" w:rsidP="00CA18B6">
      <w:pPr>
        <w:rPr>
          <w:rFonts w:ascii="Calibri" w:hAnsi="Calibri"/>
          <w:lang w:eastAsia="en-US"/>
        </w:rPr>
      </w:pPr>
    </w:p>
    <w:p w:rsidR="00CA18B6" w:rsidRPr="00CA18B6" w:rsidRDefault="00CA18B6" w:rsidP="00CA18B6">
      <w:pPr>
        <w:rPr>
          <w:rFonts w:ascii="Calibri" w:hAnsi="Calibri"/>
          <w:lang w:eastAsia="en-US"/>
        </w:rPr>
      </w:pPr>
    </w:p>
    <w:p w:rsidR="00CA18B6" w:rsidRPr="00CA18B6" w:rsidRDefault="00CA18B6" w:rsidP="00CA18B6">
      <w:pPr>
        <w:rPr>
          <w:rFonts w:ascii="Calibri" w:hAnsi="Calibri"/>
          <w:lang w:eastAsia="en-US"/>
        </w:rPr>
      </w:pPr>
    </w:p>
    <w:p w:rsidR="00CA18B6" w:rsidRPr="00CA18B6" w:rsidRDefault="00CA18B6" w:rsidP="00CA18B6">
      <w:pPr>
        <w:rPr>
          <w:rFonts w:ascii="Calibri" w:hAnsi="Calibri"/>
          <w:lang w:eastAsia="en-US"/>
        </w:rPr>
      </w:pPr>
    </w:p>
    <w:p w:rsidR="00CA18B6" w:rsidRPr="00CA18B6" w:rsidRDefault="00CA18B6" w:rsidP="00CA18B6">
      <w:pPr>
        <w:rPr>
          <w:rFonts w:ascii="Calibri" w:hAnsi="Calibri"/>
          <w:lang w:eastAsia="en-US"/>
        </w:rPr>
      </w:pPr>
    </w:p>
    <w:p w:rsidR="00CA18B6" w:rsidRPr="00CA18B6" w:rsidRDefault="00CA18B6" w:rsidP="00CA18B6">
      <w:pPr>
        <w:rPr>
          <w:rFonts w:ascii="Calibri" w:hAnsi="Calibri"/>
          <w:lang w:eastAsia="en-US"/>
        </w:rPr>
      </w:pPr>
    </w:p>
    <w:p w:rsidR="00CA18B6" w:rsidRPr="00CA18B6" w:rsidRDefault="00CA18B6" w:rsidP="00CA18B6">
      <w:pPr>
        <w:rPr>
          <w:rFonts w:ascii="Calibri" w:hAnsi="Calibri"/>
          <w:lang w:eastAsia="en-US"/>
        </w:rPr>
      </w:pPr>
    </w:p>
    <w:p w:rsidR="00CA18B6" w:rsidRPr="00CA18B6" w:rsidRDefault="00CA18B6" w:rsidP="00CA18B6">
      <w:pPr>
        <w:rPr>
          <w:rFonts w:ascii="Calibri" w:hAnsi="Calibri"/>
          <w:lang w:eastAsia="en-US"/>
        </w:rPr>
      </w:pPr>
    </w:p>
    <w:p w:rsidR="00CA18B6" w:rsidRPr="00CA18B6" w:rsidRDefault="00CA18B6" w:rsidP="00CA18B6">
      <w:pPr>
        <w:rPr>
          <w:rFonts w:ascii="Calibri" w:hAnsi="Calibri"/>
          <w:lang w:eastAsia="en-US"/>
        </w:rPr>
        <w:sectPr w:rsidR="00CA18B6" w:rsidRPr="00CA18B6" w:rsidSect="00421A0D">
          <w:pgSz w:w="16838" w:h="11906" w:orient="landscape"/>
          <w:pgMar w:top="1134" w:right="1134" w:bottom="851" w:left="1134" w:header="709" w:footer="709" w:gutter="0"/>
          <w:cols w:space="708"/>
          <w:docGrid w:linePitch="360"/>
        </w:sectPr>
      </w:pPr>
    </w:p>
    <w:p w:rsidR="00CA18B6" w:rsidRPr="00CA18B6" w:rsidRDefault="00CA18B6" w:rsidP="00CA18B6">
      <w:pPr>
        <w:rPr>
          <w:lang w:eastAsia="en-US"/>
        </w:rPr>
      </w:pPr>
      <w:r w:rsidRPr="00CA18B6">
        <w:rPr>
          <w:lang w:eastAsia="en-US"/>
        </w:rPr>
        <w:lastRenderedPageBreak/>
        <w:t xml:space="preserve">Таблица 7.3 </w:t>
      </w:r>
      <w:r w:rsidRPr="00CA18B6">
        <w:rPr>
          <w:rFonts w:eastAsia="Calibri"/>
          <w:bCs/>
          <w:lang w:eastAsia="en-US"/>
        </w:rPr>
        <w:t>– Р</w:t>
      </w:r>
      <w:r w:rsidRPr="00CA18B6">
        <w:rPr>
          <w:lang w:eastAsia="en-US"/>
        </w:rPr>
        <w:t>аспределение почвенного углерода (рассчитанные величины) в разрезе природных зон и почвенных разностей на территории РК [4]</w:t>
      </w:r>
    </w:p>
    <w:p w:rsidR="00CA18B6" w:rsidRPr="00CA18B6" w:rsidRDefault="00CA18B6" w:rsidP="00CA18B6">
      <w:pPr>
        <w:rPr>
          <w:sz w:val="20"/>
          <w:szCs w:val="20"/>
          <w:lang w:eastAsia="en-US"/>
        </w:rPr>
      </w:pPr>
    </w:p>
    <w:tbl>
      <w:tblPr>
        <w:tblW w:w="14996" w:type="dxa"/>
        <w:tblLayout w:type="fixed"/>
        <w:tblLook w:val="01E0" w:firstRow="1" w:lastRow="1" w:firstColumn="1" w:lastColumn="1" w:noHBand="0" w:noVBand="0"/>
      </w:tblPr>
      <w:tblGrid>
        <w:gridCol w:w="3168"/>
        <w:gridCol w:w="3968"/>
        <w:gridCol w:w="1072"/>
        <w:gridCol w:w="2108"/>
        <w:gridCol w:w="4680"/>
      </w:tblGrid>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Природные зоны, подзоны</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Преобладающие (зональные) почвы</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xml:space="preserve">Площадь, </w:t>
            </w:r>
          </w:p>
          <w:p w:rsidR="00CA18B6" w:rsidRPr="00CA18B6" w:rsidRDefault="00CA18B6" w:rsidP="00CA18B6">
            <w:pPr>
              <w:rPr>
                <w:sz w:val="20"/>
                <w:szCs w:val="20"/>
                <w:lang w:val="en-US" w:eastAsia="en-US"/>
              </w:rPr>
            </w:pPr>
            <w:r w:rsidRPr="00CA18B6">
              <w:rPr>
                <w:sz w:val="20"/>
                <w:szCs w:val="20"/>
                <w:lang w:val="en-US" w:eastAsia="en-US"/>
              </w:rPr>
              <w:t>млн. га</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 xml:space="preserve">Запас углерода </w:t>
            </w:r>
          </w:p>
          <w:p w:rsidR="00CA18B6" w:rsidRPr="00CA18B6" w:rsidRDefault="00CA18B6" w:rsidP="00CA18B6">
            <w:pPr>
              <w:rPr>
                <w:sz w:val="20"/>
                <w:szCs w:val="20"/>
                <w:lang w:eastAsia="en-US"/>
              </w:rPr>
            </w:pPr>
            <w:r w:rsidRPr="00CA18B6">
              <w:rPr>
                <w:sz w:val="20"/>
                <w:szCs w:val="20"/>
                <w:lang w:eastAsia="en-US"/>
              </w:rPr>
              <w:t>в слое почвы 0-0,3м</w:t>
            </w:r>
          </w:p>
          <w:p w:rsidR="00CA18B6" w:rsidRPr="00CA18B6" w:rsidRDefault="00CA18B6" w:rsidP="00CA18B6">
            <w:pPr>
              <w:rPr>
                <w:sz w:val="20"/>
                <w:szCs w:val="20"/>
                <w:lang w:eastAsia="en-US"/>
              </w:rPr>
            </w:pPr>
            <w:r w:rsidRPr="00CA18B6">
              <w:rPr>
                <w:sz w:val="20"/>
                <w:szCs w:val="20"/>
                <w:lang w:eastAsia="en-US"/>
              </w:rPr>
              <w:t xml:space="preserve"> с ненарушенным сложением, т/га</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Хозяйственное использование зем</w:t>
            </w:r>
            <w:r w:rsidRPr="00CA18B6">
              <w:rPr>
                <w:sz w:val="20"/>
                <w:szCs w:val="20"/>
                <w:lang w:eastAsia="en-US"/>
              </w:rPr>
              <w:t>ли</w:t>
            </w:r>
          </w:p>
        </w:tc>
      </w:tr>
      <w:tr w:rsidR="00CA18B6" w:rsidRPr="00CA18B6" w:rsidTr="00CA18B6">
        <w:tc>
          <w:tcPr>
            <w:tcW w:w="3168" w:type="dxa"/>
            <w:tcBorders>
              <w:top w:val="single" w:sz="4" w:space="0" w:color="auto"/>
              <w:left w:val="single" w:sz="4" w:space="0" w:color="auto"/>
              <w:bottom w:val="single" w:sz="4" w:space="0" w:color="auto"/>
            </w:tcBorders>
          </w:tcPr>
          <w:p w:rsidR="00CA18B6" w:rsidRPr="00CA18B6" w:rsidRDefault="00CA18B6" w:rsidP="00CA18B6">
            <w:pPr>
              <w:rPr>
                <w:b/>
                <w:i/>
                <w:sz w:val="20"/>
                <w:szCs w:val="20"/>
                <w:lang w:val="en-US" w:eastAsia="en-US"/>
              </w:rPr>
            </w:pPr>
            <w:r w:rsidRPr="00CA18B6">
              <w:rPr>
                <w:b/>
                <w:i/>
                <w:sz w:val="20"/>
                <w:szCs w:val="20"/>
                <w:lang w:val="en-US" w:eastAsia="en-US"/>
              </w:rPr>
              <w:t>Равнина</w:t>
            </w:r>
          </w:p>
        </w:tc>
        <w:tc>
          <w:tcPr>
            <w:tcW w:w="3968" w:type="dxa"/>
            <w:tcBorders>
              <w:top w:val="single" w:sz="4" w:space="0" w:color="auto"/>
              <w:bottom w:val="single" w:sz="4" w:space="0" w:color="auto"/>
            </w:tcBorders>
          </w:tcPr>
          <w:p w:rsidR="00CA18B6" w:rsidRPr="00CA18B6" w:rsidRDefault="00CA18B6" w:rsidP="00CA18B6">
            <w:pPr>
              <w:rPr>
                <w:sz w:val="20"/>
                <w:szCs w:val="20"/>
                <w:lang w:val="en-US" w:eastAsia="en-US"/>
              </w:rPr>
            </w:pPr>
          </w:p>
        </w:tc>
        <w:tc>
          <w:tcPr>
            <w:tcW w:w="1072" w:type="dxa"/>
            <w:tcBorders>
              <w:top w:val="single" w:sz="4" w:space="0" w:color="auto"/>
              <w:bottom w:val="single" w:sz="4" w:space="0" w:color="auto"/>
            </w:tcBorders>
          </w:tcPr>
          <w:p w:rsidR="00CA18B6" w:rsidRPr="00CA18B6" w:rsidRDefault="00CA18B6" w:rsidP="00CA18B6">
            <w:pPr>
              <w:rPr>
                <w:sz w:val="20"/>
                <w:szCs w:val="20"/>
                <w:lang w:val="en-US" w:eastAsia="en-US"/>
              </w:rPr>
            </w:pPr>
          </w:p>
        </w:tc>
        <w:tc>
          <w:tcPr>
            <w:tcW w:w="2108" w:type="dxa"/>
            <w:tcBorders>
              <w:top w:val="single" w:sz="4" w:space="0" w:color="auto"/>
              <w:bottom w:val="single" w:sz="4" w:space="0" w:color="auto"/>
            </w:tcBorders>
          </w:tcPr>
          <w:p w:rsidR="00CA18B6" w:rsidRPr="00CA18B6" w:rsidRDefault="00CA18B6" w:rsidP="00CA18B6">
            <w:pPr>
              <w:rPr>
                <w:sz w:val="20"/>
                <w:szCs w:val="20"/>
                <w:lang w:val="en-US" w:eastAsia="en-US"/>
              </w:rPr>
            </w:pPr>
          </w:p>
        </w:tc>
        <w:tc>
          <w:tcPr>
            <w:tcW w:w="4680"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Лесостепная</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Серые лесные оподзоленные, лугово-черноземные, солонцы, степные</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0,4</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79,6</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Лесопользование, а также использование под пашню, пастбище и сенокос</w:t>
            </w: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Степная</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Умеренно увлажненные степи</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Черноземы обыкновенные, лугово-черноземные, солонцы степные</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12,0</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126,1</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Преимущественно под пашню без орошения, выборочно под пастбище, сенокос на неудобных землях, лесопользование на отдельных участках лесных земель</w:t>
            </w: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Умеренно засушливые степи</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Черноземы южные, солонцы степные</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12,9</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84,5</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Преимущественно под пашню без орошения, выборочно под пастбище, сенокос на неудобных землях, лесопользование на отдельных участках лесных земель</w:t>
            </w: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Сухие степи</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Темнокаштановые, солонцы степные, лугово-каштановые</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27,7</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62,7</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Преимущественно под пастбище и сенокос, под пашню до 30% площади без орошения</w:t>
            </w: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Каштановые</w:t>
            </w:r>
          </w:p>
          <w:p w:rsidR="00CA18B6" w:rsidRPr="00CA18B6" w:rsidRDefault="00CA18B6" w:rsidP="00CA18B6">
            <w:pPr>
              <w:jc w:val="both"/>
              <w:rPr>
                <w:sz w:val="20"/>
                <w:szCs w:val="20"/>
                <w:lang w:val="en-US" w:eastAsia="en-US"/>
              </w:rPr>
            </w:pP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24,36</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46,0</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Преимущественно под пастбище, выборочно под пашню до 15 % площади без орошения</w:t>
            </w: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Светлокаштановые</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37,5</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32,6</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Преимущественно под пастбище, выборочно под пашню до 3-5 % площади без орошения и с орошением</w:t>
            </w:r>
          </w:p>
        </w:tc>
      </w:tr>
      <w:tr w:rsidR="00CA18B6" w:rsidRPr="00CA18B6" w:rsidTr="00CA18B6">
        <w:tc>
          <w:tcPr>
            <w:tcW w:w="3168" w:type="dxa"/>
            <w:tcBorders>
              <w:top w:val="single" w:sz="4" w:space="0" w:color="auto"/>
              <w:left w:val="single" w:sz="4" w:space="0" w:color="auto"/>
              <w:bottom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Пустынно-степная (полупустыня)</w:t>
            </w:r>
          </w:p>
        </w:tc>
        <w:tc>
          <w:tcPr>
            <w:tcW w:w="3968" w:type="dxa"/>
            <w:tcBorders>
              <w:top w:val="single" w:sz="4" w:space="0" w:color="auto"/>
              <w:bottom w:val="single" w:sz="4" w:space="0" w:color="auto"/>
            </w:tcBorders>
          </w:tcPr>
          <w:p w:rsidR="00CA18B6" w:rsidRPr="00CA18B6" w:rsidRDefault="00CA18B6" w:rsidP="00CA18B6">
            <w:pPr>
              <w:jc w:val="both"/>
              <w:rPr>
                <w:sz w:val="20"/>
                <w:szCs w:val="20"/>
                <w:lang w:val="en-US" w:eastAsia="en-US"/>
              </w:rPr>
            </w:pPr>
          </w:p>
        </w:tc>
        <w:tc>
          <w:tcPr>
            <w:tcW w:w="1072" w:type="dxa"/>
            <w:tcBorders>
              <w:top w:val="single" w:sz="4" w:space="0" w:color="auto"/>
              <w:bottom w:val="single" w:sz="4" w:space="0" w:color="auto"/>
            </w:tcBorders>
          </w:tcPr>
          <w:p w:rsidR="00CA18B6" w:rsidRPr="00CA18B6" w:rsidRDefault="00CA18B6" w:rsidP="00CA18B6">
            <w:pPr>
              <w:jc w:val="center"/>
              <w:rPr>
                <w:sz w:val="20"/>
                <w:szCs w:val="20"/>
                <w:lang w:val="en-US" w:eastAsia="en-US"/>
              </w:rPr>
            </w:pPr>
          </w:p>
        </w:tc>
        <w:tc>
          <w:tcPr>
            <w:tcW w:w="2108" w:type="dxa"/>
            <w:tcBorders>
              <w:top w:val="single" w:sz="4" w:space="0" w:color="auto"/>
              <w:bottom w:val="single" w:sz="4" w:space="0" w:color="auto"/>
            </w:tcBorders>
          </w:tcPr>
          <w:p w:rsidR="00CA18B6" w:rsidRPr="00CA18B6" w:rsidRDefault="00CA18B6" w:rsidP="00CA18B6">
            <w:pPr>
              <w:jc w:val="center"/>
              <w:rPr>
                <w:sz w:val="20"/>
                <w:szCs w:val="20"/>
                <w:lang w:val="en-US" w:eastAsia="en-US"/>
              </w:rPr>
            </w:pPr>
          </w:p>
        </w:tc>
        <w:tc>
          <w:tcPr>
            <w:tcW w:w="4680"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r>
      <w:tr w:rsidR="00CA18B6" w:rsidRPr="00CA18B6" w:rsidTr="00CA18B6">
        <w:tc>
          <w:tcPr>
            <w:tcW w:w="3168" w:type="dxa"/>
            <w:tcBorders>
              <w:top w:val="single" w:sz="4" w:space="0" w:color="auto"/>
              <w:left w:val="single" w:sz="4" w:space="0" w:color="auto"/>
              <w:bottom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Пустынная</w:t>
            </w:r>
          </w:p>
        </w:tc>
        <w:tc>
          <w:tcPr>
            <w:tcW w:w="3968" w:type="dxa"/>
            <w:tcBorders>
              <w:top w:val="single" w:sz="4" w:space="0" w:color="auto"/>
              <w:bottom w:val="single" w:sz="4" w:space="0" w:color="auto"/>
            </w:tcBorders>
          </w:tcPr>
          <w:p w:rsidR="00CA18B6" w:rsidRPr="00CA18B6" w:rsidRDefault="00CA18B6" w:rsidP="00CA18B6">
            <w:pPr>
              <w:jc w:val="both"/>
              <w:rPr>
                <w:sz w:val="20"/>
                <w:szCs w:val="20"/>
                <w:lang w:val="en-US" w:eastAsia="en-US"/>
              </w:rPr>
            </w:pPr>
          </w:p>
        </w:tc>
        <w:tc>
          <w:tcPr>
            <w:tcW w:w="1072" w:type="dxa"/>
            <w:tcBorders>
              <w:top w:val="single" w:sz="4" w:space="0" w:color="auto"/>
              <w:bottom w:val="single" w:sz="4" w:space="0" w:color="auto"/>
            </w:tcBorders>
          </w:tcPr>
          <w:p w:rsidR="00CA18B6" w:rsidRPr="00CA18B6" w:rsidRDefault="00CA18B6" w:rsidP="00CA18B6">
            <w:pPr>
              <w:jc w:val="center"/>
              <w:rPr>
                <w:sz w:val="20"/>
                <w:szCs w:val="20"/>
                <w:lang w:val="en-US" w:eastAsia="en-US"/>
              </w:rPr>
            </w:pPr>
          </w:p>
        </w:tc>
        <w:tc>
          <w:tcPr>
            <w:tcW w:w="2108" w:type="dxa"/>
            <w:tcBorders>
              <w:top w:val="single" w:sz="4" w:space="0" w:color="auto"/>
              <w:bottom w:val="single" w:sz="4" w:space="0" w:color="auto"/>
            </w:tcBorders>
          </w:tcPr>
          <w:p w:rsidR="00CA18B6" w:rsidRPr="00CA18B6" w:rsidRDefault="00CA18B6" w:rsidP="00CA18B6">
            <w:pPr>
              <w:jc w:val="center"/>
              <w:rPr>
                <w:sz w:val="20"/>
                <w:szCs w:val="20"/>
                <w:lang w:val="en-US" w:eastAsia="en-US"/>
              </w:rPr>
            </w:pPr>
          </w:p>
        </w:tc>
        <w:tc>
          <w:tcPr>
            <w:tcW w:w="4680"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Северная пустыня</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Бурые пустынные, солонцы пустынные, солончаки, лугово-бурые</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57,4</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26,8 – глинистые</w:t>
            </w:r>
          </w:p>
          <w:p w:rsidR="00CA18B6" w:rsidRPr="00CA18B6" w:rsidRDefault="00CA18B6" w:rsidP="00CA18B6">
            <w:pPr>
              <w:jc w:val="both"/>
              <w:rPr>
                <w:sz w:val="20"/>
                <w:szCs w:val="20"/>
                <w:lang w:val="en-US" w:eastAsia="en-US"/>
              </w:rPr>
            </w:pPr>
            <w:r w:rsidRPr="00CA18B6">
              <w:rPr>
                <w:sz w:val="20"/>
                <w:szCs w:val="20"/>
                <w:lang w:val="en-US" w:eastAsia="en-US"/>
              </w:rPr>
              <w:t>7,7 – супески и пески</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Преимущественно под пастбище, выборочно под пашню до 1 % площади с орошением</w:t>
            </w: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Типичная (средняя) пустыня</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Серо-бурые пустынные, солончаки, солонцы пустынные, такыровидные почвы и такыры, пески пустынные</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57,4</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18,9 – глинистые</w:t>
            </w:r>
          </w:p>
          <w:p w:rsidR="00CA18B6" w:rsidRPr="00CA18B6" w:rsidRDefault="00CA18B6" w:rsidP="00CA18B6">
            <w:pPr>
              <w:jc w:val="both"/>
              <w:rPr>
                <w:sz w:val="20"/>
                <w:szCs w:val="20"/>
                <w:lang w:eastAsia="en-US"/>
              </w:rPr>
            </w:pPr>
            <w:r w:rsidRPr="00CA18B6">
              <w:rPr>
                <w:sz w:val="20"/>
                <w:szCs w:val="20"/>
                <w:lang w:eastAsia="en-US"/>
              </w:rPr>
              <w:t>8,1 – пески</w:t>
            </w:r>
          </w:p>
          <w:p w:rsidR="00CA18B6" w:rsidRPr="00CA18B6" w:rsidRDefault="00CA18B6" w:rsidP="00CA18B6">
            <w:pPr>
              <w:jc w:val="both"/>
              <w:rPr>
                <w:sz w:val="20"/>
                <w:szCs w:val="20"/>
                <w:lang w:eastAsia="en-US"/>
              </w:rPr>
            </w:pPr>
            <w:r w:rsidRPr="00CA18B6">
              <w:rPr>
                <w:sz w:val="20"/>
                <w:szCs w:val="20"/>
                <w:lang w:eastAsia="en-US"/>
              </w:rPr>
              <w:t>22,1 – такыровидные и такыры</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eastAsia="en-US"/>
              </w:rPr>
              <w:t xml:space="preserve">Преимущественно под пастбище, выборочно под пашню до 1 % площади с орошением. </w:t>
            </w:r>
            <w:r w:rsidRPr="00CA18B6">
              <w:rPr>
                <w:sz w:val="20"/>
                <w:szCs w:val="20"/>
                <w:lang w:val="en-US" w:eastAsia="en-US"/>
              </w:rPr>
              <w:t>Лесопользование и лесоустройство (саксауловый лес)</w:t>
            </w: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b/>
                <w:i/>
                <w:sz w:val="20"/>
                <w:szCs w:val="20"/>
                <w:lang w:val="en-US" w:eastAsia="en-US"/>
              </w:rPr>
            </w:pPr>
            <w:r w:rsidRPr="00CA18B6">
              <w:rPr>
                <w:b/>
                <w:i/>
                <w:sz w:val="20"/>
                <w:szCs w:val="20"/>
                <w:lang w:val="en-US" w:eastAsia="en-US"/>
              </w:rPr>
              <w:t>Предгорные равнины и горы</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Предгорная, отчасти низкогорная пустынных степей, крупнотравных и низкотравных саванн</w:t>
            </w:r>
          </w:p>
          <w:p w:rsidR="00CA18B6" w:rsidRPr="00CA18B6" w:rsidRDefault="00CA18B6" w:rsidP="00CA18B6">
            <w:pPr>
              <w:rPr>
                <w:sz w:val="20"/>
                <w:szCs w:val="20"/>
                <w:lang w:eastAsia="en-US"/>
              </w:rPr>
            </w:pPr>
          </w:p>
          <w:p w:rsidR="00CA18B6" w:rsidRPr="00CA18B6" w:rsidRDefault="00CA18B6" w:rsidP="00CA18B6">
            <w:pPr>
              <w:rPr>
                <w:sz w:val="20"/>
                <w:szCs w:val="20"/>
                <w:lang w:eastAsia="en-US"/>
              </w:rPr>
            </w:pP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Сероземы светлые</w:t>
            </w:r>
          </w:p>
          <w:p w:rsidR="00CA18B6" w:rsidRPr="00CA18B6" w:rsidRDefault="00CA18B6" w:rsidP="00CA18B6">
            <w:pPr>
              <w:jc w:val="both"/>
              <w:rPr>
                <w:sz w:val="20"/>
                <w:szCs w:val="20"/>
                <w:lang w:eastAsia="en-US"/>
              </w:rPr>
            </w:pPr>
            <w:r w:rsidRPr="00CA18B6">
              <w:rPr>
                <w:sz w:val="20"/>
                <w:szCs w:val="20"/>
                <w:lang w:eastAsia="en-US"/>
              </w:rPr>
              <w:t>Сероземы обыкновенные</w:t>
            </w:r>
          </w:p>
          <w:p w:rsidR="00CA18B6" w:rsidRPr="00CA18B6" w:rsidRDefault="00CA18B6" w:rsidP="00CA18B6">
            <w:pPr>
              <w:jc w:val="both"/>
              <w:rPr>
                <w:sz w:val="20"/>
                <w:szCs w:val="20"/>
                <w:lang w:eastAsia="en-US"/>
              </w:rPr>
            </w:pPr>
            <w:r w:rsidRPr="00CA18B6">
              <w:rPr>
                <w:sz w:val="20"/>
                <w:szCs w:val="20"/>
                <w:lang w:eastAsia="en-US"/>
              </w:rPr>
              <w:t>Предгорные каштановые и черноземы</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4,12</w:t>
            </w:r>
          </w:p>
          <w:p w:rsidR="00CA18B6" w:rsidRPr="00CA18B6" w:rsidRDefault="00CA18B6" w:rsidP="00CA18B6">
            <w:pPr>
              <w:jc w:val="center"/>
              <w:rPr>
                <w:sz w:val="20"/>
                <w:szCs w:val="20"/>
                <w:lang w:val="en-US" w:eastAsia="en-US"/>
              </w:rPr>
            </w:pPr>
            <w:r w:rsidRPr="00CA18B6">
              <w:rPr>
                <w:sz w:val="20"/>
                <w:szCs w:val="20"/>
                <w:lang w:val="en-US" w:eastAsia="en-US"/>
              </w:rPr>
              <w:t>3,60</w:t>
            </w:r>
          </w:p>
          <w:p w:rsidR="00CA18B6" w:rsidRPr="00CA18B6" w:rsidRDefault="00CA18B6" w:rsidP="00CA18B6">
            <w:pPr>
              <w:jc w:val="center"/>
              <w:rPr>
                <w:sz w:val="20"/>
                <w:szCs w:val="20"/>
                <w:lang w:val="en-US" w:eastAsia="en-US"/>
              </w:rPr>
            </w:pPr>
            <w:r w:rsidRPr="00CA18B6">
              <w:rPr>
                <w:sz w:val="20"/>
                <w:szCs w:val="20"/>
                <w:lang w:val="en-US" w:eastAsia="en-US"/>
              </w:rPr>
              <w:t>8,28</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19,1</w:t>
            </w:r>
          </w:p>
          <w:p w:rsidR="00CA18B6" w:rsidRPr="00CA18B6" w:rsidRDefault="00CA18B6" w:rsidP="00CA18B6">
            <w:pPr>
              <w:jc w:val="center"/>
              <w:rPr>
                <w:sz w:val="20"/>
                <w:szCs w:val="20"/>
                <w:lang w:val="en-US" w:eastAsia="en-US"/>
              </w:rPr>
            </w:pPr>
            <w:r w:rsidRPr="00CA18B6">
              <w:rPr>
                <w:sz w:val="20"/>
                <w:szCs w:val="20"/>
                <w:lang w:val="en-US" w:eastAsia="en-US"/>
              </w:rPr>
              <w:t>38,5</w:t>
            </w:r>
          </w:p>
          <w:p w:rsidR="00CA18B6" w:rsidRPr="00CA18B6" w:rsidRDefault="00CA18B6" w:rsidP="00CA18B6">
            <w:pPr>
              <w:jc w:val="center"/>
              <w:rPr>
                <w:sz w:val="20"/>
                <w:szCs w:val="20"/>
                <w:lang w:val="en-US" w:eastAsia="en-US"/>
              </w:rPr>
            </w:pPr>
            <w:r w:rsidRPr="00CA18B6">
              <w:rPr>
                <w:sz w:val="20"/>
                <w:szCs w:val="20"/>
                <w:lang w:val="en-US" w:eastAsia="en-US"/>
              </w:rPr>
              <w:t>87,9</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 xml:space="preserve">Преимущественно под пастбище, </w:t>
            </w:r>
          </w:p>
          <w:p w:rsidR="00CA18B6" w:rsidRPr="00CA18B6" w:rsidRDefault="00CA18B6" w:rsidP="00CA18B6">
            <w:pPr>
              <w:jc w:val="both"/>
              <w:rPr>
                <w:sz w:val="20"/>
                <w:szCs w:val="20"/>
                <w:lang w:eastAsia="en-US"/>
              </w:rPr>
            </w:pPr>
            <w:r w:rsidRPr="00CA18B6">
              <w:rPr>
                <w:sz w:val="20"/>
                <w:szCs w:val="20"/>
                <w:lang w:eastAsia="en-US"/>
              </w:rPr>
              <w:t>В низкогорьях под сенокос, выборочно под пашню от 15 до 35 % площади с орошением и естественным увлажнением (на богаре)</w:t>
            </w: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lastRenderedPageBreak/>
              <w:t>Природные зоны, подзоны</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Преобладающие (зональные) почвы</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xml:space="preserve">Площадь, </w:t>
            </w:r>
          </w:p>
          <w:p w:rsidR="00CA18B6" w:rsidRPr="00CA18B6" w:rsidRDefault="00CA18B6" w:rsidP="00CA18B6">
            <w:pPr>
              <w:rPr>
                <w:sz w:val="20"/>
                <w:szCs w:val="20"/>
                <w:lang w:val="en-US" w:eastAsia="en-US"/>
              </w:rPr>
            </w:pPr>
            <w:r w:rsidRPr="00CA18B6">
              <w:rPr>
                <w:sz w:val="20"/>
                <w:szCs w:val="20"/>
                <w:lang w:val="en-US" w:eastAsia="en-US"/>
              </w:rPr>
              <w:t>млн. га</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 xml:space="preserve">Запас углерода </w:t>
            </w:r>
          </w:p>
          <w:p w:rsidR="00CA18B6" w:rsidRPr="00CA18B6" w:rsidRDefault="00CA18B6" w:rsidP="00CA18B6">
            <w:pPr>
              <w:rPr>
                <w:sz w:val="20"/>
                <w:szCs w:val="20"/>
                <w:lang w:eastAsia="en-US"/>
              </w:rPr>
            </w:pPr>
            <w:r w:rsidRPr="00CA18B6">
              <w:rPr>
                <w:sz w:val="20"/>
                <w:szCs w:val="20"/>
                <w:lang w:eastAsia="en-US"/>
              </w:rPr>
              <w:t>в слое почвы 0-0,3м</w:t>
            </w:r>
          </w:p>
          <w:p w:rsidR="00CA18B6" w:rsidRPr="00CA18B6" w:rsidRDefault="00CA18B6" w:rsidP="00CA18B6">
            <w:pPr>
              <w:rPr>
                <w:sz w:val="20"/>
                <w:szCs w:val="20"/>
                <w:lang w:eastAsia="en-US"/>
              </w:rPr>
            </w:pPr>
            <w:r w:rsidRPr="00CA18B6">
              <w:rPr>
                <w:sz w:val="20"/>
                <w:szCs w:val="20"/>
                <w:lang w:eastAsia="en-US"/>
              </w:rPr>
              <w:t xml:space="preserve"> с ненарушенным сложением, т/га</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Хозяйственное использование зем</w:t>
            </w:r>
            <w:r w:rsidRPr="00CA18B6">
              <w:rPr>
                <w:sz w:val="20"/>
                <w:szCs w:val="20"/>
                <w:lang w:eastAsia="en-US"/>
              </w:rPr>
              <w:t>ли</w:t>
            </w: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i/>
                <w:sz w:val="20"/>
                <w:szCs w:val="20"/>
                <w:lang w:val="en-US" w:eastAsia="en-US"/>
              </w:rPr>
            </w:pPr>
            <w:r w:rsidRPr="00CA18B6">
              <w:rPr>
                <w:b/>
                <w:i/>
                <w:sz w:val="20"/>
                <w:szCs w:val="20"/>
                <w:lang w:val="en-US" w:eastAsia="en-US"/>
              </w:rPr>
              <w:t>Низкогорь</w:t>
            </w:r>
            <w:r w:rsidRPr="00CA18B6">
              <w:rPr>
                <w:i/>
                <w:sz w:val="20"/>
                <w:szCs w:val="20"/>
                <w:lang w:val="en-US" w:eastAsia="en-US"/>
              </w:rPr>
              <w:t>е</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Степная</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Горные темнокаштановые, горные черноземы степные (обыкновенные и южные), горно-степные термоксерофорфные</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9,7</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107,3</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Преимущественно под летние пастбища и сенокос. Лесоразведение и горное садоводство. Выборочно под пашню до 15 % площади с естественным увлажнением (на богаре) на участках пригодных по рельефу</w:t>
            </w:r>
          </w:p>
        </w:tc>
      </w:tr>
      <w:tr w:rsidR="00CA18B6" w:rsidRPr="00CA18B6" w:rsidTr="00CA18B6">
        <w:tc>
          <w:tcPr>
            <w:tcW w:w="3168" w:type="dxa"/>
            <w:tcBorders>
              <w:top w:val="single" w:sz="4" w:space="0" w:color="auto"/>
              <w:left w:val="single" w:sz="4" w:space="0" w:color="auto"/>
              <w:bottom w:val="single" w:sz="4" w:space="0" w:color="auto"/>
            </w:tcBorders>
          </w:tcPr>
          <w:p w:rsidR="00CA18B6" w:rsidRPr="00CA18B6" w:rsidRDefault="00CA18B6" w:rsidP="00CA18B6">
            <w:pPr>
              <w:rPr>
                <w:b/>
                <w:i/>
                <w:sz w:val="20"/>
                <w:szCs w:val="20"/>
                <w:lang w:val="en-US" w:eastAsia="en-US"/>
              </w:rPr>
            </w:pPr>
            <w:r w:rsidRPr="00CA18B6">
              <w:rPr>
                <w:b/>
                <w:i/>
                <w:sz w:val="20"/>
                <w:szCs w:val="20"/>
                <w:lang w:val="en-US" w:eastAsia="en-US"/>
              </w:rPr>
              <w:t>Среднегорье</w:t>
            </w:r>
          </w:p>
        </w:tc>
        <w:tc>
          <w:tcPr>
            <w:tcW w:w="3968" w:type="dxa"/>
            <w:tcBorders>
              <w:top w:val="single" w:sz="4" w:space="0" w:color="auto"/>
              <w:bottom w:val="single" w:sz="4" w:space="0" w:color="auto"/>
            </w:tcBorders>
          </w:tcPr>
          <w:p w:rsidR="00CA18B6" w:rsidRPr="00CA18B6" w:rsidRDefault="00CA18B6" w:rsidP="00CA18B6">
            <w:pPr>
              <w:jc w:val="both"/>
              <w:rPr>
                <w:sz w:val="20"/>
                <w:szCs w:val="20"/>
                <w:lang w:val="en-US" w:eastAsia="en-US"/>
              </w:rPr>
            </w:pPr>
          </w:p>
        </w:tc>
        <w:tc>
          <w:tcPr>
            <w:tcW w:w="1072" w:type="dxa"/>
            <w:tcBorders>
              <w:top w:val="single" w:sz="4" w:space="0" w:color="auto"/>
              <w:bottom w:val="single" w:sz="4" w:space="0" w:color="auto"/>
            </w:tcBorders>
          </w:tcPr>
          <w:p w:rsidR="00CA18B6" w:rsidRPr="00CA18B6" w:rsidRDefault="00CA18B6" w:rsidP="00CA18B6">
            <w:pPr>
              <w:jc w:val="center"/>
              <w:rPr>
                <w:sz w:val="20"/>
                <w:szCs w:val="20"/>
                <w:lang w:val="en-US" w:eastAsia="en-US"/>
              </w:rPr>
            </w:pPr>
          </w:p>
        </w:tc>
        <w:tc>
          <w:tcPr>
            <w:tcW w:w="2108" w:type="dxa"/>
            <w:tcBorders>
              <w:top w:val="single" w:sz="4" w:space="0" w:color="auto"/>
              <w:bottom w:val="single" w:sz="4" w:space="0" w:color="auto"/>
            </w:tcBorders>
          </w:tcPr>
          <w:p w:rsidR="00CA18B6" w:rsidRPr="00CA18B6" w:rsidRDefault="00CA18B6" w:rsidP="00CA18B6">
            <w:pPr>
              <w:jc w:val="center"/>
              <w:rPr>
                <w:sz w:val="20"/>
                <w:szCs w:val="20"/>
                <w:lang w:val="en-US" w:eastAsia="en-US"/>
              </w:rPr>
            </w:pPr>
          </w:p>
        </w:tc>
        <w:tc>
          <w:tcPr>
            <w:tcW w:w="4680" w:type="dxa"/>
            <w:tcBorders>
              <w:top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Лесолуговая и лугово-степная, хвойно-таежная</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Горно-лесная темноцветная, горно-лесная серая и темносерая, горно-лесная черноземовидная</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4,7</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152,0</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Преимущественно лесопользование, выборочно под пастбище на площади  до 35 % на участках доступных по рельефу</w:t>
            </w:r>
          </w:p>
        </w:tc>
      </w:tr>
      <w:tr w:rsidR="00CA18B6" w:rsidRPr="00CA18B6" w:rsidTr="00CA18B6">
        <w:tc>
          <w:tcPr>
            <w:tcW w:w="3168" w:type="dxa"/>
            <w:tcBorders>
              <w:top w:val="single" w:sz="4" w:space="0" w:color="auto"/>
              <w:left w:val="single" w:sz="4" w:space="0" w:color="auto"/>
              <w:bottom w:val="single" w:sz="4" w:space="0" w:color="auto"/>
            </w:tcBorders>
          </w:tcPr>
          <w:p w:rsidR="00CA18B6" w:rsidRPr="00CA18B6" w:rsidRDefault="00CA18B6" w:rsidP="00CA18B6">
            <w:pPr>
              <w:rPr>
                <w:b/>
                <w:i/>
                <w:sz w:val="20"/>
                <w:szCs w:val="20"/>
                <w:lang w:val="en-US" w:eastAsia="en-US"/>
              </w:rPr>
            </w:pPr>
            <w:r w:rsidRPr="00CA18B6">
              <w:rPr>
                <w:b/>
                <w:i/>
                <w:sz w:val="20"/>
                <w:szCs w:val="20"/>
                <w:lang w:val="en-US" w:eastAsia="en-US"/>
              </w:rPr>
              <w:t>Высокогорье</w:t>
            </w:r>
          </w:p>
        </w:tc>
        <w:tc>
          <w:tcPr>
            <w:tcW w:w="3968" w:type="dxa"/>
            <w:tcBorders>
              <w:top w:val="single" w:sz="4" w:space="0" w:color="auto"/>
              <w:bottom w:val="single" w:sz="4" w:space="0" w:color="auto"/>
            </w:tcBorders>
          </w:tcPr>
          <w:p w:rsidR="00CA18B6" w:rsidRPr="00CA18B6" w:rsidRDefault="00CA18B6" w:rsidP="00CA18B6">
            <w:pPr>
              <w:jc w:val="both"/>
              <w:rPr>
                <w:sz w:val="20"/>
                <w:szCs w:val="20"/>
                <w:lang w:val="en-US" w:eastAsia="en-US"/>
              </w:rPr>
            </w:pPr>
          </w:p>
        </w:tc>
        <w:tc>
          <w:tcPr>
            <w:tcW w:w="1072" w:type="dxa"/>
            <w:tcBorders>
              <w:top w:val="single" w:sz="4" w:space="0" w:color="auto"/>
              <w:bottom w:val="single" w:sz="4" w:space="0" w:color="auto"/>
            </w:tcBorders>
          </w:tcPr>
          <w:p w:rsidR="00CA18B6" w:rsidRPr="00CA18B6" w:rsidRDefault="00CA18B6" w:rsidP="00CA18B6">
            <w:pPr>
              <w:jc w:val="center"/>
              <w:rPr>
                <w:sz w:val="20"/>
                <w:szCs w:val="20"/>
                <w:lang w:val="en-US" w:eastAsia="en-US"/>
              </w:rPr>
            </w:pPr>
          </w:p>
        </w:tc>
        <w:tc>
          <w:tcPr>
            <w:tcW w:w="2108" w:type="dxa"/>
            <w:tcBorders>
              <w:top w:val="single" w:sz="4" w:space="0" w:color="auto"/>
              <w:bottom w:val="single" w:sz="4" w:space="0" w:color="auto"/>
            </w:tcBorders>
          </w:tcPr>
          <w:p w:rsidR="00CA18B6" w:rsidRPr="00CA18B6" w:rsidRDefault="00CA18B6" w:rsidP="00CA18B6">
            <w:pPr>
              <w:jc w:val="center"/>
              <w:rPr>
                <w:sz w:val="20"/>
                <w:szCs w:val="20"/>
                <w:lang w:val="en-US" w:eastAsia="en-US"/>
              </w:rPr>
            </w:pPr>
          </w:p>
        </w:tc>
        <w:tc>
          <w:tcPr>
            <w:tcW w:w="4680" w:type="dxa"/>
            <w:tcBorders>
              <w:top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Тундровая, луговая, лугово-степная</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Горные тундровые, горно-луговые альпийские и субальпийские, высокогорные лугово-степные, высокогорные степные и темноцветные</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3,0</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92,3</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Выборочно под пастбище в высокогорных долинах</w:t>
            </w:r>
          </w:p>
        </w:tc>
      </w:tr>
      <w:tr w:rsidR="00CA18B6" w:rsidRPr="00CA18B6" w:rsidTr="00CA18B6">
        <w:tc>
          <w:tcPr>
            <w:tcW w:w="3168" w:type="dxa"/>
            <w:tcBorders>
              <w:top w:val="single" w:sz="4" w:space="0" w:color="auto"/>
              <w:left w:val="single" w:sz="4" w:space="0" w:color="auto"/>
              <w:bottom w:val="single" w:sz="4" w:space="0" w:color="auto"/>
            </w:tcBorders>
          </w:tcPr>
          <w:p w:rsidR="00CA18B6" w:rsidRPr="00CA18B6" w:rsidRDefault="00CA18B6" w:rsidP="00CA18B6">
            <w:pPr>
              <w:rPr>
                <w:b/>
                <w:i/>
                <w:sz w:val="20"/>
                <w:szCs w:val="20"/>
                <w:lang w:val="en-US" w:eastAsia="en-US"/>
              </w:rPr>
            </w:pPr>
            <w:r w:rsidRPr="00CA18B6">
              <w:rPr>
                <w:b/>
                <w:i/>
                <w:sz w:val="20"/>
                <w:szCs w:val="20"/>
                <w:lang w:eastAsia="en-US"/>
              </w:rPr>
              <w:t>Инт</w:t>
            </w:r>
            <w:r w:rsidRPr="00CA18B6">
              <w:rPr>
                <w:b/>
                <w:i/>
                <w:sz w:val="20"/>
                <w:szCs w:val="20"/>
                <w:lang w:val="en-US" w:eastAsia="en-US"/>
              </w:rPr>
              <w:t>розональная</w:t>
            </w:r>
          </w:p>
        </w:tc>
        <w:tc>
          <w:tcPr>
            <w:tcW w:w="3968" w:type="dxa"/>
            <w:tcBorders>
              <w:top w:val="single" w:sz="4" w:space="0" w:color="auto"/>
              <w:bottom w:val="single" w:sz="4" w:space="0" w:color="auto"/>
            </w:tcBorders>
          </w:tcPr>
          <w:p w:rsidR="00CA18B6" w:rsidRPr="00CA18B6" w:rsidRDefault="00CA18B6" w:rsidP="00CA18B6">
            <w:pPr>
              <w:jc w:val="both"/>
              <w:rPr>
                <w:sz w:val="20"/>
                <w:szCs w:val="20"/>
                <w:lang w:val="en-US" w:eastAsia="en-US"/>
              </w:rPr>
            </w:pPr>
          </w:p>
        </w:tc>
        <w:tc>
          <w:tcPr>
            <w:tcW w:w="1072" w:type="dxa"/>
            <w:tcBorders>
              <w:top w:val="single" w:sz="4" w:space="0" w:color="auto"/>
              <w:bottom w:val="single" w:sz="4" w:space="0" w:color="auto"/>
            </w:tcBorders>
          </w:tcPr>
          <w:p w:rsidR="00CA18B6" w:rsidRPr="00CA18B6" w:rsidRDefault="00CA18B6" w:rsidP="00CA18B6">
            <w:pPr>
              <w:jc w:val="center"/>
              <w:rPr>
                <w:sz w:val="20"/>
                <w:szCs w:val="20"/>
                <w:lang w:val="en-US" w:eastAsia="en-US"/>
              </w:rPr>
            </w:pPr>
          </w:p>
        </w:tc>
        <w:tc>
          <w:tcPr>
            <w:tcW w:w="2108" w:type="dxa"/>
            <w:tcBorders>
              <w:top w:val="single" w:sz="4" w:space="0" w:color="auto"/>
              <w:bottom w:val="single" w:sz="4" w:space="0" w:color="auto"/>
            </w:tcBorders>
          </w:tcPr>
          <w:p w:rsidR="00CA18B6" w:rsidRPr="00CA18B6" w:rsidRDefault="00CA18B6" w:rsidP="00CA18B6">
            <w:pPr>
              <w:jc w:val="center"/>
              <w:rPr>
                <w:sz w:val="20"/>
                <w:szCs w:val="20"/>
                <w:lang w:val="en-US" w:eastAsia="en-US"/>
              </w:rPr>
            </w:pPr>
          </w:p>
        </w:tc>
        <w:tc>
          <w:tcPr>
            <w:tcW w:w="4680" w:type="dxa"/>
            <w:tcBorders>
              <w:top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r>
      <w:tr w:rsidR="00CA18B6" w:rsidRPr="00CA18B6" w:rsidTr="00CA18B6">
        <w:tc>
          <w:tcPr>
            <w:tcW w:w="31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Естественные понижения,  поймы рек, лиманы</w:t>
            </w:r>
          </w:p>
        </w:tc>
        <w:tc>
          <w:tcPr>
            <w:tcW w:w="396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Торфяно-болотные, лугово-болотные, болотно-луговые, аллювиально-луговые, солончаки понижений</w:t>
            </w:r>
          </w:p>
          <w:p w:rsidR="00CA18B6" w:rsidRPr="00CA18B6" w:rsidRDefault="00CA18B6" w:rsidP="00CA18B6">
            <w:pPr>
              <w:jc w:val="both"/>
              <w:rPr>
                <w:sz w:val="20"/>
                <w:szCs w:val="20"/>
                <w:lang w:eastAsia="en-US"/>
              </w:rPr>
            </w:pPr>
          </w:p>
          <w:p w:rsidR="00CA18B6" w:rsidRPr="00CA18B6" w:rsidRDefault="00CA18B6" w:rsidP="00CA18B6">
            <w:pPr>
              <w:jc w:val="both"/>
              <w:rPr>
                <w:sz w:val="20"/>
                <w:szCs w:val="20"/>
                <w:lang w:eastAsia="en-US"/>
              </w:rPr>
            </w:pPr>
            <w:r w:rsidRPr="00CA18B6">
              <w:rPr>
                <w:sz w:val="20"/>
                <w:szCs w:val="20"/>
                <w:lang w:eastAsia="en-US"/>
              </w:rPr>
              <w:t>Сероземы луговые</w:t>
            </w:r>
          </w:p>
          <w:p w:rsidR="00CA18B6" w:rsidRPr="00CA18B6" w:rsidRDefault="00CA18B6" w:rsidP="00CA18B6">
            <w:pPr>
              <w:jc w:val="both"/>
              <w:rPr>
                <w:sz w:val="20"/>
                <w:szCs w:val="20"/>
                <w:lang w:eastAsia="en-US"/>
              </w:rPr>
            </w:pPr>
            <w:r w:rsidRPr="00CA18B6">
              <w:rPr>
                <w:sz w:val="20"/>
                <w:szCs w:val="20"/>
                <w:lang w:eastAsia="en-US"/>
              </w:rPr>
              <w:t>Лугово-каштановые</w:t>
            </w:r>
          </w:p>
          <w:p w:rsidR="00CA18B6" w:rsidRPr="00CA18B6" w:rsidRDefault="00CA18B6" w:rsidP="00CA18B6">
            <w:pPr>
              <w:jc w:val="both"/>
              <w:rPr>
                <w:sz w:val="20"/>
                <w:szCs w:val="20"/>
                <w:lang w:eastAsia="en-US"/>
              </w:rPr>
            </w:pPr>
            <w:r w:rsidRPr="00CA18B6">
              <w:rPr>
                <w:sz w:val="20"/>
                <w:szCs w:val="20"/>
                <w:lang w:eastAsia="en-US"/>
              </w:rPr>
              <w:t>Лугово-черноземные</w:t>
            </w:r>
          </w:p>
        </w:tc>
        <w:tc>
          <w:tcPr>
            <w:tcW w:w="10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4,1</w:t>
            </w:r>
          </w:p>
          <w:p w:rsidR="00CA18B6" w:rsidRPr="00CA18B6" w:rsidRDefault="00CA18B6" w:rsidP="00CA18B6">
            <w:pPr>
              <w:jc w:val="both"/>
              <w:rPr>
                <w:sz w:val="20"/>
                <w:szCs w:val="20"/>
                <w:lang w:eastAsia="en-US"/>
              </w:rPr>
            </w:pPr>
            <w:r w:rsidRPr="00CA18B6">
              <w:rPr>
                <w:sz w:val="20"/>
                <w:szCs w:val="20"/>
                <w:lang w:eastAsia="en-US"/>
              </w:rPr>
              <w:t>(в составе зональ-ных почв)</w:t>
            </w:r>
          </w:p>
        </w:tc>
        <w:tc>
          <w:tcPr>
            <w:tcW w:w="21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62,0</w:t>
            </w:r>
          </w:p>
          <w:p w:rsidR="00CA18B6" w:rsidRPr="00CA18B6" w:rsidRDefault="00CA18B6" w:rsidP="00CA18B6">
            <w:pPr>
              <w:jc w:val="center"/>
              <w:rPr>
                <w:sz w:val="20"/>
                <w:szCs w:val="20"/>
                <w:lang w:val="en-US" w:eastAsia="en-US"/>
              </w:rPr>
            </w:pPr>
          </w:p>
          <w:p w:rsidR="00CA18B6" w:rsidRPr="00CA18B6" w:rsidRDefault="00CA18B6" w:rsidP="00CA18B6">
            <w:pPr>
              <w:jc w:val="center"/>
              <w:rPr>
                <w:sz w:val="20"/>
                <w:szCs w:val="20"/>
                <w:lang w:val="en-US" w:eastAsia="en-US"/>
              </w:rPr>
            </w:pPr>
          </w:p>
          <w:p w:rsidR="00CA18B6" w:rsidRPr="00CA18B6" w:rsidRDefault="00CA18B6" w:rsidP="00CA18B6">
            <w:pPr>
              <w:jc w:val="center"/>
              <w:rPr>
                <w:sz w:val="20"/>
                <w:szCs w:val="20"/>
                <w:lang w:val="en-US" w:eastAsia="en-US"/>
              </w:rPr>
            </w:pPr>
          </w:p>
          <w:p w:rsidR="00CA18B6" w:rsidRPr="00CA18B6" w:rsidRDefault="00CA18B6" w:rsidP="00CA18B6">
            <w:pPr>
              <w:jc w:val="center"/>
              <w:rPr>
                <w:sz w:val="20"/>
                <w:szCs w:val="20"/>
                <w:lang w:val="en-US" w:eastAsia="en-US"/>
              </w:rPr>
            </w:pPr>
            <w:r w:rsidRPr="00CA18B6">
              <w:rPr>
                <w:sz w:val="20"/>
                <w:szCs w:val="20"/>
                <w:lang w:val="en-US" w:eastAsia="en-US"/>
              </w:rPr>
              <w:t>36,1</w:t>
            </w:r>
          </w:p>
          <w:p w:rsidR="00CA18B6" w:rsidRPr="00CA18B6" w:rsidRDefault="00CA18B6" w:rsidP="00CA18B6">
            <w:pPr>
              <w:jc w:val="center"/>
              <w:rPr>
                <w:sz w:val="20"/>
                <w:szCs w:val="20"/>
                <w:lang w:val="en-US" w:eastAsia="en-US"/>
              </w:rPr>
            </w:pPr>
            <w:r w:rsidRPr="00CA18B6">
              <w:rPr>
                <w:sz w:val="20"/>
                <w:szCs w:val="20"/>
                <w:lang w:val="en-US" w:eastAsia="en-US"/>
              </w:rPr>
              <w:t>103,4</w:t>
            </w:r>
          </w:p>
          <w:p w:rsidR="00CA18B6" w:rsidRPr="00CA18B6" w:rsidRDefault="00CA18B6" w:rsidP="00CA18B6">
            <w:pPr>
              <w:jc w:val="center"/>
              <w:rPr>
                <w:sz w:val="20"/>
                <w:szCs w:val="20"/>
                <w:lang w:val="en-US" w:eastAsia="en-US"/>
              </w:rPr>
            </w:pPr>
            <w:r w:rsidRPr="00CA18B6">
              <w:rPr>
                <w:sz w:val="20"/>
                <w:szCs w:val="20"/>
                <w:lang w:val="en-US" w:eastAsia="en-US"/>
              </w:rPr>
              <w:t>146,4</w:t>
            </w:r>
          </w:p>
        </w:tc>
        <w:tc>
          <w:tcPr>
            <w:tcW w:w="46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Преимущественно под сенокос и пастбище. Выборочно под  пашню с  орошением.  В поймах рек занятые лесо-кустарниковой растительностью  (тугайные леса).</w:t>
            </w:r>
          </w:p>
          <w:p w:rsidR="00CA18B6" w:rsidRPr="00CA18B6" w:rsidRDefault="00CA18B6" w:rsidP="00CA18B6">
            <w:pPr>
              <w:jc w:val="both"/>
              <w:rPr>
                <w:sz w:val="20"/>
                <w:szCs w:val="20"/>
                <w:lang w:eastAsia="en-US"/>
              </w:rPr>
            </w:pPr>
            <w:r w:rsidRPr="00CA18B6">
              <w:rPr>
                <w:sz w:val="20"/>
                <w:szCs w:val="20"/>
                <w:lang w:eastAsia="en-US"/>
              </w:rPr>
              <w:t xml:space="preserve">Используются под пашню и сенокос </w:t>
            </w:r>
          </w:p>
        </w:tc>
      </w:tr>
    </w:tbl>
    <w:p w:rsidR="00CA18B6" w:rsidRPr="00CA18B6" w:rsidRDefault="00CA18B6" w:rsidP="00CA18B6">
      <w:pPr>
        <w:rPr>
          <w:sz w:val="20"/>
          <w:szCs w:val="20"/>
          <w:lang w:eastAsia="en-US"/>
        </w:rPr>
        <w:sectPr w:rsidR="00CA18B6" w:rsidRPr="00CA18B6" w:rsidSect="00421A0D">
          <w:pgSz w:w="16838" w:h="11906" w:orient="landscape"/>
          <w:pgMar w:top="1134" w:right="1134" w:bottom="851" w:left="1134" w:header="709" w:footer="709" w:gutter="0"/>
          <w:cols w:space="708"/>
          <w:docGrid w:linePitch="360"/>
        </w:sectPr>
      </w:pPr>
    </w:p>
    <w:p w:rsidR="00CA18B6" w:rsidRPr="00CA18B6" w:rsidRDefault="00CA18B6" w:rsidP="00CA18B6">
      <w:pPr>
        <w:keepNext/>
        <w:spacing w:before="240" w:after="60"/>
        <w:ind w:firstLine="709"/>
        <w:outlineLvl w:val="1"/>
        <w:rPr>
          <w:rFonts w:cs="Arial"/>
          <w:b/>
          <w:bCs/>
          <w:iCs/>
          <w:sz w:val="28"/>
          <w:szCs w:val="28"/>
        </w:rPr>
      </w:pPr>
      <w:bookmarkStart w:id="557" w:name="_Toc383779621"/>
      <w:bookmarkStart w:id="558" w:name="_Toc388465103"/>
      <w:bookmarkStart w:id="559" w:name="_Toc388982405"/>
      <w:r w:rsidRPr="00CA18B6">
        <w:rPr>
          <w:rFonts w:cs="Arial"/>
          <w:b/>
          <w:bCs/>
          <w:iCs/>
          <w:sz w:val="28"/>
          <w:szCs w:val="28"/>
        </w:rPr>
        <w:lastRenderedPageBreak/>
        <w:t>7.2. Пастбища и сенокосы</w:t>
      </w:r>
      <w:bookmarkEnd w:id="557"/>
      <w:bookmarkEnd w:id="558"/>
      <w:bookmarkEnd w:id="559"/>
    </w:p>
    <w:p w:rsidR="00CA18B6" w:rsidRPr="00CA18B6" w:rsidRDefault="00CA18B6" w:rsidP="00CA18B6">
      <w:pPr>
        <w:keepNext/>
        <w:spacing w:before="240" w:after="60"/>
        <w:ind w:left="567"/>
        <w:outlineLvl w:val="2"/>
        <w:rPr>
          <w:b/>
          <w:bCs/>
          <w:sz w:val="28"/>
          <w:szCs w:val="28"/>
        </w:rPr>
      </w:pPr>
      <w:bookmarkStart w:id="560" w:name="_Toc383779622"/>
      <w:bookmarkStart w:id="561" w:name="_Toc388465104"/>
      <w:bookmarkStart w:id="562" w:name="_Toc388982406"/>
      <w:r w:rsidRPr="00CA18B6">
        <w:rPr>
          <w:b/>
          <w:bCs/>
          <w:sz w:val="28"/>
          <w:szCs w:val="28"/>
        </w:rPr>
        <w:t>7.2.1  Описание категории и результаты</w:t>
      </w:r>
      <w:bookmarkEnd w:id="560"/>
      <w:bookmarkEnd w:id="561"/>
      <w:bookmarkEnd w:id="562"/>
    </w:p>
    <w:p w:rsidR="00CA18B6" w:rsidRPr="00CA18B6" w:rsidRDefault="00CA18B6" w:rsidP="00CA18B6">
      <w:pPr>
        <w:spacing w:line="360" w:lineRule="auto"/>
        <w:ind w:firstLine="720"/>
        <w:jc w:val="both"/>
        <w:rPr>
          <w:lang w:eastAsia="en-US"/>
        </w:rPr>
      </w:pPr>
      <w:r w:rsidRPr="00CA18B6">
        <w:rPr>
          <w:i/>
          <w:lang w:eastAsia="en-US"/>
        </w:rPr>
        <w:t>Природные пастбища</w:t>
      </w:r>
      <w:r w:rsidRPr="00CA18B6">
        <w:rPr>
          <w:lang w:eastAsia="en-US"/>
        </w:rPr>
        <w:t xml:space="preserve"> в Казахстане, площадь которых  по данным национальной статистики составляет 187,39 млн.  га (2012г),  являются ключевой категорией в системе землепользования</w:t>
      </w:r>
      <w:r w:rsidRPr="00CA18B6">
        <w:rPr>
          <w:b/>
          <w:lang w:eastAsia="en-US"/>
        </w:rPr>
        <w:t xml:space="preserve">. </w:t>
      </w:r>
      <w:r w:rsidRPr="00CA18B6">
        <w:rPr>
          <w:lang w:eastAsia="en-US"/>
        </w:rPr>
        <w:t>Они располагаются практически во всех природных зонах на территории страны от лесо-степной на севере до южных пустынь на юге,  также заходят в горную территорию на юге и юго- востоке. В пустынной и полупустынной зонах на пастбищах преобладают многолетние виды растительности из полукустарничков, полукустарников и  кустарников с выраженной деревянистой составляющей, в степной и сухостепной зонах  на равнинах  - многолетние травы с участием полукустарников и кустарников, в горах- луговые травы, перемежающиеся  с деревьями и кустарниками. Современные пастбища представлены природными экосистемами, которые  на протяжении длительного времени  находятся под антропогенным воздействием, в основном не регулируемого выпаса домашних животных. По статистическим данным на 1990 год  площадь пастбищных земель в стране  составляла 182,07 млн. га, из которых  5,89 млн. га  приходились на  улучшенные пастбища. В этот период на пастбищах выпасалось рекордное количество скота, в</w:t>
      </w:r>
      <w:r w:rsidR="00A85ECA">
        <w:rPr>
          <w:lang w:eastAsia="en-US"/>
        </w:rPr>
        <w:t xml:space="preserve"> </w:t>
      </w:r>
      <w:r w:rsidRPr="00CA18B6">
        <w:rPr>
          <w:lang w:eastAsia="en-US"/>
        </w:rPr>
        <w:t xml:space="preserve">связи с чем пастбища испытывали значительные антропогенные нагрузки, которые подтверждаются сведениями о выраженной  деградации естественной растительности [5 и др.]. В период с 1992 по 2003 год  площадь пастбищных земель, согласно статистическим данным, увеличивалась и достигала  189,2 млн. га за счет вывода части пахотных земель из севооборота  в категорию пастбищ, а в последующем выводом земли  в пастбища из залежных земель. Одновременно, с началом земельных реформ, часть пастбищных земель постепенно «теряла» пользователя и выводилась в категорию земель запаса, площадь которых на 2000  год достигала 129,67 млн. га. Тем самым для естественной растительности на землях запаса, создавались условия для частичного ее восстановления и сохранения,  что улучшало природный потенциал пастбищных земель и условия для накопления углерода (таблица 7. 4). Одновременно на используемых пастбищных землях, с началом восстановления после 2001 года поголовья скота (таблица 7.5) и  возрастания нагрузок, продолжалась дальнейшая деградация, снижение продуктивности и отсюда уменьшение запасов углерода,  особенно на землях юридически закрепленных за сельскими общинами (таблица 7. 4). </w:t>
      </w:r>
    </w:p>
    <w:p w:rsidR="00CA18B6" w:rsidRPr="00CA18B6" w:rsidRDefault="00CA18B6" w:rsidP="00CA18B6">
      <w:pPr>
        <w:spacing w:line="360" w:lineRule="auto"/>
        <w:ind w:firstLine="720"/>
        <w:jc w:val="both"/>
        <w:rPr>
          <w:lang w:eastAsia="en-US"/>
        </w:rPr>
      </w:pPr>
      <w:r w:rsidRPr="00CA18B6">
        <w:rPr>
          <w:i/>
          <w:lang w:eastAsia="en-US"/>
        </w:rPr>
        <w:t xml:space="preserve">Природные сенокосы </w:t>
      </w:r>
      <w:r w:rsidRPr="00CA18B6">
        <w:rPr>
          <w:lang w:eastAsia="en-US"/>
        </w:rPr>
        <w:t>представлены луговой растительностью со злаков</w:t>
      </w:r>
      <w:r w:rsidR="00A85ECA">
        <w:rPr>
          <w:lang w:eastAsia="en-US"/>
        </w:rPr>
        <w:t>ой</w:t>
      </w:r>
      <w:r w:rsidRPr="00CA18B6">
        <w:rPr>
          <w:lang w:eastAsia="en-US"/>
        </w:rPr>
        <w:t xml:space="preserve"> </w:t>
      </w:r>
      <w:r w:rsidR="00A85ECA">
        <w:rPr>
          <w:lang w:eastAsia="en-US"/>
        </w:rPr>
        <w:t xml:space="preserve">растительностью </w:t>
      </w:r>
      <w:r w:rsidRPr="00CA18B6">
        <w:rPr>
          <w:lang w:eastAsia="en-US"/>
        </w:rPr>
        <w:t>и разнотравьем и</w:t>
      </w:r>
      <w:r w:rsidR="00A85ECA">
        <w:rPr>
          <w:lang w:eastAsia="en-US"/>
        </w:rPr>
        <w:t>,</w:t>
      </w:r>
      <w:r w:rsidRPr="00CA18B6">
        <w:rPr>
          <w:lang w:eastAsia="en-US"/>
        </w:rPr>
        <w:t xml:space="preserve">  в основном</w:t>
      </w:r>
      <w:r w:rsidR="00A85ECA">
        <w:rPr>
          <w:lang w:eastAsia="en-US"/>
        </w:rPr>
        <w:t>,</w:t>
      </w:r>
      <w:r w:rsidRPr="00CA18B6">
        <w:rPr>
          <w:lang w:eastAsia="en-US"/>
        </w:rPr>
        <w:t xml:space="preserve">  расположены в поймах больших рек, естественных понижениях и лиманах, затопляемых в период выхода воды на пойму и таяния снега весной. Также часть площади под сенокосами располагается в горных долинах. На начало </w:t>
      </w:r>
      <w:r w:rsidRPr="00CA18B6">
        <w:rPr>
          <w:lang w:eastAsia="en-US"/>
        </w:rPr>
        <w:lastRenderedPageBreak/>
        <w:t>90-х годов минувшего столетия общая площадь природных сенокосов составляла 5 172 тыс. га. На ограниченной  площади лугов, порядка 250 тыс. га, в основном в поймах больших рек, до 1990 года выполнялись мероприятия по улучшению путем внесения минеральных удобрений с поверхностной обработкой почвы [5]. В период после 1990 года урожайность улучшенных сенокосов постепенно уменьшалась и по статистике, большая часть их площади была выведена  в собственно сенокосы. Одновременно часть земель под сенокосами последовательно выводилась в пастбища, в связи с интенсивным  выпасом на них  скота после 1990 года,  что в целом ухудшало  природный и углеродный потенциал  земель на протяжении всего отчетного периода.</w:t>
      </w:r>
    </w:p>
    <w:p w:rsidR="00CA18B6" w:rsidRPr="00CA18B6" w:rsidRDefault="00CA18B6" w:rsidP="00CA18B6">
      <w:pPr>
        <w:spacing w:line="360" w:lineRule="auto"/>
        <w:rPr>
          <w:lang w:eastAsia="en-US"/>
        </w:rPr>
      </w:pPr>
      <w:r w:rsidRPr="00CA18B6">
        <w:rPr>
          <w:lang w:eastAsia="en-US"/>
        </w:rPr>
        <w:t>Таблица 7</w:t>
      </w:r>
      <w:r w:rsidRPr="00CA18B6">
        <w:rPr>
          <w:color w:val="FF0000"/>
          <w:lang w:eastAsia="en-US"/>
        </w:rPr>
        <w:t>.</w:t>
      </w:r>
      <w:r w:rsidRPr="00CA18B6">
        <w:rPr>
          <w:lang w:eastAsia="en-US"/>
        </w:rPr>
        <w:t xml:space="preserve">4 </w:t>
      </w:r>
      <w:r w:rsidRPr="00CA18B6">
        <w:rPr>
          <w:rFonts w:eastAsia="Calibri"/>
          <w:bCs/>
          <w:lang w:eastAsia="en-US"/>
        </w:rPr>
        <w:t>–</w:t>
      </w:r>
      <w:r w:rsidRPr="00CA18B6">
        <w:rPr>
          <w:lang w:eastAsia="en-US"/>
        </w:rPr>
        <w:t xml:space="preserve"> Изменение экологического состояния растительного и почвенного покрова на пастбищных угодьях РК за 1990...2012 гг. [6]</w:t>
      </w:r>
    </w:p>
    <w:tbl>
      <w:tblPr>
        <w:tblW w:w="0" w:type="auto"/>
        <w:tblLook w:val="01E0" w:firstRow="1" w:lastRow="1" w:firstColumn="1" w:lastColumn="1" w:noHBand="0" w:noVBand="0"/>
      </w:tblPr>
      <w:tblGrid>
        <w:gridCol w:w="1008"/>
        <w:gridCol w:w="1428"/>
        <w:gridCol w:w="1530"/>
        <w:gridCol w:w="1414"/>
        <w:gridCol w:w="1418"/>
        <w:gridCol w:w="1530"/>
        <w:gridCol w:w="1409"/>
      </w:tblGrid>
      <w:tr w:rsidR="00CA18B6" w:rsidRPr="00CA18B6" w:rsidTr="00CA18B6">
        <w:tc>
          <w:tcPr>
            <w:tcW w:w="1008" w:type="dxa"/>
            <w:tcBorders>
              <w:top w:val="single" w:sz="4" w:space="0" w:color="auto"/>
              <w:left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Год</w:t>
            </w:r>
          </w:p>
        </w:tc>
        <w:tc>
          <w:tcPr>
            <w:tcW w:w="4372" w:type="dxa"/>
            <w:gridSpan w:val="3"/>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Используемые по назначению</w:t>
            </w:r>
          </w:p>
        </w:tc>
        <w:tc>
          <w:tcPr>
            <w:tcW w:w="4357" w:type="dxa"/>
            <w:gridSpan w:val="3"/>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Вы</w:t>
            </w:r>
            <w:r w:rsidRPr="00CA18B6">
              <w:rPr>
                <w:sz w:val="20"/>
                <w:szCs w:val="20"/>
                <w:lang w:val="en-US" w:eastAsia="en-US"/>
              </w:rPr>
              <w:t>веденные в запас</w:t>
            </w:r>
          </w:p>
        </w:tc>
      </w:tr>
      <w:tr w:rsidR="00CA18B6" w:rsidRPr="00CA18B6" w:rsidTr="00CA18B6">
        <w:tc>
          <w:tcPr>
            <w:tcW w:w="1008" w:type="dxa"/>
            <w:tcBorders>
              <w:left w:val="single" w:sz="4" w:space="0" w:color="auto"/>
              <w:right w:val="single" w:sz="4" w:space="0" w:color="auto"/>
            </w:tcBorders>
          </w:tcPr>
          <w:p w:rsidR="00CA18B6" w:rsidRPr="00CA18B6" w:rsidRDefault="00CA18B6" w:rsidP="00CA18B6">
            <w:pPr>
              <w:rPr>
                <w:sz w:val="20"/>
                <w:szCs w:val="20"/>
                <w:lang w:val="en-US" w:eastAsia="en-US"/>
              </w:rPr>
            </w:pPr>
          </w:p>
        </w:tc>
        <w:tc>
          <w:tcPr>
            <w:tcW w:w="1428" w:type="dxa"/>
            <w:tcBorders>
              <w:top w:val="single" w:sz="4" w:space="0" w:color="auto"/>
              <w:left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площадь,</w:t>
            </w:r>
          </w:p>
          <w:p w:rsidR="00CA18B6" w:rsidRPr="00CA18B6" w:rsidRDefault="00CA18B6" w:rsidP="00CA18B6">
            <w:pPr>
              <w:jc w:val="center"/>
              <w:rPr>
                <w:sz w:val="20"/>
                <w:szCs w:val="20"/>
                <w:lang w:val="en-US" w:eastAsia="en-US"/>
              </w:rPr>
            </w:pPr>
            <w:r w:rsidRPr="00CA18B6">
              <w:rPr>
                <w:sz w:val="20"/>
                <w:szCs w:val="20"/>
                <w:lang w:val="en-US" w:eastAsia="en-US"/>
              </w:rPr>
              <w:t>тыс. га</w:t>
            </w:r>
          </w:p>
        </w:tc>
        <w:tc>
          <w:tcPr>
            <w:tcW w:w="294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средневзвешенный коэффициент деградации (восстановления)</w:t>
            </w:r>
          </w:p>
        </w:tc>
        <w:tc>
          <w:tcPr>
            <w:tcW w:w="1418" w:type="dxa"/>
            <w:tcBorders>
              <w:top w:val="single" w:sz="4" w:space="0" w:color="auto"/>
              <w:left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площадь,</w:t>
            </w:r>
          </w:p>
          <w:p w:rsidR="00CA18B6" w:rsidRPr="00CA18B6" w:rsidRDefault="00CA18B6" w:rsidP="00CA18B6">
            <w:pPr>
              <w:jc w:val="center"/>
              <w:rPr>
                <w:sz w:val="20"/>
                <w:szCs w:val="20"/>
                <w:lang w:val="en-US" w:eastAsia="en-US"/>
              </w:rPr>
            </w:pPr>
            <w:r w:rsidRPr="00CA18B6">
              <w:rPr>
                <w:sz w:val="20"/>
                <w:szCs w:val="20"/>
                <w:lang w:val="en-US" w:eastAsia="en-US"/>
              </w:rPr>
              <w:t>тыс. га</w:t>
            </w:r>
          </w:p>
        </w:tc>
        <w:tc>
          <w:tcPr>
            <w:tcW w:w="2939"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средневзвешенный коэффициент деградации (восстановления)</w:t>
            </w:r>
          </w:p>
        </w:tc>
      </w:tr>
      <w:tr w:rsidR="00CA18B6" w:rsidRPr="00CA18B6" w:rsidTr="00CA18B6">
        <w:tc>
          <w:tcPr>
            <w:tcW w:w="1008" w:type="dxa"/>
            <w:tcBorders>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428" w:type="dxa"/>
            <w:tcBorders>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растительность</w:t>
            </w:r>
          </w:p>
        </w:tc>
        <w:tc>
          <w:tcPr>
            <w:tcW w:w="141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почва</w:t>
            </w:r>
          </w:p>
        </w:tc>
        <w:tc>
          <w:tcPr>
            <w:tcW w:w="1418" w:type="dxa"/>
            <w:tcBorders>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530" w:type="dxa"/>
            <w:tcBorders>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растительность</w:t>
            </w:r>
          </w:p>
        </w:tc>
        <w:tc>
          <w:tcPr>
            <w:tcW w:w="140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почва</w:t>
            </w:r>
          </w:p>
        </w:tc>
      </w:tr>
      <w:tr w:rsidR="00CA18B6" w:rsidRPr="00CA18B6" w:rsidTr="00CA18B6">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1990</w:t>
            </w:r>
          </w:p>
        </w:tc>
        <w:tc>
          <w:tcPr>
            <w:tcW w:w="14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182070</w:t>
            </w: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0,9300</w:t>
            </w:r>
          </w:p>
        </w:tc>
        <w:tc>
          <w:tcPr>
            <w:tcW w:w="141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0,970</w:t>
            </w:r>
          </w:p>
        </w:tc>
        <w:tc>
          <w:tcPr>
            <w:tcW w:w="14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w:t>
            </w: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p>
        </w:tc>
        <w:tc>
          <w:tcPr>
            <w:tcW w:w="140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p>
        </w:tc>
      </w:tr>
      <w:tr w:rsidR="00CA18B6" w:rsidRPr="00CA18B6" w:rsidTr="00CA18B6">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1995</w:t>
            </w:r>
          </w:p>
        </w:tc>
        <w:tc>
          <w:tcPr>
            <w:tcW w:w="14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81965</w:t>
            </w: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0,9389</w:t>
            </w:r>
          </w:p>
        </w:tc>
        <w:tc>
          <w:tcPr>
            <w:tcW w:w="141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0,97</w:t>
            </w:r>
            <w:r w:rsidRPr="00CA18B6">
              <w:rPr>
                <w:sz w:val="20"/>
                <w:szCs w:val="20"/>
                <w:lang w:eastAsia="en-US"/>
              </w:rPr>
              <w:t>0</w:t>
            </w:r>
          </w:p>
        </w:tc>
        <w:tc>
          <w:tcPr>
            <w:tcW w:w="14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100105</w:t>
            </w: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0,9430</w:t>
            </w:r>
          </w:p>
        </w:tc>
        <w:tc>
          <w:tcPr>
            <w:tcW w:w="140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0,970</w:t>
            </w:r>
          </w:p>
        </w:tc>
      </w:tr>
      <w:tr w:rsidR="00CA18B6" w:rsidRPr="00CA18B6" w:rsidTr="00CA18B6">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2000</w:t>
            </w:r>
          </w:p>
        </w:tc>
        <w:tc>
          <w:tcPr>
            <w:tcW w:w="14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52304</w:t>
            </w: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0,9391</w:t>
            </w:r>
          </w:p>
        </w:tc>
        <w:tc>
          <w:tcPr>
            <w:tcW w:w="141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0,965</w:t>
            </w:r>
          </w:p>
        </w:tc>
        <w:tc>
          <w:tcPr>
            <w:tcW w:w="14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129766</w:t>
            </w: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0,9840</w:t>
            </w:r>
          </w:p>
        </w:tc>
        <w:tc>
          <w:tcPr>
            <w:tcW w:w="140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0,975</w:t>
            </w:r>
          </w:p>
        </w:tc>
      </w:tr>
      <w:tr w:rsidR="00CA18B6" w:rsidRPr="00CA18B6" w:rsidTr="00CA18B6">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2005</w:t>
            </w:r>
          </w:p>
        </w:tc>
        <w:tc>
          <w:tcPr>
            <w:tcW w:w="14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0,9296</w:t>
            </w:r>
          </w:p>
        </w:tc>
        <w:tc>
          <w:tcPr>
            <w:tcW w:w="141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0,960</w:t>
            </w:r>
          </w:p>
        </w:tc>
        <w:tc>
          <w:tcPr>
            <w:tcW w:w="14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0,9861</w:t>
            </w:r>
          </w:p>
        </w:tc>
        <w:tc>
          <w:tcPr>
            <w:tcW w:w="140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0,980</w:t>
            </w:r>
          </w:p>
        </w:tc>
      </w:tr>
      <w:tr w:rsidR="00CA18B6" w:rsidRPr="00CA18B6" w:rsidTr="00CA18B6">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2006</w:t>
            </w:r>
          </w:p>
        </w:tc>
        <w:tc>
          <w:tcPr>
            <w:tcW w:w="14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54379</w:t>
            </w: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p>
        </w:tc>
        <w:tc>
          <w:tcPr>
            <w:tcW w:w="141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p>
        </w:tc>
        <w:tc>
          <w:tcPr>
            <w:tcW w:w="14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127691</w:t>
            </w: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p>
        </w:tc>
        <w:tc>
          <w:tcPr>
            <w:tcW w:w="140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p>
        </w:tc>
      </w:tr>
      <w:tr w:rsidR="00CA18B6" w:rsidRPr="00CA18B6" w:rsidTr="00CA18B6">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2010</w:t>
            </w:r>
          </w:p>
        </w:tc>
        <w:tc>
          <w:tcPr>
            <w:tcW w:w="14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60415</w:t>
            </w: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0,9296</w:t>
            </w:r>
          </w:p>
        </w:tc>
        <w:tc>
          <w:tcPr>
            <w:tcW w:w="141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0,955</w:t>
            </w:r>
          </w:p>
        </w:tc>
        <w:tc>
          <w:tcPr>
            <w:tcW w:w="14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121655</w:t>
            </w: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0,9884</w:t>
            </w:r>
          </w:p>
        </w:tc>
        <w:tc>
          <w:tcPr>
            <w:tcW w:w="140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0,985</w:t>
            </w:r>
          </w:p>
        </w:tc>
      </w:tr>
      <w:tr w:rsidR="00CA18B6" w:rsidRPr="00CA18B6" w:rsidTr="00CA18B6">
        <w:tc>
          <w:tcPr>
            <w:tcW w:w="100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2012</w:t>
            </w:r>
          </w:p>
        </w:tc>
        <w:tc>
          <w:tcPr>
            <w:tcW w:w="14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0,9296</w:t>
            </w:r>
          </w:p>
        </w:tc>
        <w:tc>
          <w:tcPr>
            <w:tcW w:w="141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0,953</w:t>
            </w:r>
          </w:p>
        </w:tc>
        <w:tc>
          <w:tcPr>
            <w:tcW w:w="141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5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0,9884</w:t>
            </w:r>
          </w:p>
        </w:tc>
        <w:tc>
          <w:tcPr>
            <w:tcW w:w="140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0,987</w:t>
            </w:r>
          </w:p>
        </w:tc>
      </w:tr>
    </w:tbl>
    <w:p w:rsidR="00CA18B6" w:rsidRPr="00CA18B6" w:rsidRDefault="00CA18B6" w:rsidP="00CA18B6">
      <w:pPr>
        <w:rPr>
          <w:sz w:val="20"/>
          <w:szCs w:val="20"/>
          <w:lang w:val="en-US" w:eastAsia="en-US"/>
        </w:rPr>
      </w:pPr>
    </w:p>
    <w:p w:rsidR="00CA18B6" w:rsidRPr="00CA18B6" w:rsidRDefault="00CA18B6" w:rsidP="00CA18B6">
      <w:pPr>
        <w:rPr>
          <w:lang w:eastAsia="en-US"/>
        </w:rPr>
      </w:pPr>
      <w:r w:rsidRPr="00CA18B6">
        <w:rPr>
          <w:lang w:eastAsia="en-US"/>
        </w:rPr>
        <w:t>Таблица 7.5</w:t>
      </w:r>
      <w:r w:rsidRPr="00CA18B6">
        <w:rPr>
          <w:rFonts w:eastAsia="Calibri"/>
          <w:bCs/>
          <w:lang w:eastAsia="en-US"/>
        </w:rPr>
        <w:t>–</w:t>
      </w:r>
      <w:r w:rsidRPr="00CA18B6">
        <w:rPr>
          <w:lang w:eastAsia="en-US"/>
        </w:rPr>
        <w:t xml:space="preserve">Изменения поголовья скота и нагрузок  на пастбищах в РК за 1990... 2010 гг. </w:t>
      </w:r>
    </w:p>
    <w:p w:rsidR="00CA18B6" w:rsidRPr="00CA18B6" w:rsidRDefault="00CA18B6" w:rsidP="00CA18B6">
      <w:pPr>
        <w:rPr>
          <w:sz w:val="20"/>
          <w:szCs w:val="20"/>
          <w:lang w:eastAsia="en-US"/>
        </w:rPr>
      </w:pPr>
    </w:p>
    <w:tbl>
      <w:tblPr>
        <w:tblW w:w="10324" w:type="dxa"/>
        <w:tblLayout w:type="fixed"/>
        <w:tblLook w:val="01E0" w:firstRow="1" w:lastRow="1" w:firstColumn="1" w:lastColumn="1" w:noHBand="0" w:noVBand="0"/>
      </w:tblPr>
      <w:tblGrid>
        <w:gridCol w:w="616"/>
        <w:gridCol w:w="752"/>
        <w:gridCol w:w="642"/>
        <w:gridCol w:w="689"/>
        <w:gridCol w:w="649"/>
        <w:gridCol w:w="720"/>
        <w:gridCol w:w="758"/>
        <w:gridCol w:w="720"/>
        <w:gridCol w:w="682"/>
        <w:gridCol w:w="684"/>
        <w:gridCol w:w="993"/>
        <w:gridCol w:w="992"/>
        <w:gridCol w:w="1427"/>
      </w:tblGrid>
      <w:tr w:rsidR="00CA18B6" w:rsidRPr="00CA18B6" w:rsidTr="00CA18B6">
        <w:tc>
          <w:tcPr>
            <w:tcW w:w="6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86"/>
              <w:jc w:val="both"/>
              <w:rPr>
                <w:sz w:val="20"/>
                <w:szCs w:val="20"/>
                <w:lang w:eastAsia="en-US"/>
              </w:rPr>
            </w:pPr>
            <w:r w:rsidRPr="00CA18B6">
              <w:rPr>
                <w:sz w:val="20"/>
                <w:szCs w:val="20"/>
                <w:lang w:eastAsia="en-US"/>
              </w:rPr>
              <w:t>Годы</w:t>
            </w:r>
          </w:p>
        </w:tc>
        <w:tc>
          <w:tcPr>
            <w:tcW w:w="2083" w:type="dxa"/>
            <w:gridSpan w:val="3"/>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Крупный рогатый скот (КРС),тысяч голов</w:t>
            </w:r>
          </w:p>
          <w:p w:rsidR="00CA18B6" w:rsidRPr="00CA18B6" w:rsidRDefault="00CA18B6" w:rsidP="00CA18B6">
            <w:pPr>
              <w:jc w:val="both"/>
              <w:rPr>
                <w:sz w:val="20"/>
                <w:szCs w:val="20"/>
                <w:lang w:eastAsia="en-US"/>
              </w:rPr>
            </w:pPr>
          </w:p>
        </w:tc>
        <w:tc>
          <w:tcPr>
            <w:tcW w:w="1369"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Мелкий рогатый скот (МРС), тысяч. голов</w:t>
            </w:r>
          </w:p>
          <w:p w:rsidR="00CA18B6" w:rsidRPr="00CA18B6" w:rsidRDefault="00CA18B6" w:rsidP="00CA18B6">
            <w:pPr>
              <w:jc w:val="both"/>
              <w:rPr>
                <w:sz w:val="20"/>
                <w:szCs w:val="20"/>
                <w:lang w:eastAsia="en-US"/>
              </w:rPr>
            </w:pPr>
          </w:p>
        </w:tc>
        <w:tc>
          <w:tcPr>
            <w:tcW w:w="1478"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Лошади, тыс. гол.</w:t>
            </w:r>
          </w:p>
          <w:p w:rsidR="00CA18B6" w:rsidRPr="00CA18B6" w:rsidRDefault="00CA18B6" w:rsidP="00CA18B6">
            <w:pPr>
              <w:jc w:val="both"/>
              <w:rPr>
                <w:sz w:val="20"/>
                <w:szCs w:val="20"/>
                <w:lang w:eastAsia="en-US"/>
              </w:rPr>
            </w:pPr>
          </w:p>
        </w:tc>
        <w:tc>
          <w:tcPr>
            <w:tcW w:w="1366"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Верблюды, тысяч голов</w:t>
            </w:r>
          </w:p>
        </w:tc>
        <w:tc>
          <w:tcPr>
            <w:tcW w:w="993" w:type="dxa"/>
            <w:tcBorders>
              <w:top w:val="single" w:sz="4" w:space="0" w:color="auto"/>
              <w:left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Все пого ловье в условн. головах КРС,тысяч голов</w:t>
            </w:r>
          </w:p>
        </w:tc>
        <w:tc>
          <w:tcPr>
            <w:tcW w:w="992" w:type="dxa"/>
            <w:tcBorders>
              <w:top w:val="single" w:sz="4" w:space="0" w:color="auto"/>
              <w:left w:val="single" w:sz="4" w:space="0" w:color="auto"/>
              <w:right w:val="single" w:sz="4" w:space="0" w:color="auto"/>
            </w:tcBorders>
          </w:tcPr>
          <w:p w:rsidR="00CA18B6" w:rsidRPr="00CA18B6" w:rsidRDefault="00CA18B6" w:rsidP="00CA18B6">
            <w:pPr>
              <w:ind w:right="-101"/>
              <w:jc w:val="both"/>
              <w:rPr>
                <w:sz w:val="20"/>
                <w:szCs w:val="20"/>
                <w:lang w:eastAsia="en-US"/>
              </w:rPr>
            </w:pPr>
            <w:r w:rsidRPr="00CA18B6">
              <w:rPr>
                <w:sz w:val="20"/>
                <w:szCs w:val="20"/>
                <w:lang w:eastAsia="en-US"/>
              </w:rPr>
              <w:t>Площадь используемых  паст бищ, тысяч га</w:t>
            </w:r>
          </w:p>
        </w:tc>
        <w:tc>
          <w:tcPr>
            <w:tcW w:w="14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eastAsia="en-US"/>
              </w:rPr>
            </w:pPr>
            <w:r w:rsidRPr="00CA18B6">
              <w:rPr>
                <w:sz w:val="20"/>
                <w:szCs w:val="20"/>
                <w:lang w:eastAsia="en-US"/>
              </w:rPr>
              <w:t>Условных голов КРС на га  используе мых пастбищ*</w:t>
            </w:r>
          </w:p>
          <w:p w:rsidR="00CA18B6" w:rsidRPr="00CA18B6" w:rsidRDefault="00CA18B6" w:rsidP="00CA18B6">
            <w:pPr>
              <w:jc w:val="both"/>
              <w:rPr>
                <w:sz w:val="20"/>
                <w:szCs w:val="20"/>
                <w:lang w:eastAsia="en-US"/>
              </w:rPr>
            </w:pPr>
          </w:p>
        </w:tc>
      </w:tr>
      <w:tr w:rsidR="00CA18B6" w:rsidRPr="00CA18B6" w:rsidTr="00CA18B6">
        <w:tc>
          <w:tcPr>
            <w:tcW w:w="616" w:type="dxa"/>
            <w:tcBorders>
              <w:top w:val="single" w:sz="4" w:space="0" w:color="auto"/>
              <w:left w:val="single" w:sz="4" w:space="0" w:color="auto"/>
              <w:right w:val="single" w:sz="4" w:space="0" w:color="auto"/>
            </w:tcBorders>
          </w:tcPr>
          <w:p w:rsidR="00CA18B6" w:rsidRPr="00CA18B6" w:rsidRDefault="00CA18B6" w:rsidP="00CA18B6">
            <w:pPr>
              <w:rPr>
                <w:sz w:val="20"/>
                <w:szCs w:val="20"/>
                <w:lang w:eastAsia="en-US"/>
              </w:rPr>
            </w:pPr>
          </w:p>
        </w:tc>
        <w:tc>
          <w:tcPr>
            <w:tcW w:w="7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08"/>
              <w:rPr>
                <w:sz w:val="20"/>
                <w:szCs w:val="20"/>
                <w:lang w:eastAsia="en-US"/>
              </w:rPr>
            </w:pPr>
            <w:r w:rsidRPr="00CA18B6">
              <w:rPr>
                <w:sz w:val="20"/>
                <w:szCs w:val="20"/>
                <w:lang w:eastAsia="en-US"/>
              </w:rPr>
              <w:t>молоч-ный</w:t>
            </w:r>
          </w:p>
        </w:tc>
        <w:tc>
          <w:tcPr>
            <w:tcW w:w="6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мяс-ной</w:t>
            </w:r>
          </w:p>
        </w:tc>
        <w:tc>
          <w:tcPr>
            <w:tcW w:w="68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37"/>
              <w:rPr>
                <w:sz w:val="20"/>
                <w:szCs w:val="20"/>
                <w:lang w:eastAsia="en-US"/>
              </w:rPr>
            </w:pPr>
            <w:r w:rsidRPr="00CA18B6">
              <w:rPr>
                <w:sz w:val="20"/>
                <w:szCs w:val="20"/>
                <w:lang w:eastAsia="en-US"/>
              </w:rPr>
              <w:t>молодняк</w:t>
            </w:r>
          </w:p>
        </w:tc>
        <w:tc>
          <w:tcPr>
            <w:tcW w:w="64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53"/>
              <w:rPr>
                <w:sz w:val="20"/>
                <w:szCs w:val="20"/>
                <w:lang w:eastAsia="en-US"/>
              </w:rPr>
            </w:pPr>
            <w:r w:rsidRPr="00CA18B6">
              <w:rPr>
                <w:sz w:val="20"/>
                <w:szCs w:val="20"/>
                <w:lang w:eastAsia="en-US"/>
              </w:rPr>
              <w:t>взрос-лые</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46"/>
              <w:rPr>
                <w:sz w:val="20"/>
                <w:szCs w:val="20"/>
                <w:lang w:val="en-US" w:eastAsia="en-US"/>
              </w:rPr>
            </w:pPr>
            <w:r w:rsidRPr="00CA18B6">
              <w:rPr>
                <w:sz w:val="20"/>
                <w:szCs w:val="20"/>
                <w:lang w:eastAsia="en-US"/>
              </w:rPr>
              <w:t>моло</w:t>
            </w:r>
            <w:r w:rsidRPr="00CA18B6">
              <w:rPr>
                <w:sz w:val="20"/>
                <w:szCs w:val="20"/>
                <w:lang w:val="en-US" w:eastAsia="en-US"/>
              </w:rPr>
              <w:t>д-няк</w:t>
            </w:r>
          </w:p>
        </w:tc>
        <w:tc>
          <w:tcPr>
            <w:tcW w:w="75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82"/>
              <w:rPr>
                <w:sz w:val="20"/>
                <w:szCs w:val="20"/>
                <w:lang w:val="en-US" w:eastAsia="en-US"/>
              </w:rPr>
            </w:pPr>
            <w:r w:rsidRPr="00CA18B6">
              <w:rPr>
                <w:sz w:val="20"/>
                <w:szCs w:val="20"/>
                <w:lang w:val="en-US" w:eastAsia="en-US"/>
              </w:rPr>
              <w:t>взрос-лые</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46"/>
              <w:rPr>
                <w:sz w:val="20"/>
                <w:szCs w:val="20"/>
                <w:lang w:val="en-US" w:eastAsia="en-US"/>
              </w:rPr>
            </w:pPr>
            <w:r w:rsidRPr="00CA18B6">
              <w:rPr>
                <w:sz w:val="20"/>
                <w:szCs w:val="20"/>
                <w:lang w:val="en-US" w:eastAsia="en-US"/>
              </w:rPr>
              <w:t>молод-няк</w:t>
            </w:r>
          </w:p>
        </w:tc>
        <w:tc>
          <w:tcPr>
            <w:tcW w:w="68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86"/>
              <w:rPr>
                <w:sz w:val="20"/>
                <w:szCs w:val="20"/>
                <w:lang w:val="en-US" w:eastAsia="en-US"/>
              </w:rPr>
            </w:pPr>
            <w:r w:rsidRPr="00CA18B6">
              <w:rPr>
                <w:sz w:val="20"/>
                <w:szCs w:val="20"/>
                <w:lang w:val="en-US" w:eastAsia="en-US"/>
              </w:rPr>
              <w:t>взрос-лые</w:t>
            </w:r>
          </w:p>
        </w:tc>
        <w:tc>
          <w:tcPr>
            <w:tcW w:w="68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224"/>
              <w:rPr>
                <w:sz w:val="20"/>
                <w:szCs w:val="20"/>
                <w:lang w:val="en-US" w:eastAsia="en-US"/>
              </w:rPr>
            </w:pPr>
            <w:r w:rsidRPr="00CA18B6">
              <w:rPr>
                <w:sz w:val="20"/>
                <w:szCs w:val="20"/>
                <w:lang w:val="en-US" w:eastAsia="en-US"/>
              </w:rPr>
              <w:t>молод-няк</w:t>
            </w:r>
          </w:p>
        </w:tc>
        <w:tc>
          <w:tcPr>
            <w:tcW w:w="993" w:type="dxa"/>
            <w:tcBorders>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92" w:type="dxa"/>
            <w:tcBorders>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427" w:type="dxa"/>
            <w:vMerge w:val="restart"/>
            <w:tcBorders>
              <w:top w:val="single" w:sz="4" w:space="0" w:color="auto"/>
              <w:left w:val="single" w:sz="4" w:space="0" w:color="auto"/>
              <w:right w:val="single" w:sz="4" w:space="0" w:color="auto"/>
            </w:tcBorders>
          </w:tcPr>
          <w:p w:rsidR="00CA18B6" w:rsidRPr="00CA18B6" w:rsidRDefault="00CA18B6" w:rsidP="00CA18B6">
            <w:pPr>
              <w:jc w:val="center"/>
              <w:rPr>
                <w:sz w:val="20"/>
                <w:szCs w:val="20"/>
                <w:lang w:eastAsia="en-US"/>
              </w:rPr>
            </w:pPr>
          </w:p>
          <w:p w:rsidR="00CA18B6" w:rsidRPr="00CA18B6" w:rsidRDefault="00CA18B6" w:rsidP="00CA18B6">
            <w:pPr>
              <w:jc w:val="center"/>
              <w:rPr>
                <w:sz w:val="20"/>
                <w:szCs w:val="20"/>
                <w:lang w:eastAsia="en-US"/>
              </w:rPr>
            </w:pPr>
          </w:p>
          <w:p w:rsidR="00CA18B6" w:rsidRPr="00CA18B6" w:rsidRDefault="00CA18B6" w:rsidP="00CA18B6">
            <w:pPr>
              <w:jc w:val="center"/>
              <w:rPr>
                <w:sz w:val="20"/>
                <w:szCs w:val="20"/>
                <w:lang w:val="en-US" w:eastAsia="en-US"/>
              </w:rPr>
            </w:pPr>
            <w:r w:rsidRPr="00CA18B6">
              <w:rPr>
                <w:sz w:val="20"/>
                <w:szCs w:val="20"/>
                <w:lang w:val="en-US" w:eastAsia="en-US"/>
              </w:rPr>
              <w:t>0,068</w:t>
            </w:r>
          </w:p>
          <w:p w:rsidR="00CA18B6" w:rsidRPr="00CA18B6" w:rsidRDefault="00CA18B6" w:rsidP="00CA18B6">
            <w:pPr>
              <w:jc w:val="center"/>
              <w:rPr>
                <w:sz w:val="20"/>
                <w:szCs w:val="20"/>
                <w:lang w:val="en-US" w:eastAsia="en-US"/>
              </w:rPr>
            </w:pPr>
            <w:r w:rsidRPr="00CA18B6">
              <w:rPr>
                <w:sz w:val="20"/>
                <w:szCs w:val="20"/>
                <w:lang w:val="en-US" w:eastAsia="en-US"/>
              </w:rPr>
              <w:t>0,106</w:t>
            </w:r>
          </w:p>
          <w:p w:rsidR="00CA18B6" w:rsidRPr="00CA18B6" w:rsidRDefault="00CA18B6" w:rsidP="00CA18B6">
            <w:pPr>
              <w:jc w:val="center"/>
              <w:rPr>
                <w:sz w:val="20"/>
                <w:szCs w:val="20"/>
                <w:lang w:val="en-US" w:eastAsia="en-US"/>
              </w:rPr>
            </w:pPr>
            <w:r w:rsidRPr="00CA18B6">
              <w:rPr>
                <w:sz w:val="20"/>
                <w:szCs w:val="20"/>
                <w:lang w:val="en-US" w:eastAsia="en-US"/>
              </w:rPr>
              <w:t>0,098</w:t>
            </w:r>
          </w:p>
          <w:p w:rsidR="00CA18B6" w:rsidRPr="00CA18B6" w:rsidRDefault="00CA18B6" w:rsidP="00CA18B6">
            <w:pPr>
              <w:jc w:val="center"/>
              <w:rPr>
                <w:sz w:val="20"/>
                <w:szCs w:val="20"/>
                <w:lang w:eastAsia="en-US"/>
              </w:rPr>
            </w:pPr>
            <w:r w:rsidRPr="00CA18B6">
              <w:rPr>
                <w:sz w:val="20"/>
                <w:szCs w:val="20"/>
                <w:lang w:eastAsia="en-US"/>
              </w:rPr>
              <w:t>0,130</w:t>
            </w:r>
          </w:p>
          <w:p w:rsidR="00CA18B6" w:rsidRPr="00CA18B6" w:rsidRDefault="00CA18B6" w:rsidP="00CA18B6">
            <w:pPr>
              <w:jc w:val="center"/>
              <w:rPr>
                <w:sz w:val="20"/>
                <w:szCs w:val="20"/>
                <w:lang w:val="en-US" w:eastAsia="en-US"/>
              </w:rPr>
            </w:pPr>
            <w:r w:rsidRPr="00CA18B6">
              <w:rPr>
                <w:sz w:val="20"/>
                <w:szCs w:val="20"/>
                <w:lang w:val="en-US" w:eastAsia="en-US"/>
              </w:rPr>
              <w:t>0,132</w:t>
            </w:r>
          </w:p>
        </w:tc>
      </w:tr>
      <w:tr w:rsidR="00CA18B6" w:rsidRPr="00CA18B6" w:rsidTr="00CA18B6">
        <w:tc>
          <w:tcPr>
            <w:tcW w:w="616" w:type="dxa"/>
            <w:tcBorders>
              <w:left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1990</w:t>
            </w:r>
          </w:p>
        </w:tc>
        <w:tc>
          <w:tcPr>
            <w:tcW w:w="7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3738</w:t>
            </w:r>
          </w:p>
        </w:tc>
        <w:tc>
          <w:tcPr>
            <w:tcW w:w="6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2128</w:t>
            </w:r>
          </w:p>
        </w:tc>
        <w:tc>
          <w:tcPr>
            <w:tcW w:w="68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886</w:t>
            </w:r>
          </w:p>
        </w:tc>
        <w:tc>
          <w:tcPr>
            <w:tcW w:w="64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3659</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978</w:t>
            </w:r>
          </w:p>
        </w:tc>
        <w:tc>
          <w:tcPr>
            <w:tcW w:w="75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478</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410</w:t>
            </w:r>
          </w:p>
        </w:tc>
        <w:tc>
          <w:tcPr>
            <w:tcW w:w="68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73</w:t>
            </w:r>
          </w:p>
        </w:tc>
        <w:tc>
          <w:tcPr>
            <w:tcW w:w="68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36</w:t>
            </w:r>
          </w:p>
        </w:tc>
        <w:tc>
          <w:tcPr>
            <w:tcW w:w="9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12386</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182070</w:t>
            </w:r>
          </w:p>
        </w:tc>
        <w:tc>
          <w:tcPr>
            <w:tcW w:w="1427" w:type="dxa"/>
            <w:vMerge/>
            <w:tcBorders>
              <w:left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616" w:type="dxa"/>
            <w:tcBorders>
              <w:left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1995</w:t>
            </w:r>
          </w:p>
        </w:tc>
        <w:tc>
          <w:tcPr>
            <w:tcW w:w="7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3379</w:t>
            </w:r>
          </w:p>
        </w:tc>
        <w:tc>
          <w:tcPr>
            <w:tcW w:w="6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1270</w:t>
            </w:r>
          </w:p>
        </w:tc>
        <w:tc>
          <w:tcPr>
            <w:tcW w:w="68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529</w:t>
            </w:r>
          </w:p>
        </w:tc>
        <w:tc>
          <w:tcPr>
            <w:tcW w:w="64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2009</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536</w:t>
            </w:r>
          </w:p>
        </w:tc>
        <w:tc>
          <w:tcPr>
            <w:tcW w:w="75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458</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392</w:t>
            </w:r>
          </w:p>
        </w:tc>
        <w:tc>
          <w:tcPr>
            <w:tcW w:w="68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66</w:t>
            </w:r>
          </w:p>
        </w:tc>
        <w:tc>
          <w:tcPr>
            <w:tcW w:w="68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33</w:t>
            </w:r>
          </w:p>
        </w:tc>
        <w:tc>
          <w:tcPr>
            <w:tcW w:w="9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8672</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81965</w:t>
            </w:r>
          </w:p>
        </w:tc>
        <w:tc>
          <w:tcPr>
            <w:tcW w:w="1427" w:type="dxa"/>
            <w:vMerge/>
            <w:tcBorders>
              <w:left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616" w:type="dxa"/>
            <w:tcBorders>
              <w:left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2000</w:t>
            </w:r>
          </w:p>
        </w:tc>
        <w:tc>
          <w:tcPr>
            <w:tcW w:w="7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2236</w:t>
            </w:r>
          </w:p>
        </w:tc>
        <w:tc>
          <w:tcPr>
            <w:tcW w:w="6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699</w:t>
            </w:r>
          </w:p>
        </w:tc>
        <w:tc>
          <w:tcPr>
            <w:tcW w:w="68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290</w:t>
            </w:r>
          </w:p>
        </w:tc>
        <w:tc>
          <w:tcPr>
            <w:tcW w:w="64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1024</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273</w:t>
            </w:r>
          </w:p>
        </w:tc>
        <w:tc>
          <w:tcPr>
            <w:tcW w:w="75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287</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246</w:t>
            </w:r>
          </w:p>
        </w:tc>
        <w:tc>
          <w:tcPr>
            <w:tcW w:w="68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w:t>
            </w:r>
          </w:p>
        </w:tc>
        <w:tc>
          <w:tcPr>
            <w:tcW w:w="68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25</w:t>
            </w:r>
          </w:p>
        </w:tc>
        <w:tc>
          <w:tcPr>
            <w:tcW w:w="9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5130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52304</w:t>
            </w:r>
          </w:p>
        </w:tc>
        <w:tc>
          <w:tcPr>
            <w:tcW w:w="1427" w:type="dxa"/>
            <w:vMerge/>
            <w:tcBorders>
              <w:left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616" w:type="dxa"/>
            <w:tcBorders>
              <w:left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2005</w:t>
            </w:r>
          </w:p>
        </w:tc>
        <w:tc>
          <w:tcPr>
            <w:tcW w:w="7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274</w:t>
            </w:r>
          </w:p>
        </w:tc>
        <w:tc>
          <w:tcPr>
            <w:tcW w:w="6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1004</w:t>
            </w:r>
          </w:p>
        </w:tc>
        <w:tc>
          <w:tcPr>
            <w:tcW w:w="68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418</w:t>
            </w:r>
          </w:p>
        </w:tc>
        <w:tc>
          <w:tcPr>
            <w:tcW w:w="64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1471</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392</w:t>
            </w:r>
          </w:p>
        </w:tc>
        <w:tc>
          <w:tcPr>
            <w:tcW w:w="75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342</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293</w:t>
            </w:r>
          </w:p>
        </w:tc>
        <w:tc>
          <w:tcPr>
            <w:tcW w:w="68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66</w:t>
            </w:r>
          </w:p>
        </w:tc>
        <w:tc>
          <w:tcPr>
            <w:tcW w:w="68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33</w:t>
            </w:r>
          </w:p>
        </w:tc>
        <w:tc>
          <w:tcPr>
            <w:tcW w:w="9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6730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54379</w:t>
            </w:r>
          </w:p>
        </w:tc>
        <w:tc>
          <w:tcPr>
            <w:tcW w:w="1427" w:type="dxa"/>
            <w:vMerge/>
            <w:tcBorders>
              <w:left w:val="single" w:sz="4" w:space="0" w:color="auto"/>
              <w:right w:val="single" w:sz="4" w:space="0" w:color="auto"/>
            </w:tcBorders>
          </w:tcPr>
          <w:p w:rsidR="00CA18B6" w:rsidRPr="00CA18B6" w:rsidRDefault="00CA18B6" w:rsidP="00CA18B6">
            <w:pPr>
              <w:jc w:val="center"/>
              <w:rPr>
                <w:sz w:val="20"/>
                <w:szCs w:val="20"/>
                <w:lang w:eastAsia="en-US"/>
              </w:rPr>
            </w:pPr>
          </w:p>
        </w:tc>
      </w:tr>
      <w:tr w:rsidR="00CA18B6" w:rsidRPr="00CA18B6" w:rsidTr="00CA18B6">
        <w:tc>
          <w:tcPr>
            <w:tcW w:w="616" w:type="dxa"/>
            <w:tcBorders>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2010</w:t>
            </w:r>
          </w:p>
        </w:tc>
        <w:tc>
          <w:tcPr>
            <w:tcW w:w="75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3054</w:t>
            </w:r>
          </w:p>
        </w:tc>
        <w:tc>
          <w:tcPr>
            <w:tcW w:w="6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1140</w:t>
            </w:r>
          </w:p>
        </w:tc>
        <w:tc>
          <w:tcPr>
            <w:tcW w:w="68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475</w:t>
            </w:r>
          </w:p>
        </w:tc>
        <w:tc>
          <w:tcPr>
            <w:tcW w:w="64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1848</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481</w:t>
            </w:r>
          </w:p>
        </w:tc>
        <w:tc>
          <w:tcPr>
            <w:tcW w:w="75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449</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385</w:t>
            </w:r>
          </w:p>
        </w:tc>
        <w:tc>
          <w:tcPr>
            <w:tcW w:w="68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72</w:t>
            </w:r>
          </w:p>
        </w:tc>
        <w:tc>
          <w:tcPr>
            <w:tcW w:w="68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w:t>
            </w:r>
          </w:p>
        </w:tc>
        <w:tc>
          <w:tcPr>
            <w:tcW w:w="99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7945</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60415</w:t>
            </w:r>
          </w:p>
        </w:tc>
        <w:tc>
          <w:tcPr>
            <w:tcW w:w="1427" w:type="dxa"/>
            <w:vMerge/>
            <w:tcBorders>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bl>
    <w:p w:rsidR="00CA18B6" w:rsidRPr="00CA18B6" w:rsidRDefault="00CA18B6" w:rsidP="00CA18B6">
      <w:pPr>
        <w:rPr>
          <w:sz w:val="20"/>
          <w:szCs w:val="20"/>
          <w:lang w:eastAsia="en-US"/>
        </w:rPr>
      </w:pPr>
      <w:r w:rsidRPr="00CA18B6">
        <w:rPr>
          <w:sz w:val="20"/>
          <w:szCs w:val="20"/>
          <w:lang w:eastAsia="en-US"/>
        </w:rPr>
        <w:t>* Примечание: рассчитанные данные</w:t>
      </w:r>
    </w:p>
    <w:p w:rsidR="00CA18B6" w:rsidRPr="00CA18B6" w:rsidRDefault="00CA18B6" w:rsidP="00CA18B6">
      <w:pPr>
        <w:rPr>
          <w:sz w:val="20"/>
          <w:szCs w:val="20"/>
          <w:lang w:eastAsia="en-US"/>
        </w:rPr>
      </w:pPr>
    </w:p>
    <w:p w:rsidR="00CA18B6" w:rsidRPr="00CA18B6" w:rsidRDefault="00CA18B6" w:rsidP="00CA18B6">
      <w:pPr>
        <w:spacing w:line="360" w:lineRule="auto"/>
        <w:ind w:firstLine="720"/>
        <w:jc w:val="both"/>
        <w:rPr>
          <w:b/>
          <w:i/>
          <w:lang w:eastAsia="en-US"/>
        </w:rPr>
      </w:pPr>
      <w:r w:rsidRPr="00CA18B6">
        <w:rPr>
          <w:b/>
          <w:i/>
          <w:lang w:eastAsia="en-US"/>
        </w:rPr>
        <w:t>Результаты расчетов</w:t>
      </w:r>
    </w:p>
    <w:p w:rsidR="00CA18B6" w:rsidRPr="00CA18B6" w:rsidRDefault="00CA18B6" w:rsidP="00CA18B6">
      <w:pPr>
        <w:spacing w:line="360" w:lineRule="auto"/>
        <w:ind w:firstLine="720"/>
        <w:jc w:val="both"/>
        <w:rPr>
          <w:iCs/>
          <w:lang w:eastAsia="en-US"/>
        </w:rPr>
      </w:pPr>
      <w:r w:rsidRPr="00CA18B6">
        <w:rPr>
          <w:i/>
          <w:lang w:eastAsia="en-US"/>
        </w:rPr>
        <w:t>Пастбища.</w:t>
      </w:r>
      <w:r w:rsidRPr="00CA18B6">
        <w:rPr>
          <w:lang w:eastAsia="en-US"/>
        </w:rPr>
        <w:t xml:space="preserve"> Годовые изменения в  запасе углерода, накопленного в процессе поглощения углекислого газа растениями в живой биомассе   и в почве  пастбищных земель остающихся пастбищами, рассчитывались с использованием формул 7.1 .. 7.6 для двух подкатегорий режима использования пастбищ: интенсивно используемыех по назначению и временно не</w:t>
      </w:r>
      <w:r w:rsidR="00A85ECA">
        <w:rPr>
          <w:lang w:eastAsia="en-US"/>
        </w:rPr>
        <w:t>-</w:t>
      </w:r>
      <w:r w:rsidRPr="00CA18B6">
        <w:rPr>
          <w:lang w:eastAsia="en-US"/>
        </w:rPr>
        <w:t xml:space="preserve"> используемых (выведенных в земли запаса). Для пространственно- временной сопоставимости </w:t>
      </w:r>
      <w:r w:rsidRPr="00CA18B6">
        <w:rPr>
          <w:lang w:eastAsia="en-US"/>
        </w:rPr>
        <w:lastRenderedPageBreak/>
        <w:t xml:space="preserve">результатов площадь пастбищных земель на период  расчета   принималась как постоянная, равная  182 </w:t>
      </w:r>
      <w:r w:rsidRPr="00CA18B6">
        <w:rPr>
          <w:iCs/>
          <w:lang w:eastAsia="en-US"/>
        </w:rPr>
        <w:t>070 тысяч га</w:t>
      </w:r>
      <w:r w:rsidRPr="00CA18B6">
        <w:rPr>
          <w:lang w:eastAsia="en-US"/>
        </w:rPr>
        <w:t xml:space="preserve"> на  1990-й базовый год</w:t>
      </w:r>
      <w:r w:rsidRPr="00CA18B6">
        <w:rPr>
          <w:iCs/>
          <w:lang w:eastAsia="en-US"/>
        </w:rPr>
        <w:t xml:space="preserve">. </w:t>
      </w:r>
    </w:p>
    <w:p w:rsidR="00CA18B6" w:rsidRPr="00CA18B6" w:rsidRDefault="00CA18B6" w:rsidP="00CA18B6">
      <w:pPr>
        <w:spacing w:line="360" w:lineRule="auto"/>
        <w:ind w:firstLine="720"/>
        <w:jc w:val="both"/>
        <w:rPr>
          <w:lang w:eastAsia="en-US"/>
        </w:rPr>
      </w:pPr>
      <w:r w:rsidRPr="00CA18B6">
        <w:rPr>
          <w:lang w:eastAsia="en-US"/>
        </w:rPr>
        <w:t xml:space="preserve">Результаты расчетов динамики запасов углерода на пастбищных землях  за 2012 год и пересчитанные за 1990...2011 гг.,  в связи с усовершенствованиями методики расчетов, обобщены на национальном уровне в таблице 7.6. Из ее анализа видно, что на пастбищных землях  после 1993 года вплоть до отчетного 2012 года продолжалось накопление  углерода в почве и  живой биомассе растений, что соответствовало чистому поглощению углекислого газа, в основном  за счет земель выводимых в запас. Вместе с тем, темпы годовых изменений в накоплении углерода на пастбищах после 2000 года уменьшались </w:t>
      </w:r>
      <w:r w:rsidRPr="00CA18B6">
        <w:rPr>
          <w:i/>
          <w:lang w:eastAsia="en-US"/>
        </w:rPr>
        <w:t>в три раза</w:t>
      </w:r>
      <w:r w:rsidRPr="00CA18B6">
        <w:rPr>
          <w:lang w:eastAsia="en-US"/>
        </w:rPr>
        <w:t xml:space="preserve"> за счет возврата земель из запаса и увеличения нагрузки скота на используемые пастбища. На 2012 год чистое поглощение углекислого газа (биомасса и почва) было получено на уровне 7340 Гг/год, что  оставалось </w:t>
      </w:r>
      <w:r w:rsidRPr="00CA18B6">
        <w:rPr>
          <w:i/>
          <w:lang w:eastAsia="en-US"/>
        </w:rPr>
        <w:t>в пять раз больше</w:t>
      </w:r>
      <w:r w:rsidRPr="00CA18B6">
        <w:rPr>
          <w:lang w:eastAsia="en-US"/>
        </w:rPr>
        <w:t xml:space="preserve"> по сравнению с поглощением на 1990 год (1248 Гг/год),  в основном за счет продолжающегося  увеличения запаса углерода в почве,  как более инерционного элемента экосистемы.  Однако, в биомассе годовые изменения в запасах углерода отмечались в последние годы с отрицательным знаком, за счет понижения запасов на экстенсивно управляемых участках используемых пастбищ с  удвоенными  нагрузками скота. </w:t>
      </w:r>
    </w:p>
    <w:p w:rsidR="00CA18B6" w:rsidRPr="00CA18B6" w:rsidRDefault="00CA18B6" w:rsidP="00CA18B6">
      <w:pPr>
        <w:spacing w:line="360" w:lineRule="auto"/>
        <w:ind w:firstLine="720"/>
        <w:jc w:val="both"/>
        <w:rPr>
          <w:rFonts w:ascii="Calibri" w:hAnsi="Calibri"/>
          <w:lang w:eastAsia="en-US"/>
        </w:rPr>
      </w:pPr>
      <w:r w:rsidRPr="00CA18B6">
        <w:rPr>
          <w:lang w:eastAsia="en-US"/>
        </w:rPr>
        <w:t>С дальнейшим ростом поголовья скота и  возвратом пастбищных земель из земель запаса,  темпы увеличения общего  запаса углерода будут уменьшаться,  возможно со сменой знака,   в случае непринятых мер в стране по восстановлению системы пользования пастбищами и коренному улучшению деградированных участков [5].</w:t>
      </w:r>
    </w:p>
    <w:p w:rsidR="00CA18B6" w:rsidRPr="00CA18B6" w:rsidRDefault="00CA18B6" w:rsidP="00CA18B6">
      <w:pPr>
        <w:spacing w:line="360" w:lineRule="auto"/>
        <w:ind w:firstLine="720"/>
        <w:jc w:val="both"/>
        <w:rPr>
          <w:lang w:eastAsia="en-US"/>
        </w:rPr>
      </w:pPr>
      <w:r w:rsidRPr="00CA18B6">
        <w:rPr>
          <w:i/>
          <w:lang w:eastAsia="en-US"/>
        </w:rPr>
        <w:t>Сенокосы.</w:t>
      </w:r>
      <w:r w:rsidRPr="00CA18B6">
        <w:rPr>
          <w:lang w:eastAsia="en-US"/>
        </w:rPr>
        <w:t xml:space="preserve"> Рассчитанные для природных сенокосов запасы углерода и  годовые изменения  (чистое поглощение / эмиссия) за 2012 год и пересчитанные  за 1990... 2011гг,  в связи с уточнением эталона углерода для резервуара «биомасса», обобщены в таблице 7.7</w:t>
      </w:r>
      <w:r w:rsidRPr="00CA18B6">
        <w:rPr>
          <w:color w:val="FF0000"/>
          <w:lang w:eastAsia="en-US"/>
        </w:rPr>
        <w:t>.</w:t>
      </w:r>
      <w:r w:rsidRPr="00CA18B6">
        <w:rPr>
          <w:lang w:eastAsia="en-US"/>
        </w:rPr>
        <w:t xml:space="preserve"> Из ее анализа видно, что запасы углерода в биомассе лугов последовательно уменьшались с 1990г. по 2010 год, что соответствовало увеличению эмиссии углекислого газа. Наибольшие величины эмиссии приходились на  средину 90-ых годов минувшего столетия и достигали   697 Гг/ год.  В 2012 году   чистое поглощение/эмиссия углекислого газа  приравнено нулю. Для сравнения на 1990 год изменение эмиссии  составляло  80 Гг/ год .  </w:t>
      </w:r>
    </w:p>
    <w:p w:rsidR="00CA18B6" w:rsidRPr="00CA18B6" w:rsidRDefault="00CA18B6" w:rsidP="00CA18B6">
      <w:pPr>
        <w:spacing w:line="360" w:lineRule="auto"/>
        <w:ind w:firstLine="720"/>
        <w:jc w:val="both"/>
        <w:rPr>
          <w:lang w:eastAsia="en-US"/>
        </w:rPr>
      </w:pPr>
      <w:r w:rsidRPr="00CA18B6">
        <w:rPr>
          <w:i/>
          <w:lang w:eastAsia="en-US"/>
        </w:rPr>
        <w:t>Степные пожары</w:t>
      </w:r>
      <w:r w:rsidRPr="00CA18B6">
        <w:rPr>
          <w:lang w:eastAsia="en-US"/>
        </w:rPr>
        <w:t>. Суммарные выбросы газов от степных (травяных ) пожаров, включающие выбросы от пожаров на  пастбищах, сенокосах, возделываемых пахотных землях и землях выведенные в запас,  рассчитывались  в соответствии с документом  [2] и составляли за 1990... 2004 гг.  от 116,1 до 2786,98 Гг /год, с уменьшением после 2004 года - от 79,48 до 1843,0 Гг /год  в эквиваленте СО</w:t>
      </w:r>
      <w:r w:rsidRPr="00CA18B6">
        <w:rPr>
          <w:vertAlign w:val="subscript"/>
          <w:lang w:eastAsia="en-US"/>
        </w:rPr>
        <w:t>2</w:t>
      </w:r>
      <w:r w:rsidRPr="00CA18B6">
        <w:rPr>
          <w:lang w:eastAsia="en-US"/>
        </w:rPr>
        <w:t xml:space="preserve"> (таблица7.14).</w:t>
      </w:r>
    </w:p>
    <w:p w:rsidR="00CA18B6" w:rsidRPr="00CA18B6" w:rsidRDefault="00CA18B6" w:rsidP="00CA18B6">
      <w:pPr>
        <w:keepNext/>
        <w:spacing w:before="240" w:after="60"/>
        <w:ind w:left="567"/>
        <w:outlineLvl w:val="2"/>
        <w:rPr>
          <w:b/>
          <w:bCs/>
          <w:sz w:val="28"/>
          <w:szCs w:val="26"/>
        </w:rPr>
      </w:pPr>
      <w:bookmarkStart w:id="563" w:name="_Toc383779623"/>
      <w:bookmarkStart w:id="564" w:name="_Toc388465105"/>
      <w:bookmarkStart w:id="565" w:name="_Toc388982407"/>
      <w:r w:rsidRPr="00CA18B6">
        <w:rPr>
          <w:b/>
          <w:bCs/>
          <w:sz w:val="28"/>
          <w:szCs w:val="26"/>
        </w:rPr>
        <w:lastRenderedPageBreak/>
        <w:t>7.2.2 Методические подходы</w:t>
      </w:r>
      <w:bookmarkEnd w:id="563"/>
      <w:bookmarkEnd w:id="564"/>
      <w:bookmarkEnd w:id="565"/>
    </w:p>
    <w:p w:rsidR="00CA18B6" w:rsidRPr="00CA18B6" w:rsidRDefault="00CA18B6" w:rsidP="00CA18B6">
      <w:pPr>
        <w:spacing w:line="360" w:lineRule="auto"/>
        <w:ind w:firstLine="720"/>
        <w:jc w:val="both"/>
        <w:rPr>
          <w:lang w:eastAsia="en-US"/>
        </w:rPr>
      </w:pPr>
      <w:r w:rsidRPr="00CA18B6">
        <w:rPr>
          <w:i/>
          <w:lang w:eastAsia="en-US"/>
        </w:rPr>
        <w:t>Пастбища.</w:t>
      </w:r>
      <w:r w:rsidRPr="00CA18B6">
        <w:rPr>
          <w:lang w:eastAsia="en-US"/>
        </w:rPr>
        <w:t xml:space="preserve"> При оценке потоков углерода на пастбищных землях исходим из того , что пастбище является длительно инерционной природной экосистемой и ее изменения под влиянием антропогенного фактора связаны с  изменением органического вещества,  заключенного в почве и растительной биомассе.  Одновременно, допускается, что содержание углерода в почве аридных пастбищных земель изменяется медленнее по сравнению с биомассой. Пастбищная нагрузка на протяжении длительного периода  пользования пастбищами приводит к нивелированию и установлению некоторой постоянной величины общего содержания углерода  в обоих резервуарах  [6,7 и др.].</w:t>
      </w:r>
    </w:p>
    <w:p w:rsidR="00CA18B6" w:rsidRPr="00CA18B6" w:rsidRDefault="00CA18B6" w:rsidP="00CA18B6">
      <w:pPr>
        <w:spacing w:line="360" w:lineRule="auto"/>
        <w:ind w:firstLine="720"/>
        <w:jc w:val="both"/>
        <w:rPr>
          <w:lang w:eastAsia="en-US"/>
        </w:rPr>
      </w:pPr>
      <w:r w:rsidRPr="00CA18B6">
        <w:rPr>
          <w:lang w:eastAsia="en-US"/>
        </w:rPr>
        <w:t xml:space="preserve"> Оценка изменения в запасах углерода для пастбищных земель, остающихся пастбищами,   выполнялась для основных резервуаров его накопления: живой биомассы и минеральной почвы.  Запас углерода в мертвом органическом веществе (мортмассе), принимался на пастбищах  без изменений.   В соответствии с Методическими принципами МГЭИК, 2006 [1], общая величина изменения запасов углерода в основных резервуарах пастбищной экосистемы представлена  формулой:</w:t>
      </w:r>
    </w:p>
    <w:p w:rsidR="00CA18B6" w:rsidRPr="00CA18B6" w:rsidRDefault="00CA18B6" w:rsidP="00CA18B6">
      <w:pPr>
        <w:jc w:val="center"/>
        <w:rPr>
          <w:rFonts w:eastAsia="Calibri"/>
          <w:lang w:eastAsia="en-US"/>
        </w:rPr>
      </w:pPr>
      <w:r w:rsidRPr="00CA18B6">
        <w:rPr>
          <w:rFonts w:eastAsia="Calibri"/>
          <w:lang w:eastAsia="en-US"/>
        </w:rPr>
        <w:t>Δ С</w:t>
      </w:r>
      <w:r w:rsidRPr="00CA18B6">
        <w:rPr>
          <w:rFonts w:eastAsia="Calibri"/>
          <w:vertAlign w:val="subscript"/>
          <w:lang w:val="en-US" w:eastAsia="en-US"/>
        </w:rPr>
        <w:t>G</w:t>
      </w:r>
      <w:r w:rsidRPr="00CA18B6">
        <w:rPr>
          <w:rFonts w:eastAsia="Calibri"/>
          <w:vertAlign w:val="subscript"/>
          <w:lang w:eastAsia="en-US"/>
        </w:rPr>
        <w:t xml:space="preserve"> </w:t>
      </w:r>
      <w:r w:rsidRPr="00CA18B6">
        <w:rPr>
          <w:rFonts w:eastAsia="Calibri"/>
          <w:lang w:eastAsia="en-US"/>
        </w:rPr>
        <w:t>=  Δ С</w:t>
      </w:r>
      <w:r w:rsidRPr="00CA18B6">
        <w:rPr>
          <w:rFonts w:eastAsia="Calibri"/>
          <w:vertAlign w:val="subscript"/>
          <w:lang w:val="en-US" w:eastAsia="en-US"/>
        </w:rPr>
        <w:t>GS</w:t>
      </w:r>
      <w:r w:rsidRPr="00CA18B6">
        <w:rPr>
          <w:rFonts w:eastAsia="Calibri"/>
          <w:vertAlign w:val="subscript"/>
          <w:lang w:eastAsia="en-US"/>
        </w:rPr>
        <w:t xml:space="preserve">  </w:t>
      </w:r>
      <w:r w:rsidRPr="00CA18B6">
        <w:rPr>
          <w:rFonts w:eastAsia="Calibri"/>
          <w:lang w:eastAsia="en-US"/>
        </w:rPr>
        <w:t>+</w:t>
      </w:r>
      <w:r w:rsidRPr="00CA18B6">
        <w:rPr>
          <w:rFonts w:eastAsia="Calibri"/>
          <w:vertAlign w:val="subscript"/>
          <w:lang w:eastAsia="en-US"/>
        </w:rPr>
        <w:t xml:space="preserve">  </w:t>
      </w:r>
      <w:r w:rsidRPr="00CA18B6">
        <w:rPr>
          <w:rFonts w:eastAsia="Calibri"/>
          <w:lang w:eastAsia="en-US"/>
        </w:rPr>
        <w:t>ΔС</w:t>
      </w:r>
      <w:r w:rsidRPr="00CA18B6">
        <w:rPr>
          <w:rFonts w:eastAsia="Calibri"/>
          <w:vertAlign w:val="subscript"/>
          <w:lang w:val="en-US" w:eastAsia="en-US"/>
        </w:rPr>
        <w:t>GLB</w:t>
      </w:r>
      <w:r w:rsidRPr="00CA18B6">
        <w:rPr>
          <w:rFonts w:eastAsia="Calibri"/>
          <w:vertAlign w:val="subscript"/>
          <w:lang w:eastAsia="en-US"/>
        </w:rPr>
        <w:t xml:space="preserve">, </w:t>
      </w:r>
      <w:r w:rsidRPr="00CA18B6">
        <w:rPr>
          <w:rFonts w:eastAsia="Calibri"/>
          <w:lang w:eastAsia="en-US"/>
        </w:rPr>
        <w:t xml:space="preserve">                                   (7.1)</w:t>
      </w:r>
    </w:p>
    <w:p w:rsidR="00CA18B6" w:rsidRPr="00CA18B6" w:rsidRDefault="00CA18B6" w:rsidP="00CA18B6">
      <w:pPr>
        <w:spacing w:line="360" w:lineRule="auto"/>
        <w:jc w:val="both"/>
        <w:rPr>
          <w:rFonts w:eastAsia="Calibri"/>
          <w:lang w:eastAsia="en-US"/>
        </w:rPr>
      </w:pPr>
      <w:r w:rsidRPr="00CA18B6">
        <w:rPr>
          <w:rFonts w:eastAsia="Calibri"/>
          <w:lang w:eastAsia="en-US"/>
        </w:rPr>
        <w:t>где:</w:t>
      </w:r>
    </w:p>
    <w:p w:rsidR="00CA18B6" w:rsidRPr="00CA18B6" w:rsidRDefault="00CA18B6" w:rsidP="00CA18B6">
      <w:pPr>
        <w:spacing w:line="360" w:lineRule="auto"/>
        <w:jc w:val="both"/>
        <w:rPr>
          <w:rFonts w:eastAsia="Calibri"/>
          <w:lang w:eastAsia="en-US"/>
        </w:rPr>
      </w:pPr>
      <w:r w:rsidRPr="00CA18B6">
        <w:rPr>
          <w:rFonts w:eastAsia="Calibri"/>
          <w:lang w:eastAsia="en-US"/>
        </w:rPr>
        <w:t>Δ С</w:t>
      </w:r>
      <w:r w:rsidRPr="00CA18B6">
        <w:rPr>
          <w:rFonts w:eastAsia="Calibri"/>
          <w:vertAlign w:val="subscript"/>
          <w:lang w:val="en-US" w:eastAsia="en-US"/>
        </w:rPr>
        <w:t>GS</w:t>
      </w:r>
      <w:r w:rsidRPr="00CA18B6">
        <w:rPr>
          <w:rFonts w:eastAsia="Calibri"/>
          <w:vertAlign w:val="subscript"/>
          <w:lang w:eastAsia="en-US"/>
        </w:rPr>
        <w:t xml:space="preserve">- </w:t>
      </w:r>
      <w:r w:rsidRPr="00CA18B6">
        <w:rPr>
          <w:rFonts w:eastAsia="Calibri"/>
          <w:lang w:eastAsia="en-US"/>
        </w:rPr>
        <w:t xml:space="preserve">изменение запаса  углерода в  верхнем горизонте почвы 0-0,3 м, т/га, </w:t>
      </w:r>
    </w:p>
    <w:p w:rsidR="00CA18B6" w:rsidRPr="00CA18B6" w:rsidRDefault="00CA18B6" w:rsidP="00CA18B6">
      <w:pPr>
        <w:spacing w:line="360" w:lineRule="auto"/>
        <w:jc w:val="both"/>
        <w:rPr>
          <w:rFonts w:eastAsia="Calibri"/>
          <w:lang w:eastAsia="en-US"/>
        </w:rPr>
      </w:pPr>
      <w:r w:rsidRPr="00CA18B6">
        <w:rPr>
          <w:rFonts w:eastAsia="Calibri"/>
          <w:lang w:eastAsia="en-US"/>
        </w:rPr>
        <w:t>Δ С</w:t>
      </w:r>
      <w:r w:rsidRPr="00CA18B6">
        <w:rPr>
          <w:rFonts w:eastAsia="Calibri"/>
          <w:vertAlign w:val="subscript"/>
          <w:lang w:val="en-US" w:eastAsia="en-US"/>
        </w:rPr>
        <w:t>GLB</w:t>
      </w:r>
      <w:r w:rsidRPr="00CA18B6">
        <w:rPr>
          <w:rFonts w:eastAsia="Calibri"/>
          <w:lang w:eastAsia="en-US"/>
        </w:rPr>
        <w:t xml:space="preserve">- изменение  запаса углерода в живой биомассе растений  (надземной и подземной), т/га. </w:t>
      </w:r>
    </w:p>
    <w:p w:rsidR="00CA18B6" w:rsidRPr="00CA18B6" w:rsidRDefault="00CA18B6" w:rsidP="00CA18B6">
      <w:pPr>
        <w:spacing w:line="360" w:lineRule="auto"/>
        <w:ind w:firstLine="600"/>
        <w:jc w:val="both"/>
        <w:rPr>
          <w:rFonts w:eastAsia="Calibri"/>
          <w:lang w:eastAsia="en-US"/>
        </w:rPr>
      </w:pPr>
      <w:r w:rsidRPr="00CA18B6">
        <w:rPr>
          <w:rFonts w:eastAsia="Calibri"/>
          <w:lang w:eastAsia="en-US"/>
        </w:rPr>
        <w:t>Годовое изменение  запаса  углерода в почве пастбищных земель Δ С</w:t>
      </w:r>
      <w:r w:rsidRPr="00CA18B6">
        <w:rPr>
          <w:rFonts w:eastAsia="Calibri"/>
          <w:vertAlign w:val="subscript"/>
          <w:lang w:val="en-US" w:eastAsia="en-US"/>
        </w:rPr>
        <w:t>GS</w:t>
      </w:r>
      <w:r w:rsidRPr="00CA18B6">
        <w:rPr>
          <w:rFonts w:eastAsia="Calibri"/>
          <w:lang w:eastAsia="en-US"/>
        </w:rPr>
        <w:t xml:space="preserve"> можно вывести  из разности   его запасов, определяемых в два момента времени:</w:t>
      </w:r>
    </w:p>
    <w:p w:rsidR="00CA18B6" w:rsidRPr="00CA18B6" w:rsidRDefault="00CA18B6" w:rsidP="00CA18B6">
      <w:pPr>
        <w:spacing w:line="360" w:lineRule="auto"/>
        <w:jc w:val="center"/>
        <w:rPr>
          <w:rFonts w:eastAsia="Calibri"/>
          <w:vertAlign w:val="subscript"/>
          <w:lang w:eastAsia="en-US"/>
        </w:rPr>
      </w:pPr>
      <w:r w:rsidRPr="00CA18B6">
        <w:rPr>
          <w:rFonts w:eastAsia="Calibri"/>
          <w:lang w:eastAsia="en-US"/>
        </w:rPr>
        <w:t>Δ  С</w:t>
      </w:r>
      <w:r w:rsidRPr="00CA18B6">
        <w:rPr>
          <w:rFonts w:eastAsia="Calibri"/>
          <w:vertAlign w:val="subscript"/>
          <w:lang w:val="en-US" w:eastAsia="en-US"/>
        </w:rPr>
        <w:t>GS</w:t>
      </w:r>
      <w:r w:rsidRPr="00CA18B6">
        <w:rPr>
          <w:rFonts w:eastAsia="Calibri"/>
          <w:vertAlign w:val="subscript"/>
          <w:lang w:eastAsia="en-US"/>
        </w:rPr>
        <w:t xml:space="preserve"> =  </w:t>
      </w:r>
      <w:r w:rsidRPr="00CA18B6">
        <w:rPr>
          <w:rFonts w:eastAsia="Calibri"/>
          <w:lang w:eastAsia="en-US"/>
        </w:rPr>
        <w:t>С</w:t>
      </w:r>
      <w:r w:rsidRPr="00CA18B6">
        <w:rPr>
          <w:rFonts w:eastAsia="Calibri"/>
          <w:vertAlign w:val="subscript"/>
          <w:lang w:val="en-US" w:eastAsia="en-US"/>
        </w:rPr>
        <w:t>GS</w:t>
      </w:r>
      <w:r w:rsidRPr="00CA18B6">
        <w:rPr>
          <w:rFonts w:eastAsia="Calibri"/>
          <w:vertAlign w:val="subscript"/>
          <w:lang w:eastAsia="en-US"/>
        </w:rPr>
        <w:t xml:space="preserve">  (</w:t>
      </w:r>
      <w:r w:rsidRPr="00CA18B6">
        <w:rPr>
          <w:rFonts w:eastAsia="Calibri"/>
          <w:vertAlign w:val="subscript"/>
          <w:lang w:val="en-US" w:eastAsia="en-US"/>
        </w:rPr>
        <w:t>t</w:t>
      </w:r>
      <w:r w:rsidRPr="00CA18B6">
        <w:rPr>
          <w:rFonts w:eastAsia="Calibri"/>
          <w:vertAlign w:val="subscript"/>
          <w:lang w:eastAsia="en-US"/>
        </w:rPr>
        <w:t xml:space="preserve"> + </w:t>
      </w:r>
      <w:r w:rsidRPr="00CA18B6">
        <w:rPr>
          <w:rFonts w:eastAsia="Calibri"/>
          <w:vertAlign w:val="subscript"/>
          <w:lang w:val="en-US" w:eastAsia="en-US"/>
        </w:rPr>
        <w:t>n</w:t>
      </w:r>
      <w:r w:rsidRPr="00CA18B6">
        <w:rPr>
          <w:rFonts w:eastAsia="Calibri"/>
          <w:vertAlign w:val="subscript"/>
          <w:lang w:eastAsia="en-US"/>
        </w:rPr>
        <w:t xml:space="preserve">)  </w:t>
      </w:r>
      <w:r w:rsidRPr="00CA18B6">
        <w:rPr>
          <w:rFonts w:eastAsia="Calibri"/>
          <w:lang w:eastAsia="en-US"/>
        </w:rPr>
        <w:t>- С</w:t>
      </w:r>
      <w:r w:rsidRPr="00CA18B6">
        <w:rPr>
          <w:rFonts w:eastAsia="Calibri"/>
          <w:vertAlign w:val="subscript"/>
          <w:lang w:val="en-US" w:eastAsia="en-US"/>
        </w:rPr>
        <w:t>GS</w:t>
      </w:r>
      <w:r w:rsidRPr="00CA18B6">
        <w:rPr>
          <w:rFonts w:eastAsia="Calibri"/>
          <w:vertAlign w:val="subscript"/>
          <w:lang w:eastAsia="en-US"/>
        </w:rPr>
        <w:t xml:space="preserve"> (</w:t>
      </w:r>
      <w:r w:rsidRPr="00CA18B6">
        <w:rPr>
          <w:rFonts w:eastAsia="Calibri"/>
          <w:vertAlign w:val="subscript"/>
          <w:lang w:val="en-US" w:eastAsia="en-US"/>
        </w:rPr>
        <w:t>t</w:t>
      </w:r>
      <w:r w:rsidRPr="00CA18B6">
        <w:rPr>
          <w:rFonts w:eastAsia="Calibri"/>
          <w:vertAlign w:val="subscript"/>
          <w:lang w:eastAsia="en-US"/>
        </w:rPr>
        <w:t>)</w:t>
      </w:r>
      <w:r w:rsidRPr="00CA18B6">
        <w:rPr>
          <w:rFonts w:eastAsia="Calibri"/>
          <w:lang w:eastAsia="en-US"/>
        </w:rPr>
        <w:t xml:space="preserve"> / Δ </w:t>
      </w:r>
      <w:r w:rsidRPr="00CA18B6">
        <w:rPr>
          <w:rFonts w:eastAsia="Calibri"/>
          <w:lang w:val="en-US" w:eastAsia="en-US"/>
        </w:rPr>
        <w:t>T</w:t>
      </w:r>
      <w:r w:rsidRPr="00CA18B6">
        <w:rPr>
          <w:rFonts w:eastAsia="Calibri"/>
          <w:lang w:eastAsia="en-US"/>
        </w:rPr>
        <w:t xml:space="preserve"> ,                                      (7.2) </w:t>
      </w:r>
    </w:p>
    <w:p w:rsidR="00CA18B6" w:rsidRPr="00CA18B6" w:rsidRDefault="00CA18B6" w:rsidP="00CA18B6">
      <w:pPr>
        <w:spacing w:line="360" w:lineRule="auto"/>
        <w:jc w:val="center"/>
        <w:rPr>
          <w:rFonts w:eastAsia="Calibri"/>
          <w:lang w:eastAsia="en-US"/>
        </w:rPr>
      </w:pPr>
    </w:p>
    <w:p w:rsidR="00CA18B6" w:rsidRPr="00CA18B6" w:rsidRDefault="00CA18B6" w:rsidP="00CA18B6">
      <w:pPr>
        <w:spacing w:line="360" w:lineRule="auto"/>
        <w:jc w:val="center"/>
        <w:rPr>
          <w:rFonts w:eastAsia="Calibri"/>
          <w:lang w:val="en-US" w:eastAsia="en-US"/>
        </w:rPr>
      </w:pPr>
      <w:r w:rsidRPr="00CA18B6">
        <w:rPr>
          <w:rFonts w:eastAsia="Calibri"/>
          <w:lang w:eastAsia="en-US"/>
        </w:rPr>
        <w:t>С</w:t>
      </w:r>
      <w:r w:rsidRPr="00CA18B6">
        <w:rPr>
          <w:rFonts w:eastAsia="Calibri"/>
          <w:vertAlign w:val="subscript"/>
          <w:lang w:val="en-US" w:eastAsia="en-US"/>
        </w:rPr>
        <w:t>GS</w:t>
      </w:r>
      <w:r w:rsidRPr="00CA18B6">
        <w:rPr>
          <w:rFonts w:eastAsia="Calibri"/>
          <w:lang w:val="en-US" w:eastAsia="en-US"/>
        </w:rPr>
        <w:t>= C</w:t>
      </w:r>
      <w:r w:rsidRPr="00CA18B6">
        <w:rPr>
          <w:rFonts w:eastAsia="Calibri"/>
          <w:vertAlign w:val="subscript"/>
          <w:lang w:val="en-US" w:eastAsia="en-US"/>
        </w:rPr>
        <w:t>EGS</w:t>
      </w:r>
      <w:r w:rsidRPr="00CA18B6">
        <w:rPr>
          <w:rFonts w:eastAsia="Calibri"/>
          <w:lang w:val="en-US" w:eastAsia="en-US"/>
        </w:rPr>
        <w:t xml:space="preserve"> </w:t>
      </w:r>
      <w:r w:rsidRPr="00CA18B6">
        <w:rPr>
          <w:lang w:val="en-US" w:eastAsia="en-US"/>
        </w:rPr>
        <w:t>•</w:t>
      </w:r>
      <w:r w:rsidRPr="00CA18B6">
        <w:rPr>
          <w:rFonts w:eastAsia="Calibri"/>
          <w:lang w:val="en-US" w:eastAsia="en-US"/>
        </w:rPr>
        <w:t xml:space="preserve">  F</w:t>
      </w:r>
      <w:r w:rsidRPr="00CA18B6">
        <w:rPr>
          <w:rFonts w:eastAsia="Calibri"/>
          <w:vertAlign w:val="subscript"/>
          <w:lang w:val="en-US" w:eastAsia="en-US"/>
        </w:rPr>
        <w:t>LU</w:t>
      </w:r>
      <w:r w:rsidRPr="00CA18B6">
        <w:rPr>
          <w:rFonts w:eastAsia="Calibri"/>
          <w:lang w:val="en-US" w:eastAsia="en-US"/>
        </w:rPr>
        <w:t xml:space="preserve">  </w:t>
      </w:r>
      <w:r w:rsidRPr="00CA18B6">
        <w:rPr>
          <w:lang w:val="en-US" w:eastAsia="en-US"/>
        </w:rPr>
        <w:t>•</w:t>
      </w:r>
      <w:r w:rsidRPr="00CA18B6">
        <w:rPr>
          <w:rFonts w:eastAsia="Calibri"/>
          <w:lang w:val="en-US" w:eastAsia="en-US"/>
        </w:rPr>
        <w:t xml:space="preserve"> F</w:t>
      </w:r>
      <w:r w:rsidRPr="00CA18B6">
        <w:rPr>
          <w:rFonts w:eastAsia="Calibri"/>
          <w:vertAlign w:val="subscript"/>
          <w:lang w:val="en-US" w:eastAsia="en-US"/>
        </w:rPr>
        <w:t>M 1</w:t>
      </w:r>
      <w:r w:rsidRPr="00CA18B6">
        <w:rPr>
          <w:rFonts w:eastAsia="Calibri"/>
          <w:lang w:val="en-US" w:eastAsia="en-US"/>
        </w:rPr>
        <w:t xml:space="preserve"> </w:t>
      </w:r>
      <w:r w:rsidRPr="00CA18B6">
        <w:rPr>
          <w:lang w:val="en-US" w:eastAsia="en-US"/>
        </w:rPr>
        <w:t xml:space="preserve">• </w:t>
      </w:r>
      <w:r w:rsidRPr="00CA18B6">
        <w:rPr>
          <w:rFonts w:eastAsia="Calibri"/>
          <w:lang w:val="en-US" w:eastAsia="en-US"/>
        </w:rPr>
        <w:t xml:space="preserve"> F</w:t>
      </w:r>
      <w:r w:rsidRPr="00CA18B6">
        <w:rPr>
          <w:rFonts w:eastAsia="Calibri"/>
          <w:vertAlign w:val="subscript"/>
          <w:lang w:val="en-US" w:eastAsia="en-US"/>
        </w:rPr>
        <w:t>F</w:t>
      </w:r>
      <w:r w:rsidRPr="00CA18B6">
        <w:rPr>
          <w:rFonts w:eastAsia="Calibri"/>
          <w:lang w:val="en-US" w:eastAsia="en-US"/>
        </w:rPr>
        <w:t xml:space="preserve">  ,                                          (7.3)</w:t>
      </w:r>
    </w:p>
    <w:p w:rsidR="00CA18B6" w:rsidRPr="00CA18B6" w:rsidRDefault="00CA18B6" w:rsidP="00CA18B6">
      <w:pPr>
        <w:spacing w:line="360" w:lineRule="auto"/>
        <w:jc w:val="both"/>
        <w:rPr>
          <w:rFonts w:eastAsia="Calibri"/>
          <w:lang w:eastAsia="en-US"/>
        </w:rPr>
      </w:pPr>
      <w:r w:rsidRPr="00CA18B6">
        <w:rPr>
          <w:rFonts w:eastAsia="Calibri"/>
          <w:lang w:eastAsia="en-US"/>
        </w:rPr>
        <w:t>где:</w:t>
      </w:r>
    </w:p>
    <w:p w:rsidR="00CA18B6" w:rsidRPr="00CA18B6" w:rsidRDefault="00CA18B6" w:rsidP="00CA18B6">
      <w:pPr>
        <w:spacing w:line="360" w:lineRule="auto"/>
        <w:jc w:val="both"/>
        <w:rPr>
          <w:rFonts w:eastAsia="Calibri"/>
          <w:lang w:eastAsia="en-US"/>
        </w:rPr>
      </w:pPr>
      <w:r w:rsidRPr="00CA18B6">
        <w:rPr>
          <w:rFonts w:eastAsia="Calibri"/>
          <w:lang w:eastAsia="en-US"/>
        </w:rPr>
        <w:t xml:space="preserve"> С</w:t>
      </w:r>
      <w:r w:rsidRPr="00CA18B6">
        <w:rPr>
          <w:rFonts w:eastAsia="Calibri"/>
          <w:vertAlign w:val="subscript"/>
          <w:lang w:val="en-US" w:eastAsia="en-US"/>
        </w:rPr>
        <w:t>GS</w:t>
      </w:r>
      <w:r w:rsidRPr="00CA18B6">
        <w:rPr>
          <w:rFonts w:eastAsia="Calibri"/>
          <w:vertAlign w:val="subscript"/>
          <w:lang w:eastAsia="en-US"/>
        </w:rPr>
        <w:t xml:space="preserve">  (</w:t>
      </w:r>
      <w:r w:rsidRPr="00CA18B6">
        <w:rPr>
          <w:rFonts w:eastAsia="Calibri"/>
          <w:vertAlign w:val="subscript"/>
          <w:lang w:val="en-US" w:eastAsia="en-US"/>
        </w:rPr>
        <w:t>t</w:t>
      </w:r>
      <w:r w:rsidRPr="00CA18B6">
        <w:rPr>
          <w:rFonts w:eastAsia="Calibri"/>
          <w:vertAlign w:val="subscript"/>
          <w:lang w:eastAsia="en-US"/>
        </w:rPr>
        <w:t xml:space="preserve"> ) </w:t>
      </w:r>
      <w:r w:rsidRPr="00CA18B6">
        <w:rPr>
          <w:rFonts w:eastAsia="Calibri"/>
          <w:lang w:eastAsia="en-US"/>
        </w:rPr>
        <w:t>и  С</w:t>
      </w:r>
      <w:r w:rsidRPr="00CA18B6">
        <w:rPr>
          <w:rFonts w:eastAsia="Calibri"/>
          <w:vertAlign w:val="subscript"/>
          <w:lang w:val="en-US" w:eastAsia="en-US"/>
        </w:rPr>
        <w:t>GS</w:t>
      </w:r>
      <w:r w:rsidRPr="00CA18B6">
        <w:rPr>
          <w:rFonts w:eastAsia="Calibri"/>
          <w:vertAlign w:val="subscript"/>
          <w:lang w:eastAsia="en-US"/>
        </w:rPr>
        <w:t xml:space="preserve">  (</w:t>
      </w:r>
      <w:r w:rsidRPr="00CA18B6">
        <w:rPr>
          <w:rFonts w:eastAsia="Calibri"/>
          <w:vertAlign w:val="subscript"/>
          <w:lang w:val="en-US" w:eastAsia="en-US"/>
        </w:rPr>
        <w:t>t</w:t>
      </w:r>
      <w:r w:rsidRPr="00CA18B6">
        <w:rPr>
          <w:rFonts w:eastAsia="Calibri"/>
          <w:vertAlign w:val="subscript"/>
          <w:lang w:eastAsia="en-US"/>
        </w:rPr>
        <w:t xml:space="preserve"> + </w:t>
      </w:r>
      <w:r w:rsidRPr="00CA18B6">
        <w:rPr>
          <w:rFonts w:eastAsia="Calibri"/>
          <w:vertAlign w:val="subscript"/>
          <w:lang w:val="en-US" w:eastAsia="en-US"/>
        </w:rPr>
        <w:t>n</w:t>
      </w:r>
      <w:r w:rsidRPr="00CA18B6">
        <w:rPr>
          <w:rFonts w:eastAsia="Calibri"/>
          <w:vertAlign w:val="subscript"/>
          <w:lang w:eastAsia="en-US"/>
        </w:rPr>
        <w:t xml:space="preserve">) -  </w:t>
      </w:r>
      <w:r w:rsidRPr="00CA18B6">
        <w:rPr>
          <w:rFonts w:eastAsia="Calibri"/>
          <w:lang w:eastAsia="en-US"/>
        </w:rPr>
        <w:t xml:space="preserve">запас углерода  в горизонте почвы 0-0,3 м на год t  и год  t+ </w:t>
      </w:r>
      <w:r w:rsidRPr="00CA18B6">
        <w:rPr>
          <w:rFonts w:eastAsia="Calibri"/>
          <w:lang w:val="en-US" w:eastAsia="en-US"/>
        </w:rPr>
        <w:t>n</w:t>
      </w:r>
      <w:r w:rsidRPr="00CA18B6">
        <w:rPr>
          <w:rFonts w:eastAsia="Calibri"/>
          <w:lang w:eastAsia="en-US"/>
        </w:rPr>
        <w:t xml:space="preserve"> , т/га;</w:t>
      </w:r>
    </w:p>
    <w:p w:rsidR="00CA18B6" w:rsidRPr="00CA18B6" w:rsidRDefault="00CA18B6" w:rsidP="00CA18B6">
      <w:pPr>
        <w:spacing w:line="360" w:lineRule="auto"/>
        <w:jc w:val="both"/>
        <w:rPr>
          <w:rFonts w:eastAsia="Calibri"/>
          <w:lang w:eastAsia="en-US"/>
        </w:rPr>
      </w:pPr>
      <w:r w:rsidRPr="00CA18B6">
        <w:rPr>
          <w:rFonts w:eastAsia="Calibri"/>
          <w:lang w:eastAsia="en-US"/>
        </w:rPr>
        <w:t>Δ  Т- продолжительность периода , годы;</w:t>
      </w:r>
    </w:p>
    <w:p w:rsidR="00CA18B6" w:rsidRPr="00CA18B6" w:rsidRDefault="00CA18B6" w:rsidP="00CA18B6">
      <w:pPr>
        <w:spacing w:line="360" w:lineRule="auto"/>
        <w:jc w:val="both"/>
        <w:rPr>
          <w:rFonts w:eastAsia="Calibri"/>
          <w:lang w:eastAsia="en-US"/>
        </w:rPr>
      </w:pPr>
      <w:r w:rsidRPr="00CA18B6">
        <w:rPr>
          <w:rFonts w:eastAsia="Calibri"/>
          <w:lang w:val="en-US" w:eastAsia="en-US"/>
        </w:rPr>
        <w:t>C</w:t>
      </w:r>
      <w:r w:rsidRPr="00CA18B6">
        <w:rPr>
          <w:rFonts w:eastAsia="Calibri"/>
          <w:vertAlign w:val="subscript"/>
          <w:lang w:val="en-US" w:eastAsia="en-US"/>
        </w:rPr>
        <w:t>EGS</w:t>
      </w:r>
      <w:r w:rsidRPr="00CA18B6">
        <w:rPr>
          <w:rFonts w:eastAsia="Calibri"/>
          <w:lang w:eastAsia="en-US"/>
        </w:rPr>
        <w:t xml:space="preserve">- стандартная (эталонная) величина запаса углерода в горизонте почвы 0-0,3 м в ненарушенном состоянии, т/га ;   </w:t>
      </w:r>
    </w:p>
    <w:p w:rsidR="00CA18B6" w:rsidRPr="00CA18B6" w:rsidRDefault="00CA18B6" w:rsidP="00CA18B6">
      <w:pPr>
        <w:spacing w:line="360" w:lineRule="auto"/>
        <w:jc w:val="both"/>
        <w:rPr>
          <w:rFonts w:eastAsia="Calibri"/>
          <w:lang w:eastAsia="en-US"/>
        </w:rPr>
      </w:pPr>
      <w:r w:rsidRPr="00CA18B6">
        <w:rPr>
          <w:rFonts w:eastAsia="Calibri"/>
          <w:lang w:val="en-US" w:eastAsia="en-US"/>
        </w:rPr>
        <w:t>F</w:t>
      </w:r>
      <w:r w:rsidRPr="00CA18B6">
        <w:rPr>
          <w:rFonts w:eastAsia="Calibri"/>
          <w:vertAlign w:val="subscript"/>
          <w:lang w:val="en-US" w:eastAsia="en-US"/>
        </w:rPr>
        <w:t>LU</w:t>
      </w:r>
      <w:r w:rsidRPr="00CA18B6">
        <w:rPr>
          <w:rFonts w:eastAsia="Calibri"/>
          <w:lang w:eastAsia="en-US"/>
        </w:rPr>
        <w:t xml:space="preserve"> - коэффициент землепользования, безразмерная величина; </w:t>
      </w:r>
    </w:p>
    <w:p w:rsidR="00CA18B6" w:rsidRPr="00CA18B6" w:rsidRDefault="00CA18B6" w:rsidP="00CA18B6">
      <w:pPr>
        <w:spacing w:line="360" w:lineRule="auto"/>
        <w:jc w:val="both"/>
        <w:rPr>
          <w:rFonts w:eastAsia="Calibri"/>
          <w:lang w:eastAsia="en-US"/>
        </w:rPr>
      </w:pPr>
      <w:r w:rsidRPr="00CA18B6">
        <w:rPr>
          <w:rFonts w:eastAsia="Calibri"/>
          <w:lang w:val="en-US" w:eastAsia="en-US"/>
        </w:rPr>
        <w:t>F</w:t>
      </w:r>
      <w:r w:rsidRPr="00CA18B6">
        <w:rPr>
          <w:rFonts w:eastAsia="Calibri"/>
          <w:vertAlign w:val="subscript"/>
          <w:lang w:val="en-US" w:eastAsia="en-US"/>
        </w:rPr>
        <w:t>M</w:t>
      </w:r>
      <w:r w:rsidRPr="00CA18B6">
        <w:rPr>
          <w:rFonts w:eastAsia="Calibri"/>
          <w:vertAlign w:val="subscript"/>
          <w:lang w:eastAsia="en-US"/>
        </w:rPr>
        <w:t xml:space="preserve"> 1 </w:t>
      </w:r>
      <w:r w:rsidRPr="00CA18B6">
        <w:rPr>
          <w:rFonts w:eastAsia="Calibri"/>
          <w:lang w:eastAsia="en-US"/>
        </w:rPr>
        <w:t>- коэффициент влияния режима управления на изменения запаса в почве, безразмерная величина;</w:t>
      </w:r>
    </w:p>
    <w:p w:rsidR="00CA18B6" w:rsidRPr="00CA18B6" w:rsidRDefault="00CA18B6" w:rsidP="00CA18B6">
      <w:pPr>
        <w:spacing w:line="360" w:lineRule="auto"/>
        <w:jc w:val="both"/>
        <w:rPr>
          <w:rFonts w:eastAsia="Calibri"/>
          <w:lang w:eastAsia="en-US"/>
        </w:rPr>
      </w:pPr>
      <w:r w:rsidRPr="00CA18B6">
        <w:rPr>
          <w:rFonts w:eastAsia="Calibri"/>
          <w:lang w:val="en-US" w:eastAsia="en-US"/>
        </w:rPr>
        <w:t>F</w:t>
      </w:r>
      <w:r w:rsidRPr="00CA18B6">
        <w:rPr>
          <w:rFonts w:eastAsia="Calibri"/>
          <w:vertAlign w:val="subscript"/>
          <w:lang w:val="en-US" w:eastAsia="en-US"/>
        </w:rPr>
        <w:t>F</w:t>
      </w:r>
      <w:r w:rsidRPr="00CA18B6">
        <w:rPr>
          <w:rFonts w:eastAsia="Calibri"/>
          <w:vertAlign w:val="subscript"/>
          <w:lang w:eastAsia="en-US"/>
        </w:rPr>
        <w:t xml:space="preserve"> </w:t>
      </w:r>
      <w:r w:rsidRPr="00A85ECA">
        <w:rPr>
          <w:rFonts w:eastAsia="Calibri"/>
          <w:lang w:eastAsia="en-US"/>
        </w:rPr>
        <w:t>-</w:t>
      </w:r>
      <w:r w:rsidRPr="00CA18B6">
        <w:rPr>
          <w:rFonts w:eastAsia="Calibri"/>
          <w:lang w:eastAsia="en-US"/>
        </w:rPr>
        <w:t xml:space="preserve"> коэффициент дополнительного поступления</w:t>
      </w:r>
      <w:r w:rsidR="00A85ECA">
        <w:rPr>
          <w:rFonts w:eastAsia="Calibri"/>
          <w:lang w:eastAsia="en-US"/>
        </w:rPr>
        <w:t>,</w:t>
      </w:r>
      <w:r w:rsidRPr="00CA18B6">
        <w:rPr>
          <w:rFonts w:eastAsia="Calibri"/>
          <w:lang w:eastAsia="en-US"/>
        </w:rPr>
        <w:t xml:space="preserve"> </w:t>
      </w:r>
      <w:r w:rsidR="00A85ECA">
        <w:rPr>
          <w:rFonts w:eastAsia="Calibri"/>
          <w:lang w:eastAsia="en-US"/>
        </w:rPr>
        <w:t xml:space="preserve"> </w:t>
      </w:r>
      <w:r w:rsidRPr="00CA18B6">
        <w:rPr>
          <w:rFonts w:eastAsia="Calibri"/>
          <w:lang w:eastAsia="en-US"/>
        </w:rPr>
        <w:t>безразмерная величина.</w:t>
      </w:r>
    </w:p>
    <w:p w:rsidR="00CA18B6" w:rsidRPr="00CA18B6" w:rsidRDefault="00CA18B6" w:rsidP="00CA18B6">
      <w:pPr>
        <w:spacing w:line="360" w:lineRule="auto"/>
        <w:ind w:firstLine="600"/>
        <w:jc w:val="both"/>
        <w:rPr>
          <w:rFonts w:eastAsia="Calibri"/>
          <w:lang w:eastAsia="en-US"/>
        </w:rPr>
      </w:pPr>
      <w:r w:rsidRPr="00CA18B6">
        <w:rPr>
          <w:rFonts w:eastAsia="Calibri"/>
          <w:lang w:eastAsia="en-US"/>
        </w:rPr>
        <w:t xml:space="preserve">Средняя величина эталонного запаса   углерода в почве,  рассчитанная на национальном уровне для пастбищных земель </w:t>
      </w:r>
      <w:r w:rsidRPr="00CA18B6">
        <w:rPr>
          <w:rFonts w:eastAsia="Calibri"/>
          <w:lang w:val="en-US" w:eastAsia="en-US"/>
        </w:rPr>
        <w:t>C</w:t>
      </w:r>
      <w:r w:rsidRPr="00CA18B6">
        <w:rPr>
          <w:rFonts w:eastAsia="Calibri"/>
          <w:vertAlign w:val="subscript"/>
          <w:lang w:val="en-US" w:eastAsia="en-US"/>
        </w:rPr>
        <w:t>EGS</w:t>
      </w:r>
      <w:r w:rsidRPr="00CA18B6">
        <w:rPr>
          <w:rFonts w:eastAsia="Calibri"/>
          <w:lang w:eastAsia="en-US"/>
        </w:rPr>
        <w:t xml:space="preserve">,  заимствована из публикации [4]  и составляет величину </w:t>
      </w:r>
      <w:r w:rsidRPr="00CA18B6">
        <w:rPr>
          <w:rFonts w:eastAsia="Calibri"/>
          <w:lang w:eastAsia="en-US"/>
        </w:rPr>
        <w:lastRenderedPageBreak/>
        <w:t xml:space="preserve">51,3т/га. Численные величины  коэффициента влияния режима  управления  </w:t>
      </w:r>
      <w:r w:rsidRPr="00CA18B6">
        <w:rPr>
          <w:rFonts w:eastAsia="Calibri"/>
          <w:lang w:val="en-US" w:eastAsia="en-US"/>
        </w:rPr>
        <w:t>F</w:t>
      </w:r>
      <w:r w:rsidRPr="00CA18B6">
        <w:rPr>
          <w:rFonts w:eastAsia="Calibri"/>
          <w:vertAlign w:val="subscript"/>
          <w:lang w:val="en-US" w:eastAsia="en-US"/>
        </w:rPr>
        <w:t>M</w:t>
      </w:r>
      <w:r w:rsidRPr="00CA18B6">
        <w:rPr>
          <w:rFonts w:eastAsia="Calibri"/>
          <w:vertAlign w:val="subscript"/>
          <w:lang w:eastAsia="en-US"/>
        </w:rPr>
        <w:t xml:space="preserve"> 1, </w:t>
      </w:r>
      <w:r w:rsidRPr="00CA18B6">
        <w:rPr>
          <w:rFonts w:eastAsia="Calibri"/>
          <w:lang w:eastAsia="en-US"/>
        </w:rPr>
        <w:t xml:space="preserve"> которые в первом приближении можно получить из  источника [1],  изменяются  в пределах от 0,70 до 1,14, в зависимости от степени  деградации  или  улучшения пастбищ. В условиях страны значения </w:t>
      </w:r>
      <w:r w:rsidRPr="00CA18B6">
        <w:rPr>
          <w:rFonts w:eastAsia="Calibri"/>
          <w:lang w:val="en-US" w:eastAsia="en-US"/>
        </w:rPr>
        <w:t>F</w:t>
      </w:r>
      <w:r w:rsidRPr="00CA18B6">
        <w:rPr>
          <w:rFonts w:eastAsia="Calibri"/>
          <w:vertAlign w:val="subscript"/>
          <w:lang w:val="en-US" w:eastAsia="en-US"/>
        </w:rPr>
        <w:t>LU</w:t>
      </w:r>
      <w:r w:rsidRPr="00CA18B6">
        <w:rPr>
          <w:rFonts w:eastAsia="Calibri"/>
          <w:vertAlign w:val="subscript"/>
          <w:lang w:eastAsia="en-US"/>
        </w:rPr>
        <w:t xml:space="preserve"> и </w:t>
      </w:r>
      <w:r w:rsidRPr="00CA18B6">
        <w:rPr>
          <w:rFonts w:eastAsia="Calibri"/>
          <w:lang w:val="en-US" w:eastAsia="en-US"/>
        </w:rPr>
        <w:t>F</w:t>
      </w:r>
      <w:r w:rsidRPr="00CA18B6">
        <w:rPr>
          <w:rFonts w:eastAsia="Calibri"/>
          <w:vertAlign w:val="subscript"/>
          <w:lang w:val="en-US" w:eastAsia="en-US"/>
        </w:rPr>
        <w:t>F</w:t>
      </w:r>
      <w:r w:rsidRPr="00CA18B6">
        <w:rPr>
          <w:rFonts w:eastAsia="Calibri"/>
          <w:lang w:eastAsia="en-US"/>
        </w:rPr>
        <w:t xml:space="preserve"> для пастбищ  можно принять за единицу,   как для земель одной категории пользования без дополнительных вкладов. Отсюда формула 7.3 приобретает более простой вид:</w:t>
      </w:r>
    </w:p>
    <w:p w:rsidR="00CA18B6" w:rsidRPr="00CA18B6" w:rsidRDefault="00CA18B6" w:rsidP="00CA18B6">
      <w:pPr>
        <w:spacing w:line="360" w:lineRule="auto"/>
        <w:jc w:val="center"/>
        <w:rPr>
          <w:rFonts w:eastAsia="Calibri"/>
          <w:lang w:eastAsia="en-US"/>
        </w:rPr>
      </w:pPr>
    </w:p>
    <w:p w:rsidR="00CA18B6" w:rsidRPr="00CA18B6" w:rsidRDefault="00CA18B6" w:rsidP="00CA18B6">
      <w:pPr>
        <w:spacing w:line="360" w:lineRule="auto"/>
        <w:jc w:val="center"/>
        <w:rPr>
          <w:rFonts w:eastAsia="Calibri"/>
          <w:lang w:eastAsia="en-US"/>
        </w:rPr>
      </w:pPr>
      <w:r w:rsidRPr="00CA18B6">
        <w:rPr>
          <w:rFonts w:eastAsia="Calibri"/>
          <w:lang w:eastAsia="en-US"/>
        </w:rPr>
        <w:t>С</w:t>
      </w:r>
      <w:r w:rsidRPr="00CA18B6">
        <w:rPr>
          <w:rFonts w:eastAsia="Calibri"/>
          <w:vertAlign w:val="subscript"/>
          <w:lang w:val="en-US" w:eastAsia="en-US"/>
        </w:rPr>
        <w:t>GS</w:t>
      </w:r>
      <w:r w:rsidRPr="00CA18B6">
        <w:rPr>
          <w:rFonts w:eastAsia="Calibri"/>
          <w:lang w:eastAsia="en-US"/>
        </w:rPr>
        <w:t xml:space="preserve">= </w:t>
      </w:r>
      <w:r w:rsidRPr="00CA18B6">
        <w:rPr>
          <w:rFonts w:eastAsia="Calibri"/>
          <w:lang w:val="en-US" w:eastAsia="en-US"/>
        </w:rPr>
        <w:t>C</w:t>
      </w:r>
      <w:r w:rsidRPr="00CA18B6">
        <w:rPr>
          <w:rFonts w:eastAsia="Calibri"/>
          <w:vertAlign w:val="subscript"/>
          <w:lang w:val="en-US" w:eastAsia="en-US"/>
        </w:rPr>
        <w:t>EGS</w:t>
      </w:r>
      <w:r w:rsidRPr="00CA18B6">
        <w:rPr>
          <w:rFonts w:eastAsia="Calibri"/>
          <w:vertAlign w:val="subscript"/>
          <w:lang w:eastAsia="en-US"/>
        </w:rPr>
        <w:t xml:space="preserve">   </w:t>
      </w:r>
      <w:r w:rsidRPr="00CA18B6">
        <w:rPr>
          <w:lang w:eastAsia="en-US"/>
        </w:rPr>
        <w:t>•</w:t>
      </w:r>
      <w:r w:rsidRPr="00CA18B6">
        <w:rPr>
          <w:rFonts w:eastAsia="Calibri"/>
          <w:lang w:eastAsia="en-US"/>
        </w:rPr>
        <w:t xml:space="preserve">    </w:t>
      </w:r>
      <w:r w:rsidRPr="00CA18B6">
        <w:rPr>
          <w:rFonts w:eastAsia="Calibri"/>
          <w:lang w:val="en-US" w:eastAsia="en-US"/>
        </w:rPr>
        <w:t>F</w:t>
      </w:r>
      <w:r w:rsidRPr="00CA18B6">
        <w:rPr>
          <w:rFonts w:eastAsia="Calibri"/>
          <w:vertAlign w:val="subscript"/>
          <w:lang w:val="en-US" w:eastAsia="en-US"/>
        </w:rPr>
        <w:t>M</w:t>
      </w:r>
      <w:r w:rsidRPr="00CA18B6">
        <w:rPr>
          <w:rFonts w:eastAsia="Calibri"/>
          <w:vertAlign w:val="subscript"/>
          <w:lang w:eastAsia="en-US"/>
        </w:rPr>
        <w:t>1</w:t>
      </w:r>
      <w:r w:rsidRPr="00CA18B6">
        <w:rPr>
          <w:rFonts w:eastAsia="Calibri"/>
          <w:lang w:eastAsia="en-US"/>
        </w:rPr>
        <w:t xml:space="preserve"> .                                                                                 (7.4)</w:t>
      </w:r>
    </w:p>
    <w:p w:rsidR="00CA18B6" w:rsidRPr="00CA18B6" w:rsidRDefault="00CA18B6" w:rsidP="00CA18B6">
      <w:pPr>
        <w:spacing w:line="360" w:lineRule="auto"/>
        <w:ind w:firstLine="600"/>
        <w:jc w:val="both"/>
        <w:rPr>
          <w:rFonts w:eastAsia="Calibri"/>
          <w:lang w:eastAsia="en-US"/>
        </w:rPr>
      </w:pPr>
      <w:r w:rsidRPr="00CA18B6">
        <w:rPr>
          <w:rFonts w:eastAsia="Calibri"/>
          <w:lang w:eastAsia="en-US"/>
        </w:rPr>
        <w:t>В условиях экстенсивного использования пастбищ режим  их управления определяется, в первую очередь,  нагрузкой скота на растительный покров и почву как элементы экосистемы. Отсюда, по аналогии с почвенным резервуаром, запас углерода в резервуаре  "биомасса" для пастбищных земель  и годовые изменения можно представить в соответствие с  [6 ]   как :</w:t>
      </w:r>
    </w:p>
    <w:p w:rsidR="00CA18B6" w:rsidRPr="00CA18B6" w:rsidRDefault="00CA18B6" w:rsidP="00CA18B6">
      <w:pPr>
        <w:spacing w:line="360" w:lineRule="auto"/>
        <w:jc w:val="center"/>
        <w:rPr>
          <w:rFonts w:eastAsia="Calibri"/>
          <w:lang w:eastAsia="en-US"/>
        </w:rPr>
      </w:pPr>
      <w:r w:rsidRPr="00CA18B6">
        <w:rPr>
          <w:rFonts w:eastAsia="Calibri"/>
          <w:lang w:eastAsia="en-US"/>
        </w:rPr>
        <w:t>С</w:t>
      </w:r>
      <w:r w:rsidRPr="00CA18B6">
        <w:rPr>
          <w:rFonts w:eastAsia="Calibri"/>
          <w:vertAlign w:val="subscript"/>
          <w:lang w:val="en-US" w:eastAsia="en-US"/>
        </w:rPr>
        <w:t>GLB</w:t>
      </w:r>
      <w:r w:rsidRPr="00CA18B6">
        <w:rPr>
          <w:rFonts w:eastAsia="Calibri"/>
          <w:vertAlign w:val="subscript"/>
          <w:lang w:eastAsia="en-US"/>
        </w:rPr>
        <w:t xml:space="preserve"> </w:t>
      </w:r>
      <w:r w:rsidRPr="00CA18B6">
        <w:rPr>
          <w:rFonts w:eastAsia="Calibri"/>
          <w:lang w:eastAsia="en-US"/>
        </w:rPr>
        <w:t>=  М</w:t>
      </w:r>
      <w:r w:rsidRPr="00CA18B6">
        <w:rPr>
          <w:rFonts w:eastAsia="Calibri"/>
          <w:vertAlign w:val="subscript"/>
          <w:lang w:val="en-US" w:eastAsia="en-US"/>
        </w:rPr>
        <w:t>EGLB</w:t>
      </w:r>
      <w:r w:rsidRPr="00CA18B6">
        <w:rPr>
          <w:rFonts w:eastAsia="Calibri"/>
          <w:lang w:eastAsia="en-US"/>
        </w:rPr>
        <w:t xml:space="preserve">  </w:t>
      </w:r>
      <w:r w:rsidRPr="00CA18B6">
        <w:rPr>
          <w:lang w:eastAsia="en-US"/>
        </w:rPr>
        <w:t xml:space="preserve">• </w:t>
      </w:r>
      <w:r w:rsidRPr="00CA18B6">
        <w:rPr>
          <w:rFonts w:eastAsia="Calibri"/>
          <w:lang w:val="en-US" w:eastAsia="en-US"/>
        </w:rPr>
        <w:t>F</w:t>
      </w:r>
      <w:r w:rsidRPr="00CA18B6">
        <w:rPr>
          <w:rFonts w:eastAsia="Calibri"/>
          <w:vertAlign w:val="subscript"/>
          <w:lang w:val="en-US" w:eastAsia="en-US"/>
        </w:rPr>
        <w:t>M</w:t>
      </w:r>
      <w:r w:rsidRPr="00CA18B6">
        <w:rPr>
          <w:rFonts w:eastAsia="Calibri"/>
          <w:vertAlign w:val="subscript"/>
          <w:lang w:eastAsia="en-US"/>
        </w:rPr>
        <w:t>2</w:t>
      </w:r>
      <w:r w:rsidRPr="00CA18B6">
        <w:rPr>
          <w:rFonts w:eastAsia="Calibri"/>
          <w:lang w:eastAsia="en-US"/>
        </w:rPr>
        <w:t xml:space="preserve"> </w:t>
      </w:r>
      <w:r w:rsidRPr="00CA18B6">
        <w:rPr>
          <w:lang w:eastAsia="en-US"/>
        </w:rPr>
        <w:t>•</w:t>
      </w:r>
      <w:r w:rsidRPr="00CA18B6">
        <w:rPr>
          <w:rFonts w:eastAsia="Calibri"/>
          <w:lang w:eastAsia="en-US"/>
        </w:rPr>
        <w:t xml:space="preserve"> </w:t>
      </w:r>
      <w:r w:rsidRPr="00CA18B6">
        <w:rPr>
          <w:rFonts w:eastAsia="Calibri"/>
          <w:lang w:val="en-US" w:eastAsia="en-US"/>
        </w:rPr>
        <w:t>K</w:t>
      </w:r>
      <w:r w:rsidRPr="00CA18B6">
        <w:rPr>
          <w:rFonts w:eastAsia="Calibri"/>
          <w:vertAlign w:val="subscript"/>
          <w:lang w:eastAsia="en-US"/>
        </w:rPr>
        <w:t xml:space="preserve">1 </w:t>
      </w:r>
      <w:r w:rsidRPr="00CA18B6">
        <w:rPr>
          <w:rFonts w:eastAsia="Calibri"/>
          <w:lang w:eastAsia="en-US"/>
        </w:rPr>
        <w:t xml:space="preserve"> ,                                       (7.5)</w:t>
      </w:r>
    </w:p>
    <w:p w:rsidR="00CA18B6" w:rsidRPr="00CA18B6" w:rsidRDefault="00CA18B6" w:rsidP="00CA18B6">
      <w:pPr>
        <w:spacing w:line="360" w:lineRule="auto"/>
        <w:jc w:val="center"/>
        <w:rPr>
          <w:rFonts w:eastAsia="Calibri"/>
          <w:i/>
          <w:lang w:eastAsia="en-US"/>
        </w:rPr>
      </w:pPr>
    </w:p>
    <w:p w:rsidR="00CA18B6" w:rsidRPr="00CA18B6" w:rsidRDefault="00CA18B6" w:rsidP="00CA18B6">
      <w:pPr>
        <w:spacing w:line="360" w:lineRule="auto"/>
        <w:jc w:val="center"/>
        <w:rPr>
          <w:rFonts w:eastAsia="Calibri"/>
          <w:lang w:eastAsia="en-US"/>
        </w:rPr>
      </w:pPr>
      <w:r w:rsidRPr="00CA18B6">
        <w:rPr>
          <w:rFonts w:eastAsia="Calibri"/>
          <w:lang w:eastAsia="en-US"/>
        </w:rPr>
        <w:t>ΔС</w:t>
      </w:r>
      <w:r w:rsidRPr="00CA18B6">
        <w:rPr>
          <w:rFonts w:eastAsia="Calibri"/>
          <w:vertAlign w:val="subscript"/>
          <w:lang w:val="en-US" w:eastAsia="en-US"/>
        </w:rPr>
        <w:t>GLB</w:t>
      </w:r>
      <w:r w:rsidRPr="00CA18B6">
        <w:rPr>
          <w:rFonts w:eastAsia="Calibri"/>
          <w:vertAlign w:val="subscript"/>
          <w:lang w:eastAsia="en-US"/>
        </w:rPr>
        <w:t xml:space="preserve"> =  </w:t>
      </w:r>
      <w:r w:rsidRPr="00CA18B6">
        <w:rPr>
          <w:rFonts w:eastAsia="Calibri"/>
          <w:lang w:eastAsia="en-US"/>
        </w:rPr>
        <w:t>С</w:t>
      </w:r>
      <w:r w:rsidRPr="00CA18B6">
        <w:rPr>
          <w:rFonts w:eastAsia="Calibri"/>
          <w:vertAlign w:val="subscript"/>
          <w:lang w:val="en-US" w:eastAsia="en-US"/>
        </w:rPr>
        <w:t>GLB</w:t>
      </w:r>
      <w:r w:rsidRPr="00CA18B6">
        <w:rPr>
          <w:rFonts w:eastAsia="Calibri"/>
          <w:vertAlign w:val="subscript"/>
          <w:lang w:eastAsia="en-US"/>
        </w:rPr>
        <w:t xml:space="preserve">  (</w:t>
      </w:r>
      <w:r w:rsidRPr="00CA18B6">
        <w:rPr>
          <w:rFonts w:eastAsia="Calibri"/>
          <w:vertAlign w:val="subscript"/>
          <w:lang w:val="en-US" w:eastAsia="en-US"/>
        </w:rPr>
        <w:t>t</w:t>
      </w:r>
      <w:r w:rsidRPr="00CA18B6">
        <w:rPr>
          <w:rFonts w:eastAsia="Calibri"/>
          <w:vertAlign w:val="subscript"/>
          <w:lang w:eastAsia="en-US"/>
        </w:rPr>
        <w:t xml:space="preserve"> + </w:t>
      </w:r>
      <w:r w:rsidRPr="00CA18B6">
        <w:rPr>
          <w:rFonts w:eastAsia="Calibri"/>
          <w:vertAlign w:val="subscript"/>
          <w:lang w:val="en-US" w:eastAsia="en-US"/>
        </w:rPr>
        <w:t>n</w:t>
      </w:r>
      <w:r w:rsidRPr="00CA18B6">
        <w:rPr>
          <w:rFonts w:eastAsia="Calibri"/>
          <w:vertAlign w:val="subscript"/>
          <w:lang w:eastAsia="en-US"/>
        </w:rPr>
        <w:t xml:space="preserve">)  </w:t>
      </w:r>
      <w:r w:rsidRPr="00CA18B6">
        <w:rPr>
          <w:rFonts w:eastAsia="Calibri"/>
          <w:lang w:eastAsia="en-US"/>
        </w:rPr>
        <w:t>- С</w:t>
      </w:r>
      <w:r w:rsidRPr="00CA18B6">
        <w:rPr>
          <w:rFonts w:eastAsia="Calibri"/>
          <w:vertAlign w:val="subscript"/>
          <w:lang w:val="en-US" w:eastAsia="en-US"/>
        </w:rPr>
        <w:t>GLB</w:t>
      </w:r>
      <w:r w:rsidRPr="00CA18B6">
        <w:rPr>
          <w:rFonts w:eastAsia="Calibri"/>
          <w:vertAlign w:val="subscript"/>
          <w:lang w:eastAsia="en-US"/>
        </w:rPr>
        <w:t xml:space="preserve"> (</w:t>
      </w:r>
      <w:r w:rsidRPr="00CA18B6">
        <w:rPr>
          <w:rFonts w:eastAsia="Calibri"/>
          <w:vertAlign w:val="subscript"/>
          <w:lang w:val="en-US" w:eastAsia="en-US"/>
        </w:rPr>
        <w:t>t</w:t>
      </w:r>
      <w:r w:rsidRPr="00CA18B6">
        <w:rPr>
          <w:rFonts w:eastAsia="Calibri"/>
          <w:vertAlign w:val="subscript"/>
          <w:lang w:eastAsia="en-US"/>
        </w:rPr>
        <w:t>)</w:t>
      </w:r>
      <w:r w:rsidRPr="00CA18B6">
        <w:rPr>
          <w:rFonts w:eastAsia="Calibri"/>
          <w:lang w:eastAsia="en-US"/>
        </w:rPr>
        <w:t xml:space="preserve"> / Δ </w:t>
      </w:r>
      <w:r w:rsidRPr="00CA18B6">
        <w:rPr>
          <w:rFonts w:eastAsia="Calibri"/>
          <w:lang w:val="en-US" w:eastAsia="en-US"/>
        </w:rPr>
        <w:t>T</w:t>
      </w:r>
      <w:r w:rsidRPr="00CA18B6">
        <w:rPr>
          <w:rFonts w:eastAsia="Calibri"/>
          <w:lang w:eastAsia="en-US"/>
        </w:rPr>
        <w:t xml:space="preserve"> ,                                 (7.6)</w:t>
      </w:r>
    </w:p>
    <w:p w:rsidR="00CA18B6" w:rsidRPr="00CA18B6" w:rsidRDefault="00CA18B6" w:rsidP="00CA18B6">
      <w:pPr>
        <w:spacing w:line="360" w:lineRule="auto"/>
        <w:jc w:val="both"/>
        <w:rPr>
          <w:rFonts w:eastAsia="Calibri"/>
          <w:lang w:eastAsia="en-US"/>
        </w:rPr>
      </w:pPr>
      <w:r w:rsidRPr="00CA18B6">
        <w:rPr>
          <w:rFonts w:eastAsia="Calibri"/>
          <w:lang w:eastAsia="en-US"/>
        </w:rPr>
        <w:t>где:</w:t>
      </w:r>
    </w:p>
    <w:p w:rsidR="00CA18B6" w:rsidRPr="00CA18B6" w:rsidRDefault="00CA18B6" w:rsidP="00CA18B6">
      <w:pPr>
        <w:spacing w:line="360" w:lineRule="auto"/>
        <w:jc w:val="both"/>
        <w:rPr>
          <w:rFonts w:eastAsia="Calibri"/>
          <w:lang w:eastAsia="en-US"/>
        </w:rPr>
      </w:pPr>
      <w:r w:rsidRPr="00CA18B6">
        <w:rPr>
          <w:rFonts w:eastAsia="Calibri"/>
          <w:lang w:eastAsia="en-US"/>
        </w:rPr>
        <w:t>С</w:t>
      </w:r>
      <w:r w:rsidRPr="00CA18B6">
        <w:rPr>
          <w:rFonts w:eastAsia="Calibri"/>
          <w:vertAlign w:val="subscript"/>
          <w:lang w:val="en-US" w:eastAsia="en-US"/>
        </w:rPr>
        <w:t>GLB</w:t>
      </w:r>
      <w:r w:rsidRPr="00CA18B6">
        <w:rPr>
          <w:rFonts w:eastAsia="Calibri"/>
          <w:lang w:eastAsia="en-US"/>
        </w:rPr>
        <w:t xml:space="preserve"> - запас углерода в живой биомассе  (надземной и подземной) на год t  и год  t + </w:t>
      </w:r>
      <w:r w:rsidRPr="00CA18B6">
        <w:rPr>
          <w:rFonts w:eastAsia="Calibri"/>
          <w:lang w:val="en-US" w:eastAsia="en-US"/>
        </w:rPr>
        <w:t>n</w:t>
      </w:r>
      <w:r w:rsidRPr="00CA18B6">
        <w:rPr>
          <w:rFonts w:eastAsia="Calibri"/>
          <w:lang w:eastAsia="en-US"/>
        </w:rPr>
        <w:t xml:space="preserve">, т/га, </w:t>
      </w:r>
    </w:p>
    <w:p w:rsidR="00CA18B6" w:rsidRPr="00CA18B6" w:rsidRDefault="00CA18B6" w:rsidP="00CA18B6">
      <w:pPr>
        <w:spacing w:line="360" w:lineRule="auto"/>
        <w:jc w:val="both"/>
        <w:rPr>
          <w:rFonts w:eastAsia="Calibri"/>
          <w:lang w:eastAsia="en-US"/>
        </w:rPr>
      </w:pPr>
      <w:r w:rsidRPr="00CA18B6">
        <w:rPr>
          <w:rFonts w:eastAsia="Calibri"/>
          <w:lang w:eastAsia="en-US"/>
        </w:rPr>
        <w:t xml:space="preserve">М </w:t>
      </w:r>
      <w:r w:rsidRPr="00CA18B6">
        <w:rPr>
          <w:rFonts w:eastAsia="Calibri"/>
          <w:vertAlign w:val="subscript"/>
          <w:lang w:val="en-US" w:eastAsia="en-US"/>
        </w:rPr>
        <w:t>EGLB</w:t>
      </w:r>
      <w:r w:rsidRPr="00CA18B6">
        <w:rPr>
          <w:rFonts w:eastAsia="Calibri"/>
          <w:vertAlign w:val="subscript"/>
          <w:lang w:eastAsia="en-US"/>
        </w:rPr>
        <w:t xml:space="preserve">  - </w:t>
      </w:r>
      <w:r w:rsidRPr="00CA18B6">
        <w:rPr>
          <w:rFonts w:eastAsia="Calibri"/>
          <w:lang w:eastAsia="en-US"/>
        </w:rPr>
        <w:t>стандартная (эталонная) величина биомассы, т/га</w:t>
      </w:r>
      <w:r w:rsidR="00A85ECA">
        <w:rPr>
          <w:rFonts w:eastAsia="Calibri"/>
          <w:lang w:eastAsia="en-US"/>
        </w:rPr>
        <w:t>;</w:t>
      </w:r>
    </w:p>
    <w:p w:rsidR="00CA18B6" w:rsidRPr="00CA18B6" w:rsidRDefault="00CA18B6" w:rsidP="00CA18B6">
      <w:pPr>
        <w:spacing w:line="360" w:lineRule="auto"/>
        <w:jc w:val="both"/>
        <w:rPr>
          <w:rFonts w:eastAsia="Calibri"/>
          <w:lang w:eastAsia="en-US"/>
        </w:rPr>
      </w:pPr>
      <w:r w:rsidRPr="00CA18B6">
        <w:rPr>
          <w:rFonts w:eastAsia="Calibri"/>
          <w:lang w:val="en-US" w:eastAsia="en-US"/>
        </w:rPr>
        <w:t>F</w:t>
      </w:r>
      <w:r w:rsidRPr="00CA18B6">
        <w:rPr>
          <w:rFonts w:eastAsia="Calibri"/>
          <w:vertAlign w:val="subscript"/>
          <w:lang w:val="en-US" w:eastAsia="en-US"/>
        </w:rPr>
        <w:t>M</w:t>
      </w:r>
      <w:r w:rsidRPr="00CA18B6">
        <w:rPr>
          <w:rFonts w:eastAsia="Calibri"/>
          <w:vertAlign w:val="subscript"/>
          <w:lang w:eastAsia="en-US"/>
        </w:rPr>
        <w:t xml:space="preserve">2 </w:t>
      </w:r>
      <w:r w:rsidRPr="00CA18B6">
        <w:rPr>
          <w:rFonts w:eastAsia="Calibri"/>
          <w:lang w:eastAsia="en-US"/>
        </w:rPr>
        <w:t>- коэффициент  влияния режима управления на изменение запаса в биомассе, безразмерная величина</w:t>
      </w:r>
      <w:r w:rsidR="00A85ECA">
        <w:rPr>
          <w:rFonts w:eastAsia="Calibri"/>
          <w:lang w:eastAsia="en-US"/>
        </w:rPr>
        <w:t>;</w:t>
      </w:r>
    </w:p>
    <w:p w:rsidR="00CA18B6" w:rsidRPr="00CA18B6" w:rsidRDefault="00CA18B6" w:rsidP="00CA18B6">
      <w:pPr>
        <w:spacing w:line="360" w:lineRule="auto"/>
        <w:jc w:val="both"/>
        <w:rPr>
          <w:rFonts w:eastAsia="Calibri"/>
          <w:lang w:eastAsia="en-US"/>
        </w:rPr>
      </w:pPr>
      <w:r w:rsidRPr="00CA18B6">
        <w:rPr>
          <w:rFonts w:eastAsia="Calibri"/>
          <w:lang w:val="en-US" w:eastAsia="en-US"/>
        </w:rPr>
        <w:t>K</w:t>
      </w:r>
      <w:r w:rsidRPr="00A85ECA">
        <w:rPr>
          <w:rFonts w:eastAsia="Calibri"/>
          <w:vertAlign w:val="subscript"/>
          <w:lang w:eastAsia="en-US"/>
        </w:rPr>
        <w:t>1</w:t>
      </w:r>
      <w:r w:rsidRPr="00CA18B6">
        <w:rPr>
          <w:rFonts w:eastAsia="Calibri"/>
          <w:lang w:eastAsia="en-US"/>
        </w:rPr>
        <w:t xml:space="preserve">- коэффициент содержания углерода в биомассе растений, равный 0.5, безразмерная величина.  </w:t>
      </w:r>
    </w:p>
    <w:p w:rsidR="00CA18B6" w:rsidRPr="00CA18B6" w:rsidRDefault="00CA18B6" w:rsidP="00CA18B6">
      <w:pPr>
        <w:spacing w:line="360" w:lineRule="auto"/>
        <w:ind w:firstLine="720"/>
        <w:jc w:val="both"/>
        <w:rPr>
          <w:lang w:eastAsia="en-US"/>
        </w:rPr>
      </w:pPr>
      <w:r w:rsidRPr="00CA18B6">
        <w:rPr>
          <w:lang w:eastAsia="en-US"/>
        </w:rPr>
        <w:t xml:space="preserve">В качестве эталона биомассы для  пастбищных земель принята  осредненная на национальном уровне величина живой  биомассы равная  6.77 т /га  на «восстановленный»  растительный покров в соответствии с [6, 9, 10]. Степень изменения  биоэкологического состояния и продуктивности растительного покрова, в связи с многолетним не регулируемым использованием пастбищ, выразим через коэффициент дигрессии (восстановления) растительного покрова [6]. Численные величины коэффициентов деградации пастбищных земель,   остающихся пастбищами,  приводятся в таблице  7.4, раздельно для подкатегории  пастбищ с интенсивным использованием и подкатегории пастбищ временно выводимых в  «земли запаса». </w:t>
      </w:r>
    </w:p>
    <w:p w:rsidR="00CA18B6" w:rsidRPr="00CA18B6" w:rsidRDefault="00CA18B6" w:rsidP="00CA18B6">
      <w:pPr>
        <w:spacing w:line="360" w:lineRule="auto"/>
        <w:ind w:firstLine="720"/>
        <w:jc w:val="both"/>
        <w:rPr>
          <w:lang w:eastAsia="en-US"/>
        </w:rPr>
      </w:pPr>
      <w:r w:rsidRPr="00CA18B6">
        <w:rPr>
          <w:lang w:eastAsia="en-US"/>
        </w:rPr>
        <w:t xml:space="preserve">Для части пастбищных земель </w:t>
      </w:r>
      <w:r w:rsidRPr="00CA18B6">
        <w:rPr>
          <w:i/>
          <w:lang w:eastAsia="en-US"/>
        </w:rPr>
        <w:t>переустраиваемых без коренных изменений</w:t>
      </w:r>
      <w:r w:rsidRPr="00CA18B6">
        <w:rPr>
          <w:lang w:eastAsia="en-US"/>
        </w:rPr>
        <w:t xml:space="preserve"> в категорию лесопокрытых земель (в основном  в составе земель ГЛФ с  умеренной и слабой нагрузкой  скота),  запасы углерода в биомассе растений можно принять условно  неизменными,  ввиду сохранения в прозрачных лесах страны видового состава  пастбищной растительности при переходе ее  в статус  нижнего яруса лесной растительности.  Изменения запасов углерода  в </w:t>
      </w:r>
      <w:r w:rsidRPr="00CA18B6">
        <w:rPr>
          <w:lang w:eastAsia="en-US"/>
        </w:rPr>
        <w:lastRenderedPageBreak/>
        <w:t>почве не оценивались для пастбищ при выводе их в лесные земли</w:t>
      </w:r>
      <w:r w:rsidR="004A4125">
        <w:rPr>
          <w:lang w:eastAsia="en-US"/>
        </w:rPr>
        <w:t xml:space="preserve">, </w:t>
      </w:r>
      <w:r w:rsidRPr="00CA18B6">
        <w:rPr>
          <w:lang w:eastAsia="en-US"/>
        </w:rPr>
        <w:t xml:space="preserve">в связи с отсутствием национальных коэффициентов изменения запасов почвенного углерода для лесных земель.   </w:t>
      </w:r>
    </w:p>
    <w:p w:rsidR="00CA18B6" w:rsidRPr="00CA18B6" w:rsidRDefault="00CA18B6" w:rsidP="00CA18B6">
      <w:pPr>
        <w:spacing w:line="360" w:lineRule="auto"/>
        <w:ind w:firstLine="720"/>
        <w:jc w:val="both"/>
        <w:rPr>
          <w:lang w:eastAsia="en-US"/>
        </w:rPr>
      </w:pPr>
      <w:r w:rsidRPr="00CA18B6">
        <w:rPr>
          <w:lang w:eastAsia="en-US"/>
        </w:rPr>
        <w:t>Для перевода массы накопленного на пастбищах углерода  в массу углекислого газа,  абсорбированного в процессе фотосинтеза,  используется  коэффициент равный 3,67, который  выведен из соотношения молекулярных весов СО</w:t>
      </w:r>
      <w:r w:rsidRPr="00CA18B6">
        <w:rPr>
          <w:vertAlign w:val="subscript"/>
          <w:lang w:eastAsia="en-US"/>
        </w:rPr>
        <w:t>2</w:t>
      </w:r>
      <w:r w:rsidRPr="00CA18B6">
        <w:rPr>
          <w:lang w:eastAsia="en-US"/>
        </w:rPr>
        <w:t xml:space="preserve"> и С как 44:12.</w:t>
      </w:r>
    </w:p>
    <w:p w:rsidR="00CA18B6" w:rsidRPr="00CA18B6" w:rsidRDefault="00CA18B6" w:rsidP="00CA18B6">
      <w:pPr>
        <w:spacing w:line="360" w:lineRule="auto"/>
        <w:ind w:firstLine="720"/>
        <w:jc w:val="both"/>
        <w:rPr>
          <w:lang w:eastAsia="en-US"/>
        </w:rPr>
      </w:pPr>
      <w:r w:rsidRPr="00CA18B6">
        <w:rPr>
          <w:i/>
          <w:lang w:eastAsia="en-US"/>
        </w:rPr>
        <w:t xml:space="preserve"> Природные  сенокосы. </w:t>
      </w:r>
      <w:r w:rsidRPr="00CA18B6">
        <w:rPr>
          <w:lang w:eastAsia="en-US"/>
        </w:rPr>
        <w:t xml:space="preserve">Для расчета потоков  углерода на землях под луговыми сенокосами,  коренная категория земель подразделялась на подкатегории: </w:t>
      </w:r>
      <w:r w:rsidRPr="00CA18B6">
        <w:rPr>
          <w:lang w:val="en-US" w:eastAsia="en-US"/>
        </w:rPr>
        <w:t> </w:t>
      </w:r>
      <w:r w:rsidRPr="00CA18B6">
        <w:rPr>
          <w:lang w:eastAsia="en-US"/>
        </w:rPr>
        <w:t>природные сенокосы (собственно сенокосы),</w:t>
      </w:r>
      <w:r w:rsidRPr="00CA18B6">
        <w:rPr>
          <w:lang w:val="en-US" w:eastAsia="en-US"/>
        </w:rPr>
        <w:t> </w:t>
      </w:r>
      <w:r w:rsidRPr="00CA18B6">
        <w:rPr>
          <w:lang w:eastAsia="en-US"/>
        </w:rPr>
        <w:t>улучшенные сенокосы,</w:t>
      </w:r>
      <w:r w:rsidRPr="00CA18B6">
        <w:rPr>
          <w:lang w:val="en-US" w:eastAsia="en-US"/>
        </w:rPr>
        <w:t> </w:t>
      </w:r>
      <w:r w:rsidRPr="00CA18B6">
        <w:rPr>
          <w:lang w:eastAsia="en-US"/>
        </w:rPr>
        <w:t>деградированные сенокосы (пастбища).</w:t>
      </w:r>
    </w:p>
    <w:p w:rsidR="00CA18B6" w:rsidRPr="00CA18B6" w:rsidRDefault="00CA18B6" w:rsidP="00CA18B6">
      <w:pPr>
        <w:spacing w:line="360" w:lineRule="auto"/>
        <w:ind w:firstLine="720"/>
        <w:jc w:val="both"/>
        <w:rPr>
          <w:lang w:eastAsia="en-US"/>
        </w:rPr>
      </w:pPr>
      <w:r w:rsidRPr="00CA18B6">
        <w:rPr>
          <w:lang w:eastAsia="en-US"/>
        </w:rPr>
        <w:t>Для расчета годовых изменений в запасе  углерода применялась   уточненная величина  эталонного запаса углерода для резервуара биомассы равная 11,95 т/га (вместо 10,2 т/га), в соответствии с [9]. Для расчета запаса углерода на землях под улучшенными сенокосами принят коэффициент улучшения  1,30, выведенный из материалов полевых экспериментов по улучшению заливных лугов в Казахстане [5]. Для сенокосов, деградированных в пастбища,  в качестве эталона углерода для  «биомассы» принята величина  6.77 т/га, как для пастбищных земель. Изменения в  запасе углерода в почве для  луговых сенокосов не оценивались, в связи  с отсутствием коэффициентов для учета  изменения режима управления лугами.</w:t>
      </w:r>
    </w:p>
    <w:p w:rsidR="00CA18B6" w:rsidRPr="00CA18B6" w:rsidRDefault="00CA18B6" w:rsidP="00CA18B6">
      <w:pPr>
        <w:spacing w:line="360" w:lineRule="auto"/>
        <w:ind w:firstLine="720"/>
        <w:jc w:val="both"/>
        <w:rPr>
          <w:lang w:eastAsia="en-US"/>
        </w:rPr>
      </w:pPr>
      <w:r w:rsidRPr="00CA18B6">
        <w:rPr>
          <w:i/>
          <w:lang w:eastAsia="en-US"/>
        </w:rPr>
        <w:t xml:space="preserve">Степные пожары. </w:t>
      </w:r>
      <w:r w:rsidRPr="00CA18B6">
        <w:rPr>
          <w:lang w:eastAsia="en-US"/>
        </w:rPr>
        <w:t>Степные (травяные) пожары включают пожары, которые отмечаются на пастбищах, сенокосах, возделываемой и временно не возделываемой   пашни в  составе земель запаса. В период  1990...2004 гг  степные пожары включали площади подвергаемые  стихийным, а также  управляемым пожарам (выжигание пастбищ, стерни).  В последние годы  площадь степных пожаров в стране заметно уменьшились за счет  усиления природоохранных мероприятий и значительного уменьшения  площади управляемых пожаров, что позволяет  класифицировать степные пожары как стихийные (неуправляемые). П</w:t>
      </w:r>
      <w:r w:rsidRPr="00CA18B6">
        <w:rPr>
          <w:i/>
          <w:lang w:eastAsia="en-US"/>
        </w:rPr>
        <w:t xml:space="preserve">о </w:t>
      </w:r>
      <w:r w:rsidRPr="00CA18B6">
        <w:rPr>
          <w:lang w:eastAsia="en-US"/>
        </w:rPr>
        <w:t>сведениям  МЧС РК площади  степных пожаров за 2005.. 2012 гг. изменялись от 34,221  до 438,528 га  (табл. 7.14 ). За  предыдущие 1990...2004гг. площади степных пожаров в стране были восстановлены по данным о суммарных площадях охваченных лесными  пожарами  за 1990... 2012гг. с использованием уравнения:</w:t>
      </w:r>
    </w:p>
    <w:p w:rsidR="00CA18B6" w:rsidRPr="00CA18B6" w:rsidRDefault="00CA18B6" w:rsidP="004A4125">
      <w:pPr>
        <w:spacing w:line="360" w:lineRule="auto"/>
        <w:ind w:firstLine="720"/>
        <w:jc w:val="center"/>
        <w:rPr>
          <w:lang w:eastAsia="en-US"/>
        </w:rPr>
      </w:pPr>
      <w:r w:rsidRPr="00CA18B6">
        <w:rPr>
          <w:lang w:val="en-US" w:eastAsia="en-US"/>
        </w:rPr>
        <w:t>S</w:t>
      </w:r>
      <w:r w:rsidRPr="00CA18B6">
        <w:rPr>
          <w:vertAlign w:val="subscript"/>
          <w:lang w:val="en-US" w:eastAsia="en-US"/>
        </w:rPr>
        <w:t>steppe</w:t>
      </w:r>
      <w:r w:rsidRPr="00CA18B6">
        <w:rPr>
          <w:lang w:eastAsia="en-US"/>
        </w:rPr>
        <w:t xml:space="preserve">  = 36.6 </w:t>
      </w:r>
      <w:r w:rsidRPr="00CA18B6">
        <w:rPr>
          <w:lang w:val="en-US" w:eastAsia="en-US"/>
        </w:rPr>
        <w:t>S</w:t>
      </w:r>
      <w:r w:rsidRPr="00CA18B6">
        <w:rPr>
          <w:vertAlign w:val="subscript"/>
          <w:lang w:val="en-US" w:eastAsia="en-US"/>
        </w:rPr>
        <w:t>forest</w:t>
      </w:r>
      <w:r w:rsidRPr="00CA18B6">
        <w:rPr>
          <w:lang w:eastAsia="en-US"/>
        </w:rPr>
        <w:t xml:space="preserve"> - 30 ,                                            (7.7)</w:t>
      </w:r>
    </w:p>
    <w:p w:rsidR="00CA18B6" w:rsidRPr="00CA18B6" w:rsidRDefault="00CA18B6" w:rsidP="00CA18B6">
      <w:pPr>
        <w:spacing w:line="360" w:lineRule="auto"/>
        <w:ind w:firstLine="720"/>
        <w:jc w:val="both"/>
        <w:rPr>
          <w:lang w:eastAsia="en-US"/>
        </w:rPr>
      </w:pPr>
      <w:r w:rsidRPr="00CA18B6">
        <w:rPr>
          <w:lang w:eastAsia="en-US"/>
        </w:rPr>
        <w:t>где:</w:t>
      </w:r>
    </w:p>
    <w:p w:rsidR="00CA18B6" w:rsidRPr="00CA18B6" w:rsidRDefault="00CA18B6" w:rsidP="00CA18B6">
      <w:pPr>
        <w:spacing w:line="360" w:lineRule="auto"/>
        <w:ind w:firstLine="720"/>
        <w:jc w:val="both"/>
        <w:rPr>
          <w:lang w:eastAsia="en-US"/>
        </w:rPr>
      </w:pPr>
      <w:r w:rsidRPr="00CA18B6">
        <w:rPr>
          <w:lang w:eastAsia="en-US"/>
        </w:rPr>
        <w:t xml:space="preserve"> </w:t>
      </w:r>
      <w:r w:rsidRPr="00CA18B6">
        <w:rPr>
          <w:lang w:val="en-US" w:eastAsia="en-US"/>
        </w:rPr>
        <w:t>S</w:t>
      </w:r>
      <w:r w:rsidRPr="00CA18B6">
        <w:rPr>
          <w:vertAlign w:val="subscript"/>
          <w:lang w:val="en-US" w:eastAsia="en-US"/>
        </w:rPr>
        <w:t>st</w:t>
      </w:r>
      <w:r w:rsidRPr="00CA18B6">
        <w:rPr>
          <w:vertAlign w:val="subscript"/>
          <w:lang w:eastAsia="en-US"/>
        </w:rPr>
        <w:t xml:space="preserve">- </w:t>
      </w:r>
      <w:r w:rsidR="004A4125" w:rsidRPr="00CA18B6">
        <w:rPr>
          <w:lang w:eastAsia="en-US"/>
        </w:rPr>
        <w:t>площадь степных</w:t>
      </w:r>
      <w:r w:rsidRPr="00CA18B6">
        <w:rPr>
          <w:lang w:eastAsia="en-US"/>
        </w:rPr>
        <w:t xml:space="preserve"> пожаров в сумме за </w:t>
      </w:r>
      <w:r w:rsidR="004A4125" w:rsidRPr="00CA18B6">
        <w:rPr>
          <w:lang w:eastAsia="en-US"/>
        </w:rPr>
        <w:t>вегетационный период</w:t>
      </w:r>
      <w:r w:rsidRPr="00CA18B6">
        <w:rPr>
          <w:lang w:eastAsia="en-US"/>
        </w:rPr>
        <w:t xml:space="preserve">, тысяч га, </w:t>
      </w:r>
    </w:p>
    <w:p w:rsidR="00CA18B6" w:rsidRPr="00CA18B6" w:rsidRDefault="00CA18B6" w:rsidP="00CA18B6">
      <w:pPr>
        <w:spacing w:line="360" w:lineRule="auto"/>
        <w:ind w:firstLine="720"/>
        <w:jc w:val="both"/>
        <w:rPr>
          <w:lang w:eastAsia="en-US"/>
        </w:rPr>
      </w:pPr>
      <w:r w:rsidRPr="00CA18B6">
        <w:rPr>
          <w:lang w:val="en-US" w:eastAsia="en-US"/>
        </w:rPr>
        <w:t>S</w:t>
      </w:r>
      <w:r w:rsidRPr="00CA18B6">
        <w:rPr>
          <w:vertAlign w:val="subscript"/>
          <w:lang w:val="en-US" w:eastAsia="en-US"/>
        </w:rPr>
        <w:t>fr</w:t>
      </w:r>
      <w:r w:rsidRPr="00CA18B6">
        <w:rPr>
          <w:vertAlign w:val="subscript"/>
          <w:lang w:eastAsia="en-US"/>
        </w:rPr>
        <w:t xml:space="preserve"> - </w:t>
      </w:r>
      <w:r w:rsidR="004A4125" w:rsidRPr="00CA18B6">
        <w:rPr>
          <w:lang w:eastAsia="en-US"/>
        </w:rPr>
        <w:t>площадь лесных пожаров</w:t>
      </w:r>
      <w:r w:rsidRPr="00CA18B6">
        <w:rPr>
          <w:lang w:eastAsia="en-US"/>
        </w:rPr>
        <w:t xml:space="preserve"> в сумме за вегетационный  период , тысяч га.</w:t>
      </w:r>
    </w:p>
    <w:p w:rsidR="00CA18B6" w:rsidRPr="00CA18B6" w:rsidRDefault="00CA18B6" w:rsidP="00CA18B6">
      <w:pPr>
        <w:spacing w:line="360" w:lineRule="auto"/>
        <w:ind w:firstLine="720"/>
        <w:jc w:val="both"/>
        <w:rPr>
          <w:lang w:eastAsia="en-US"/>
        </w:rPr>
      </w:pPr>
      <w:r w:rsidRPr="00CA18B6">
        <w:rPr>
          <w:lang w:eastAsia="en-US"/>
        </w:rPr>
        <w:t xml:space="preserve">Выявленную корреляционную зависимость между площадью степных (травяных)  и лесных пожаров  на национальном уровне  можно объяснить  погодными условиями  и степенью пожароопасности  территории для распространения лесных и степных пожаров на протяжении вегетационного периода.  </w:t>
      </w:r>
    </w:p>
    <w:p w:rsidR="00CA18B6" w:rsidRPr="00CA18B6" w:rsidRDefault="00CA18B6" w:rsidP="00CA18B6">
      <w:pPr>
        <w:keepNext/>
        <w:spacing w:before="240" w:after="60"/>
        <w:ind w:left="567"/>
        <w:outlineLvl w:val="2"/>
        <w:rPr>
          <w:b/>
          <w:bCs/>
          <w:sz w:val="28"/>
          <w:szCs w:val="26"/>
        </w:rPr>
      </w:pPr>
      <w:bookmarkStart w:id="566" w:name="_Toc383779624"/>
      <w:bookmarkStart w:id="567" w:name="_Toc388465106"/>
      <w:bookmarkStart w:id="568" w:name="_Toc388982408"/>
      <w:r w:rsidRPr="00CA18B6">
        <w:rPr>
          <w:b/>
          <w:bCs/>
          <w:sz w:val="28"/>
          <w:szCs w:val="26"/>
        </w:rPr>
        <w:lastRenderedPageBreak/>
        <w:t>7.2.3 Оценка неопределенности</w:t>
      </w:r>
      <w:bookmarkEnd w:id="566"/>
      <w:bookmarkEnd w:id="567"/>
      <w:bookmarkEnd w:id="568"/>
    </w:p>
    <w:p w:rsidR="004A4125" w:rsidRDefault="00CA18B6" w:rsidP="00CA18B6">
      <w:pPr>
        <w:spacing w:line="360" w:lineRule="auto"/>
        <w:ind w:firstLine="720"/>
        <w:jc w:val="both"/>
        <w:rPr>
          <w:lang w:eastAsia="en-US"/>
        </w:rPr>
      </w:pPr>
      <w:r w:rsidRPr="00CA18B6">
        <w:rPr>
          <w:lang w:eastAsia="en-US"/>
        </w:rPr>
        <w:t xml:space="preserve">В соответствии с руководящими документами [1,2], неопределенности расчетов изменения в запасе углерода и поглощения/эмиссии углекислого газа на пастбищных землях, которые выполняются </w:t>
      </w:r>
      <w:r w:rsidR="004A4125">
        <w:rPr>
          <w:lang w:eastAsia="en-US"/>
        </w:rPr>
        <w:t>по методологии первого уровня</w:t>
      </w:r>
      <w:r w:rsidRPr="00CA18B6">
        <w:rPr>
          <w:lang w:eastAsia="en-US"/>
        </w:rPr>
        <w:t xml:space="preserve"> и ограничены резервуаром "почва", составляют плюс - минус 75</w:t>
      </w:r>
      <w:r w:rsidRPr="00CA18B6">
        <w:rPr>
          <w:lang w:val="en-US" w:eastAsia="en-US"/>
        </w:rPr>
        <w:t> </w:t>
      </w:r>
      <w:r w:rsidRPr="00CA18B6">
        <w:rPr>
          <w:lang w:eastAsia="en-US"/>
        </w:rPr>
        <w:t xml:space="preserve">%. </w:t>
      </w:r>
    </w:p>
    <w:p w:rsidR="00CA18B6" w:rsidRPr="00CA18B6" w:rsidRDefault="004A4125" w:rsidP="00CA18B6">
      <w:pPr>
        <w:spacing w:line="360" w:lineRule="auto"/>
        <w:ind w:firstLine="720"/>
        <w:jc w:val="both"/>
        <w:rPr>
          <w:lang w:eastAsia="en-US"/>
        </w:rPr>
      </w:pPr>
      <w:r>
        <w:rPr>
          <w:lang w:eastAsia="en-US"/>
        </w:rPr>
        <w:t>О</w:t>
      </w:r>
      <w:r w:rsidR="00CA18B6" w:rsidRPr="00CA18B6">
        <w:rPr>
          <w:lang w:eastAsia="en-US"/>
        </w:rPr>
        <w:t>шибка  рассчитанного коэффициента режима управления  составляет от 10 до 50 %.  При выполнении расчетов на Первом - Втором методологических уровнях  максимальная ошибка результатов  может достигать  плюс-минус 60...65 %. Она  определена на экспертном уровне и включает ошибку плюс-минус 10% за счет неточности статистической информации, плюс-минус 20...25 % от неточности полевых наблюдений (допущенных при оценке эталона биомассы растений), плюс-минус 30</w:t>
      </w:r>
      <w:r w:rsidR="00CA18B6" w:rsidRPr="00CA18B6">
        <w:rPr>
          <w:lang w:val="en-US" w:eastAsia="en-US"/>
        </w:rPr>
        <w:t> </w:t>
      </w:r>
      <w:r w:rsidR="00CA18B6" w:rsidRPr="00CA18B6">
        <w:rPr>
          <w:lang w:eastAsia="en-US"/>
        </w:rPr>
        <w:t xml:space="preserve">% от неточности оценки биоэкологического состояния растительности на большой площади, связанного с изменением режима управления . </w:t>
      </w:r>
    </w:p>
    <w:p w:rsidR="00CA18B6" w:rsidRPr="00CA18B6" w:rsidRDefault="00CA18B6" w:rsidP="00CA18B6">
      <w:pPr>
        <w:keepNext/>
        <w:spacing w:before="240" w:after="60"/>
        <w:ind w:left="567"/>
        <w:outlineLvl w:val="2"/>
        <w:rPr>
          <w:b/>
          <w:bCs/>
          <w:sz w:val="28"/>
          <w:szCs w:val="26"/>
        </w:rPr>
      </w:pPr>
      <w:bookmarkStart w:id="569" w:name="_Toc383779625"/>
      <w:bookmarkStart w:id="570" w:name="_Toc388465107"/>
      <w:bookmarkStart w:id="571" w:name="_Toc388982409"/>
      <w:r w:rsidRPr="00CA18B6">
        <w:rPr>
          <w:b/>
          <w:bCs/>
          <w:sz w:val="28"/>
          <w:szCs w:val="26"/>
        </w:rPr>
        <w:t>7.2.4 Процедуры ОК/КК</w:t>
      </w:r>
      <w:bookmarkEnd w:id="569"/>
      <w:bookmarkEnd w:id="570"/>
      <w:bookmarkEnd w:id="571"/>
    </w:p>
    <w:p w:rsidR="00CA18B6" w:rsidRPr="00CA18B6" w:rsidRDefault="00CA18B6" w:rsidP="00CA18B6">
      <w:pPr>
        <w:spacing w:line="360" w:lineRule="auto"/>
        <w:ind w:firstLine="720"/>
        <w:jc w:val="both"/>
        <w:rPr>
          <w:lang w:eastAsia="en-US"/>
        </w:rPr>
      </w:pPr>
      <w:r w:rsidRPr="00CA18B6">
        <w:rPr>
          <w:lang w:eastAsia="en-US"/>
        </w:rPr>
        <w:t xml:space="preserve">Перекрестный контроль качества расчетов выполнялся  специалистами из  рабочих групп, привлекаемых в Институте к инвентаризации парниковых газов и экспертов в соответствующей области знаний из других институтов. </w:t>
      </w:r>
    </w:p>
    <w:p w:rsidR="00CA18B6" w:rsidRPr="00CA18B6" w:rsidRDefault="00CA18B6" w:rsidP="00CA18B6">
      <w:pPr>
        <w:keepNext/>
        <w:spacing w:before="240" w:after="60"/>
        <w:ind w:left="567"/>
        <w:outlineLvl w:val="2"/>
        <w:rPr>
          <w:b/>
          <w:bCs/>
          <w:sz w:val="28"/>
          <w:szCs w:val="26"/>
        </w:rPr>
      </w:pPr>
      <w:bookmarkStart w:id="572" w:name="_Toc383779626"/>
      <w:bookmarkStart w:id="573" w:name="_Toc388465108"/>
      <w:bookmarkStart w:id="574" w:name="_Toc388982410"/>
      <w:r w:rsidRPr="00CA18B6">
        <w:rPr>
          <w:b/>
          <w:bCs/>
          <w:sz w:val="28"/>
          <w:szCs w:val="26"/>
        </w:rPr>
        <w:t>7.2.5 Пересчеты</w:t>
      </w:r>
      <w:bookmarkEnd w:id="572"/>
      <w:bookmarkEnd w:id="573"/>
      <w:bookmarkEnd w:id="574"/>
    </w:p>
    <w:p w:rsidR="00CA18B6" w:rsidRPr="00CA18B6" w:rsidRDefault="00CA18B6" w:rsidP="00CA18B6">
      <w:pPr>
        <w:spacing w:line="360" w:lineRule="auto"/>
        <w:ind w:firstLine="720"/>
        <w:jc w:val="both"/>
        <w:rPr>
          <w:lang w:eastAsia="en-US"/>
        </w:rPr>
      </w:pPr>
      <w:r w:rsidRPr="00CA18B6">
        <w:rPr>
          <w:lang w:eastAsia="en-US"/>
        </w:rPr>
        <w:t xml:space="preserve">Пересчеты потоков углерода и поглощения / эмиссии углекислого газа на пастбищах за 1990..2011годы выполнялись в связи с усовершенствованием методики расчетов  и их распространением на  два   резервуара углерода -   "почва" и "биомасса", использованием национальных эталонных запасов углерода, а также в связи с  получением дополнительных сведений об эмиссии газов в процессе  степных пожаров.  Расчитанное чистое поглощение углекислого газа от пастбищных земель за 1990...2012 увеличилось, по сравнению с результатами расчетов представленных в Отчете за   2011год  (без резервуара "почва"), в основном за счет накопленного углерода    в  почве пастбищных земель выводимых в запас. Таккже отмечено  увеличение  поглощения углекислого за 1990...2012 на  бывших пахотных землях выводимых из севооборота в пастбищные земли (раздел 7.3).  </w:t>
      </w:r>
    </w:p>
    <w:p w:rsidR="00CA18B6" w:rsidRPr="00CA18B6" w:rsidRDefault="00CA18B6" w:rsidP="00CA18B6">
      <w:pPr>
        <w:keepNext/>
        <w:spacing w:before="240" w:after="60"/>
        <w:ind w:left="567"/>
        <w:outlineLvl w:val="2"/>
        <w:rPr>
          <w:b/>
          <w:bCs/>
          <w:sz w:val="28"/>
          <w:szCs w:val="26"/>
        </w:rPr>
      </w:pPr>
      <w:bookmarkStart w:id="575" w:name="_Toc383779627"/>
      <w:bookmarkStart w:id="576" w:name="_Toc388465109"/>
      <w:bookmarkStart w:id="577" w:name="_Toc388982411"/>
      <w:r w:rsidRPr="00CA18B6">
        <w:rPr>
          <w:b/>
          <w:bCs/>
          <w:sz w:val="28"/>
          <w:szCs w:val="26"/>
        </w:rPr>
        <w:t>7.2.6 Усовершенствования (улучшения).</w:t>
      </w:r>
      <w:bookmarkEnd w:id="575"/>
      <w:bookmarkEnd w:id="576"/>
      <w:bookmarkEnd w:id="577"/>
    </w:p>
    <w:p w:rsidR="00CA18B6" w:rsidRPr="00CA18B6" w:rsidRDefault="00CA18B6" w:rsidP="00CA18B6">
      <w:pPr>
        <w:spacing w:line="360" w:lineRule="auto"/>
        <w:ind w:firstLine="720"/>
        <w:jc w:val="both"/>
        <w:rPr>
          <w:lang w:eastAsia="en-US"/>
        </w:rPr>
      </w:pPr>
      <w:r w:rsidRPr="00CA18B6">
        <w:rPr>
          <w:lang w:eastAsia="en-US"/>
        </w:rPr>
        <w:t xml:space="preserve">Для повышения методологического уровня и снижения неопределенностей расчетов углерода с 2012 года расчеты потоков углерода выполнялись  на пастбищах для двух  резервуаров - "биомасса» и  «почва»,   в соответствии с Руководящими принципами МГЭИК, 2006 [1].  При этом были уточнены численные значения коэффициента дигрессии естественной растительности на пастбищах  в связи с получением новых сведений о динамике растительного покрова за 2001...2008  годы и  уточнением  коэффициента деградации почвенного  покрова </w:t>
      </w:r>
      <w:r w:rsidRPr="00CA18B6">
        <w:rPr>
          <w:lang w:eastAsia="en-US"/>
        </w:rPr>
        <w:lastRenderedPageBreak/>
        <w:t xml:space="preserve">пастбищных земель на национальном уровне, обобщенных в таблице 7.4 [6]. Для оценки потоков углерода  на пастбищах  и сенокосах  выполнялись предварительные расчеты на национальном уровне эталонных запасов углерода для резервуаров "почва" и "биомасса ".  </w:t>
      </w:r>
    </w:p>
    <w:p w:rsidR="00CA18B6" w:rsidRPr="00CA18B6" w:rsidRDefault="00CA18B6" w:rsidP="00CA18B6">
      <w:pPr>
        <w:spacing w:line="360" w:lineRule="auto"/>
        <w:ind w:firstLine="720"/>
        <w:jc w:val="both"/>
        <w:rPr>
          <w:rFonts w:eastAsia="Calibri"/>
          <w:lang w:eastAsia="en-US"/>
        </w:rPr>
      </w:pPr>
      <w:r w:rsidRPr="00CA18B6">
        <w:rPr>
          <w:rFonts w:eastAsia="Calibri"/>
          <w:lang w:eastAsia="en-US"/>
        </w:rPr>
        <w:t xml:space="preserve">Оценка интенсивности потоков углекислого газа и других газов антропогенного происхождения  может быть улучшена путем уточнения   площадей с различной   степенью   деградации  пастбищ, а также путем выполнения детальных расчетов на уровне более крупных иерархических единиц  (выделов)  пастбищных земель. </w:t>
      </w:r>
    </w:p>
    <w:p w:rsidR="00CA18B6" w:rsidRPr="00CA18B6" w:rsidRDefault="00CA18B6" w:rsidP="00CA18B6">
      <w:pPr>
        <w:spacing w:line="360" w:lineRule="auto"/>
        <w:ind w:firstLine="720"/>
        <w:jc w:val="both"/>
        <w:rPr>
          <w:lang w:eastAsia="en-US"/>
        </w:rPr>
      </w:pPr>
      <w:r w:rsidRPr="00CA18B6">
        <w:rPr>
          <w:rFonts w:eastAsia="Calibri"/>
          <w:lang w:eastAsia="en-US"/>
        </w:rPr>
        <w:t xml:space="preserve">В Институте выполняются исследования по разработке системы экологического мониторинга пастбищ  на базе космической и наземной информации, которая предусматривает получение в перспективе объективных данных о биологическом  и углеродном  потенциале пастбищных земель   в Казахстане </w:t>
      </w:r>
      <w:r w:rsidRPr="00CA18B6">
        <w:rPr>
          <w:rFonts w:eastAsia="Calibri"/>
          <w:sz w:val="22"/>
          <w:szCs w:val="22"/>
          <w:lang w:eastAsia="en-US"/>
        </w:rPr>
        <w:t>[20], тем самым  снижение неопределенностей расчетов потоков парниковых газов.</w:t>
      </w:r>
    </w:p>
    <w:p w:rsidR="00CA18B6" w:rsidRPr="00CA18B6" w:rsidRDefault="00CA18B6" w:rsidP="00CA18B6">
      <w:pPr>
        <w:jc w:val="both"/>
        <w:rPr>
          <w:sz w:val="20"/>
          <w:szCs w:val="20"/>
          <w:lang w:eastAsia="en-US"/>
        </w:rPr>
        <w:sectPr w:rsidR="00CA18B6" w:rsidRPr="00CA18B6" w:rsidSect="00421A0D">
          <w:type w:val="continuous"/>
          <w:pgSz w:w="11906" w:h="16838"/>
          <w:pgMar w:top="1134" w:right="851" w:bottom="1134" w:left="1134" w:header="709" w:footer="709" w:gutter="0"/>
          <w:cols w:space="708"/>
          <w:docGrid w:linePitch="360"/>
        </w:sectPr>
      </w:pPr>
    </w:p>
    <w:p w:rsidR="00CA18B6" w:rsidRPr="00CA18B6" w:rsidRDefault="00CA18B6" w:rsidP="00CA18B6">
      <w:pPr>
        <w:rPr>
          <w:lang w:eastAsia="en-US"/>
        </w:rPr>
      </w:pPr>
      <w:r w:rsidRPr="00CA18B6">
        <w:rPr>
          <w:lang w:eastAsia="en-US"/>
        </w:rPr>
        <w:lastRenderedPageBreak/>
        <w:t>Таблица 7</w:t>
      </w:r>
      <w:r w:rsidRPr="00CA18B6">
        <w:rPr>
          <w:color w:val="FF0000"/>
          <w:lang w:eastAsia="en-US"/>
        </w:rPr>
        <w:t>.</w:t>
      </w:r>
      <w:r w:rsidRPr="00CA18B6">
        <w:rPr>
          <w:lang w:eastAsia="en-US"/>
        </w:rPr>
        <w:t xml:space="preserve">6 </w:t>
      </w:r>
      <w:r w:rsidRPr="00CA18B6">
        <w:rPr>
          <w:rFonts w:eastAsia="Calibri"/>
          <w:bCs/>
          <w:lang w:eastAsia="en-US"/>
        </w:rPr>
        <w:t>–</w:t>
      </w:r>
      <w:r w:rsidRPr="00CA18B6">
        <w:rPr>
          <w:lang w:eastAsia="en-US"/>
        </w:rPr>
        <w:t xml:space="preserve"> Рассчитанные запасы  углерода и чистое поглощение/эмиссия  углекислого газа на пастбищных землях  РК  за 1990...2012 гг.</w:t>
      </w:r>
    </w:p>
    <w:p w:rsidR="00CA18B6" w:rsidRPr="00CA18B6" w:rsidRDefault="00CA18B6" w:rsidP="00CA18B6">
      <w:pPr>
        <w:rPr>
          <w:lang w:eastAsia="en-US"/>
        </w:rPr>
      </w:pPr>
    </w:p>
    <w:tbl>
      <w:tblPr>
        <w:tblW w:w="14992" w:type="dxa"/>
        <w:tblLayout w:type="fixed"/>
        <w:tblLook w:val="01E0" w:firstRow="1" w:lastRow="1" w:firstColumn="1" w:lastColumn="1" w:noHBand="0" w:noVBand="0"/>
      </w:tblPr>
      <w:tblGrid>
        <w:gridCol w:w="828"/>
        <w:gridCol w:w="890"/>
        <w:gridCol w:w="1004"/>
        <w:gridCol w:w="1166"/>
        <w:gridCol w:w="1080"/>
        <w:gridCol w:w="1148"/>
        <w:gridCol w:w="1192"/>
        <w:gridCol w:w="2298"/>
        <w:gridCol w:w="1701"/>
        <w:gridCol w:w="1842"/>
        <w:gridCol w:w="1843"/>
      </w:tblGrid>
      <w:tr w:rsidR="00CA18B6" w:rsidRPr="00CA18B6" w:rsidTr="00CA18B6">
        <w:tc>
          <w:tcPr>
            <w:tcW w:w="828" w:type="dxa"/>
            <w:tcBorders>
              <w:top w:val="single" w:sz="4" w:space="0" w:color="auto"/>
              <w:left w:val="single" w:sz="4" w:space="0" w:color="auto"/>
              <w:right w:val="single" w:sz="4" w:space="0" w:color="auto"/>
            </w:tcBorders>
          </w:tcPr>
          <w:p w:rsidR="00CA18B6" w:rsidRPr="00CA18B6" w:rsidRDefault="00CA18B6" w:rsidP="00CA18B6">
            <w:pPr>
              <w:ind w:left="-180" w:right="-147"/>
              <w:rPr>
                <w:sz w:val="20"/>
                <w:szCs w:val="20"/>
                <w:lang w:eastAsia="en-US"/>
              </w:rPr>
            </w:pPr>
          </w:p>
        </w:tc>
        <w:tc>
          <w:tcPr>
            <w:tcW w:w="3060" w:type="dxa"/>
            <w:gridSpan w:val="3"/>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Используемые по назначению</w:t>
            </w:r>
          </w:p>
        </w:tc>
        <w:tc>
          <w:tcPr>
            <w:tcW w:w="3420" w:type="dxa"/>
            <w:gridSpan w:val="3"/>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Временно не используемые (выведенные в запас)</w:t>
            </w:r>
          </w:p>
        </w:tc>
        <w:tc>
          <w:tcPr>
            <w:tcW w:w="7684" w:type="dxa"/>
            <w:gridSpan w:val="4"/>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Годовые изменения  (все земли)</w:t>
            </w:r>
          </w:p>
          <w:p w:rsidR="00CA18B6" w:rsidRPr="00CA18B6" w:rsidRDefault="00CA18B6" w:rsidP="00CA18B6">
            <w:pPr>
              <w:jc w:val="center"/>
              <w:rPr>
                <w:sz w:val="20"/>
                <w:szCs w:val="20"/>
                <w:lang w:eastAsia="en-US"/>
              </w:rPr>
            </w:pPr>
          </w:p>
        </w:tc>
      </w:tr>
      <w:tr w:rsidR="00CA18B6" w:rsidRPr="00CA18B6" w:rsidTr="00CA18B6">
        <w:tc>
          <w:tcPr>
            <w:tcW w:w="828" w:type="dxa"/>
            <w:tcBorders>
              <w:left w:val="single" w:sz="4" w:space="0" w:color="auto"/>
              <w:bottom w:val="single" w:sz="4" w:space="0" w:color="auto"/>
              <w:right w:val="single" w:sz="4" w:space="0" w:color="auto"/>
            </w:tcBorders>
          </w:tcPr>
          <w:p w:rsidR="00CA18B6" w:rsidRPr="00CA18B6" w:rsidRDefault="00CA18B6" w:rsidP="00CA18B6">
            <w:pPr>
              <w:ind w:left="-61" w:right="-147"/>
              <w:rPr>
                <w:sz w:val="20"/>
                <w:szCs w:val="20"/>
                <w:lang w:val="en-US" w:eastAsia="en-US"/>
              </w:rPr>
            </w:pPr>
            <w:r w:rsidRPr="00CA18B6">
              <w:rPr>
                <w:sz w:val="20"/>
                <w:szCs w:val="20"/>
                <w:lang w:val="en-US" w:eastAsia="en-US"/>
              </w:rPr>
              <w:t>Год</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71" w:right="-85"/>
              <w:jc w:val="center"/>
              <w:rPr>
                <w:sz w:val="20"/>
                <w:szCs w:val="20"/>
                <w:lang w:val="en-US" w:eastAsia="en-US"/>
              </w:rPr>
            </w:pPr>
            <w:r w:rsidRPr="00CA18B6">
              <w:rPr>
                <w:sz w:val="20"/>
                <w:szCs w:val="20"/>
                <w:lang w:eastAsia="en-US"/>
              </w:rPr>
              <w:t>п</w:t>
            </w:r>
            <w:r w:rsidRPr="00CA18B6">
              <w:rPr>
                <w:sz w:val="20"/>
                <w:szCs w:val="20"/>
                <w:lang w:val="en-US" w:eastAsia="en-US"/>
              </w:rPr>
              <w:t>лощадь, тыс. га</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53"/>
              <w:jc w:val="center"/>
              <w:rPr>
                <w:sz w:val="20"/>
                <w:szCs w:val="20"/>
                <w:lang w:eastAsia="en-US"/>
              </w:rPr>
            </w:pPr>
            <w:r w:rsidRPr="00CA18B6">
              <w:rPr>
                <w:sz w:val="20"/>
                <w:szCs w:val="20"/>
                <w:lang w:eastAsia="en-US"/>
              </w:rPr>
              <w:t>запас углерода в биомассе, тыс. тонн</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запас углерода в почве, тыс. тонн</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71" w:right="-85"/>
              <w:jc w:val="center"/>
              <w:rPr>
                <w:sz w:val="20"/>
                <w:szCs w:val="20"/>
                <w:lang w:val="en-US" w:eastAsia="en-US"/>
              </w:rPr>
            </w:pPr>
            <w:r w:rsidRPr="00CA18B6">
              <w:rPr>
                <w:sz w:val="20"/>
                <w:szCs w:val="20"/>
                <w:lang w:eastAsia="en-US"/>
              </w:rPr>
              <w:t>п</w:t>
            </w:r>
            <w:r w:rsidRPr="00CA18B6">
              <w:rPr>
                <w:sz w:val="20"/>
                <w:szCs w:val="20"/>
                <w:lang w:val="en-US" w:eastAsia="en-US"/>
              </w:rPr>
              <w:t>лощадь тыс. га</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53"/>
              <w:jc w:val="center"/>
              <w:rPr>
                <w:sz w:val="20"/>
                <w:szCs w:val="20"/>
                <w:lang w:eastAsia="en-US"/>
              </w:rPr>
            </w:pPr>
            <w:r w:rsidRPr="00CA18B6">
              <w:rPr>
                <w:sz w:val="20"/>
                <w:szCs w:val="20"/>
                <w:lang w:eastAsia="en-US"/>
              </w:rPr>
              <w:t>запас углерода в биомассе, тыс. тонн</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запас углерода в почве, тыс. тонн</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 xml:space="preserve"> биомасса (чистое поглощение/эмиссия </w:t>
            </w:r>
          </w:p>
          <w:p w:rsidR="00CA18B6" w:rsidRPr="00CA18B6" w:rsidRDefault="00CA18B6" w:rsidP="00CA18B6">
            <w:pPr>
              <w:rPr>
                <w:sz w:val="20"/>
                <w:szCs w:val="20"/>
                <w:lang w:eastAsia="en-US"/>
              </w:rPr>
            </w:pPr>
            <w:r w:rsidRPr="00CA18B6">
              <w:rPr>
                <w:sz w:val="20"/>
                <w:szCs w:val="20"/>
                <w:lang w:eastAsia="en-US"/>
              </w:rPr>
              <w:t>СО</w:t>
            </w:r>
            <w:r w:rsidRPr="00CA18B6">
              <w:rPr>
                <w:sz w:val="20"/>
                <w:szCs w:val="20"/>
                <w:vertAlign w:val="subscript"/>
                <w:lang w:eastAsia="en-US"/>
              </w:rPr>
              <w:t xml:space="preserve">2 ) , </w:t>
            </w:r>
            <w:r w:rsidRPr="00CA18B6">
              <w:rPr>
                <w:sz w:val="20"/>
                <w:szCs w:val="20"/>
                <w:lang w:eastAsia="en-US"/>
              </w:rPr>
              <w:t xml:space="preserve"> тыс т /год</w:t>
            </w:r>
          </w:p>
          <w:p w:rsidR="00CA18B6" w:rsidRPr="00CA18B6" w:rsidRDefault="00CA18B6" w:rsidP="00CA18B6">
            <w:pPr>
              <w:rPr>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почва (чистое поглощение СО</w:t>
            </w:r>
            <w:r w:rsidRPr="00CA18B6">
              <w:rPr>
                <w:sz w:val="20"/>
                <w:szCs w:val="20"/>
                <w:vertAlign w:val="subscript"/>
                <w:lang w:eastAsia="en-US"/>
              </w:rPr>
              <w:t>2</w:t>
            </w:r>
            <w:r w:rsidRPr="00CA18B6">
              <w:rPr>
                <w:sz w:val="20"/>
                <w:szCs w:val="20"/>
                <w:lang w:eastAsia="en-US"/>
              </w:rPr>
              <w:t>), тыс т /год</w:t>
            </w:r>
          </w:p>
          <w:p w:rsidR="00CA18B6" w:rsidRPr="00CA18B6" w:rsidRDefault="00CA18B6" w:rsidP="00CA18B6">
            <w:pPr>
              <w:jc w:val="center"/>
              <w:rPr>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vertAlign w:val="subscript"/>
                <w:lang w:eastAsia="en-US"/>
              </w:rPr>
            </w:pPr>
            <w:r w:rsidRPr="00CA18B6">
              <w:rPr>
                <w:sz w:val="20"/>
                <w:szCs w:val="20"/>
                <w:lang w:eastAsia="en-US"/>
              </w:rPr>
              <w:t>всего (чистое поглощение СО</w:t>
            </w:r>
            <w:r w:rsidRPr="00CA18B6">
              <w:rPr>
                <w:sz w:val="20"/>
                <w:szCs w:val="20"/>
                <w:vertAlign w:val="subscript"/>
                <w:lang w:eastAsia="en-US"/>
              </w:rPr>
              <w:t>2),</w:t>
            </w:r>
          </w:p>
          <w:p w:rsidR="00CA18B6" w:rsidRPr="00CA18B6" w:rsidRDefault="00CA18B6" w:rsidP="00CA18B6">
            <w:pPr>
              <w:rPr>
                <w:sz w:val="20"/>
                <w:szCs w:val="20"/>
                <w:lang w:eastAsia="en-US"/>
              </w:rPr>
            </w:pPr>
            <w:r w:rsidRPr="00CA18B6">
              <w:rPr>
                <w:sz w:val="20"/>
                <w:szCs w:val="20"/>
                <w:lang w:eastAsia="en-US"/>
              </w:rPr>
              <w:t>тыс т</w:t>
            </w:r>
            <w:r w:rsidRPr="00CA18B6">
              <w:rPr>
                <w:lang w:eastAsia="en-US"/>
              </w:rPr>
              <w:t xml:space="preserve"> </w:t>
            </w:r>
            <w:r w:rsidRPr="00CA18B6">
              <w:rPr>
                <w:sz w:val="20"/>
                <w:szCs w:val="20"/>
                <w:lang w:eastAsia="en-US"/>
              </w:rPr>
              <w:t xml:space="preserve">/ год </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всего (чистое поглощение СО</w:t>
            </w:r>
            <w:r w:rsidRPr="00CA18B6">
              <w:rPr>
                <w:sz w:val="20"/>
                <w:szCs w:val="20"/>
                <w:vertAlign w:val="subscript"/>
                <w:lang w:eastAsia="en-US"/>
              </w:rPr>
              <w:t xml:space="preserve">2),  </w:t>
            </w:r>
            <w:r w:rsidRPr="00CA18B6">
              <w:rPr>
                <w:sz w:val="20"/>
                <w:szCs w:val="20"/>
                <w:lang w:eastAsia="en-US"/>
              </w:rPr>
              <w:t>за вычетом эмиссии от степных пожаров, тыс т</w:t>
            </w:r>
            <w:r w:rsidRPr="00CA18B6">
              <w:rPr>
                <w:lang w:eastAsia="en-US"/>
              </w:rPr>
              <w:t xml:space="preserve"> </w:t>
            </w:r>
            <w:r w:rsidRPr="00CA18B6">
              <w:rPr>
                <w:sz w:val="20"/>
                <w:szCs w:val="20"/>
                <w:lang w:eastAsia="en-US"/>
              </w:rPr>
              <w:t xml:space="preserve"> / год</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1989</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-1248</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-1248</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1990</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182070</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578620</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9060000</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val="en-US" w:eastAsia="en-US"/>
              </w:rPr>
              <w:t> </w:t>
            </w:r>
            <w:r w:rsidRPr="00CA18B6">
              <w:rPr>
                <w:sz w:val="20"/>
                <w:szCs w:val="20"/>
                <w:lang w:eastAsia="en-US"/>
              </w:rPr>
              <w:t>-</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-1248</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-1248</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132</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1991</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-1174</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-1174</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884</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1992</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-1064</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-1064</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948</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1993</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-954</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-1838</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-2789</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w:t>
            </w:r>
            <w:r w:rsidRPr="00CA18B6">
              <w:rPr>
                <w:sz w:val="20"/>
                <w:szCs w:val="20"/>
                <w:lang w:eastAsia="en-US"/>
              </w:rPr>
              <w:t>651</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1994</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-844</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-3670</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-4514</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4151</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1995</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81965</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260240</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4077000</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100105</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319440</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4991000</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-771</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-5872</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-6643</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5013</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1996</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-3156</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-6459</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 xml:space="preserve">-9615 </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8160</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1997</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-5442</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-7046</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-12488</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9701</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1998</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-7927</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-7634</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-15561</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-1</w:t>
            </w:r>
            <w:r w:rsidRPr="00CA18B6">
              <w:rPr>
                <w:sz w:val="20"/>
                <w:szCs w:val="20"/>
                <w:lang w:eastAsia="en-US"/>
              </w:rPr>
              <w:t>4</w:t>
            </w:r>
            <w:r w:rsidRPr="00CA18B6">
              <w:rPr>
                <w:sz w:val="20"/>
                <w:szCs w:val="20"/>
                <w:lang w:val="en-US" w:eastAsia="en-US"/>
              </w:rPr>
              <w:t>57</w:t>
            </w:r>
            <w:r w:rsidRPr="00CA18B6">
              <w:rPr>
                <w:sz w:val="20"/>
                <w:szCs w:val="20"/>
                <w:lang w:eastAsia="en-US"/>
              </w:rPr>
              <w:t>4</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1999</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-10312</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-8281</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-18593</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6910</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2000</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52304</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164600</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2589000</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129766</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432380</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6491000</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-12698</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-8808</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-21506</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w:t>
            </w:r>
            <w:r w:rsidRPr="00CA18B6">
              <w:rPr>
                <w:sz w:val="20"/>
                <w:szCs w:val="20"/>
                <w:lang w:eastAsia="en-US"/>
              </w:rPr>
              <w:t>0461</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2001</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-10643</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-9072</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-19715</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8206</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2002</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-8588</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-9336</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-17924</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6742</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2003</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-6533</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-9601</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-16134</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3347</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2004</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-4477</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-9865</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-14342</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3472</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2005</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-2275</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-10129</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-12404</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1386</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2006</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eastAsia="en-US"/>
              </w:rPr>
              <w:t>5</w:t>
            </w:r>
            <w:r w:rsidRPr="00CA18B6">
              <w:rPr>
                <w:sz w:val="20"/>
                <w:szCs w:val="20"/>
                <w:lang w:val="en-US" w:eastAsia="en-US"/>
              </w:rPr>
              <w:t>4379</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171130</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2678000</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127691</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426230</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6419000</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-1614</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-10397</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08"/>
              <w:jc w:val="center"/>
              <w:rPr>
                <w:sz w:val="20"/>
                <w:szCs w:val="20"/>
                <w:lang w:val="en-US" w:eastAsia="en-US"/>
              </w:rPr>
            </w:pPr>
            <w:r w:rsidRPr="00CA18B6">
              <w:rPr>
                <w:sz w:val="20"/>
                <w:szCs w:val="20"/>
                <w:lang w:val="en-US" w:eastAsia="en-US"/>
              </w:rPr>
              <w:t>-12011</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08"/>
              <w:jc w:val="center"/>
              <w:rPr>
                <w:sz w:val="20"/>
                <w:szCs w:val="20"/>
                <w:lang w:val="en-US" w:eastAsia="en-US"/>
              </w:rPr>
            </w:pPr>
            <w:r w:rsidRPr="00CA18B6">
              <w:rPr>
                <w:sz w:val="20"/>
                <w:szCs w:val="20"/>
                <w:lang w:val="en-US" w:eastAsia="en-US"/>
              </w:rPr>
              <w:t>-</w:t>
            </w:r>
            <w:r w:rsidRPr="00CA18B6">
              <w:rPr>
                <w:sz w:val="20"/>
                <w:szCs w:val="20"/>
                <w:lang w:eastAsia="en-US"/>
              </w:rPr>
              <w:t>10168</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2007</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55042</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173220</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424400</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-954</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-10092</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-11046</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0591</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2008</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5</w:t>
            </w:r>
            <w:r w:rsidRPr="00CA18B6">
              <w:rPr>
                <w:sz w:val="20"/>
                <w:szCs w:val="20"/>
                <w:lang w:eastAsia="en-US"/>
              </w:rPr>
              <w:t>6</w:t>
            </w:r>
            <w:r w:rsidRPr="00CA18B6">
              <w:rPr>
                <w:sz w:val="20"/>
                <w:szCs w:val="20"/>
                <w:lang w:val="en-US" w:eastAsia="en-US"/>
              </w:rPr>
              <w:t>728</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178520</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418890</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770</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-9788</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-9018</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w:t>
            </w:r>
            <w:r w:rsidRPr="00CA18B6">
              <w:rPr>
                <w:sz w:val="20"/>
                <w:szCs w:val="20"/>
                <w:lang w:eastAsia="en-US"/>
              </w:rPr>
              <w:t>764</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2009</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58985</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185620</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414600</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 </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697</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-9783</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-8786</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w:t>
            </w:r>
            <w:r w:rsidRPr="00CA18B6">
              <w:rPr>
                <w:sz w:val="20"/>
                <w:szCs w:val="20"/>
                <w:lang w:eastAsia="en-US"/>
              </w:rPr>
              <w:t>602</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2010</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60415</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190130</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2960000</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121655</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407060</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6147000</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-220</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-9175</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-9395</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9070</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2011</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60698</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191020</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297</w:t>
            </w:r>
            <w:r w:rsidRPr="00CA18B6">
              <w:rPr>
                <w:sz w:val="20"/>
                <w:szCs w:val="20"/>
                <w:lang w:eastAsia="en-US"/>
              </w:rPr>
              <w:t>4</w:t>
            </w:r>
            <w:r w:rsidRPr="00CA18B6">
              <w:rPr>
                <w:sz w:val="20"/>
                <w:szCs w:val="20"/>
                <w:lang w:val="en-US" w:eastAsia="en-US"/>
              </w:rPr>
              <w:t>000</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121372</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406111</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613</w:t>
            </w:r>
            <w:r w:rsidRPr="00CA18B6">
              <w:rPr>
                <w:sz w:val="20"/>
                <w:szCs w:val="20"/>
                <w:lang w:eastAsia="en-US"/>
              </w:rPr>
              <w:t>5</w:t>
            </w:r>
            <w:r w:rsidRPr="00CA18B6">
              <w:rPr>
                <w:sz w:val="20"/>
                <w:szCs w:val="20"/>
                <w:lang w:val="en-US" w:eastAsia="en-US"/>
              </w:rPr>
              <w:t>000</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550</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-7340</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6790</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6612</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2012</w:t>
            </w:r>
          </w:p>
        </w:tc>
        <w:tc>
          <w:tcPr>
            <w:tcW w:w="89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60698</w:t>
            </w:r>
          </w:p>
        </w:tc>
        <w:tc>
          <w:tcPr>
            <w:tcW w:w="100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w:t>
            </w:r>
            <w:r w:rsidRPr="00CA18B6">
              <w:rPr>
                <w:sz w:val="20"/>
                <w:szCs w:val="20"/>
                <w:lang w:eastAsia="en-US"/>
              </w:rPr>
              <w:t>91</w:t>
            </w:r>
            <w:r w:rsidRPr="00CA18B6">
              <w:rPr>
                <w:sz w:val="20"/>
                <w:szCs w:val="20"/>
                <w:lang w:val="en-US" w:eastAsia="en-US"/>
              </w:rPr>
              <w:t>020</w:t>
            </w:r>
          </w:p>
        </w:tc>
        <w:tc>
          <w:tcPr>
            <w:tcW w:w="11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29</w:t>
            </w:r>
            <w:r w:rsidRPr="00CA18B6">
              <w:rPr>
                <w:sz w:val="20"/>
                <w:szCs w:val="20"/>
                <w:lang w:eastAsia="en-US"/>
              </w:rPr>
              <w:t>74</w:t>
            </w:r>
            <w:r w:rsidRPr="00CA18B6">
              <w:rPr>
                <w:sz w:val="20"/>
                <w:szCs w:val="20"/>
                <w:lang w:val="en-US" w:eastAsia="en-US"/>
              </w:rPr>
              <w:t>000</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121372</w:t>
            </w:r>
          </w:p>
        </w:tc>
        <w:tc>
          <w:tcPr>
            <w:tcW w:w="11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406111</w:t>
            </w:r>
          </w:p>
        </w:tc>
        <w:tc>
          <w:tcPr>
            <w:tcW w:w="11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61</w:t>
            </w:r>
            <w:r w:rsidRPr="00CA18B6">
              <w:rPr>
                <w:sz w:val="20"/>
                <w:szCs w:val="20"/>
                <w:lang w:eastAsia="en-US"/>
              </w:rPr>
              <w:t>37</w:t>
            </w:r>
            <w:r w:rsidRPr="00CA18B6">
              <w:rPr>
                <w:sz w:val="20"/>
                <w:szCs w:val="20"/>
                <w:lang w:val="en-US" w:eastAsia="en-US"/>
              </w:rPr>
              <w:t>000</w:t>
            </w:r>
          </w:p>
        </w:tc>
        <w:tc>
          <w:tcPr>
            <w:tcW w:w="229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w:t>
            </w:r>
          </w:p>
        </w:tc>
        <w:tc>
          <w:tcPr>
            <w:tcW w:w="170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-7340</w:t>
            </w:r>
          </w:p>
        </w:tc>
        <w:tc>
          <w:tcPr>
            <w:tcW w:w="184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7340</w:t>
            </w:r>
          </w:p>
        </w:tc>
        <w:tc>
          <w:tcPr>
            <w:tcW w:w="184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7261</w:t>
            </w:r>
          </w:p>
        </w:tc>
      </w:tr>
    </w:tbl>
    <w:p w:rsidR="00CA18B6" w:rsidRPr="00CA18B6" w:rsidRDefault="00CA18B6" w:rsidP="00CA18B6">
      <w:pPr>
        <w:rPr>
          <w:sz w:val="22"/>
          <w:szCs w:val="22"/>
          <w:lang w:val="en-US" w:eastAsia="en-US"/>
        </w:rPr>
      </w:pPr>
    </w:p>
    <w:p w:rsidR="00CA18B6" w:rsidRPr="00CA18B6" w:rsidRDefault="00CA18B6" w:rsidP="00CA18B6">
      <w:pPr>
        <w:jc w:val="both"/>
        <w:rPr>
          <w:sz w:val="20"/>
          <w:szCs w:val="20"/>
          <w:lang w:eastAsia="en-US"/>
        </w:rPr>
      </w:pPr>
    </w:p>
    <w:p w:rsidR="00CA18B6" w:rsidRPr="00CA18B6" w:rsidRDefault="00CA18B6" w:rsidP="00CA18B6">
      <w:pPr>
        <w:jc w:val="both"/>
        <w:rPr>
          <w:sz w:val="20"/>
          <w:szCs w:val="20"/>
          <w:lang w:eastAsia="en-US"/>
        </w:rPr>
        <w:sectPr w:rsidR="00CA18B6" w:rsidRPr="00CA18B6" w:rsidSect="00421A0D">
          <w:pgSz w:w="16838" w:h="11906" w:orient="landscape"/>
          <w:pgMar w:top="1134" w:right="1134" w:bottom="851" w:left="1134" w:header="709" w:footer="709" w:gutter="0"/>
          <w:cols w:space="708"/>
          <w:docGrid w:linePitch="360"/>
        </w:sectPr>
      </w:pPr>
    </w:p>
    <w:p w:rsidR="00CA18B6" w:rsidRPr="00CA18B6" w:rsidRDefault="00CA18B6" w:rsidP="00CA18B6">
      <w:pPr>
        <w:jc w:val="both"/>
        <w:rPr>
          <w:lang w:eastAsia="en-US"/>
        </w:rPr>
      </w:pPr>
      <w:r w:rsidRPr="00CA18B6">
        <w:rPr>
          <w:lang w:eastAsia="en-US"/>
        </w:rPr>
        <w:lastRenderedPageBreak/>
        <w:t>Таблица 7</w:t>
      </w:r>
      <w:r w:rsidRPr="00CA18B6">
        <w:rPr>
          <w:color w:val="FF0000"/>
          <w:lang w:eastAsia="en-US"/>
        </w:rPr>
        <w:t>.</w:t>
      </w:r>
      <w:r w:rsidRPr="00CA18B6">
        <w:rPr>
          <w:lang w:eastAsia="en-US"/>
        </w:rPr>
        <w:t>7</w:t>
      </w:r>
      <w:r w:rsidRPr="00CA18B6">
        <w:rPr>
          <w:rFonts w:eastAsia="Calibri"/>
          <w:bCs/>
          <w:lang w:eastAsia="en-US"/>
        </w:rPr>
        <w:t>–</w:t>
      </w:r>
      <w:r w:rsidRPr="00CA18B6">
        <w:rPr>
          <w:lang w:eastAsia="en-US"/>
        </w:rPr>
        <w:t>Рассчитанные запасы  углерода и годовые   изменения (чистые поглощения (-) / эмиссии(+) СО2 ) для природных сенокосов в РК за 1990...2012 гг.</w:t>
      </w:r>
    </w:p>
    <w:p w:rsidR="00CA18B6" w:rsidRPr="00CA18B6" w:rsidRDefault="00CA18B6" w:rsidP="00CA18B6">
      <w:pPr>
        <w:jc w:val="both"/>
        <w:rPr>
          <w:lang w:eastAsia="en-US"/>
        </w:rPr>
      </w:pPr>
    </w:p>
    <w:tbl>
      <w:tblPr>
        <w:tblW w:w="15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4"/>
        <w:gridCol w:w="1019"/>
        <w:gridCol w:w="1226"/>
        <w:gridCol w:w="1009"/>
        <w:gridCol w:w="1174"/>
        <w:gridCol w:w="1028"/>
        <w:gridCol w:w="1009"/>
        <w:gridCol w:w="1189"/>
        <w:gridCol w:w="1206"/>
        <w:gridCol w:w="1009"/>
        <w:gridCol w:w="1028"/>
        <w:gridCol w:w="1152"/>
        <w:gridCol w:w="1256"/>
      </w:tblGrid>
      <w:tr w:rsidR="00CA18B6" w:rsidRPr="00CA18B6" w:rsidTr="00CA18B6">
        <w:tc>
          <w:tcPr>
            <w:tcW w:w="817" w:type="dxa"/>
            <w:tcBorders>
              <w:bottom w:val="nil"/>
            </w:tcBorders>
          </w:tcPr>
          <w:p w:rsidR="00CA18B6" w:rsidRPr="00CA18B6" w:rsidRDefault="00CA18B6" w:rsidP="00CA18B6">
            <w:pPr>
              <w:jc w:val="both"/>
              <w:rPr>
                <w:sz w:val="20"/>
                <w:szCs w:val="20"/>
                <w:lang w:val="en-US" w:eastAsia="en-US"/>
              </w:rPr>
            </w:pPr>
            <w:r w:rsidRPr="00CA18B6">
              <w:rPr>
                <w:sz w:val="20"/>
                <w:szCs w:val="20"/>
                <w:lang w:val="en-US" w:eastAsia="en-US"/>
              </w:rPr>
              <w:t>Год</w:t>
            </w:r>
          </w:p>
        </w:tc>
        <w:tc>
          <w:tcPr>
            <w:tcW w:w="3379" w:type="dxa"/>
            <w:gridSpan w:val="3"/>
          </w:tcPr>
          <w:p w:rsidR="00CA18B6" w:rsidRPr="00CA18B6" w:rsidRDefault="00CA18B6" w:rsidP="00CA18B6">
            <w:pPr>
              <w:jc w:val="both"/>
              <w:rPr>
                <w:sz w:val="20"/>
                <w:szCs w:val="20"/>
                <w:lang w:val="en-US" w:eastAsia="en-US"/>
              </w:rPr>
            </w:pPr>
            <w:r w:rsidRPr="00CA18B6">
              <w:rPr>
                <w:sz w:val="20"/>
                <w:szCs w:val="20"/>
                <w:lang w:val="en-US" w:eastAsia="en-US"/>
              </w:rPr>
              <w:t>Сенокосы</w:t>
            </w:r>
          </w:p>
        </w:tc>
        <w:tc>
          <w:tcPr>
            <w:tcW w:w="3211" w:type="dxa"/>
            <w:gridSpan w:val="3"/>
            <w:tcBorders>
              <w:right w:val="nil"/>
            </w:tcBorders>
          </w:tcPr>
          <w:p w:rsidR="00CA18B6" w:rsidRPr="00CA18B6" w:rsidRDefault="00CA18B6" w:rsidP="00CA18B6">
            <w:pPr>
              <w:jc w:val="both"/>
              <w:rPr>
                <w:sz w:val="20"/>
                <w:szCs w:val="20"/>
                <w:lang w:val="en-US" w:eastAsia="en-US"/>
              </w:rPr>
            </w:pPr>
            <w:r w:rsidRPr="00CA18B6">
              <w:rPr>
                <w:sz w:val="20"/>
                <w:szCs w:val="20"/>
                <w:lang w:val="en-US" w:eastAsia="en-US"/>
              </w:rPr>
              <w:t>Улучшенные сенокосы</w:t>
            </w:r>
          </w:p>
        </w:tc>
        <w:tc>
          <w:tcPr>
            <w:tcW w:w="3404" w:type="dxa"/>
            <w:gridSpan w:val="3"/>
            <w:tcBorders>
              <w:left w:val="nil"/>
            </w:tcBorders>
          </w:tcPr>
          <w:p w:rsidR="00CA18B6" w:rsidRPr="00CA18B6" w:rsidRDefault="00CA18B6" w:rsidP="00CA18B6">
            <w:pPr>
              <w:jc w:val="both"/>
              <w:rPr>
                <w:sz w:val="20"/>
                <w:szCs w:val="20"/>
                <w:lang w:eastAsia="en-US"/>
              </w:rPr>
            </w:pPr>
            <w:r w:rsidRPr="00CA18B6">
              <w:rPr>
                <w:sz w:val="20"/>
                <w:szCs w:val="20"/>
                <w:lang w:val="en-US" w:eastAsia="en-US"/>
              </w:rPr>
              <w:t xml:space="preserve">Деградированные сенокосы </w:t>
            </w:r>
          </w:p>
        </w:tc>
        <w:tc>
          <w:tcPr>
            <w:tcW w:w="4445" w:type="dxa"/>
            <w:gridSpan w:val="4"/>
          </w:tcPr>
          <w:p w:rsidR="00CA18B6" w:rsidRPr="00CA18B6" w:rsidRDefault="00CA18B6" w:rsidP="00CA18B6">
            <w:pPr>
              <w:jc w:val="both"/>
              <w:rPr>
                <w:sz w:val="20"/>
                <w:szCs w:val="20"/>
                <w:lang w:val="en-US" w:eastAsia="en-US"/>
              </w:rPr>
            </w:pPr>
            <w:r w:rsidRPr="00CA18B6">
              <w:rPr>
                <w:sz w:val="20"/>
                <w:szCs w:val="20"/>
                <w:lang w:val="en-US" w:eastAsia="en-US"/>
              </w:rPr>
              <w:t>Все сенокосы</w:t>
            </w:r>
          </w:p>
        </w:tc>
      </w:tr>
      <w:tr w:rsidR="00CA18B6" w:rsidRPr="00CA18B6" w:rsidTr="00CA18B6">
        <w:tc>
          <w:tcPr>
            <w:tcW w:w="817" w:type="dxa"/>
            <w:tcBorders>
              <w:top w:val="nil"/>
            </w:tcBorders>
          </w:tcPr>
          <w:p w:rsidR="00CA18B6" w:rsidRPr="00CA18B6" w:rsidRDefault="00CA18B6" w:rsidP="00CA18B6">
            <w:pPr>
              <w:jc w:val="both"/>
              <w:rPr>
                <w:sz w:val="20"/>
                <w:szCs w:val="20"/>
                <w:lang w:val="en-US" w:eastAsia="en-US"/>
              </w:rPr>
            </w:pPr>
          </w:p>
        </w:tc>
        <w:tc>
          <w:tcPr>
            <w:tcW w:w="1134" w:type="dxa"/>
          </w:tcPr>
          <w:p w:rsidR="00CA18B6" w:rsidRPr="00CA18B6" w:rsidRDefault="00CA18B6" w:rsidP="00CA18B6">
            <w:pPr>
              <w:jc w:val="both"/>
              <w:rPr>
                <w:sz w:val="20"/>
                <w:szCs w:val="20"/>
                <w:lang w:val="en-US" w:eastAsia="en-US"/>
              </w:rPr>
            </w:pPr>
            <w:r w:rsidRPr="00CA18B6">
              <w:rPr>
                <w:sz w:val="20"/>
                <w:szCs w:val="20"/>
                <w:lang w:val="en-US" w:eastAsia="en-US"/>
              </w:rPr>
              <w:t>площадь, тыс. га</w:t>
            </w:r>
          </w:p>
        </w:tc>
        <w:tc>
          <w:tcPr>
            <w:tcW w:w="1019" w:type="dxa"/>
          </w:tcPr>
          <w:p w:rsidR="00CA18B6" w:rsidRPr="00CA18B6" w:rsidRDefault="00CA18B6" w:rsidP="00CA18B6">
            <w:pPr>
              <w:jc w:val="both"/>
              <w:rPr>
                <w:sz w:val="20"/>
                <w:szCs w:val="20"/>
                <w:lang w:eastAsia="en-US"/>
              </w:rPr>
            </w:pPr>
            <w:r w:rsidRPr="00CA18B6">
              <w:rPr>
                <w:sz w:val="20"/>
                <w:szCs w:val="20"/>
                <w:lang w:eastAsia="en-US"/>
              </w:rPr>
              <w:t>коэффи-циент дигрессии, отн. ед.</w:t>
            </w:r>
          </w:p>
        </w:tc>
        <w:tc>
          <w:tcPr>
            <w:tcW w:w="1226" w:type="dxa"/>
          </w:tcPr>
          <w:p w:rsidR="00CA18B6" w:rsidRPr="00CA18B6" w:rsidRDefault="00CA18B6" w:rsidP="00CA18B6">
            <w:pPr>
              <w:jc w:val="both"/>
              <w:rPr>
                <w:sz w:val="20"/>
                <w:szCs w:val="20"/>
                <w:lang w:val="en-US" w:eastAsia="en-US"/>
              </w:rPr>
            </w:pPr>
            <w:r w:rsidRPr="00CA18B6">
              <w:rPr>
                <w:sz w:val="20"/>
                <w:szCs w:val="20"/>
                <w:lang w:val="en-US" w:eastAsia="en-US"/>
              </w:rPr>
              <w:t>запас углерода, тыс. тонн</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площадь, тыс. га</w:t>
            </w:r>
          </w:p>
        </w:tc>
        <w:tc>
          <w:tcPr>
            <w:tcW w:w="1174" w:type="dxa"/>
          </w:tcPr>
          <w:p w:rsidR="00CA18B6" w:rsidRPr="00CA18B6" w:rsidRDefault="00CA18B6" w:rsidP="00CA18B6">
            <w:pPr>
              <w:jc w:val="both"/>
              <w:rPr>
                <w:sz w:val="20"/>
                <w:szCs w:val="20"/>
                <w:lang w:eastAsia="en-US"/>
              </w:rPr>
            </w:pPr>
            <w:r w:rsidRPr="00CA18B6">
              <w:rPr>
                <w:sz w:val="20"/>
                <w:szCs w:val="20"/>
                <w:lang w:eastAsia="en-US"/>
              </w:rPr>
              <w:t>коэффи-</w:t>
            </w:r>
          </w:p>
          <w:p w:rsidR="00CA18B6" w:rsidRPr="00CA18B6" w:rsidRDefault="00CA18B6" w:rsidP="00CA18B6">
            <w:pPr>
              <w:jc w:val="both"/>
              <w:rPr>
                <w:sz w:val="20"/>
                <w:szCs w:val="20"/>
                <w:lang w:eastAsia="en-US"/>
              </w:rPr>
            </w:pPr>
            <w:r w:rsidRPr="00CA18B6">
              <w:rPr>
                <w:sz w:val="20"/>
                <w:szCs w:val="20"/>
                <w:lang w:eastAsia="en-US"/>
              </w:rPr>
              <w:t>циент улу-чшения,</w:t>
            </w:r>
          </w:p>
          <w:p w:rsidR="00CA18B6" w:rsidRPr="00CA18B6" w:rsidRDefault="00CA18B6" w:rsidP="00CA18B6">
            <w:pPr>
              <w:jc w:val="both"/>
              <w:rPr>
                <w:sz w:val="20"/>
                <w:szCs w:val="20"/>
                <w:lang w:eastAsia="en-US"/>
              </w:rPr>
            </w:pPr>
            <w:r w:rsidRPr="00CA18B6">
              <w:rPr>
                <w:sz w:val="20"/>
                <w:szCs w:val="20"/>
                <w:lang w:eastAsia="en-US"/>
              </w:rPr>
              <w:t>отн.ед.</w:t>
            </w:r>
          </w:p>
        </w:tc>
        <w:tc>
          <w:tcPr>
            <w:tcW w:w="1028" w:type="dxa"/>
          </w:tcPr>
          <w:p w:rsidR="00CA18B6" w:rsidRPr="00CA18B6" w:rsidRDefault="00CA18B6" w:rsidP="00CA18B6">
            <w:pPr>
              <w:jc w:val="both"/>
              <w:rPr>
                <w:sz w:val="20"/>
                <w:szCs w:val="20"/>
                <w:lang w:val="en-US" w:eastAsia="en-US"/>
              </w:rPr>
            </w:pPr>
            <w:r w:rsidRPr="00CA18B6">
              <w:rPr>
                <w:sz w:val="20"/>
                <w:szCs w:val="20"/>
                <w:lang w:val="en-US" w:eastAsia="en-US"/>
              </w:rPr>
              <w:t>запас углерода, тыс.тонн</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площадь, тыс. га</w:t>
            </w:r>
          </w:p>
        </w:tc>
        <w:tc>
          <w:tcPr>
            <w:tcW w:w="1189" w:type="dxa"/>
          </w:tcPr>
          <w:p w:rsidR="00CA18B6" w:rsidRPr="00CA18B6" w:rsidRDefault="00CA18B6" w:rsidP="00CA18B6">
            <w:pPr>
              <w:jc w:val="both"/>
              <w:rPr>
                <w:sz w:val="20"/>
                <w:szCs w:val="20"/>
                <w:lang w:eastAsia="en-US"/>
              </w:rPr>
            </w:pPr>
            <w:r w:rsidRPr="00CA18B6">
              <w:rPr>
                <w:sz w:val="20"/>
                <w:szCs w:val="20"/>
                <w:lang w:eastAsia="en-US"/>
              </w:rPr>
              <w:t>коэффи-циент дигрессии,</w:t>
            </w:r>
          </w:p>
          <w:p w:rsidR="00CA18B6" w:rsidRPr="00CA18B6" w:rsidRDefault="00CA18B6" w:rsidP="00CA18B6">
            <w:pPr>
              <w:jc w:val="both"/>
              <w:rPr>
                <w:sz w:val="20"/>
                <w:szCs w:val="20"/>
                <w:lang w:eastAsia="en-US"/>
              </w:rPr>
            </w:pPr>
            <w:r w:rsidRPr="00CA18B6">
              <w:rPr>
                <w:sz w:val="20"/>
                <w:szCs w:val="20"/>
                <w:lang w:eastAsia="en-US"/>
              </w:rPr>
              <w:t>отн. ед.</w:t>
            </w:r>
          </w:p>
        </w:tc>
        <w:tc>
          <w:tcPr>
            <w:tcW w:w="1206" w:type="dxa"/>
          </w:tcPr>
          <w:p w:rsidR="00CA18B6" w:rsidRPr="00CA18B6" w:rsidRDefault="00CA18B6" w:rsidP="00CA18B6">
            <w:pPr>
              <w:jc w:val="both"/>
              <w:rPr>
                <w:sz w:val="20"/>
                <w:szCs w:val="20"/>
                <w:lang w:val="en-US" w:eastAsia="en-US"/>
              </w:rPr>
            </w:pPr>
            <w:r w:rsidRPr="00CA18B6">
              <w:rPr>
                <w:sz w:val="20"/>
                <w:szCs w:val="20"/>
                <w:lang w:val="en-US" w:eastAsia="en-US"/>
              </w:rPr>
              <w:t>запас углерода, тыс. тонн</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площадь, тыс. га</w:t>
            </w:r>
          </w:p>
        </w:tc>
        <w:tc>
          <w:tcPr>
            <w:tcW w:w="1028" w:type="dxa"/>
          </w:tcPr>
          <w:p w:rsidR="00CA18B6" w:rsidRPr="00CA18B6" w:rsidRDefault="00CA18B6" w:rsidP="00CA18B6">
            <w:pPr>
              <w:jc w:val="both"/>
              <w:rPr>
                <w:sz w:val="20"/>
                <w:szCs w:val="20"/>
                <w:lang w:val="en-US" w:eastAsia="en-US"/>
              </w:rPr>
            </w:pPr>
            <w:r w:rsidRPr="00CA18B6">
              <w:rPr>
                <w:sz w:val="20"/>
                <w:szCs w:val="20"/>
                <w:lang w:val="en-US" w:eastAsia="en-US"/>
              </w:rPr>
              <w:t>запас углерода, тыс.тонн</w:t>
            </w:r>
          </w:p>
        </w:tc>
        <w:tc>
          <w:tcPr>
            <w:tcW w:w="1152" w:type="dxa"/>
          </w:tcPr>
          <w:p w:rsidR="00CA18B6" w:rsidRPr="00CA18B6" w:rsidRDefault="00CA18B6" w:rsidP="00CA18B6">
            <w:pPr>
              <w:jc w:val="both"/>
              <w:rPr>
                <w:sz w:val="20"/>
                <w:szCs w:val="20"/>
                <w:lang w:eastAsia="en-US"/>
              </w:rPr>
            </w:pPr>
            <w:r w:rsidRPr="00CA18B6">
              <w:rPr>
                <w:sz w:val="20"/>
                <w:szCs w:val="20"/>
                <w:lang w:eastAsia="en-US"/>
              </w:rPr>
              <w:t>запас углерода,</w:t>
            </w:r>
          </w:p>
          <w:p w:rsidR="00CA18B6" w:rsidRPr="00CA18B6" w:rsidRDefault="00CA18B6" w:rsidP="00CA18B6">
            <w:pPr>
              <w:jc w:val="both"/>
              <w:rPr>
                <w:sz w:val="20"/>
                <w:szCs w:val="20"/>
                <w:lang w:val="en-US" w:eastAsia="en-US"/>
              </w:rPr>
            </w:pPr>
            <w:r w:rsidRPr="00CA18B6">
              <w:rPr>
                <w:sz w:val="20"/>
                <w:szCs w:val="20"/>
                <w:lang w:eastAsia="en-US"/>
              </w:rPr>
              <w:t xml:space="preserve"> тыс.тонн  в экв. </w:t>
            </w:r>
            <w:r w:rsidRPr="00CA18B6">
              <w:rPr>
                <w:sz w:val="20"/>
                <w:szCs w:val="20"/>
                <w:lang w:val="en-US" w:eastAsia="en-US"/>
              </w:rPr>
              <w:t>СО2</w:t>
            </w:r>
          </w:p>
        </w:tc>
        <w:tc>
          <w:tcPr>
            <w:tcW w:w="1256" w:type="dxa"/>
          </w:tcPr>
          <w:p w:rsidR="00CA18B6" w:rsidRPr="00CA18B6" w:rsidRDefault="00CA18B6" w:rsidP="00CA18B6">
            <w:pPr>
              <w:jc w:val="both"/>
              <w:rPr>
                <w:sz w:val="20"/>
                <w:szCs w:val="20"/>
                <w:lang w:eastAsia="en-US"/>
              </w:rPr>
            </w:pPr>
            <w:r w:rsidRPr="00CA18B6">
              <w:rPr>
                <w:sz w:val="20"/>
                <w:szCs w:val="20"/>
                <w:lang w:eastAsia="en-US"/>
              </w:rPr>
              <w:t>Поглощение/эмиссия  СО2, тыс т</w:t>
            </w:r>
            <w:r w:rsidRPr="00CA18B6">
              <w:rPr>
                <w:lang w:eastAsia="en-US"/>
              </w:rPr>
              <w:t xml:space="preserve"> </w:t>
            </w:r>
            <w:r w:rsidRPr="00CA18B6">
              <w:rPr>
                <w:sz w:val="20"/>
                <w:szCs w:val="20"/>
                <w:lang w:eastAsia="en-US"/>
              </w:rPr>
              <w:t xml:space="preserve"> /год . </w:t>
            </w:r>
          </w:p>
        </w:tc>
      </w:tr>
      <w:tr w:rsidR="00CA18B6" w:rsidRPr="00CA18B6" w:rsidTr="00CA18B6">
        <w:tc>
          <w:tcPr>
            <w:tcW w:w="817" w:type="dxa"/>
          </w:tcPr>
          <w:p w:rsidR="00CA18B6" w:rsidRPr="00CA18B6" w:rsidRDefault="00CA18B6" w:rsidP="00CA18B6">
            <w:pPr>
              <w:jc w:val="both"/>
              <w:rPr>
                <w:sz w:val="20"/>
                <w:szCs w:val="20"/>
                <w:lang w:val="en-US" w:eastAsia="en-US"/>
              </w:rPr>
            </w:pPr>
            <w:r w:rsidRPr="00CA18B6">
              <w:rPr>
                <w:sz w:val="20"/>
                <w:szCs w:val="20"/>
                <w:lang w:val="en-US" w:eastAsia="en-US"/>
              </w:rPr>
              <w:t>1980</w:t>
            </w:r>
          </w:p>
        </w:tc>
        <w:tc>
          <w:tcPr>
            <w:tcW w:w="113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tblGrid>
            <w:tr w:rsidR="00CA18B6" w:rsidRPr="00CA18B6" w:rsidTr="00CA18B6">
              <w:tc>
                <w:tcPr>
                  <w:tcW w:w="7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4922</w:t>
                  </w:r>
                </w:p>
              </w:tc>
            </w:tr>
          </w:tbl>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226" w:type="dxa"/>
          </w:tcPr>
          <w:p w:rsidR="00CA18B6" w:rsidRPr="00CA18B6" w:rsidRDefault="00CA18B6" w:rsidP="00CA18B6">
            <w:pPr>
              <w:jc w:val="both"/>
              <w:rPr>
                <w:sz w:val="20"/>
                <w:szCs w:val="20"/>
                <w:lang w:val="en-US" w:eastAsia="en-US"/>
              </w:rPr>
            </w:pPr>
            <w:r w:rsidRPr="00CA18B6">
              <w:rPr>
                <w:sz w:val="20"/>
                <w:szCs w:val="20"/>
                <w:lang w:val="en-US" w:eastAsia="en-US"/>
              </w:rPr>
              <w:t>50204</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250,4</w:t>
            </w:r>
          </w:p>
        </w:tc>
        <w:tc>
          <w:tcPr>
            <w:tcW w:w="1174" w:type="dxa"/>
          </w:tcPr>
          <w:p w:rsidR="00CA18B6" w:rsidRPr="00CA18B6" w:rsidRDefault="00CA18B6" w:rsidP="00CA18B6">
            <w:pPr>
              <w:jc w:val="both"/>
              <w:rPr>
                <w:sz w:val="20"/>
                <w:szCs w:val="20"/>
                <w:lang w:val="en-US" w:eastAsia="en-US"/>
              </w:rPr>
            </w:pPr>
            <w:r w:rsidRPr="00CA18B6">
              <w:rPr>
                <w:sz w:val="20"/>
                <w:szCs w:val="20"/>
                <w:lang w:val="en-US" w:eastAsia="en-US"/>
              </w:rPr>
              <w:t>1,30</w:t>
            </w:r>
          </w:p>
        </w:tc>
        <w:tc>
          <w:tcPr>
            <w:tcW w:w="1028" w:type="dxa"/>
          </w:tcPr>
          <w:p w:rsidR="00CA18B6" w:rsidRPr="00CA18B6" w:rsidRDefault="00CA18B6" w:rsidP="00CA18B6">
            <w:pPr>
              <w:jc w:val="both"/>
              <w:rPr>
                <w:sz w:val="20"/>
                <w:szCs w:val="20"/>
                <w:lang w:val="en-US" w:eastAsia="en-US"/>
              </w:rPr>
            </w:pPr>
            <w:r w:rsidRPr="00CA18B6">
              <w:rPr>
                <w:sz w:val="20"/>
                <w:szCs w:val="20"/>
                <w:lang w:val="en-US" w:eastAsia="en-US"/>
              </w:rPr>
              <w:t>3312</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w:t>
            </w:r>
          </w:p>
        </w:tc>
        <w:tc>
          <w:tcPr>
            <w:tcW w:w="1189" w:type="dxa"/>
          </w:tcPr>
          <w:p w:rsidR="00CA18B6" w:rsidRPr="00CA18B6" w:rsidRDefault="00CA18B6" w:rsidP="00CA18B6">
            <w:pPr>
              <w:jc w:val="both"/>
              <w:rPr>
                <w:sz w:val="20"/>
                <w:szCs w:val="20"/>
                <w:lang w:val="en-US" w:eastAsia="en-US"/>
              </w:rPr>
            </w:pPr>
            <w:r w:rsidRPr="00CA18B6">
              <w:rPr>
                <w:sz w:val="20"/>
                <w:szCs w:val="20"/>
                <w:lang w:val="en-US" w:eastAsia="en-US"/>
              </w:rPr>
              <w:t>-</w:t>
            </w:r>
          </w:p>
        </w:tc>
        <w:tc>
          <w:tcPr>
            <w:tcW w:w="1206" w:type="dxa"/>
          </w:tcPr>
          <w:p w:rsidR="00CA18B6" w:rsidRPr="00CA18B6" w:rsidRDefault="00CA18B6" w:rsidP="00CA18B6">
            <w:pPr>
              <w:jc w:val="both"/>
              <w:rPr>
                <w:sz w:val="20"/>
                <w:szCs w:val="20"/>
                <w:lang w:val="en-US" w:eastAsia="en-US"/>
              </w:rPr>
            </w:pPr>
            <w:r w:rsidRPr="00CA18B6">
              <w:rPr>
                <w:sz w:val="20"/>
                <w:szCs w:val="20"/>
                <w:lang w:val="en-US" w:eastAsia="en-US"/>
              </w:rPr>
              <w:t>0,0</w:t>
            </w:r>
          </w:p>
        </w:tc>
        <w:tc>
          <w:tcPr>
            <w:tcW w:w="100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tblGrid>
            <w:tr w:rsidR="00CA18B6" w:rsidRPr="00CA18B6" w:rsidTr="00CA18B6">
              <w:tc>
                <w:tcPr>
                  <w:tcW w:w="7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5172</w:t>
                  </w:r>
                </w:p>
              </w:tc>
            </w:tr>
          </w:tbl>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r w:rsidRPr="00CA18B6">
              <w:rPr>
                <w:sz w:val="20"/>
                <w:szCs w:val="20"/>
                <w:lang w:val="en-US" w:eastAsia="en-US"/>
              </w:rPr>
              <w:t>53516</w:t>
            </w:r>
          </w:p>
        </w:tc>
        <w:tc>
          <w:tcPr>
            <w:tcW w:w="1152" w:type="dxa"/>
          </w:tcPr>
          <w:p w:rsidR="00CA18B6" w:rsidRPr="00CA18B6" w:rsidRDefault="00CA18B6" w:rsidP="00CA18B6">
            <w:pPr>
              <w:jc w:val="both"/>
              <w:rPr>
                <w:sz w:val="20"/>
                <w:szCs w:val="20"/>
                <w:lang w:val="en-US" w:eastAsia="en-US"/>
              </w:rPr>
            </w:pPr>
            <w:r w:rsidRPr="00CA18B6">
              <w:rPr>
                <w:sz w:val="20"/>
                <w:szCs w:val="20"/>
                <w:lang w:val="en-US" w:eastAsia="en-US"/>
              </w:rPr>
              <w:t>196404</w:t>
            </w:r>
          </w:p>
        </w:tc>
        <w:tc>
          <w:tcPr>
            <w:tcW w:w="1256" w:type="dxa"/>
          </w:tcPr>
          <w:p w:rsidR="00CA18B6" w:rsidRPr="00CA18B6" w:rsidRDefault="00CA18B6" w:rsidP="00CA18B6">
            <w:pPr>
              <w:jc w:val="both"/>
              <w:rPr>
                <w:sz w:val="20"/>
                <w:szCs w:val="20"/>
                <w:lang w:val="en-US" w:eastAsia="en-US"/>
              </w:rPr>
            </w:pP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1990</w:t>
            </w:r>
          </w:p>
        </w:tc>
        <w:tc>
          <w:tcPr>
            <w:tcW w:w="1134" w:type="dxa"/>
          </w:tcPr>
          <w:p w:rsidR="00CA18B6" w:rsidRPr="00CA18B6" w:rsidRDefault="00CA18B6" w:rsidP="00CA18B6">
            <w:pPr>
              <w:jc w:val="both"/>
              <w:rPr>
                <w:sz w:val="20"/>
                <w:szCs w:val="20"/>
                <w:lang w:val="en-US" w:eastAsia="en-US"/>
              </w:rPr>
            </w:pPr>
            <w:r w:rsidRPr="00CA18B6">
              <w:rPr>
                <w:sz w:val="20"/>
                <w:szCs w:val="20"/>
                <w:lang w:val="en-US" w:eastAsia="en-US"/>
              </w:rPr>
              <w:t>4995</w:t>
            </w:r>
          </w:p>
        </w:tc>
        <w:tc>
          <w:tcPr>
            <w:tcW w:w="1019"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226" w:type="dxa"/>
          </w:tcPr>
          <w:p w:rsidR="00CA18B6" w:rsidRPr="00CA18B6" w:rsidRDefault="00CA18B6" w:rsidP="00CA18B6">
            <w:pPr>
              <w:jc w:val="both"/>
              <w:rPr>
                <w:sz w:val="20"/>
                <w:szCs w:val="20"/>
                <w:lang w:val="en-US" w:eastAsia="en-US"/>
              </w:rPr>
            </w:pPr>
            <w:r w:rsidRPr="00CA18B6">
              <w:rPr>
                <w:sz w:val="20"/>
                <w:szCs w:val="20"/>
                <w:lang w:val="en-US" w:eastAsia="en-US"/>
              </w:rPr>
              <w:t>50949</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177,3</w:t>
            </w:r>
          </w:p>
        </w:tc>
        <w:tc>
          <w:tcPr>
            <w:tcW w:w="1174" w:type="dxa"/>
          </w:tcPr>
          <w:p w:rsidR="00CA18B6" w:rsidRPr="00CA18B6" w:rsidRDefault="00CA18B6" w:rsidP="00CA18B6">
            <w:pPr>
              <w:jc w:val="both"/>
              <w:rPr>
                <w:sz w:val="20"/>
                <w:szCs w:val="20"/>
                <w:lang w:val="en-US" w:eastAsia="en-US"/>
              </w:rPr>
            </w:pPr>
            <w:r w:rsidRPr="00CA18B6">
              <w:rPr>
                <w:sz w:val="20"/>
                <w:szCs w:val="20"/>
                <w:lang w:val="en-US" w:eastAsia="en-US"/>
              </w:rPr>
              <w:t>1,30</w:t>
            </w:r>
          </w:p>
        </w:tc>
        <w:tc>
          <w:tcPr>
            <w:tcW w:w="1028" w:type="dxa"/>
          </w:tcPr>
          <w:p w:rsidR="00CA18B6" w:rsidRPr="00CA18B6" w:rsidRDefault="00CA18B6" w:rsidP="00CA18B6">
            <w:pPr>
              <w:jc w:val="both"/>
              <w:rPr>
                <w:sz w:val="20"/>
                <w:szCs w:val="20"/>
                <w:lang w:val="en-US" w:eastAsia="en-US"/>
              </w:rPr>
            </w:pPr>
            <w:r w:rsidRPr="00CA18B6">
              <w:rPr>
                <w:sz w:val="20"/>
                <w:szCs w:val="20"/>
                <w:lang w:val="en-US" w:eastAsia="en-US"/>
              </w:rPr>
              <w:t>2943</w:t>
            </w: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eastAsia="en-US"/>
              </w:rPr>
            </w:pPr>
          </w:p>
        </w:tc>
        <w:tc>
          <w:tcPr>
            <w:tcW w:w="1206" w:type="dxa"/>
          </w:tcPr>
          <w:p w:rsidR="00CA18B6" w:rsidRPr="00CA18B6" w:rsidRDefault="00CA18B6" w:rsidP="00CA18B6">
            <w:pPr>
              <w:jc w:val="both"/>
              <w:rPr>
                <w:sz w:val="20"/>
                <w:szCs w:val="20"/>
                <w:lang w:val="en-US" w:eastAsia="en-US"/>
              </w:rPr>
            </w:pPr>
            <w:r w:rsidRPr="00CA18B6">
              <w:rPr>
                <w:sz w:val="20"/>
                <w:szCs w:val="20"/>
                <w:lang w:val="en-US" w:eastAsia="en-US"/>
              </w:rPr>
              <w:t>0,0</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5172</w:t>
            </w:r>
          </w:p>
        </w:tc>
        <w:tc>
          <w:tcPr>
            <w:tcW w:w="1028" w:type="dxa"/>
          </w:tcPr>
          <w:p w:rsidR="00CA18B6" w:rsidRPr="00CA18B6" w:rsidRDefault="00CA18B6" w:rsidP="00CA18B6">
            <w:pPr>
              <w:jc w:val="both"/>
              <w:rPr>
                <w:sz w:val="20"/>
                <w:szCs w:val="20"/>
                <w:lang w:val="en-US" w:eastAsia="en-US"/>
              </w:rPr>
            </w:pPr>
            <w:r w:rsidRPr="00CA18B6">
              <w:rPr>
                <w:sz w:val="20"/>
                <w:szCs w:val="20"/>
                <w:lang w:val="en-US" w:eastAsia="en-US"/>
              </w:rPr>
              <w:t>53298</w:t>
            </w:r>
          </w:p>
        </w:tc>
        <w:tc>
          <w:tcPr>
            <w:tcW w:w="1152" w:type="dxa"/>
          </w:tcPr>
          <w:p w:rsidR="00CA18B6" w:rsidRPr="00CA18B6" w:rsidRDefault="00CA18B6" w:rsidP="00CA18B6">
            <w:pPr>
              <w:jc w:val="both"/>
              <w:rPr>
                <w:sz w:val="20"/>
                <w:szCs w:val="20"/>
                <w:lang w:val="en-US" w:eastAsia="en-US"/>
              </w:rPr>
            </w:pPr>
            <w:r w:rsidRPr="00CA18B6">
              <w:rPr>
                <w:sz w:val="20"/>
                <w:szCs w:val="20"/>
                <w:lang w:val="en-US" w:eastAsia="en-US"/>
              </w:rPr>
              <w:t>195604</w:t>
            </w:r>
          </w:p>
        </w:tc>
        <w:tc>
          <w:tcPr>
            <w:tcW w:w="1256" w:type="dxa"/>
          </w:tcPr>
          <w:p w:rsidR="00CA18B6" w:rsidRPr="00CA18B6" w:rsidRDefault="00CA18B6" w:rsidP="00CA18B6">
            <w:pPr>
              <w:jc w:val="center"/>
              <w:rPr>
                <w:sz w:val="20"/>
                <w:szCs w:val="20"/>
                <w:lang w:eastAsia="en-US"/>
              </w:rPr>
            </w:pPr>
            <w:r w:rsidRPr="00CA18B6">
              <w:rPr>
                <w:sz w:val="20"/>
                <w:szCs w:val="20"/>
                <w:lang w:eastAsia="en-US"/>
              </w:rPr>
              <w:t>+80</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1991</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 xml:space="preserve"> +203</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1992</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 xml:space="preserve"> +326</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1993</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+449</w:t>
            </w:r>
          </w:p>
        </w:tc>
      </w:tr>
      <w:tr w:rsidR="00CA18B6" w:rsidRPr="00CA18B6" w:rsidTr="00CA18B6">
        <w:trPr>
          <w:trHeight w:val="236"/>
        </w:trPr>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1994</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+572</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1995</w:t>
            </w:r>
          </w:p>
        </w:tc>
        <w:tc>
          <w:tcPr>
            <w:tcW w:w="1134" w:type="dxa"/>
          </w:tcPr>
          <w:p w:rsidR="00CA18B6" w:rsidRPr="00CA18B6" w:rsidRDefault="00CA18B6" w:rsidP="00CA18B6">
            <w:pPr>
              <w:jc w:val="both"/>
              <w:rPr>
                <w:sz w:val="20"/>
                <w:szCs w:val="20"/>
                <w:lang w:val="en-US" w:eastAsia="en-US"/>
              </w:rPr>
            </w:pPr>
            <w:r w:rsidRPr="00CA18B6">
              <w:rPr>
                <w:sz w:val="20"/>
                <w:szCs w:val="20"/>
                <w:lang w:val="en-US" w:eastAsia="en-US"/>
              </w:rPr>
              <w:t>4898</w:t>
            </w:r>
          </w:p>
        </w:tc>
        <w:tc>
          <w:tcPr>
            <w:tcW w:w="1019"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226" w:type="dxa"/>
          </w:tcPr>
          <w:p w:rsidR="00CA18B6" w:rsidRPr="00CA18B6" w:rsidRDefault="00CA18B6" w:rsidP="00CA18B6">
            <w:pPr>
              <w:jc w:val="both"/>
              <w:rPr>
                <w:sz w:val="20"/>
                <w:szCs w:val="20"/>
                <w:lang w:eastAsia="en-US"/>
              </w:rPr>
            </w:pPr>
            <w:r w:rsidRPr="00CA18B6">
              <w:rPr>
                <w:sz w:val="20"/>
                <w:szCs w:val="20"/>
                <w:lang w:val="en-US" w:eastAsia="en-US"/>
              </w:rPr>
              <w:t>4996</w:t>
            </w:r>
            <w:r w:rsidRPr="00CA18B6">
              <w:rPr>
                <w:sz w:val="20"/>
                <w:szCs w:val="20"/>
                <w:lang w:eastAsia="en-US"/>
              </w:rPr>
              <w:t>0</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154,0</w:t>
            </w:r>
          </w:p>
        </w:tc>
        <w:tc>
          <w:tcPr>
            <w:tcW w:w="1174" w:type="dxa"/>
          </w:tcPr>
          <w:p w:rsidR="00CA18B6" w:rsidRPr="00CA18B6" w:rsidRDefault="00CA18B6" w:rsidP="00CA18B6">
            <w:pPr>
              <w:jc w:val="both"/>
              <w:rPr>
                <w:sz w:val="20"/>
                <w:szCs w:val="20"/>
                <w:lang w:val="en-US" w:eastAsia="en-US"/>
              </w:rPr>
            </w:pPr>
            <w:r w:rsidRPr="00CA18B6">
              <w:rPr>
                <w:sz w:val="20"/>
                <w:szCs w:val="20"/>
                <w:lang w:val="en-US" w:eastAsia="en-US"/>
              </w:rPr>
              <w:t>1,30</w:t>
            </w:r>
          </w:p>
        </w:tc>
        <w:tc>
          <w:tcPr>
            <w:tcW w:w="1028" w:type="dxa"/>
          </w:tcPr>
          <w:p w:rsidR="00CA18B6" w:rsidRPr="00CA18B6" w:rsidRDefault="00CA18B6" w:rsidP="00CA18B6">
            <w:pPr>
              <w:jc w:val="both"/>
              <w:rPr>
                <w:sz w:val="20"/>
                <w:szCs w:val="20"/>
                <w:lang w:val="en-US" w:eastAsia="en-US"/>
              </w:rPr>
            </w:pPr>
            <w:r w:rsidRPr="00CA18B6">
              <w:rPr>
                <w:sz w:val="20"/>
                <w:szCs w:val="20"/>
                <w:lang w:val="en-US" w:eastAsia="en-US"/>
              </w:rPr>
              <w:t>2040</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120</w:t>
            </w:r>
          </w:p>
        </w:tc>
        <w:tc>
          <w:tcPr>
            <w:tcW w:w="1189" w:type="dxa"/>
          </w:tcPr>
          <w:p w:rsidR="00CA18B6" w:rsidRPr="00CA18B6" w:rsidRDefault="00CA18B6" w:rsidP="00CA18B6">
            <w:pPr>
              <w:jc w:val="both"/>
              <w:rPr>
                <w:sz w:val="20"/>
                <w:szCs w:val="20"/>
                <w:lang w:eastAsia="en-US"/>
              </w:rPr>
            </w:pPr>
            <w:r w:rsidRPr="00CA18B6">
              <w:rPr>
                <w:sz w:val="20"/>
                <w:szCs w:val="20"/>
                <w:lang w:eastAsia="en-US"/>
              </w:rPr>
              <w:t xml:space="preserve"> 0.28</w:t>
            </w:r>
          </w:p>
        </w:tc>
        <w:tc>
          <w:tcPr>
            <w:tcW w:w="1206" w:type="dxa"/>
          </w:tcPr>
          <w:p w:rsidR="00CA18B6" w:rsidRPr="00CA18B6" w:rsidRDefault="00CA18B6" w:rsidP="00CA18B6">
            <w:pPr>
              <w:jc w:val="both"/>
              <w:rPr>
                <w:sz w:val="20"/>
                <w:szCs w:val="20"/>
                <w:lang w:eastAsia="en-US"/>
              </w:rPr>
            </w:pPr>
            <w:r w:rsidRPr="00CA18B6">
              <w:rPr>
                <w:sz w:val="20"/>
                <w:szCs w:val="20"/>
                <w:lang w:eastAsia="en-US"/>
              </w:rPr>
              <w:t xml:space="preserve">  343</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5172</w:t>
            </w:r>
          </w:p>
        </w:tc>
        <w:tc>
          <w:tcPr>
            <w:tcW w:w="1028" w:type="dxa"/>
          </w:tcPr>
          <w:p w:rsidR="00CA18B6" w:rsidRPr="00CA18B6" w:rsidRDefault="00CA18B6" w:rsidP="00CA18B6">
            <w:pPr>
              <w:jc w:val="both"/>
              <w:rPr>
                <w:sz w:val="20"/>
                <w:szCs w:val="20"/>
                <w:lang w:eastAsia="en-US"/>
              </w:rPr>
            </w:pPr>
            <w:r w:rsidRPr="00CA18B6">
              <w:rPr>
                <w:sz w:val="20"/>
                <w:szCs w:val="20"/>
                <w:lang w:eastAsia="en-US"/>
              </w:rPr>
              <w:t>52348</w:t>
            </w:r>
          </w:p>
        </w:tc>
        <w:tc>
          <w:tcPr>
            <w:tcW w:w="1152" w:type="dxa"/>
          </w:tcPr>
          <w:p w:rsidR="00CA18B6" w:rsidRPr="00CA18B6" w:rsidRDefault="00CA18B6" w:rsidP="00CA18B6">
            <w:pPr>
              <w:jc w:val="both"/>
              <w:rPr>
                <w:sz w:val="20"/>
                <w:szCs w:val="20"/>
                <w:lang w:eastAsia="en-US"/>
              </w:rPr>
            </w:pPr>
            <w:r w:rsidRPr="00CA18B6">
              <w:rPr>
                <w:sz w:val="20"/>
                <w:szCs w:val="20"/>
                <w:lang w:eastAsia="en-US"/>
              </w:rPr>
              <w:t>192117</w:t>
            </w:r>
          </w:p>
        </w:tc>
        <w:tc>
          <w:tcPr>
            <w:tcW w:w="1256" w:type="dxa"/>
          </w:tcPr>
          <w:p w:rsidR="00CA18B6" w:rsidRPr="00CA18B6" w:rsidRDefault="00CA18B6" w:rsidP="00CA18B6">
            <w:pPr>
              <w:jc w:val="center"/>
              <w:rPr>
                <w:sz w:val="20"/>
                <w:szCs w:val="20"/>
                <w:lang w:eastAsia="en-US"/>
              </w:rPr>
            </w:pPr>
            <w:r w:rsidRPr="00CA18B6">
              <w:rPr>
                <w:sz w:val="20"/>
                <w:szCs w:val="20"/>
                <w:lang w:eastAsia="en-US"/>
              </w:rPr>
              <w:t>+697</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1996</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+621</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1997</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 xml:space="preserve"> +545</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1998</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+469</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1999</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+393</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2000</w:t>
            </w:r>
          </w:p>
        </w:tc>
        <w:tc>
          <w:tcPr>
            <w:tcW w:w="1134" w:type="dxa"/>
          </w:tcPr>
          <w:p w:rsidR="00CA18B6" w:rsidRPr="00CA18B6" w:rsidRDefault="00CA18B6" w:rsidP="00CA18B6">
            <w:pPr>
              <w:jc w:val="both"/>
              <w:rPr>
                <w:sz w:val="20"/>
                <w:szCs w:val="20"/>
                <w:lang w:val="en-US" w:eastAsia="en-US"/>
              </w:rPr>
            </w:pPr>
            <w:r w:rsidRPr="00CA18B6">
              <w:rPr>
                <w:sz w:val="20"/>
                <w:szCs w:val="20"/>
                <w:lang w:val="en-US" w:eastAsia="en-US"/>
              </w:rPr>
              <w:t>4955</w:t>
            </w:r>
          </w:p>
        </w:tc>
        <w:tc>
          <w:tcPr>
            <w:tcW w:w="1019"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226" w:type="dxa"/>
          </w:tcPr>
          <w:p w:rsidR="00CA18B6" w:rsidRPr="00CA18B6" w:rsidRDefault="00CA18B6" w:rsidP="00CA18B6">
            <w:pPr>
              <w:jc w:val="both"/>
              <w:rPr>
                <w:sz w:val="20"/>
                <w:szCs w:val="20"/>
                <w:lang w:val="en-US" w:eastAsia="en-US"/>
              </w:rPr>
            </w:pPr>
            <w:r w:rsidRPr="00CA18B6">
              <w:rPr>
                <w:sz w:val="20"/>
                <w:szCs w:val="20"/>
                <w:lang w:val="en-US" w:eastAsia="en-US"/>
              </w:rPr>
              <w:t>50541</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63,0</w:t>
            </w:r>
          </w:p>
        </w:tc>
        <w:tc>
          <w:tcPr>
            <w:tcW w:w="1174" w:type="dxa"/>
          </w:tcPr>
          <w:p w:rsidR="00CA18B6" w:rsidRPr="00CA18B6" w:rsidRDefault="00CA18B6" w:rsidP="00CA18B6">
            <w:pPr>
              <w:jc w:val="both"/>
              <w:rPr>
                <w:sz w:val="20"/>
                <w:szCs w:val="20"/>
                <w:lang w:val="en-US" w:eastAsia="en-US"/>
              </w:rPr>
            </w:pPr>
            <w:r w:rsidRPr="00CA18B6">
              <w:rPr>
                <w:sz w:val="20"/>
                <w:szCs w:val="20"/>
                <w:lang w:val="en-US" w:eastAsia="en-US"/>
              </w:rPr>
              <w:t>1,30</w:t>
            </w:r>
          </w:p>
        </w:tc>
        <w:tc>
          <w:tcPr>
            <w:tcW w:w="1028" w:type="dxa"/>
          </w:tcPr>
          <w:p w:rsidR="00CA18B6" w:rsidRPr="00CA18B6" w:rsidRDefault="00CA18B6" w:rsidP="00CA18B6">
            <w:pPr>
              <w:jc w:val="both"/>
              <w:rPr>
                <w:sz w:val="20"/>
                <w:szCs w:val="20"/>
                <w:lang w:val="en-US" w:eastAsia="en-US"/>
              </w:rPr>
            </w:pPr>
            <w:r w:rsidRPr="00CA18B6">
              <w:rPr>
                <w:sz w:val="20"/>
                <w:szCs w:val="20"/>
                <w:lang w:val="en-US" w:eastAsia="en-US"/>
              </w:rPr>
              <w:t>835</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154,0</w:t>
            </w:r>
          </w:p>
        </w:tc>
        <w:tc>
          <w:tcPr>
            <w:tcW w:w="1189" w:type="dxa"/>
          </w:tcPr>
          <w:p w:rsidR="00CA18B6" w:rsidRPr="00CA18B6" w:rsidRDefault="00CA18B6" w:rsidP="00CA18B6">
            <w:pPr>
              <w:jc w:val="both"/>
              <w:rPr>
                <w:sz w:val="20"/>
                <w:szCs w:val="20"/>
                <w:lang w:eastAsia="en-US"/>
              </w:rPr>
            </w:pPr>
            <w:r w:rsidRPr="00CA18B6">
              <w:rPr>
                <w:sz w:val="20"/>
                <w:szCs w:val="20"/>
                <w:lang w:eastAsia="en-US"/>
              </w:rPr>
              <w:t xml:space="preserve">  0.28</w:t>
            </w:r>
          </w:p>
        </w:tc>
        <w:tc>
          <w:tcPr>
            <w:tcW w:w="1206" w:type="dxa"/>
          </w:tcPr>
          <w:p w:rsidR="00CA18B6" w:rsidRPr="00CA18B6" w:rsidRDefault="00CA18B6" w:rsidP="00CA18B6">
            <w:pPr>
              <w:jc w:val="both"/>
              <w:rPr>
                <w:sz w:val="20"/>
                <w:szCs w:val="20"/>
                <w:lang w:eastAsia="en-US"/>
              </w:rPr>
            </w:pPr>
            <w:r w:rsidRPr="00CA18B6">
              <w:rPr>
                <w:sz w:val="20"/>
                <w:szCs w:val="20"/>
                <w:lang w:eastAsia="en-US"/>
              </w:rPr>
              <w:t xml:space="preserve">  440</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5172</w:t>
            </w: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 xml:space="preserve"> +318</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2001</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eastAsia="en-US"/>
              </w:rPr>
            </w:pPr>
            <w:r w:rsidRPr="00CA18B6">
              <w:rPr>
                <w:sz w:val="20"/>
                <w:szCs w:val="20"/>
                <w:lang w:eastAsia="en-US"/>
              </w:rPr>
              <w:t>51816</w:t>
            </w:r>
          </w:p>
        </w:tc>
        <w:tc>
          <w:tcPr>
            <w:tcW w:w="1152" w:type="dxa"/>
          </w:tcPr>
          <w:p w:rsidR="00CA18B6" w:rsidRPr="00CA18B6" w:rsidRDefault="00CA18B6" w:rsidP="00CA18B6">
            <w:pPr>
              <w:jc w:val="both"/>
              <w:rPr>
                <w:sz w:val="20"/>
                <w:szCs w:val="20"/>
                <w:lang w:eastAsia="en-US"/>
              </w:rPr>
            </w:pPr>
            <w:r w:rsidRPr="00CA18B6">
              <w:rPr>
                <w:sz w:val="20"/>
                <w:szCs w:val="20"/>
                <w:lang w:eastAsia="en-US"/>
              </w:rPr>
              <w:t>190527</w:t>
            </w:r>
          </w:p>
        </w:tc>
        <w:tc>
          <w:tcPr>
            <w:tcW w:w="1256" w:type="dxa"/>
          </w:tcPr>
          <w:p w:rsidR="00CA18B6" w:rsidRPr="00CA18B6" w:rsidRDefault="00CA18B6" w:rsidP="00CA18B6">
            <w:pPr>
              <w:jc w:val="center"/>
              <w:rPr>
                <w:sz w:val="20"/>
                <w:szCs w:val="20"/>
                <w:lang w:eastAsia="en-US"/>
              </w:rPr>
            </w:pPr>
            <w:r w:rsidRPr="00CA18B6">
              <w:rPr>
                <w:sz w:val="20"/>
                <w:szCs w:val="20"/>
                <w:lang w:eastAsia="en-US"/>
              </w:rPr>
              <w:t>+257</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2002</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 xml:space="preserve"> +196</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2003</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 xml:space="preserve"> +135</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2004</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 xml:space="preserve"> +74</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2005</w:t>
            </w:r>
          </w:p>
        </w:tc>
        <w:tc>
          <w:tcPr>
            <w:tcW w:w="1134" w:type="dxa"/>
          </w:tcPr>
          <w:p w:rsidR="00CA18B6" w:rsidRPr="00CA18B6" w:rsidRDefault="00CA18B6" w:rsidP="00CA18B6">
            <w:pPr>
              <w:jc w:val="both"/>
              <w:rPr>
                <w:sz w:val="20"/>
                <w:szCs w:val="20"/>
                <w:lang w:val="en-US" w:eastAsia="en-US"/>
              </w:rPr>
            </w:pPr>
            <w:r w:rsidRPr="00CA18B6">
              <w:rPr>
                <w:sz w:val="20"/>
                <w:szCs w:val="20"/>
                <w:lang w:val="en-US" w:eastAsia="en-US"/>
              </w:rPr>
              <w:t>4948</w:t>
            </w:r>
          </w:p>
        </w:tc>
        <w:tc>
          <w:tcPr>
            <w:tcW w:w="1019"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226" w:type="dxa"/>
          </w:tcPr>
          <w:p w:rsidR="00CA18B6" w:rsidRPr="00CA18B6" w:rsidRDefault="00CA18B6" w:rsidP="00CA18B6">
            <w:pPr>
              <w:jc w:val="both"/>
              <w:rPr>
                <w:sz w:val="20"/>
                <w:szCs w:val="20"/>
                <w:lang w:val="en-US" w:eastAsia="en-US"/>
              </w:rPr>
            </w:pPr>
            <w:r w:rsidRPr="00CA18B6">
              <w:rPr>
                <w:sz w:val="20"/>
                <w:szCs w:val="20"/>
                <w:lang w:val="en-US" w:eastAsia="en-US"/>
              </w:rPr>
              <w:t>50470</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76,0</w:t>
            </w:r>
          </w:p>
        </w:tc>
        <w:tc>
          <w:tcPr>
            <w:tcW w:w="1174" w:type="dxa"/>
          </w:tcPr>
          <w:p w:rsidR="00CA18B6" w:rsidRPr="00CA18B6" w:rsidRDefault="00CA18B6" w:rsidP="00CA18B6">
            <w:pPr>
              <w:jc w:val="both"/>
              <w:rPr>
                <w:sz w:val="20"/>
                <w:szCs w:val="20"/>
                <w:lang w:val="en-US" w:eastAsia="en-US"/>
              </w:rPr>
            </w:pPr>
            <w:r w:rsidRPr="00CA18B6">
              <w:rPr>
                <w:sz w:val="20"/>
                <w:szCs w:val="20"/>
                <w:lang w:val="en-US" w:eastAsia="en-US"/>
              </w:rPr>
              <w:t>1,30</w:t>
            </w:r>
          </w:p>
        </w:tc>
        <w:tc>
          <w:tcPr>
            <w:tcW w:w="1028" w:type="dxa"/>
          </w:tcPr>
          <w:p w:rsidR="00CA18B6" w:rsidRPr="00CA18B6" w:rsidRDefault="00CA18B6" w:rsidP="00CA18B6">
            <w:pPr>
              <w:jc w:val="both"/>
              <w:rPr>
                <w:sz w:val="20"/>
                <w:szCs w:val="20"/>
                <w:lang w:val="en-US" w:eastAsia="en-US"/>
              </w:rPr>
            </w:pPr>
            <w:r w:rsidRPr="00CA18B6">
              <w:rPr>
                <w:sz w:val="20"/>
                <w:szCs w:val="20"/>
                <w:lang w:val="en-US" w:eastAsia="en-US"/>
              </w:rPr>
              <w:t>1007</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146,0</w:t>
            </w:r>
          </w:p>
        </w:tc>
        <w:tc>
          <w:tcPr>
            <w:tcW w:w="1189" w:type="dxa"/>
          </w:tcPr>
          <w:p w:rsidR="00CA18B6" w:rsidRPr="00CA18B6" w:rsidRDefault="00CA18B6" w:rsidP="00CA18B6">
            <w:pPr>
              <w:jc w:val="both"/>
              <w:rPr>
                <w:sz w:val="20"/>
                <w:szCs w:val="20"/>
                <w:lang w:val="en-US" w:eastAsia="en-US"/>
              </w:rPr>
            </w:pPr>
            <w:r w:rsidRPr="00CA18B6">
              <w:rPr>
                <w:sz w:val="20"/>
                <w:szCs w:val="20"/>
                <w:lang w:eastAsia="en-US"/>
              </w:rPr>
              <w:t xml:space="preserve"> 0.28</w:t>
            </w:r>
          </w:p>
        </w:tc>
        <w:tc>
          <w:tcPr>
            <w:tcW w:w="1206" w:type="dxa"/>
          </w:tcPr>
          <w:p w:rsidR="00CA18B6" w:rsidRPr="00CA18B6" w:rsidRDefault="00CA18B6" w:rsidP="00CA18B6">
            <w:pPr>
              <w:jc w:val="both"/>
              <w:rPr>
                <w:sz w:val="20"/>
                <w:szCs w:val="20"/>
                <w:lang w:eastAsia="en-US"/>
              </w:rPr>
            </w:pPr>
            <w:r w:rsidRPr="00CA18B6">
              <w:rPr>
                <w:sz w:val="20"/>
                <w:szCs w:val="20"/>
                <w:lang w:eastAsia="en-US"/>
              </w:rPr>
              <w:t xml:space="preserve">  417</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5172</w:t>
            </w: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 xml:space="preserve">   +15</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2006</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eastAsia="en-US"/>
              </w:rPr>
            </w:pPr>
            <w:r w:rsidRPr="00CA18B6">
              <w:rPr>
                <w:sz w:val="20"/>
                <w:szCs w:val="20"/>
                <w:lang w:eastAsia="en-US"/>
              </w:rPr>
              <w:t>51894</w:t>
            </w:r>
          </w:p>
        </w:tc>
        <w:tc>
          <w:tcPr>
            <w:tcW w:w="1152" w:type="dxa"/>
          </w:tcPr>
          <w:p w:rsidR="00CA18B6" w:rsidRPr="00CA18B6" w:rsidRDefault="00CA18B6" w:rsidP="00CA18B6">
            <w:pPr>
              <w:jc w:val="both"/>
              <w:rPr>
                <w:sz w:val="20"/>
                <w:szCs w:val="20"/>
                <w:lang w:eastAsia="en-US"/>
              </w:rPr>
            </w:pPr>
            <w:r w:rsidRPr="00CA18B6">
              <w:rPr>
                <w:sz w:val="20"/>
                <w:szCs w:val="20"/>
                <w:lang w:eastAsia="en-US"/>
              </w:rPr>
              <w:t>190451</w:t>
            </w:r>
          </w:p>
        </w:tc>
        <w:tc>
          <w:tcPr>
            <w:tcW w:w="1256" w:type="dxa"/>
          </w:tcPr>
          <w:p w:rsidR="00CA18B6" w:rsidRPr="00CA18B6" w:rsidRDefault="00CA18B6" w:rsidP="00CA18B6">
            <w:pPr>
              <w:jc w:val="center"/>
              <w:rPr>
                <w:sz w:val="20"/>
                <w:szCs w:val="20"/>
                <w:lang w:eastAsia="en-US"/>
              </w:rPr>
            </w:pPr>
            <w:r w:rsidRPr="00CA18B6">
              <w:rPr>
                <w:sz w:val="20"/>
                <w:szCs w:val="20"/>
                <w:lang w:eastAsia="en-US"/>
              </w:rPr>
              <w:t>+34</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2007</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+53</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2008</w:t>
            </w:r>
          </w:p>
        </w:tc>
        <w:tc>
          <w:tcPr>
            <w:tcW w:w="1134" w:type="dxa"/>
          </w:tcPr>
          <w:p w:rsidR="00CA18B6" w:rsidRPr="00CA18B6" w:rsidRDefault="00CA18B6" w:rsidP="00CA18B6">
            <w:pPr>
              <w:jc w:val="both"/>
              <w:rPr>
                <w:sz w:val="20"/>
                <w:szCs w:val="20"/>
                <w:lang w:val="en-US" w:eastAsia="en-US"/>
              </w:rPr>
            </w:pPr>
            <w:r w:rsidRPr="00CA18B6">
              <w:rPr>
                <w:sz w:val="20"/>
                <w:szCs w:val="20"/>
                <w:lang w:val="en-US" w:eastAsia="en-US"/>
              </w:rPr>
              <w:t>4955</w:t>
            </w:r>
          </w:p>
        </w:tc>
        <w:tc>
          <w:tcPr>
            <w:tcW w:w="1019"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226" w:type="dxa"/>
          </w:tcPr>
          <w:p w:rsidR="00CA18B6" w:rsidRPr="00CA18B6" w:rsidRDefault="00CA18B6" w:rsidP="00CA18B6">
            <w:pPr>
              <w:jc w:val="both"/>
              <w:rPr>
                <w:sz w:val="20"/>
                <w:szCs w:val="20"/>
                <w:lang w:val="en-US" w:eastAsia="en-US"/>
              </w:rPr>
            </w:pPr>
            <w:r w:rsidRPr="00CA18B6">
              <w:rPr>
                <w:sz w:val="20"/>
                <w:szCs w:val="20"/>
                <w:lang w:val="en-US" w:eastAsia="en-US"/>
              </w:rPr>
              <w:t>50541</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65,0</w:t>
            </w:r>
          </w:p>
        </w:tc>
        <w:tc>
          <w:tcPr>
            <w:tcW w:w="1174" w:type="dxa"/>
          </w:tcPr>
          <w:p w:rsidR="00CA18B6" w:rsidRPr="00CA18B6" w:rsidRDefault="00CA18B6" w:rsidP="00CA18B6">
            <w:pPr>
              <w:jc w:val="both"/>
              <w:rPr>
                <w:sz w:val="20"/>
                <w:szCs w:val="20"/>
                <w:lang w:val="en-US" w:eastAsia="en-US"/>
              </w:rPr>
            </w:pPr>
            <w:r w:rsidRPr="00CA18B6">
              <w:rPr>
                <w:sz w:val="20"/>
                <w:szCs w:val="20"/>
                <w:lang w:val="en-US" w:eastAsia="en-US"/>
              </w:rPr>
              <w:t>1,30</w:t>
            </w:r>
          </w:p>
        </w:tc>
        <w:tc>
          <w:tcPr>
            <w:tcW w:w="1028" w:type="dxa"/>
          </w:tcPr>
          <w:p w:rsidR="00CA18B6" w:rsidRPr="00CA18B6" w:rsidRDefault="00CA18B6" w:rsidP="00CA18B6">
            <w:pPr>
              <w:jc w:val="both"/>
              <w:rPr>
                <w:sz w:val="20"/>
                <w:szCs w:val="20"/>
                <w:lang w:val="en-US" w:eastAsia="en-US"/>
              </w:rPr>
            </w:pPr>
            <w:r w:rsidRPr="00CA18B6">
              <w:rPr>
                <w:sz w:val="20"/>
                <w:szCs w:val="20"/>
                <w:lang w:val="en-US" w:eastAsia="en-US"/>
              </w:rPr>
              <w:t>861</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152,0</w:t>
            </w:r>
          </w:p>
        </w:tc>
        <w:tc>
          <w:tcPr>
            <w:tcW w:w="1189" w:type="dxa"/>
          </w:tcPr>
          <w:p w:rsidR="00CA18B6" w:rsidRPr="00CA18B6" w:rsidRDefault="00CA18B6" w:rsidP="00CA18B6">
            <w:pPr>
              <w:jc w:val="both"/>
              <w:rPr>
                <w:sz w:val="20"/>
                <w:szCs w:val="20"/>
                <w:lang w:val="en-US" w:eastAsia="en-US"/>
              </w:rPr>
            </w:pPr>
            <w:r w:rsidRPr="00CA18B6">
              <w:rPr>
                <w:sz w:val="20"/>
                <w:szCs w:val="20"/>
                <w:lang w:eastAsia="en-US"/>
              </w:rPr>
              <w:t xml:space="preserve">  0.28</w:t>
            </w:r>
          </w:p>
        </w:tc>
        <w:tc>
          <w:tcPr>
            <w:tcW w:w="1206" w:type="dxa"/>
          </w:tcPr>
          <w:p w:rsidR="00CA18B6" w:rsidRPr="00CA18B6" w:rsidRDefault="00CA18B6" w:rsidP="00CA18B6">
            <w:pPr>
              <w:jc w:val="both"/>
              <w:rPr>
                <w:sz w:val="20"/>
                <w:szCs w:val="20"/>
                <w:lang w:eastAsia="en-US"/>
              </w:rPr>
            </w:pPr>
            <w:r w:rsidRPr="00CA18B6">
              <w:rPr>
                <w:sz w:val="20"/>
                <w:szCs w:val="20"/>
                <w:lang w:eastAsia="en-US"/>
              </w:rPr>
              <w:t xml:space="preserve">   434</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5172</w:t>
            </w:r>
          </w:p>
        </w:tc>
        <w:tc>
          <w:tcPr>
            <w:tcW w:w="1028" w:type="dxa"/>
          </w:tcPr>
          <w:p w:rsidR="00CA18B6" w:rsidRPr="00CA18B6" w:rsidRDefault="00CA18B6" w:rsidP="00CA18B6">
            <w:pPr>
              <w:jc w:val="both"/>
              <w:rPr>
                <w:sz w:val="20"/>
                <w:szCs w:val="20"/>
                <w:lang w:eastAsia="en-US"/>
              </w:rPr>
            </w:pPr>
            <w:r w:rsidRPr="00CA18B6">
              <w:rPr>
                <w:sz w:val="20"/>
                <w:szCs w:val="20"/>
                <w:lang w:eastAsia="en-US"/>
              </w:rPr>
              <w:t>51836</w:t>
            </w:r>
          </w:p>
        </w:tc>
        <w:tc>
          <w:tcPr>
            <w:tcW w:w="1152" w:type="dxa"/>
          </w:tcPr>
          <w:p w:rsidR="00CA18B6" w:rsidRPr="00CA18B6" w:rsidRDefault="00CA18B6" w:rsidP="00CA18B6">
            <w:pPr>
              <w:jc w:val="both"/>
              <w:rPr>
                <w:sz w:val="20"/>
                <w:szCs w:val="20"/>
                <w:lang w:eastAsia="en-US"/>
              </w:rPr>
            </w:pPr>
            <w:r w:rsidRPr="00CA18B6">
              <w:rPr>
                <w:sz w:val="20"/>
                <w:szCs w:val="20"/>
                <w:lang w:eastAsia="en-US"/>
              </w:rPr>
              <w:t>190239</w:t>
            </w:r>
          </w:p>
        </w:tc>
        <w:tc>
          <w:tcPr>
            <w:tcW w:w="1256" w:type="dxa"/>
          </w:tcPr>
          <w:p w:rsidR="00CA18B6" w:rsidRPr="00CA18B6" w:rsidRDefault="00CA18B6" w:rsidP="00CA18B6">
            <w:pPr>
              <w:jc w:val="center"/>
              <w:rPr>
                <w:sz w:val="20"/>
                <w:szCs w:val="20"/>
                <w:lang w:eastAsia="en-US"/>
              </w:rPr>
            </w:pPr>
            <w:r w:rsidRPr="00CA18B6">
              <w:rPr>
                <w:sz w:val="20"/>
                <w:szCs w:val="20"/>
                <w:lang w:eastAsia="en-US"/>
              </w:rPr>
              <w:t xml:space="preserve"> +71</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2009</w:t>
            </w:r>
          </w:p>
        </w:tc>
        <w:tc>
          <w:tcPr>
            <w:tcW w:w="1134" w:type="dxa"/>
          </w:tcPr>
          <w:p w:rsidR="00CA18B6" w:rsidRPr="00CA18B6" w:rsidRDefault="00CA18B6" w:rsidP="00CA18B6">
            <w:pPr>
              <w:jc w:val="both"/>
              <w:rPr>
                <w:sz w:val="20"/>
                <w:szCs w:val="20"/>
                <w:lang w:val="en-US" w:eastAsia="en-US"/>
              </w:rPr>
            </w:pPr>
          </w:p>
        </w:tc>
        <w:tc>
          <w:tcPr>
            <w:tcW w:w="1019" w:type="dxa"/>
          </w:tcPr>
          <w:p w:rsidR="00CA18B6" w:rsidRPr="00CA18B6" w:rsidRDefault="00CA18B6" w:rsidP="00CA18B6">
            <w:pPr>
              <w:jc w:val="both"/>
              <w:rPr>
                <w:sz w:val="20"/>
                <w:szCs w:val="20"/>
                <w:lang w:val="en-US" w:eastAsia="en-US"/>
              </w:rPr>
            </w:pPr>
          </w:p>
        </w:tc>
        <w:tc>
          <w:tcPr>
            <w:tcW w:w="122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189" w:type="dxa"/>
          </w:tcPr>
          <w:p w:rsidR="00CA18B6" w:rsidRPr="00CA18B6" w:rsidRDefault="00CA18B6" w:rsidP="00CA18B6">
            <w:pPr>
              <w:jc w:val="both"/>
              <w:rPr>
                <w:sz w:val="20"/>
                <w:szCs w:val="20"/>
                <w:lang w:val="en-US" w:eastAsia="en-US"/>
              </w:rPr>
            </w:pPr>
          </w:p>
        </w:tc>
        <w:tc>
          <w:tcPr>
            <w:tcW w:w="1206" w:type="dxa"/>
          </w:tcPr>
          <w:p w:rsidR="00CA18B6" w:rsidRPr="00CA18B6" w:rsidRDefault="00CA18B6" w:rsidP="00CA18B6">
            <w:pPr>
              <w:jc w:val="both"/>
              <w:rPr>
                <w:sz w:val="20"/>
                <w:szCs w:val="20"/>
                <w:lang w:val="en-US" w:eastAsia="en-US"/>
              </w:rPr>
            </w:pPr>
          </w:p>
        </w:tc>
        <w:tc>
          <w:tcPr>
            <w:tcW w:w="1009"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p>
        </w:tc>
        <w:tc>
          <w:tcPr>
            <w:tcW w:w="1152" w:type="dxa"/>
          </w:tcPr>
          <w:p w:rsidR="00CA18B6" w:rsidRPr="00CA18B6" w:rsidRDefault="00CA18B6" w:rsidP="00CA18B6">
            <w:pPr>
              <w:jc w:val="both"/>
              <w:rPr>
                <w:sz w:val="20"/>
                <w:szCs w:val="20"/>
                <w:lang w:val="en-US" w:eastAsia="en-US"/>
              </w:rPr>
            </w:pPr>
          </w:p>
        </w:tc>
        <w:tc>
          <w:tcPr>
            <w:tcW w:w="1256" w:type="dxa"/>
          </w:tcPr>
          <w:p w:rsidR="00CA18B6" w:rsidRPr="00CA18B6" w:rsidRDefault="00CA18B6" w:rsidP="00CA18B6">
            <w:pPr>
              <w:jc w:val="center"/>
              <w:rPr>
                <w:sz w:val="20"/>
                <w:szCs w:val="20"/>
                <w:lang w:eastAsia="en-US"/>
              </w:rPr>
            </w:pPr>
            <w:r w:rsidRPr="00CA18B6">
              <w:rPr>
                <w:sz w:val="20"/>
                <w:szCs w:val="20"/>
                <w:lang w:eastAsia="en-US"/>
              </w:rPr>
              <w:t>0,0</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2010</w:t>
            </w:r>
          </w:p>
        </w:tc>
        <w:tc>
          <w:tcPr>
            <w:tcW w:w="1134" w:type="dxa"/>
          </w:tcPr>
          <w:p w:rsidR="00CA18B6" w:rsidRPr="00CA18B6" w:rsidRDefault="00CA18B6" w:rsidP="00CA18B6">
            <w:pPr>
              <w:jc w:val="both"/>
              <w:rPr>
                <w:sz w:val="20"/>
                <w:szCs w:val="20"/>
                <w:lang w:val="en-US" w:eastAsia="en-US"/>
              </w:rPr>
            </w:pPr>
            <w:r w:rsidRPr="00CA18B6">
              <w:rPr>
                <w:sz w:val="20"/>
                <w:szCs w:val="20"/>
                <w:lang w:val="en-US" w:eastAsia="en-US"/>
              </w:rPr>
              <w:t>4955</w:t>
            </w:r>
          </w:p>
        </w:tc>
        <w:tc>
          <w:tcPr>
            <w:tcW w:w="1019"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226" w:type="dxa"/>
          </w:tcPr>
          <w:p w:rsidR="00CA18B6" w:rsidRPr="00CA18B6" w:rsidRDefault="00CA18B6" w:rsidP="00CA18B6">
            <w:pPr>
              <w:jc w:val="both"/>
              <w:rPr>
                <w:sz w:val="20"/>
                <w:szCs w:val="20"/>
                <w:lang w:val="en-US" w:eastAsia="en-US"/>
              </w:rPr>
            </w:pPr>
            <w:r w:rsidRPr="00CA18B6">
              <w:rPr>
                <w:sz w:val="20"/>
                <w:szCs w:val="20"/>
                <w:lang w:val="en-US" w:eastAsia="en-US"/>
              </w:rPr>
              <w:t>50541</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65,0</w:t>
            </w:r>
          </w:p>
        </w:tc>
        <w:tc>
          <w:tcPr>
            <w:tcW w:w="1174" w:type="dxa"/>
          </w:tcPr>
          <w:p w:rsidR="00CA18B6" w:rsidRPr="00CA18B6" w:rsidRDefault="00CA18B6" w:rsidP="00CA18B6">
            <w:pPr>
              <w:jc w:val="both"/>
              <w:rPr>
                <w:sz w:val="20"/>
                <w:szCs w:val="20"/>
                <w:lang w:val="en-US" w:eastAsia="en-US"/>
              </w:rPr>
            </w:pPr>
            <w:r w:rsidRPr="00CA18B6">
              <w:rPr>
                <w:sz w:val="20"/>
                <w:szCs w:val="20"/>
                <w:lang w:val="en-US" w:eastAsia="en-US"/>
              </w:rPr>
              <w:t>1,30</w:t>
            </w:r>
          </w:p>
        </w:tc>
        <w:tc>
          <w:tcPr>
            <w:tcW w:w="1028" w:type="dxa"/>
          </w:tcPr>
          <w:p w:rsidR="00CA18B6" w:rsidRPr="00CA18B6" w:rsidRDefault="00CA18B6" w:rsidP="00CA18B6">
            <w:pPr>
              <w:jc w:val="both"/>
              <w:rPr>
                <w:sz w:val="20"/>
                <w:szCs w:val="20"/>
                <w:lang w:val="en-US" w:eastAsia="en-US"/>
              </w:rPr>
            </w:pPr>
            <w:r w:rsidRPr="00CA18B6">
              <w:rPr>
                <w:sz w:val="20"/>
                <w:szCs w:val="20"/>
                <w:lang w:val="en-US" w:eastAsia="en-US"/>
              </w:rPr>
              <w:t>861</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152,0</w:t>
            </w:r>
          </w:p>
        </w:tc>
        <w:tc>
          <w:tcPr>
            <w:tcW w:w="1189" w:type="dxa"/>
          </w:tcPr>
          <w:p w:rsidR="00CA18B6" w:rsidRPr="00CA18B6" w:rsidRDefault="00CA18B6" w:rsidP="00CA18B6">
            <w:pPr>
              <w:jc w:val="both"/>
              <w:rPr>
                <w:sz w:val="20"/>
                <w:szCs w:val="20"/>
                <w:lang w:val="en-US" w:eastAsia="en-US"/>
              </w:rPr>
            </w:pPr>
            <w:r w:rsidRPr="00CA18B6">
              <w:rPr>
                <w:sz w:val="20"/>
                <w:szCs w:val="20"/>
                <w:lang w:eastAsia="en-US"/>
              </w:rPr>
              <w:t xml:space="preserve">  0.28</w:t>
            </w:r>
          </w:p>
        </w:tc>
        <w:tc>
          <w:tcPr>
            <w:tcW w:w="1206" w:type="dxa"/>
          </w:tcPr>
          <w:p w:rsidR="00CA18B6" w:rsidRPr="00CA18B6" w:rsidRDefault="00CA18B6" w:rsidP="00CA18B6">
            <w:pPr>
              <w:jc w:val="both"/>
              <w:rPr>
                <w:sz w:val="20"/>
                <w:szCs w:val="20"/>
                <w:lang w:eastAsia="en-US"/>
              </w:rPr>
            </w:pPr>
            <w:r w:rsidRPr="00CA18B6">
              <w:rPr>
                <w:sz w:val="20"/>
                <w:szCs w:val="20"/>
                <w:lang w:eastAsia="en-US"/>
              </w:rPr>
              <w:t xml:space="preserve">  434</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5172</w:t>
            </w:r>
          </w:p>
        </w:tc>
        <w:tc>
          <w:tcPr>
            <w:tcW w:w="1028" w:type="dxa"/>
          </w:tcPr>
          <w:p w:rsidR="00CA18B6" w:rsidRPr="00CA18B6" w:rsidRDefault="00CA18B6" w:rsidP="00CA18B6">
            <w:pPr>
              <w:jc w:val="both"/>
              <w:rPr>
                <w:sz w:val="20"/>
                <w:szCs w:val="20"/>
                <w:lang w:eastAsia="en-US"/>
              </w:rPr>
            </w:pPr>
            <w:r w:rsidRPr="00CA18B6">
              <w:rPr>
                <w:sz w:val="20"/>
                <w:szCs w:val="20"/>
                <w:lang w:eastAsia="en-US"/>
              </w:rPr>
              <w:t>51836</w:t>
            </w:r>
          </w:p>
        </w:tc>
        <w:tc>
          <w:tcPr>
            <w:tcW w:w="1152" w:type="dxa"/>
          </w:tcPr>
          <w:p w:rsidR="00CA18B6" w:rsidRPr="00CA18B6" w:rsidRDefault="00CA18B6" w:rsidP="00CA18B6">
            <w:pPr>
              <w:jc w:val="both"/>
              <w:rPr>
                <w:sz w:val="20"/>
                <w:szCs w:val="20"/>
                <w:lang w:eastAsia="en-US"/>
              </w:rPr>
            </w:pPr>
            <w:r w:rsidRPr="00CA18B6">
              <w:rPr>
                <w:sz w:val="20"/>
                <w:szCs w:val="20"/>
                <w:lang w:eastAsia="en-US"/>
              </w:rPr>
              <w:t>190239</w:t>
            </w:r>
          </w:p>
        </w:tc>
        <w:tc>
          <w:tcPr>
            <w:tcW w:w="1256" w:type="dxa"/>
          </w:tcPr>
          <w:p w:rsidR="00CA18B6" w:rsidRPr="00CA18B6" w:rsidRDefault="00CA18B6" w:rsidP="00CA18B6">
            <w:pPr>
              <w:jc w:val="center"/>
              <w:rPr>
                <w:sz w:val="20"/>
                <w:szCs w:val="20"/>
                <w:lang w:eastAsia="en-US"/>
              </w:rPr>
            </w:pPr>
            <w:r w:rsidRPr="00CA18B6">
              <w:rPr>
                <w:sz w:val="20"/>
                <w:szCs w:val="20"/>
                <w:lang w:eastAsia="en-US"/>
              </w:rPr>
              <w:t xml:space="preserve"> 0,0</w:t>
            </w:r>
          </w:p>
        </w:tc>
      </w:tr>
      <w:tr w:rsidR="00CA18B6" w:rsidRPr="00CA18B6" w:rsidTr="00CA18B6">
        <w:tc>
          <w:tcPr>
            <w:tcW w:w="817" w:type="dxa"/>
            <w:vAlign w:val="bottom"/>
          </w:tcPr>
          <w:p w:rsidR="00CA18B6" w:rsidRPr="00CA18B6" w:rsidRDefault="00CA18B6" w:rsidP="00CA18B6">
            <w:pPr>
              <w:jc w:val="both"/>
              <w:rPr>
                <w:sz w:val="20"/>
                <w:szCs w:val="20"/>
                <w:lang w:val="en-US" w:eastAsia="en-US"/>
              </w:rPr>
            </w:pPr>
            <w:r w:rsidRPr="00CA18B6">
              <w:rPr>
                <w:sz w:val="20"/>
                <w:szCs w:val="20"/>
                <w:lang w:val="en-US" w:eastAsia="en-US"/>
              </w:rPr>
              <w:t>2011</w:t>
            </w:r>
          </w:p>
        </w:tc>
        <w:tc>
          <w:tcPr>
            <w:tcW w:w="1134" w:type="dxa"/>
          </w:tcPr>
          <w:p w:rsidR="00CA18B6" w:rsidRPr="00CA18B6" w:rsidRDefault="00CA18B6" w:rsidP="00CA18B6">
            <w:pPr>
              <w:jc w:val="both"/>
              <w:rPr>
                <w:sz w:val="20"/>
                <w:szCs w:val="20"/>
                <w:lang w:val="en-US" w:eastAsia="en-US"/>
              </w:rPr>
            </w:pPr>
            <w:r w:rsidRPr="00CA18B6">
              <w:rPr>
                <w:sz w:val="20"/>
                <w:szCs w:val="20"/>
                <w:lang w:val="en-US" w:eastAsia="en-US"/>
              </w:rPr>
              <w:t>4960,8</w:t>
            </w:r>
          </w:p>
        </w:tc>
        <w:tc>
          <w:tcPr>
            <w:tcW w:w="1019"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226" w:type="dxa"/>
          </w:tcPr>
          <w:p w:rsidR="00CA18B6" w:rsidRPr="00CA18B6" w:rsidRDefault="00CA18B6" w:rsidP="00CA18B6">
            <w:pPr>
              <w:jc w:val="both"/>
              <w:rPr>
                <w:sz w:val="20"/>
                <w:szCs w:val="20"/>
                <w:lang w:val="en-US" w:eastAsia="en-US"/>
              </w:rPr>
            </w:pPr>
            <w:r w:rsidRPr="00CA18B6">
              <w:rPr>
                <w:sz w:val="20"/>
                <w:szCs w:val="20"/>
                <w:lang w:val="en-US" w:eastAsia="en-US"/>
              </w:rPr>
              <w:t>50622</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61,0</w:t>
            </w: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r w:rsidRPr="00CA18B6">
              <w:rPr>
                <w:sz w:val="20"/>
                <w:szCs w:val="20"/>
                <w:lang w:val="en-US" w:eastAsia="en-US"/>
              </w:rPr>
              <w:t>808</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150,0</w:t>
            </w:r>
          </w:p>
        </w:tc>
        <w:tc>
          <w:tcPr>
            <w:tcW w:w="1189" w:type="dxa"/>
          </w:tcPr>
          <w:p w:rsidR="00CA18B6" w:rsidRPr="00CA18B6" w:rsidRDefault="00CA18B6" w:rsidP="00CA18B6">
            <w:pPr>
              <w:jc w:val="both"/>
              <w:rPr>
                <w:sz w:val="20"/>
                <w:szCs w:val="20"/>
                <w:lang w:val="en-US" w:eastAsia="en-US"/>
              </w:rPr>
            </w:pPr>
            <w:r w:rsidRPr="00CA18B6">
              <w:rPr>
                <w:sz w:val="20"/>
                <w:szCs w:val="20"/>
                <w:lang w:eastAsia="en-US"/>
              </w:rPr>
              <w:t xml:space="preserve">  0.28</w:t>
            </w:r>
          </w:p>
        </w:tc>
        <w:tc>
          <w:tcPr>
            <w:tcW w:w="1206" w:type="dxa"/>
          </w:tcPr>
          <w:p w:rsidR="00CA18B6" w:rsidRPr="00CA18B6" w:rsidRDefault="00CA18B6" w:rsidP="00CA18B6">
            <w:pPr>
              <w:jc w:val="both"/>
              <w:rPr>
                <w:sz w:val="20"/>
                <w:szCs w:val="20"/>
                <w:lang w:eastAsia="en-US"/>
              </w:rPr>
            </w:pPr>
            <w:r w:rsidRPr="00CA18B6">
              <w:rPr>
                <w:sz w:val="20"/>
                <w:szCs w:val="20"/>
                <w:lang w:eastAsia="en-US"/>
              </w:rPr>
              <w:t xml:space="preserve">  428</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5172</w:t>
            </w:r>
          </w:p>
        </w:tc>
        <w:tc>
          <w:tcPr>
            <w:tcW w:w="1028" w:type="dxa"/>
          </w:tcPr>
          <w:p w:rsidR="00CA18B6" w:rsidRPr="00CA18B6" w:rsidRDefault="00CA18B6" w:rsidP="00CA18B6">
            <w:pPr>
              <w:jc w:val="both"/>
              <w:rPr>
                <w:sz w:val="20"/>
                <w:szCs w:val="20"/>
                <w:lang w:eastAsia="en-US"/>
              </w:rPr>
            </w:pPr>
            <w:r w:rsidRPr="00CA18B6">
              <w:rPr>
                <w:sz w:val="20"/>
                <w:szCs w:val="20"/>
                <w:lang w:eastAsia="en-US"/>
              </w:rPr>
              <w:t>51858</w:t>
            </w:r>
          </w:p>
        </w:tc>
        <w:tc>
          <w:tcPr>
            <w:tcW w:w="1152" w:type="dxa"/>
          </w:tcPr>
          <w:p w:rsidR="00CA18B6" w:rsidRPr="00CA18B6" w:rsidRDefault="00CA18B6" w:rsidP="00CA18B6">
            <w:pPr>
              <w:jc w:val="both"/>
              <w:rPr>
                <w:sz w:val="20"/>
                <w:szCs w:val="20"/>
                <w:lang w:eastAsia="en-US"/>
              </w:rPr>
            </w:pPr>
            <w:r w:rsidRPr="00CA18B6">
              <w:rPr>
                <w:sz w:val="20"/>
                <w:szCs w:val="20"/>
                <w:lang w:eastAsia="en-US"/>
              </w:rPr>
              <w:t>190319</w:t>
            </w:r>
          </w:p>
        </w:tc>
        <w:tc>
          <w:tcPr>
            <w:tcW w:w="1256" w:type="dxa"/>
          </w:tcPr>
          <w:p w:rsidR="00CA18B6" w:rsidRPr="00CA18B6" w:rsidRDefault="00CA18B6" w:rsidP="00CA18B6">
            <w:pPr>
              <w:jc w:val="center"/>
              <w:rPr>
                <w:sz w:val="20"/>
                <w:szCs w:val="20"/>
                <w:lang w:eastAsia="en-US"/>
              </w:rPr>
            </w:pPr>
            <w:r w:rsidRPr="00CA18B6">
              <w:rPr>
                <w:sz w:val="20"/>
                <w:szCs w:val="20"/>
                <w:lang w:eastAsia="en-US"/>
              </w:rPr>
              <w:t xml:space="preserve"> -80</w:t>
            </w:r>
          </w:p>
        </w:tc>
      </w:tr>
      <w:tr w:rsidR="00CA18B6" w:rsidRPr="00CA18B6" w:rsidTr="00CA18B6">
        <w:tc>
          <w:tcPr>
            <w:tcW w:w="817" w:type="dxa"/>
            <w:vAlign w:val="bottom"/>
          </w:tcPr>
          <w:p w:rsidR="00CA18B6" w:rsidRPr="00CA18B6" w:rsidRDefault="00CA18B6" w:rsidP="00CA18B6">
            <w:pPr>
              <w:jc w:val="both"/>
              <w:rPr>
                <w:sz w:val="20"/>
                <w:szCs w:val="20"/>
                <w:lang w:eastAsia="en-US"/>
              </w:rPr>
            </w:pPr>
            <w:r w:rsidRPr="00CA18B6">
              <w:rPr>
                <w:sz w:val="20"/>
                <w:szCs w:val="20"/>
                <w:lang w:eastAsia="en-US"/>
              </w:rPr>
              <w:t>2012</w:t>
            </w:r>
          </w:p>
        </w:tc>
        <w:tc>
          <w:tcPr>
            <w:tcW w:w="1134" w:type="dxa"/>
          </w:tcPr>
          <w:p w:rsidR="00CA18B6" w:rsidRPr="00CA18B6" w:rsidRDefault="00CA18B6" w:rsidP="00CA18B6">
            <w:pPr>
              <w:jc w:val="both"/>
              <w:rPr>
                <w:sz w:val="20"/>
                <w:szCs w:val="20"/>
                <w:lang w:val="en-US" w:eastAsia="en-US"/>
              </w:rPr>
            </w:pPr>
            <w:r w:rsidRPr="00CA18B6">
              <w:rPr>
                <w:sz w:val="20"/>
                <w:szCs w:val="20"/>
                <w:lang w:val="en-US" w:eastAsia="en-US"/>
              </w:rPr>
              <w:t>4960,8</w:t>
            </w:r>
          </w:p>
        </w:tc>
        <w:tc>
          <w:tcPr>
            <w:tcW w:w="1019" w:type="dxa"/>
          </w:tcPr>
          <w:p w:rsidR="00CA18B6" w:rsidRPr="00CA18B6" w:rsidRDefault="00CA18B6" w:rsidP="00CA18B6">
            <w:pPr>
              <w:jc w:val="both"/>
              <w:rPr>
                <w:sz w:val="20"/>
                <w:szCs w:val="20"/>
                <w:lang w:val="en-US" w:eastAsia="en-US"/>
              </w:rPr>
            </w:pPr>
            <w:r w:rsidRPr="00CA18B6">
              <w:rPr>
                <w:sz w:val="20"/>
                <w:szCs w:val="20"/>
                <w:lang w:val="en-US" w:eastAsia="en-US"/>
              </w:rPr>
              <w:t>1</w:t>
            </w:r>
          </w:p>
        </w:tc>
        <w:tc>
          <w:tcPr>
            <w:tcW w:w="1226" w:type="dxa"/>
          </w:tcPr>
          <w:p w:rsidR="00CA18B6" w:rsidRPr="00CA18B6" w:rsidRDefault="00CA18B6" w:rsidP="00CA18B6">
            <w:pPr>
              <w:jc w:val="both"/>
              <w:rPr>
                <w:sz w:val="20"/>
                <w:szCs w:val="20"/>
                <w:lang w:val="en-US" w:eastAsia="en-US"/>
              </w:rPr>
            </w:pPr>
            <w:r w:rsidRPr="00CA18B6">
              <w:rPr>
                <w:sz w:val="20"/>
                <w:szCs w:val="20"/>
                <w:lang w:val="en-US" w:eastAsia="en-US"/>
              </w:rPr>
              <w:t>50622</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61,0</w:t>
            </w:r>
          </w:p>
        </w:tc>
        <w:tc>
          <w:tcPr>
            <w:tcW w:w="1174" w:type="dxa"/>
          </w:tcPr>
          <w:p w:rsidR="00CA18B6" w:rsidRPr="00CA18B6" w:rsidRDefault="00CA18B6" w:rsidP="00CA18B6">
            <w:pPr>
              <w:jc w:val="both"/>
              <w:rPr>
                <w:sz w:val="20"/>
                <w:szCs w:val="20"/>
                <w:lang w:val="en-US" w:eastAsia="en-US"/>
              </w:rPr>
            </w:pPr>
          </w:p>
        </w:tc>
        <w:tc>
          <w:tcPr>
            <w:tcW w:w="1028" w:type="dxa"/>
          </w:tcPr>
          <w:p w:rsidR="00CA18B6" w:rsidRPr="00CA18B6" w:rsidRDefault="00CA18B6" w:rsidP="00CA18B6">
            <w:pPr>
              <w:jc w:val="both"/>
              <w:rPr>
                <w:sz w:val="20"/>
                <w:szCs w:val="20"/>
                <w:lang w:val="en-US" w:eastAsia="en-US"/>
              </w:rPr>
            </w:pPr>
            <w:r w:rsidRPr="00CA18B6">
              <w:rPr>
                <w:sz w:val="20"/>
                <w:szCs w:val="20"/>
                <w:lang w:val="en-US" w:eastAsia="en-US"/>
              </w:rPr>
              <w:t>808</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150,0</w:t>
            </w:r>
          </w:p>
        </w:tc>
        <w:tc>
          <w:tcPr>
            <w:tcW w:w="1189" w:type="dxa"/>
          </w:tcPr>
          <w:p w:rsidR="00CA18B6" w:rsidRPr="00CA18B6" w:rsidRDefault="00CA18B6" w:rsidP="00CA18B6">
            <w:pPr>
              <w:jc w:val="both"/>
              <w:rPr>
                <w:sz w:val="20"/>
                <w:szCs w:val="20"/>
                <w:lang w:val="en-US" w:eastAsia="en-US"/>
              </w:rPr>
            </w:pPr>
            <w:r w:rsidRPr="00CA18B6">
              <w:rPr>
                <w:sz w:val="20"/>
                <w:szCs w:val="20"/>
                <w:lang w:eastAsia="en-US"/>
              </w:rPr>
              <w:t xml:space="preserve">  0.28</w:t>
            </w:r>
          </w:p>
        </w:tc>
        <w:tc>
          <w:tcPr>
            <w:tcW w:w="1206" w:type="dxa"/>
          </w:tcPr>
          <w:p w:rsidR="00CA18B6" w:rsidRPr="00CA18B6" w:rsidRDefault="00CA18B6" w:rsidP="00CA18B6">
            <w:pPr>
              <w:jc w:val="both"/>
              <w:rPr>
                <w:sz w:val="20"/>
                <w:szCs w:val="20"/>
                <w:lang w:eastAsia="en-US"/>
              </w:rPr>
            </w:pPr>
            <w:r w:rsidRPr="00CA18B6">
              <w:rPr>
                <w:sz w:val="20"/>
                <w:szCs w:val="20"/>
                <w:lang w:eastAsia="en-US"/>
              </w:rPr>
              <w:t xml:space="preserve">  428</w:t>
            </w:r>
          </w:p>
        </w:tc>
        <w:tc>
          <w:tcPr>
            <w:tcW w:w="1009" w:type="dxa"/>
          </w:tcPr>
          <w:p w:rsidR="00CA18B6" w:rsidRPr="00CA18B6" w:rsidRDefault="00CA18B6" w:rsidP="00CA18B6">
            <w:pPr>
              <w:jc w:val="both"/>
              <w:rPr>
                <w:sz w:val="20"/>
                <w:szCs w:val="20"/>
                <w:lang w:val="en-US" w:eastAsia="en-US"/>
              </w:rPr>
            </w:pPr>
            <w:r w:rsidRPr="00CA18B6">
              <w:rPr>
                <w:sz w:val="20"/>
                <w:szCs w:val="20"/>
                <w:lang w:val="en-US" w:eastAsia="en-US"/>
              </w:rPr>
              <w:t>5172</w:t>
            </w:r>
          </w:p>
        </w:tc>
        <w:tc>
          <w:tcPr>
            <w:tcW w:w="1028" w:type="dxa"/>
          </w:tcPr>
          <w:p w:rsidR="00CA18B6" w:rsidRPr="00CA18B6" w:rsidRDefault="00CA18B6" w:rsidP="00CA18B6">
            <w:pPr>
              <w:jc w:val="both"/>
              <w:rPr>
                <w:sz w:val="20"/>
                <w:szCs w:val="20"/>
                <w:lang w:eastAsia="en-US"/>
              </w:rPr>
            </w:pPr>
            <w:r w:rsidRPr="00CA18B6">
              <w:rPr>
                <w:sz w:val="20"/>
                <w:szCs w:val="20"/>
                <w:lang w:eastAsia="en-US"/>
              </w:rPr>
              <w:t>51858</w:t>
            </w:r>
          </w:p>
        </w:tc>
        <w:tc>
          <w:tcPr>
            <w:tcW w:w="1152" w:type="dxa"/>
          </w:tcPr>
          <w:p w:rsidR="00CA18B6" w:rsidRPr="00CA18B6" w:rsidRDefault="00CA18B6" w:rsidP="00CA18B6">
            <w:pPr>
              <w:jc w:val="both"/>
              <w:rPr>
                <w:sz w:val="20"/>
                <w:szCs w:val="20"/>
                <w:lang w:eastAsia="en-US"/>
              </w:rPr>
            </w:pPr>
            <w:r w:rsidRPr="00CA18B6">
              <w:rPr>
                <w:sz w:val="20"/>
                <w:szCs w:val="20"/>
                <w:lang w:eastAsia="en-US"/>
              </w:rPr>
              <w:t>190319</w:t>
            </w:r>
          </w:p>
        </w:tc>
        <w:tc>
          <w:tcPr>
            <w:tcW w:w="1256" w:type="dxa"/>
          </w:tcPr>
          <w:p w:rsidR="00CA18B6" w:rsidRPr="00CA18B6" w:rsidRDefault="00CA18B6" w:rsidP="00CA18B6">
            <w:pPr>
              <w:jc w:val="center"/>
              <w:rPr>
                <w:sz w:val="20"/>
                <w:szCs w:val="20"/>
                <w:lang w:eastAsia="en-US"/>
              </w:rPr>
            </w:pPr>
            <w:r w:rsidRPr="00CA18B6">
              <w:rPr>
                <w:sz w:val="20"/>
                <w:szCs w:val="20"/>
                <w:lang w:eastAsia="en-US"/>
              </w:rPr>
              <w:t>0,0</w:t>
            </w:r>
          </w:p>
        </w:tc>
      </w:tr>
    </w:tbl>
    <w:p w:rsidR="00CA18B6" w:rsidRPr="00CA18B6" w:rsidRDefault="00CA18B6" w:rsidP="00CA18B6">
      <w:pPr>
        <w:jc w:val="both"/>
        <w:rPr>
          <w:lang w:eastAsia="en-US"/>
        </w:rPr>
      </w:pPr>
    </w:p>
    <w:tbl>
      <w:tblPr>
        <w:tblW w:w="15256" w:type="dxa"/>
        <w:tblLayout w:type="fixed"/>
        <w:tblLook w:val="01E0" w:firstRow="1" w:lastRow="1" w:firstColumn="1" w:lastColumn="1" w:noHBand="0" w:noVBand="0"/>
      </w:tblPr>
      <w:tblGrid>
        <w:gridCol w:w="1822"/>
        <w:gridCol w:w="1012"/>
        <w:gridCol w:w="2025"/>
        <w:gridCol w:w="10397"/>
      </w:tblGrid>
      <w:tr w:rsidR="00CA18B6" w:rsidRPr="00CA18B6" w:rsidTr="00CA18B6">
        <w:tc>
          <w:tcPr>
            <w:tcW w:w="6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eastAsia="en-US"/>
              </w:rPr>
              <w:t>4</w:t>
            </w:r>
            <w:r w:rsidRPr="00CA18B6">
              <w:rPr>
                <w:sz w:val="20"/>
                <w:szCs w:val="20"/>
                <w:lang w:val="en-US" w:eastAsia="en-US"/>
              </w:rPr>
              <w:t>922</w:t>
            </w:r>
          </w:p>
        </w:tc>
        <w:tc>
          <w:tcPr>
            <w:tcW w:w="360" w:type="dxa"/>
            <w:tcBorders>
              <w:left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и</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5172</w:t>
            </w:r>
          </w:p>
        </w:tc>
        <w:tc>
          <w:tcPr>
            <w:tcW w:w="3697" w:type="dxa"/>
            <w:tcBorders>
              <w:left w:val="single" w:sz="4" w:space="0" w:color="auto"/>
            </w:tcBorders>
          </w:tcPr>
          <w:p w:rsidR="00CA18B6" w:rsidRPr="00CA18B6" w:rsidRDefault="00CA18B6" w:rsidP="00CA18B6">
            <w:pPr>
              <w:jc w:val="both"/>
              <w:rPr>
                <w:sz w:val="20"/>
                <w:szCs w:val="20"/>
                <w:lang w:eastAsia="en-US"/>
              </w:rPr>
            </w:pPr>
            <w:r w:rsidRPr="00CA18B6">
              <w:rPr>
                <w:sz w:val="20"/>
                <w:szCs w:val="20"/>
                <w:lang w:eastAsia="en-US"/>
              </w:rPr>
              <w:t>- за вычетом площади земель под лесом;</w:t>
            </w:r>
          </w:p>
        </w:tc>
      </w:tr>
    </w:tbl>
    <w:p w:rsidR="00CA18B6" w:rsidRPr="00CA18B6" w:rsidRDefault="00CA18B6" w:rsidP="00CA18B6">
      <w:pPr>
        <w:jc w:val="both"/>
        <w:rPr>
          <w:lang w:eastAsia="en-US"/>
        </w:rPr>
      </w:pPr>
    </w:p>
    <w:p w:rsidR="00CA18B6" w:rsidRPr="00CA18B6" w:rsidRDefault="00CA18B6" w:rsidP="00CA18B6">
      <w:pPr>
        <w:jc w:val="both"/>
        <w:rPr>
          <w:lang w:eastAsia="en-US"/>
        </w:rPr>
        <w:sectPr w:rsidR="00CA18B6" w:rsidRPr="00CA18B6" w:rsidSect="00421A0D">
          <w:pgSz w:w="16838" w:h="11906" w:orient="landscape"/>
          <w:pgMar w:top="1134" w:right="1134" w:bottom="851" w:left="1134" w:header="709" w:footer="709" w:gutter="0"/>
          <w:cols w:space="708"/>
          <w:docGrid w:linePitch="360"/>
        </w:sectPr>
      </w:pPr>
    </w:p>
    <w:p w:rsidR="00CA18B6" w:rsidRPr="00CA18B6" w:rsidRDefault="00CA18B6" w:rsidP="00CA18B6">
      <w:pPr>
        <w:keepNext/>
        <w:spacing w:before="240" w:after="60"/>
        <w:ind w:left="851" w:firstLine="142"/>
        <w:outlineLvl w:val="1"/>
        <w:rPr>
          <w:rFonts w:cs="Arial"/>
          <w:b/>
          <w:bCs/>
          <w:iCs/>
          <w:sz w:val="28"/>
          <w:szCs w:val="28"/>
        </w:rPr>
      </w:pPr>
      <w:bookmarkStart w:id="578" w:name="_Toc383779628"/>
      <w:bookmarkStart w:id="579" w:name="_Toc388465110"/>
      <w:bookmarkStart w:id="580" w:name="_Toc388982412"/>
      <w:r w:rsidRPr="00CA18B6">
        <w:rPr>
          <w:rFonts w:cs="Arial"/>
          <w:b/>
          <w:bCs/>
          <w:iCs/>
          <w:sz w:val="28"/>
          <w:szCs w:val="28"/>
        </w:rPr>
        <w:lastRenderedPageBreak/>
        <w:t>7.3. Возделываемые земли  (5.В)</w:t>
      </w:r>
      <w:bookmarkEnd w:id="578"/>
      <w:bookmarkEnd w:id="579"/>
      <w:bookmarkEnd w:id="580"/>
    </w:p>
    <w:p w:rsidR="00CA18B6" w:rsidRPr="00CA18B6" w:rsidRDefault="00CA18B6" w:rsidP="00CA18B6">
      <w:pPr>
        <w:keepNext/>
        <w:spacing w:before="240" w:after="60"/>
        <w:ind w:left="567"/>
        <w:outlineLvl w:val="2"/>
        <w:rPr>
          <w:b/>
          <w:bCs/>
          <w:sz w:val="28"/>
          <w:szCs w:val="26"/>
        </w:rPr>
      </w:pPr>
      <w:bookmarkStart w:id="581" w:name="_Toc383779629"/>
      <w:bookmarkStart w:id="582" w:name="_Toc388465111"/>
      <w:bookmarkStart w:id="583" w:name="_Toc388982413"/>
      <w:r w:rsidRPr="00CA18B6">
        <w:rPr>
          <w:b/>
          <w:bCs/>
          <w:sz w:val="28"/>
          <w:szCs w:val="26"/>
        </w:rPr>
        <w:t>7.3.1.Описание категории и результаты</w:t>
      </w:r>
      <w:bookmarkEnd w:id="581"/>
      <w:bookmarkEnd w:id="582"/>
      <w:bookmarkEnd w:id="583"/>
    </w:p>
    <w:p w:rsidR="00CA18B6" w:rsidRPr="00CA18B6" w:rsidRDefault="00CA18B6" w:rsidP="00CA18B6">
      <w:pPr>
        <w:spacing w:line="360" w:lineRule="auto"/>
        <w:ind w:firstLine="960"/>
        <w:jc w:val="both"/>
        <w:rPr>
          <w:lang w:eastAsia="en-US"/>
        </w:rPr>
      </w:pPr>
      <w:r w:rsidRPr="00CA18B6">
        <w:rPr>
          <w:b/>
          <w:i/>
          <w:lang w:eastAsia="en-US"/>
        </w:rPr>
        <w:t>Пахотные земли.</w:t>
      </w:r>
      <w:r w:rsidR="004A4125">
        <w:rPr>
          <w:b/>
          <w:i/>
          <w:lang w:eastAsia="en-US"/>
        </w:rPr>
        <w:t xml:space="preserve"> </w:t>
      </w:r>
      <w:r w:rsidRPr="00CA18B6">
        <w:rPr>
          <w:lang w:eastAsia="en-US"/>
        </w:rPr>
        <w:t>В мир</w:t>
      </w:r>
      <w:r w:rsidR="004A4125">
        <w:rPr>
          <w:lang w:eastAsia="en-US"/>
        </w:rPr>
        <w:t xml:space="preserve">овом масштабе </w:t>
      </w:r>
      <w:r w:rsidRPr="00CA18B6">
        <w:rPr>
          <w:lang w:eastAsia="en-US"/>
        </w:rPr>
        <w:t>почти повсеместно отмечаются тенденции к деградации  почвы на распаханных землях, минерализации гумуса и эмиссии углекислого газа в атмосферу, которые становятся практически неуправляемыми. Темпы минерализации гумуса в почве могут существенно замедляться или усиливаться, в зависимости от технологии и интенсивности обработки, способов управления землей и продолжительности использования пашни. Интенсивные обработки ведут к усилению в почве биологических процессов, разрушению гумуса и накоплению излишков азота. В Казахстане они связаны в первую очередь с распашкой в 60-ые годы минувшего столетия  целинных земель с высокоплодородными черноземами, а также менее плодородными темно-каштановыми, каштановыми и сероземными почвами. С вовлечением целинных земель в обработку сразу же уменьшилось поступление органического вещества в почву, процессы минерализации начали преобладать над процессами гумификации, что привело в дальнейшем к невосполнимым потерям гумуса. Вплоть до 60-х годов минувшего столетия практика земледелия в стране придерживалась классических принципов глубокой вспашки почвы с оборотом пласта. Поэтому сразу же после массовой распашки земель на огромной  площади возникла проблема ветровой эрозии, низкой урожайности и высокой засоренности полей. Для борьбы, в первую очередь с эрозией почвы, в стране была разработана и внедрена в практику под руководством академика А. И. Бараева почвозащитная система земледелия. Основная суть ее сводилась к сохранению почвенного плодородия и повышению продуктивности пашни путем безотвальной  обработки почвы с применением пара и оставлением на поверхности живых растений или их остатков в виде стерни и соломы [11,12 и др.].  Уже в 70... 80-х годах в стране преимущественно применяли глубокую плоскорезную обработку почвы, которая обеспечивала накопление снега стерней и сокращение поверхностного стока талых вод. Химизация сельского хозяйства в эти годы обеспечивала широкое применение минеральных удобрений и соответственно сохранение плодородия почвы. Увеличенные объемы вносимых в почву минеральных удобрений позволили с 1985 года возделывать основные  зерновые  культуры по интенсивной технологии, что обеспечивало, таким образом, растения элементами питания в нормах близких к рекомендованным [13]. Как показали научные опыты на примере  шестипольных зернопаровых севооборотов по применению плоскорезной обработки почвы с внесением фосфорных удобрений и оставлением соломы на полях, содержание гумуса в почве южных черноземов  на начало 90-х годов в Казахстане не значительно отличалось от его содержания  в почве  после распашки целины [14].</w:t>
      </w:r>
    </w:p>
    <w:p w:rsidR="00CA18B6" w:rsidRPr="00CA18B6" w:rsidRDefault="004A4125" w:rsidP="00CA18B6">
      <w:pPr>
        <w:spacing w:line="360" w:lineRule="auto"/>
        <w:ind w:firstLine="720"/>
        <w:jc w:val="both"/>
        <w:rPr>
          <w:lang w:eastAsia="en-US"/>
        </w:rPr>
      </w:pPr>
      <w:r>
        <w:rPr>
          <w:lang w:eastAsia="en-US"/>
        </w:rPr>
        <w:lastRenderedPageBreak/>
        <w:t>За</w:t>
      </w:r>
      <w:r w:rsidR="00CA18B6" w:rsidRPr="00CA18B6">
        <w:rPr>
          <w:lang w:eastAsia="en-US"/>
        </w:rPr>
        <w:t xml:space="preserve">  последни</w:t>
      </w:r>
      <w:r>
        <w:rPr>
          <w:lang w:eastAsia="en-US"/>
        </w:rPr>
        <w:t xml:space="preserve">е </w:t>
      </w:r>
      <w:r w:rsidR="00CA18B6" w:rsidRPr="00CA18B6">
        <w:rPr>
          <w:lang w:eastAsia="en-US"/>
        </w:rPr>
        <w:t>двадцат</w:t>
      </w:r>
      <w:r>
        <w:rPr>
          <w:lang w:eastAsia="en-US"/>
        </w:rPr>
        <w:t>ь лет</w:t>
      </w:r>
      <w:r w:rsidR="00CA18B6" w:rsidRPr="00CA18B6">
        <w:rPr>
          <w:lang w:eastAsia="en-US"/>
        </w:rPr>
        <w:t xml:space="preserve">, </w:t>
      </w:r>
      <w:r>
        <w:rPr>
          <w:lang w:eastAsia="en-US"/>
        </w:rPr>
        <w:t>в связи с</w:t>
      </w:r>
      <w:r w:rsidR="00CA18B6" w:rsidRPr="00CA18B6">
        <w:rPr>
          <w:lang w:eastAsia="en-US"/>
        </w:rPr>
        <w:t xml:space="preserve"> понижением   общей культуры земледелия в условиях экономического кризиса в стране,  </w:t>
      </w:r>
      <w:r>
        <w:rPr>
          <w:lang w:eastAsia="en-US"/>
        </w:rPr>
        <w:t xml:space="preserve">с </w:t>
      </w:r>
      <w:r w:rsidR="00CA18B6" w:rsidRPr="00CA18B6">
        <w:rPr>
          <w:lang w:eastAsia="en-US"/>
        </w:rPr>
        <w:t>уменьшением  в десятки раз количества вносимых в почву минеральных и органических удобрений, нарушением структуры севооборотов и агротехнологий обработки земли, усилением процессов эрозии, в особенности</w:t>
      </w:r>
      <w:r>
        <w:rPr>
          <w:lang w:eastAsia="en-US"/>
        </w:rPr>
        <w:t>,</w:t>
      </w:r>
      <w:r w:rsidR="00CA18B6" w:rsidRPr="00CA18B6">
        <w:rPr>
          <w:lang w:eastAsia="en-US"/>
        </w:rPr>
        <w:t xml:space="preserve"> биологической эрозии (превышение выноса из почвы с урожаем сельскохозяйственных культур азота, фосфора и калия над поступлением их  в почву [15]),  почвенное плодородие пахотных земель  снижалось более интенсивно. Об общих  тенденциях в динамике почвенного углерода в Казахстане можно судить из таблицы 7.8, в которой представлена динамика гумуса в  почве за  1965...2010 гг. по   результатам  полевых и лабораторных исследований</w:t>
      </w:r>
      <w:r>
        <w:rPr>
          <w:lang w:eastAsia="en-US"/>
        </w:rPr>
        <w:t>,</w:t>
      </w:r>
      <w:r w:rsidR="00CA18B6" w:rsidRPr="00CA18B6">
        <w:rPr>
          <w:lang w:eastAsia="en-US"/>
        </w:rPr>
        <w:t xml:space="preserve"> проводимых на базе опытных  полей. В соответствии с таблицей, содержание  гумуса в верхнем горизонте почвы  уменьшалось за 1990...2010гг.  в северных областях  с естественным увлажнением    на величину  от 0,18 до 1.01  %  и соответственно валового азота -  на величину от 0,008 до 0,060 %. </w:t>
      </w:r>
      <w:r>
        <w:rPr>
          <w:lang w:eastAsia="en-US"/>
        </w:rPr>
        <w:t xml:space="preserve"> </w:t>
      </w:r>
      <w:r w:rsidR="00CA18B6" w:rsidRPr="00CA18B6">
        <w:rPr>
          <w:lang w:eastAsia="en-US"/>
        </w:rPr>
        <w:t xml:space="preserve">В   предгорьях  юго-востока </w:t>
      </w:r>
      <w:r>
        <w:rPr>
          <w:lang w:eastAsia="en-US"/>
        </w:rPr>
        <w:t xml:space="preserve">Казахстана </w:t>
      </w:r>
      <w:r w:rsidR="00CA18B6" w:rsidRPr="00CA18B6">
        <w:rPr>
          <w:lang w:eastAsia="en-US"/>
        </w:rPr>
        <w:t>в почвах орошаемых и богарных (с естественным увлажнением) земель содержание гумуса уменьшалось на величину  0,12... 0,17  %  и азота на  0,008...0,016 %. В практике производства уменьшение содержания гумуса и азота  в почве пахотных земель  выражено более  значительно, что подтверждается результатами агрохимического обследования пахотных земель [15] , представленных в таблице 7.9.</w:t>
      </w:r>
    </w:p>
    <w:p w:rsidR="00CA18B6" w:rsidRPr="00CA18B6" w:rsidRDefault="00CA18B6" w:rsidP="00CA18B6">
      <w:pPr>
        <w:spacing w:line="360" w:lineRule="auto"/>
        <w:jc w:val="both"/>
        <w:rPr>
          <w:lang w:eastAsia="en-US"/>
        </w:rPr>
      </w:pPr>
      <w:r w:rsidRPr="00CA18B6">
        <w:rPr>
          <w:lang w:eastAsia="en-US"/>
        </w:rPr>
        <w:t>Таблица 7.8</w:t>
      </w:r>
      <w:r w:rsidRPr="00CA18B6">
        <w:rPr>
          <w:rFonts w:eastAsia="Calibri"/>
          <w:bCs/>
          <w:lang w:eastAsia="en-US"/>
        </w:rPr>
        <w:t>–</w:t>
      </w:r>
      <w:r w:rsidRPr="00CA18B6">
        <w:rPr>
          <w:lang w:eastAsia="en-US"/>
        </w:rPr>
        <w:t>Динамика содержания гумуса (%) в верхнем горизонте почвы 0-0,3м пахотных  земель РК за 1965...2010 гг.</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720"/>
        <w:gridCol w:w="720"/>
        <w:gridCol w:w="720"/>
        <w:gridCol w:w="720"/>
        <w:gridCol w:w="720"/>
        <w:gridCol w:w="720"/>
        <w:gridCol w:w="756"/>
        <w:gridCol w:w="756"/>
        <w:gridCol w:w="828"/>
      </w:tblGrid>
      <w:tr w:rsidR="00CA18B6" w:rsidRPr="00CA18B6" w:rsidTr="00CA18B6">
        <w:tc>
          <w:tcPr>
            <w:tcW w:w="3528" w:type="dxa"/>
          </w:tcPr>
          <w:p w:rsidR="00CA18B6" w:rsidRPr="00CA18B6" w:rsidRDefault="00CA18B6" w:rsidP="00CA18B6">
            <w:pPr>
              <w:rPr>
                <w:sz w:val="20"/>
                <w:szCs w:val="20"/>
                <w:lang w:val="en-US" w:eastAsia="en-US"/>
              </w:rPr>
            </w:pPr>
            <w:r w:rsidRPr="00CA18B6">
              <w:rPr>
                <w:sz w:val="20"/>
                <w:szCs w:val="20"/>
                <w:lang w:val="en-US" w:eastAsia="en-US"/>
              </w:rPr>
              <w:t>Почвы</w:t>
            </w:r>
          </w:p>
        </w:tc>
        <w:tc>
          <w:tcPr>
            <w:tcW w:w="720" w:type="dxa"/>
          </w:tcPr>
          <w:p w:rsidR="00CA18B6" w:rsidRPr="00CA18B6" w:rsidRDefault="00CA18B6" w:rsidP="00CA18B6">
            <w:pPr>
              <w:ind w:right="-159"/>
              <w:rPr>
                <w:sz w:val="20"/>
                <w:szCs w:val="20"/>
                <w:lang w:val="en-US" w:eastAsia="en-US"/>
              </w:rPr>
            </w:pPr>
            <w:r w:rsidRPr="00CA18B6">
              <w:rPr>
                <w:sz w:val="20"/>
                <w:szCs w:val="20"/>
                <w:lang w:val="en-US" w:eastAsia="en-US"/>
              </w:rPr>
              <w:t>1965 г.</w:t>
            </w:r>
          </w:p>
        </w:tc>
        <w:tc>
          <w:tcPr>
            <w:tcW w:w="720" w:type="dxa"/>
          </w:tcPr>
          <w:p w:rsidR="00CA18B6" w:rsidRPr="00CA18B6" w:rsidRDefault="00CA18B6" w:rsidP="00CA18B6">
            <w:pPr>
              <w:ind w:right="-159"/>
              <w:rPr>
                <w:sz w:val="20"/>
                <w:szCs w:val="20"/>
                <w:lang w:val="en-US" w:eastAsia="en-US"/>
              </w:rPr>
            </w:pPr>
            <w:r w:rsidRPr="00CA18B6">
              <w:rPr>
                <w:sz w:val="20"/>
                <w:szCs w:val="20"/>
                <w:lang w:val="en-US" w:eastAsia="en-US"/>
              </w:rPr>
              <w:t>1970 г.</w:t>
            </w:r>
          </w:p>
        </w:tc>
        <w:tc>
          <w:tcPr>
            <w:tcW w:w="720" w:type="dxa"/>
          </w:tcPr>
          <w:p w:rsidR="00CA18B6" w:rsidRPr="00CA18B6" w:rsidRDefault="00CA18B6" w:rsidP="00CA18B6">
            <w:pPr>
              <w:ind w:right="-159"/>
              <w:rPr>
                <w:sz w:val="20"/>
                <w:szCs w:val="20"/>
                <w:lang w:val="en-US" w:eastAsia="en-US"/>
              </w:rPr>
            </w:pPr>
            <w:r w:rsidRPr="00CA18B6">
              <w:rPr>
                <w:sz w:val="20"/>
                <w:szCs w:val="20"/>
                <w:lang w:val="en-US" w:eastAsia="en-US"/>
              </w:rPr>
              <w:t>1980 г.</w:t>
            </w:r>
          </w:p>
        </w:tc>
        <w:tc>
          <w:tcPr>
            <w:tcW w:w="720" w:type="dxa"/>
          </w:tcPr>
          <w:p w:rsidR="00CA18B6" w:rsidRPr="00CA18B6" w:rsidRDefault="00CA18B6" w:rsidP="00CA18B6">
            <w:pPr>
              <w:ind w:right="-159"/>
              <w:rPr>
                <w:sz w:val="20"/>
                <w:szCs w:val="20"/>
                <w:lang w:val="en-US" w:eastAsia="en-US"/>
              </w:rPr>
            </w:pPr>
            <w:r w:rsidRPr="00CA18B6">
              <w:rPr>
                <w:sz w:val="20"/>
                <w:szCs w:val="20"/>
                <w:lang w:val="en-US" w:eastAsia="en-US"/>
              </w:rPr>
              <w:t>1985 г.</w:t>
            </w:r>
          </w:p>
        </w:tc>
        <w:tc>
          <w:tcPr>
            <w:tcW w:w="720" w:type="dxa"/>
          </w:tcPr>
          <w:p w:rsidR="00CA18B6" w:rsidRPr="00CA18B6" w:rsidRDefault="00CA18B6" w:rsidP="00CA18B6">
            <w:pPr>
              <w:ind w:right="-159"/>
              <w:rPr>
                <w:sz w:val="20"/>
                <w:szCs w:val="20"/>
                <w:lang w:val="en-US" w:eastAsia="en-US"/>
              </w:rPr>
            </w:pPr>
            <w:r w:rsidRPr="00CA18B6">
              <w:rPr>
                <w:sz w:val="20"/>
                <w:szCs w:val="20"/>
                <w:lang w:val="en-US" w:eastAsia="en-US"/>
              </w:rPr>
              <w:t>1990 г.</w:t>
            </w:r>
          </w:p>
        </w:tc>
        <w:tc>
          <w:tcPr>
            <w:tcW w:w="720" w:type="dxa"/>
          </w:tcPr>
          <w:p w:rsidR="00CA18B6" w:rsidRPr="00CA18B6" w:rsidRDefault="00CA18B6" w:rsidP="00CA18B6">
            <w:pPr>
              <w:ind w:right="-159"/>
              <w:rPr>
                <w:sz w:val="20"/>
                <w:szCs w:val="20"/>
                <w:lang w:val="en-US" w:eastAsia="en-US"/>
              </w:rPr>
            </w:pPr>
            <w:r w:rsidRPr="00CA18B6">
              <w:rPr>
                <w:sz w:val="20"/>
                <w:szCs w:val="20"/>
                <w:lang w:val="en-US" w:eastAsia="en-US"/>
              </w:rPr>
              <w:t>1995 г.</w:t>
            </w:r>
          </w:p>
        </w:tc>
        <w:tc>
          <w:tcPr>
            <w:tcW w:w="756" w:type="dxa"/>
          </w:tcPr>
          <w:p w:rsidR="00CA18B6" w:rsidRPr="00CA18B6" w:rsidRDefault="00CA18B6" w:rsidP="00CA18B6">
            <w:pPr>
              <w:ind w:right="-267"/>
              <w:rPr>
                <w:sz w:val="20"/>
                <w:szCs w:val="20"/>
                <w:lang w:val="en-US" w:eastAsia="en-US"/>
              </w:rPr>
            </w:pPr>
            <w:r w:rsidRPr="00CA18B6">
              <w:rPr>
                <w:sz w:val="20"/>
                <w:szCs w:val="20"/>
                <w:lang w:val="en-US" w:eastAsia="en-US"/>
              </w:rPr>
              <w:t>2000 г.</w:t>
            </w:r>
          </w:p>
        </w:tc>
        <w:tc>
          <w:tcPr>
            <w:tcW w:w="756" w:type="dxa"/>
          </w:tcPr>
          <w:p w:rsidR="00CA18B6" w:rsidRPr="00CA18B6" w:rsidRDefault="00CA18B6" w:rsidP="00CA18B6">
            <w:pPr>
              <w:ind w:right="-109"/>
              <w:rPr>
                <w:sz w:val="20"/>
                <w:szCs w:val="20"/>
                <w:lang w:val="en-US" w:eastAsia="en-US"/>
              </w:rPr>
            </w:pPr>
            <w:r w:rsidRPr="00CA18B6">
              <w:rPr>
                <w:sz w:val="20"/>
                <w:szCs w:val="20"/>
                <w:lang w:val="en-US" w:eastAsia="en-US"/>
              </w:rPr>
              <w:t>2005 г.</w:t>
            </w:r>
          </w:p>
        </w:tc>
        <w:tc>
          <w:tcPr>
            <w:tcW w:w="828" w:type="dxa"/>
          </w:tcPr>
          <w:p w:rsidR="00CA18B6" w:rsidRPr="00CA18B6" w:rsidRDefault="00CA18B6" w:rsidP="00CA18B6">
            <w:pPr>
              <w:rPr>
                <w:sz w:val="20"/>
                <w:szCs w:val="20"/>
                <w:lang w:val="en-US" w:eastAsia="en-US"/>
              </w:rPr>
            </w:pPr>
            <w:r w:rsidRPr="00CA18B6">
              <w:rPr>
                <w:sz w:val="20"/>
                <w:szCs w:val="20"/>
                <w:lang w:val="en-US" w:eastAsia="en-US"/>
              </w:rPr>
              <w:t>2010 г.</w:t>
            </w:r>
          </w:p>
        </w:tc>
      </w:tr>
      <w:tr w:rsidR="00CA18B6" w:rsidRPr="00CA18B6" w:rsidTr="00CA18B6">
        <w:tc>
          <w:tcPr>
            <w:tcW w:w="3528" w:type="dxa"/>
          </w:tcPr>
          <w:p w:rsidR="00CA18B6" w:rsidRPr="00CA18B6" w:rsidRDefault="00CA18B6" w:rsidP="00CA18B6">
            <w:pPr>
              <w:ind w:right="-108"/>
              <w:rPr>
                <w:sz w:val="20"/>
                <w:szCs w:val="20"/>
                <w:lang w:val="en-US" w:eastAsia="en-US"/>
              </w:rPr>
            </w:pPr>
            <w:r w:rsidRPr="00CA18B6">
              <w:rPr>
                <w:sz w:val="20"/>
                <w:szCs w:val="20"/>
                <w:lang w:val="en-US" w:eastAsia="en-US"/>
              </w:rPr>
              <w:t>Чернозем обыкновенны</w:t>
            </w:r>
            <w:r w:rsidRPr="00CA18B6">
              <w:rPr>
                <w:sz w:val="20"/>
                <w:szCs w:val="20"/>
                <w:lang w:eastAsia="en-US"/>
              </w:rPr>
              <w:t>й</w:t>
            </w:r>
            <w:r w:rsidRPr="00CA18B6">
              <w:rPr>
                <w:sz w:val="20"/>
                <w:szCs w:val="20"/>
                <w:lang w:val="en-US" w:eastAsia="en-US"/>
              </w:rPr>
              <w:t xml:space="preserve"> (Костанайская обл.)</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4,91</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4,62</w:t>
            </w:r>
          </w:p>
        </w:tc>
        <w:tc>
          <w:tcPr>
            <w:tcW w:w="756" w:type="dxa"/>
          </w:tcPr>
          <w:p w:rsidR="00CA18B6" w:rsidRPr="00CA18B6" w:rsidRDefault="00CA18B6" w:rsidP="00CA18B6">
            <w:pPr>
              <w:ind w:right="-87"/>
              <w:jc w:val="center"/>
              <w:rPr>
                <w:sz w:val="20"/>
                <w:szCs w:val="20"/>
                <w:lang w:val="en-US" w:eastAsia="en-US"/>
              </w:rPr>
            </w:pPr>
            <w:r w:rsidRPr="00CA18B6">
              <w:rPr>
                <w:sz w:val="20"/>
                <w:szCs w:val="20"/>
                <w:lang w:val="en-US" w:eastAsia="en-US"/>
              </w:rPr>
              <w:t>4,63</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3,90</w:t>
            </w:r>
          </w:p>
        </w:tc>
        <w:tc>
          <w:tcPr>
            <w:tcW w:w="828" w:type="dxa"/>
          </w:tcPr>
          <w:p w:rsidR="00CA18B6" w:rsidRPr="00CA18B6" w:rsidRDefault="00CA18B6" w:rsidP="00CA18B6">
            <w:pPr>
              <w:ind w:left="-180" w:right="-159" w:firstLine="180"/>
              <w:jc w:val="center"/>
              <w:rPr>
                <w:sz w:val="20"/>
                <w:szCs w:val="20"/>
                <w:lang w:val="en-US" w:eastAsia="en-US"/>
              </w:rPr>
            </w:pPr>
            <w:r w:rsidRPr="00CA18B6">
              <w:rPr>
                <w:sz w:val="20"/>
                <w:szCs w:val="20"/>
                <w:lang w:val="en-US" w:eastAsia="en-US"/>
              </w:rPr>
              <w:t>-</w:t>
            </w:r>
          </w:p>
        </w:tc>
      </w:tr>
      <w:tr w:rsidR="00CA18B6" w:rsidRPr="00CA18B6" w:rsidTr="00CA18B6">
        <w:tc>
          <w:tcPr>
            <w:tcW w:w="3528" w:type="dxa"/>
          </w:tcPr>
          <w:p w:rsidR="00CA18B6" w:rsidRPr="00CA18B6" w:rsidRDefault="00CA18B6" w:rsidP="00CA18B6">
            <w:pPr>
              <w:rPr>
                <w:sz w:val="20"/>
                <w:szCs w:val="20"/>
                <w:lang w:eastAsia="en-US"/>
              </w:rPr>
            </w:pPr>
            <w:r w:rsidRPr="00CA18B6">
              <w:rPr>
                <w:sz w:val="20"/>
                <w:szCs w:val="20"/>
                <w:lang w:val="en-US" w:eastAsia="en-US"/>
              </w:rPr>
              <w:t>Чернозем южны</w:t>
            </w:r>
            <w:r w:rsidRPr="00CA18B6">
              <w:rPr>
                <w:sz w:val="20"/>
                <w:szCs w:val="20"/>
                <w:lang w:eastAsia="en-US"/>
              </w:rPr>
              <w:t>й</w:t>
            </w:r>
          </w:p>
          <w:p w:rsidR="00CA18B6" w:rsidRPr="00CA18B6" w:rsidRDefault="00CA18B6" w:rsidP="00CA18B6">
            <w:pPr>
              <w:rPr>
                <w:sz w:val="20"/>
                <w:szCs w:val="20"/>
                <w:lang w:val="en-US" w:eastAsia="en-US"/>
              </w:rPr>
            </w:pPr>
            <w:r w:rsidRPr="00CA18B6">
              <w:rPr>
                <w:sz w:val="20"/>
                <w:szCs w:val="20"/>
                <w:lang w:val="en-US" w:eastAsia="en-US"/>
              </w:rPr>
              <w:t xml:space="preserve"> (Костанайская обл.)</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3,81</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(3,52)</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(3,52)</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3,47</w:t>
            </w:r>
          </w:p>
        </w:tc>
        <w:tc>
          <w:tcPr>
            <w:tcW w:w="828" w:type="dxa"/>
          </w:tcPr>
          <w:p w:rsidR="00CA18B6" w:rsidRPr="00CA18B6" w:rsidRDefault="00CA18B6" w:rsidP="00CA18B6">
            <w:pPr>
              <w:ind w:right="-288"/>
              <w:jc w:val="center"/>
              <w:rPr>
                <w:sz w:val="20"/>
                <w:szCs w:val="20"/>
                <w:lang w:val="en-US" w:eastAsia="en-US"/>
              </w:rPr>
            </w:pPr>
            <w:r w:rsidRPr="00CA18B6">
              <w:rPr>
                <w:sz w:val="20"/>
                <w:szCs w:val="20"/>
                <w:lang w:val="en-US" w:eastAsia="en-US"/>
              </w:rPr>
              <w:t>3,40</w:t>
            </w:r>
          </w:p>
        </w:tc>
      </w:tr>
      <w:tr w:rsidR="00CA18B6" w:rsidRPr="00CA18B6" w:rsidTr="00CA18B6">
        <w:tc>
          <w:tcPr>
            <w:tcW w:w="3528" w:type="dxa"/>
          </w:tcPr>
          <w:p w:rsidR="00CA18B6" w:rsidRPr="00CA18B6" w:rsidRDefault="00CA18B6" w:rsidP="00CA18B6">
            <w:pPr>
              <w:rPr>
                <w:sz w:val="20"/>
                <w:szCs w:val="20"/>
                <w:lang w:val="en-US" w:eastAsia="en-US"/>
              </w:rPr>
            </w:pPr>
            <w:r w:rsidRPr="00CA18B6">
              <w:rPr>
                <w:sz w:val="20"/>
                <w:szCs w:val="20"/>
                <w:lang w:val="en-US" w:eastAsia="en-US"/>
              </w:rPr>
              <w:t>Темно-каштанов</w:t>
            </w:r>
            <w:r w:rsidRPr="00CA18B6">
              <w:rPr>
                <w:sz w:val="20"/>
                <w:szCs w:val="20"/>
                <w:lang w:eastAsia="en-US"/>
              </w:rPr>
              <w:t>ая</w:t>
            </w:r>
          </w:p>
          <w:p w:rsidR="00CA18B6" w:rsidRPr="00CA18B6" w:rsidRDefault="00CA18B6" w:rsidP="00CA18B6">
            <w:pPr>
              <w:rPr>
                <w:sz w:val="20"/>
                <w:szCs w:val="20"/>
                <w:lang w:val="en-US" w:eastAsia="en-US"/>
              </w:rPr>
            </w:pPr>
            <w:r w:rsidRPr="00CA18B6">
              <w:rPr>
                <w:sz w:val="20"/>
                <w:szCs w:val="20"/>
                <w:lang w:val="en-US" w:eastAsia="en-US"/>
              </w:rPr>
              <w:t xml:space="preserve"> (Костанайская обл.)</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left="-128" w:right="-159" w:firstLine="128"/>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(3,15)</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2,95</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2,00</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w:t>
            </w:r>
          </w:p>
        </w:tc>
        <w:tc>
          <w:tcPr>
            <w:tcW w:w="828" w:type="dxa"/>
          </w:tcPr>
          <w:p w:rsidR="00CA18B6" w:rsidRPr="00CA18B6" w:rsidRDefault="00CA18B6" w:rsidP="00CA18B6">
            <w:pPr>
              <w:jc w:val="center"/>
              <w:rPr>
                <w:sz w:val="20"/>
                <w:szCs w:val="20"/>
                <w:lang w:val="en-US" w:eastAsia="en-US"/>
              </w:rPr>
            </w:pPr>
            <w:r w:rsidRPr="00CA18B6">
              <w:rPr>
                <w:sz w:val="20"/>
                <w:szCs w:val="20"/>
                <w:lang w:val="en-US" w:eastAsia="en-US"/>
              </w:rPr>
              <w:t>(2,70)</w:t>
            </w:r>
          </w:p>
        </w:tc>
      </w:tr>
      <w:tr w:rsidR="00CA18B6" w:rsidRPr="00CA18B6" w:rsidTr="00CA18B6">
        <w:tc>
          <w:tcPr>
            <w:tcW w:w="3528" w:type="dxa"/>
          </w:tcPr>
          <w:p w:rsidR="00CA18B6" w:rsidRPr="00CA18B6" w:rsidRDefault="00CA18B6" w:rsidP="00CA18B6">
            <w:pPr>
              <w:rPr>
                <w:sz w:val="20"/>
                <w:szCs w:val="20"/>
                <w:lang w:eastAsia="en-US"/>
              </w:rPr>
            </w:pPr>
            <w:r w:rsidRPr="00CA18B6">
              <w:rPr>
                <w:sz w:val="20"/>
                <w:szCs w:val="20"/>
                <w:lang w:val="en-US" w:eastAsia="en-US"/>
              </w:rPr>
              <w:t>Каштанов</w:t>
            </w:r>
            <w:r w:rsidRPr="00CA18B6">
              <w:rPr>
                <w:sz w:val="20"/>
                <w:szCs w:val="20"/>
                <w:lang w:eastAsia="en-US"/>
              </w:rPr>
              <w:t>ая</w:t>
            </w:r>
          </w:p>
          <w:p w:rsidR="00CA18B6" w:rsidRPr="00CA18B6" w:rsidRDefault="00CA18B6" w:rsidP="00CA18B6">
            <w:pPr>
              <w:rPr>
                <w:sz w:val="20"/>
                <w:szCs w:val="20"/>
                <w:lang w:val="en-US" w:eastAsia="en-US"/>
              </w:rPr>
            </w:pPr>
            <w:r w:rsidRPr="00CA18B6">
              <w:rPr>
                <w:sz w:val="20"/>
                <w:szCs w:val="20"/>
                <w:lang w:val="en-US" w:eastAsia="en-US"/>
              </w:rPr>
              <w:t xml:space="preserve"> (Карагандинская обл.)</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2,55</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2,49</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2,43</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(2,36)</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(2,27)</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w:t>
            </w:r>
          </w:p>
        </w:tc>
        <w:tc>
          <w:tcPr>
            <w:tcW w:w="828" w:type="dxa"/>
          </w:tcPr>
          <w:p w:rsidR="00CA18B6" w:rsidRPr="00CA18B6" w:rsidRDefault="00CA18B6" w:rsidP="00CA18B6">
            <w:pPr>
              <w:jc w:val="center"/>
              <w:rPr>
                <w:sz w:val="20"/>
                <w:szCs w:val="20"/>
                <w:lang w:val="en-US" w:eastAsia="en-US"/>
              </w:rPr>
            </w:pPr>
            <w:r w:rsidRPr="00CA18B6">
              <w:rPr>
                <w:sz w:val="20"/>
                <w:szCs w:val="20"/>
                <w:lang w:val="en-US" w:eastAsia="en-US"/>
              </w:rPr>
              <w:t>-</w:t>
            </w:r>
          </w:p>
        </w:tc>
      </w:tr>
      <w:tr w:rsidR="00CA18B6" w:rsidRPr="00CA18B6" w:rsidTr="00CA18B6">
        <w:tc>
          <w:tcPr>
            <w:tcW w:w="3528" w:type="dxa"/>
          </w:tcPr>
          <w:p w:rsidR="00CA18B6" w:rsidRPr="00CA18B6" w:rsidRDefault="00CA18B6" w:rsidP="00CA18B6">
            <w:pPr>
              <w:rPr>
                <w:sz w:val="20"/>
                <w:szCs w:val="20"/>
                <w:lang w:val="en-US" w:eastAsia="en-US"/>
              </w:rPr>
            </w:pPr>
            <w:r w:rsidRPr="00CA18B6">
              <w:rPr>
                <w:sz w:val="20"/>
                <w:szCs w:val="20"/>
                <w:lang w:val="en-US" w:eastAsia="en-US"/>
              </w:rPr>
              <w:t>Светло-каштанов</w:t>
            </w:r>
            <w:r w:rsidRPr="00CA18B6">
              <w:rPr>
                <w:sz w:val="20"/>
                <w:szCs w:val="20"/>
                <w:lang w:eastAsia="en-US"/>
              </w:rPr>
              <w:t>ая</w:t>
            </w:r>
          </w:p>
          <w:p w:rsidR="00CA18B6" w:rsidRPr="00CA18B6" w:rsidRDefault="00CA18B6" w:rsidP="00CA18B6">
            <w:pPr>
              <w:rPr>
                <w:sz w:val="20"/>
                <w:szCs w:val="20"/>
                <w:lang w:val="en-US" w:eastAsia="en-US"/>
              </w:rPr>
            </w:pPr>
            <w:r w:rsidRPr="00CA18B6">
              <w:rPr>
                <w:sz w:val="20"/>
                <w:szCs w:val="20"/>
                <w:lang w:val="en-US" w:eastAsia="en-US"/>
              </w:rPr>
              <w:t>(Карагандинская обл.)</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1,87</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1,80</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1,75</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(1,70)</w:t>
            </w:r>
          </w:p>
        </w:tc>
        <w:tc>
          <w:tcPr>
            <w:tcW w:w="828" w:type="dxa"/>
          </w:tcPr>
          <w:p w:rsidR="00CA18B6" w:rsidRPr="00CA18B6" w:rsidRDefault="00CA18B6" w:rsidP="00CA18B6">
            <w:pPr>
              <w:jc w:val="center"/>
              <w:rPr>
                <w:sz w:val="20"/>
                <w:szCs w:val="20"/>
                <w:lang w:val="en-US" w:eastAsia="en-US"/>
              </w:rPr>
            </w:pPr>
            <w:r w:rsidRPr="00CA18B6">
              <w:rPr>
                <w:sz w:val="20"/>
                <w:szCs w:val="20"/>
                <w:lang w:val="en-US" w:eastAsia="en-US"/>
              </w:rPr>
              <w:t>(1,69)</w:t>
            </w:r>
          </w:p>
        </w:tc>
      </w:tr>
      <w:tr w:rsidR="00CA18B6" w:rsidRPr="00CA18B6" w:rsidTr="00CA18B6">
        <w:tc>
          <w:tcPr>
            <w:tcW w:w="3528" w:type="dxa"/>
          </w:tcPr>
          <w:p w:rsidR="00CA18B6" w:rsidRPr="00CA18B6" w:rsidRDefault="00CA18B6" w:rsidP="00CA18B6">
            <w:pPr>
              <w:rPr>
                <w:sz w:val="20"/>
                <w:szCs w:val="20"/>
                <w:lang w:eastAsia="en-US"/>
              </w:rPr>
            </w:pPr>
            <w:r w:rsidRPr="00CA18B6">
              <w:rPr>
                <w:sz w:val="20"/>
                <w:szCs w:val="20"/>
                <w:lang w:eastAsia="en-US"/>
              </w:rPr>
              <w:t>Сероземы светлые богара (Алматинская обл.)</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0,96</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0,80</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0,96</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(0,87)</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w:t>
            </w:r>
          </w:p>
        </w:tc>
        <w:tc>
          <w:tcPr>
            <w:tcW w:w="828" w:type="dxa"/>
          </w:tcPr>
          <w:p w:rsidR="00CA18B6" w:rsidRPr="00CA18B6" w:rsidRDefault="00CA18B6" w:rsidP="00CA18B6">
            <w:pPr>
              <w:jc w:val="center"/>
              <w:rPr>
                <w:sz w:val="20"/>
                <w:szCs w:val="20"/>
                <w:lang w:val="en-US" w:eastAsia="en-US"/>
              </w:rPr>
            </w:pPr>
            <w:r w:rsidRPr="00CA18B6">
              <w:rPr>
                <w:sz w:val="20"/>
                <w:szCs w:val="20"/>
                <w:lang w:val="en-US" w:eastAsia="en-US"/>
              </w:rPr>
              <w:t>-</w:t>
            </w:r>
          </w:p>
        </w:tc>
      </w:tr>
      <w:tr w:rsidR="00CA18B6" w:rsidRPr="00CA18B6" w:rsidTr="00CA18B6">
        <w:tc>
          <w:tcPr>
            <w:tcW w:w="3528" w:type="dxa"/>
          </w:tcPr>
          <w:p w:rsidR="00CA18B6" w:rsidRPr="00CA18B6" w:rsidRDefault="00CA18B6" w:rsidP="00CA18B6">
            <w:pPr>
              <w:rPr>
                <w:sz w:val="20"/>
                <w:szCs w:val="20"/>
                <w:lang w:eastAsia="en-US"/>
              </w:rPr>
            </w:pPr>
            <w:r w:rsidRPr="00CA18B6">
              <w:rPr>
                <w:sz w:val="20"/>
                <w:szCs w:val="20"/>
                <w:lang w:eastAsia="en-US"/>
              </w:rPr>
              <w:t>Сероземы обыкновенные орошаемые</w:t>
            </w:r>
          </w:p>
          <w:p w:rsidR="00CA18B6" w:rsidRPr="00CA18B6" w:rsidRDefault="00CA18B6" w:rsidP="00CA18B6">
            <w:pPr>
              <w:rPr>
                <w:sz w:val="20"/>
                <w:szCs w:val="20"/>
                <w:lang w:eastAsia="en-US"/>
              </w:rPr>
            </w:pPr>
            <w:r w:rsidRPr="00CA18B6">
              <w:rPr>
                <w:sz w:val="20"/>
                <w:szCs w:val="20"/>
                <w:lang w:eastAsia="en-US"/>
              </w:rPr>
              <w:t xml:space="preserve"> (Алматинская обл.)</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1,22</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1,12</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1,81</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1,17</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1,09</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(1,08)</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w:t>
            </w:r>
          </w:p>
        </w:tc>
        <w:tc>
          <w:tcPr>
            <w:tcW w:w="828" w:type="dxa"/>
          </w:tcPr>
          <w:p w:rsidR="00CA18B6" w:rsidRPr="00CA18B6" w:rsidRDefault="00CA18B6" w:rsidP="00CA18B6">
            <w:pPr>
              <w:jc w:val="center"/>
              <w:rPr>
                <w:sz w:val="20"/>
                <w:szCs w:val="20"/>
                <w:lang w:val="en-US" w:eastAsia="en-US"/>
              </w:rPr>
            </w:pPr>
            <w:r w:rsidRPr="00CA18B6">
              <w:rPr>
                <w:sz w:val="20"/>
                <w:szCs w:val="20"/>
                <w:lang w:val="en-US" w:eastAsia="en-US"/>
              </w:rPr>
              <w:t>-</w:t>
            </w:r>
          </w:p>
        </w:tc>
      </w:tr>
      <w:tr w:rsidR="00CA18B6" w:rsidRPr="00CA18B6" w:rsidTr="00CA18B6">
        <w:tc>
          <w:tcPr>
            <w:tcW w:w="3528" w:type="dxa"/>
          </w:tcPr>
          <w:p w:rsidR="00CA18B6" w:rsidRPr="00CA18B6" w:rsidRDefault="00CA18B6" w:rsidP="00CA18B6">
            <w:pPr>
              <w:rPr>
                <w:sz w:val="20"/>
                <w:szCs w:val="20"/>
                <w:lang w:eastAsia="en-US"/>
              </w:rPr>
            </w:pPr>
            <w:r w:rsidRPr="00CA18B6">
              <w:rPr>
                <w:sz w:val="20"/>
                <w:szCs w:val="20"/>
                <w:lang w:eastAsia="en-US"/>
              </w:rPr>
              <w:t>Светло-каштановая</w:t>
            </w:r>
          </w:p>
          <w:p w:rsidR="00CA18B6" w:rsidRPr="00CA18B6" w:rsidRDefault="00CA18B6" w:rsidP="00CA18B6">
            <w:pPr>
              <w:rPr>
                <w:sz w:val="20"/>
                <w:szCs w:val="20"/>
                <w:lang w:eastAsia="en-US"/>
              </w:rPr>
            </w:pPr>
            <w:r w:rsidRPr="00CA18B6">
              <w:rPr>
                <w:sz w:val="20"/>
                <w:szCs w:val="20"/>
                <w:lang w:eastAsia="en-US"/>
              </w:rPr>
              <w:t xml:space="preserve"> эродированная </w:t>
            </w:r>
          </w:p>
          <w:p w:rsidR="00CA18B6" w:rsidRPr="00CA18B6" w:rsidRDefault="00CA18B6" w:rsidP="00CA18B6">
            <w:pPr>
              <w:rPr>
                <w:sz w:val="20"/>
                <w:szCs w:val="20"/>
                <w:lang w:eastAsia="en-US"/>
              </w:rPr>
            </w:pPr>
            <w:r w:rsidRPr="00CA18B6">
              <w:rPr>
                <w:sz w:val="20"/>
                <w:szCs w:val="20"/>
                <w:lang w:eastAsia="en-US"/>
              </w:rPr>
              <w:t>(Алматинская обл.)</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1,60</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1,43</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1,24</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1,35</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1,41</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w:t>
            </w:r>
          </w:p>
        </w:tc>
        <w:tc>
          <w:tcPr>
            <w:tcW w:w="828" w:type="dxa"/>
          </w:tcPr>
          <w:p w:rsidR="00CA18B6" w:rsidRPr="00CA18B6" w:rsidRDefault="00CA18B6" w:rsidP="00CA18B6">
            <w:pPr>
              <w:jc w:val="center"/>
              <w:rPr>
                <w:sz w:val="20"/>
                <w:szCs w:val="20"/>
                <w:lang w:val="en-US" w:eastAsia="en-US"/>
              </w:rPr>
            </w:pPr>
            <w:r w:rsidRPr="00CA18B6">
              <w:rPr>
                <w:sz w:val="20"/>
                <w:szCs w:val="20"/>
                <w:lang w:val="en-US" w:eastAsia="en-US"/>
              </w:rPr>
              <w:t>-</w:t>
            </w:r>
          </w:p>
        </w:tc>
      </w:tr>
      <w:tr w:rsidR="00CA18B6" w:rsidRPr="00CA18B6" w:rsidTr="00CA18B6">
        <w:tc>
          <w:tcPr>
            <w:tcW w:w="3528" w:type="dxa"/>
          </w:tcPr>
          <w:p w:rsidR="00CA18B6" w:rsidRPr="00CA18B6" w:rsidRDefault="00CA18B6" w:rsidP="00CA18B6">
            <w:pPr>
              <w:rPr>
                <w:sz w:val="20"/>
                <w:szCs w:val="20"/>
                <w:lang w:eastAsia="en-US"/>
              </w:rPr>
            </w:pPr>
            <w:r w:rsidRPr="00CA18B6">
              <w:rPr>
                <w:sz w:val="20"/>
                <w:szCs w:val="20"/>
                <w:lang w:eastAsia="en-US"/>
              </w:rPr>
              <w:t>Светло-каштановая орошаемая</w:t>
            </w:r>
          </w:p>
          <w:p w:rsidR="00CA18B6" w:rsidRPr="00CA18B6" w:rsidRDefault="00CA18B6" w:rsidP="00CA18B6">
            <w:pPr>
              <w:rPr>
                <w:sz w:val="20"/>
                <w:szCs w:val="20"/>
                <w:lang w:eastAsia="en-US"/>
              </w:rPr>
            </w:pPr>
            <w:r w:rsidRPr="00CA18B6">
              <w:rPr>
                <w:sz w:val="20"/>
                <w:szCs w:val="20"/>
                <w:lang w:eastAsia="en-US"/>
              </w:rPr>
              <w:t xml:space="preserve"> (Алматинская обл.)</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1,97</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1,82</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1,80</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1,75</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1,92</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2,02</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1,86</w:t>
            </w:r>
          </w:p>
        </w:tc>
        <w:tc>
          <w:tcPr>
            <w:tcW w:w="828" w:type="dxa"/>
          </w:tcPr>
          <w:p w:rsidR="00CA18B6" w:rsidRPr="00CA18B6" w:rsidRDefault="00CA18B6" w:rsidP="00CA18B6">
            <w:pPr>
              <w:jc w:val="center"/>
              <w:rPr>
                <w:sz w:val="20"/>
                <w:szCs w:val="20"/>
                <w:lang w:val="en-US" w:eastAsia="en-US"/>
              </w:rPr>
            </w:pPr>
            <w:r w:rsidRPr="00CA18B6">
              <w:rPr>
                <w:sz w:val="20"/>
                <w:szCs w:val="20"/>
                <w:lang w:val="en-US" w:eastAsia="en-US"/>
              </w:rPr>
              <w:t>1,82</w:t>
            </w:r>
          </w:p>
        </w:tc>
      </w:tr>
      <w:tr w:rsidR="00CA18B6" w:rsidRPr="00CA18B6" w:rsidTr="00CA18B6">
        <w:tc>
          <w:tcPr>
            <w:tcW w:w="3528" w:type="dxa"/>
          </w:tcPr>
          <w:p w:rsidR="00CA18B6" w:rsidRPr="00CA18B6" w:rsidRDefault="00CA18B6" w:rsidP="00CA18B6">
            <w:pPr>
              <w:rPr>
                <w:sz w:val="20"/>
                <w:szCs w:val="20"/>
                <w:lang w:eastAsia="en-US"/>
              </w:rPr>
            </w:pPr>
            <w:r w:rsidRPr="00CA18B6">
              <w:rPr>
                <w:sz w:val="20"/>
                <w:szCs w:val="20"/>
                <w:lang w:eastAsia="en-US"/>
              </w:rPr>
              <w:t>Темно-каштановая  орошаемая</w:t>
            </w:r>
          </w:p>
          <w:p w:rsidR="00CA18B6" w:rsidRPr="00CA18B6" w:rsidRDefault="00CA18B6" w:rsidP="00CA18B6">
            <w:pPr>
              <w:rPr>
                <w:sz w:val="20"/>
                <w:szCs w:val="20"/>
                <w:lang w:eastAsia="en-US"/>
              </w:rPr>
            </w:pPr>
            <w:r w:rsidRPr="00CA18B6">
              <w:rPr>
                <w:sz w:val="20"/>
                <w:szCs w:val="20"/>
                <w:lang w:eastAsia="en-US"/>
              </w:rPr>
              <w:t xml:space="preserve"> (Алматинская обл.)</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2,56</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2,50</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2,40</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2,25</w:t>
            </w:r>
          </w:p>
        </w:tc>
        <w:tc>
          <w:tcPr>
            <w:tcW w:w="828" w:type="dxa"/>
          </w:tcPr>
          <w:p w:rsidR="00CA18B6" w:rsidRPr="00CA18B6" w:rsidRDefault="00CA18B6" w:rsidP="00CA18B6">
            <w:pPr>
              <w:jc w:val="center"/>
              <w:rPr>
                <w:sz w:val="20"/>
                <w:szCs w:val="20"/>
                <w:lang w:val="en-US" w:eastAsia="en-US"/>
              </w:rPr>
            </w:pPr>
            <w:r w:rsidRPr="00CA18B6">
              <w:rPr>
                <w:sz w:val="20"/>
                <w:szCs w:val="20"/>
                <w:lang w:val="en-US" w:eastAsia="en-US"/>
              </w:rPr>
              <w:t>(2,17)</w:t>
            </w:r>
          </w:p>
        </w:tc>
      </w:tr>
      <w:tr w:rsidR="00CA18B6" w:rsidRPr="00CA18B6" w:rsidTr="00CA18B6">
        <w:tc>
          <w:tcPr>
            <w:tcW w:w="3528" w:type="dxa"/>
          </w:tcPr>
          <w:p w:rsidR="00CA18B6" w:rsidRPr="00CA18B6" w:rsidRDefault="00CA18B6" w:rsidP="00CA18B6">
            <w:pPr>
              <w:rPr>
                <w:sz w:val="20"/>
                <w:szCs w:val="20"/>
                <w:lang w:eastAsia="en-US"/>
              </w:rPr>
            </w:pPr>
            <w:r w:rsidRPr="00CA18B6">
              <w:rPr>
                <w:sz w:val="20"/>
                <w:szCs w:val="20"/>
                <w:lang w:eastAsia="en-US"/>
              </w:rPr>
              <w:t>Темно-каштановые  предгорные</w:t>
            </w:r>
          </w:p>
          <w:p w:rsidR="00CA18B6" w:rsidRPr="00CA18B6" w:rsidRDefault="00CA18B6" w:rsidP="00CA18B6">
            <w:pPr>
              <w:rPr>
                <w:sz w:val="20"/>
                <w:szCs w:val="20"/>
                <w:lang w:eastAsia="en-US"/>
              </w:rPr>
            </w:pPr>
            <w:r w:rsidRPr="00CA18B6">
              <w:rPr>
                <w:sz w:val="20"/>
                <w:szCs w:val="20"/>
                <w:lang w:eastAsia="en-US"/>
              </w:rPr>
              <w:t xml:space="preserve"> (Алматинская обл.)</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3,16</w:t>
            </w:r>
          </w:p>
        </w:tc>
        <w:tc>
          <w:tcPr>
            <w:tcW w:w="720" w:type="dxa"/>
          </w:tcPr>
          <w:p w:rsidR="00CA18B6" w:rsidRPr="00CA18B6" w:rsidRDefault="00CA18B6" w:rsidP="00CA18B6">
            <w:pPr>
              <w:ind w:right="-159"/>
              <w:jc w:val="center"/>
              <w:rPr>
                <w:sz w:val="20"/>
                <w:szCs w:val="20"/>
                <w:lang w:val="en-US" w:eastAsia="en-US"/>
              </w:rPr>
            </w:pPr>
            <w:r w:rsidRPr="00CA18B6">
              <w:rPr>
                <w:sz w:val="20"/>
                <w:szCs w:val="20"/>
                <w:lang w:val="en-US" w:eastAsia="en-US"/>
              </w:rPr>
              <w:t>3,11</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3,02</w:t>
            </w:r>
          </w:p>
        </w:tc>
        <w:tc>
          <w:tcPr>
            <w:tcW w:w="756" w:type="dxa"/>
          </w:tcPr>
          <w:p w:rsidR="00CA18B6" w:rsidRPr="00CA18B6" w:rsidRDefault="00CA18B6" w:rsidP="00CA18B6">
            <w:pPr>
              <w:jc w:val="center"/>
              <w:rPr>
                <w:sz w:val="20"/>
                <w:szCs w:val="20"/>
                <w:lang w:val="en-US" w:eastAsia="en-US"/>
              </w:rPr>
            </w:pPr>
            <w:r w:rsidRPr="00CA18B6">
              <w:rPr>
                <w:sz w:val="20"/>
                <w:szCs w:val="20"/>
                <w:lang w:val="en-US" w:eastAsia="en-US"/>
              </w:rPr>
              <w:t>2,98</w:t>
            </w:r>
          </w:p>
        </w:tc>
        <w:tc>
          <w:tcPr>
            <w:tcW w:w="828" w:type="dxa"/>
          </w:tcPr>
          <w:p w:rsidR="00CA18B6" w:rsidRPr="00CA18B6" w:rsidRDefault="00CA18B6" w:rsidP="00CA18B6">
            <w:pPr>
              <w:jc w:val="center"/>
              <w:rPr>
                <w:sz w:val="20"/>
                <w:szCs w:val="20"/>
                <w:lang w:val="en-US" w:eastAsia="en-US"/>
              </w:rPr>
            </w:pPr>
            <w:r w:rsidRPr="00CA18B6">
              <w:rPr>
                <w:sz w:val="20"/>
                <w:szCs w:val="20"/>
                <w:lang w:val="en-US" w:eastAsia="en-US"/>
              </w:rPr>
              <w:t>2,94</w:t>
            </w:r>
          </w:p>
        </w:tc>
      </w:tr>
    </w:tbl>
    <w:p w:rsidR="00CA18B6" w:rsidRPr="00CA18B6" w:rsidRDefault="00CA18B6" w:rsidP="00CA18B6">
      <w:pPr>
        <w:jc w:val="both"/>
        <w:rPr>
          <w:sz w:val="20"/>
          <w:szCs w:val="20"/>
          <w:lang w:eastAsia="en-US"/>
        </w:rPr>
      </w:pPr>
      <w:r w:rsidRPr="00CA18B6">
        <w:rPr>
          <w:sz w:val="20"/>
          <w:szCs w:val="20"/>
          <w:lang w:eastAsia="en-US"/>
        </w:rPr>
        <w:t>Данные предоставлены А.И. Иорганским (Казахский НИИ земледелия и растениеводства)</w:t>
      </w:r>
    </w:p>
    <w:p w:rsidR="00CA18B6" w:rsidRPr="00CA18B6" w:rsidRDefault="00CA18B6" w:rsidP="00CA18B6">
      <w:pPr>
        <w:jc w:val="both"/>
        <w:rPr>
          <w:sz w:val="20"/>
          <w:szCs w:val="20"/>
          <w:lang w:eastAsia="en-US"/>
        </w:rPr>
      </w:pPr>
    </w:p>
    <w:p w:rsidR="00CA18B6" w:rsidRPr="00CA18B6" w:rsidRDefault="00CA18B6" w:rsidP="00CA18B6">
      <w:pPr>
        <w:spacing w:line="360" w:lineRule="auto"/>
        <w:ind w:firstLine="720"/>
        <w:jc w:val="both"/>
        <w:rPr>
          <w:lang w:eastAsia="en-US"/>
        </w:rPr>
      </w:pPr>
      <w:r w:rsidRPr="00CA18B6">
        <w:rPr>
          <w:i/>
          <w:lang w:eastAsia="en-US"/>
        </w:rPr>
        <w:lastRenderedPageBreak/>
        <w:t xml:space="preserve">Многолетние насаждения,  </w:t>
      </w:r>
      <w:r w:rsidRPr="00CA18B6">
        <w:rPr>
          <w:lang w:eastAsia="en-US"/>
        </w:rPr>
        <w:t>в составе возделываемых земель  , представлены в основном садово- ягодными насаждениями, включая плантации винограда. На 1990 год площадь насаждений в стране составляла порядка 164,8 тыс. га, с  существенным уменьшением  до 117,1  тыс. га к  2011 году, что повлекло снижение запасов углерода в биомассе деревьев и кустарников.</w:t>
      </w:r>
    </w:p>
    <w:p w:rsidR="00CA18B6" w:rsidRPr="00CA18B6" w:rsidRDefault="00CA18B6" w:rsidP="00CA18B6">
      <w:pPr>
        <w:spacing w:line="360" w:lineRule="auto"/>
        <w:ind w:firstLine="720"/>
        <w:jc w:val="both"/>
        <w:rPr>
          <w:lang w:eastAsia="en-US"/>
        </w:rPr>
      </w:pPr>
      <w:r w:rsidRPr="00CA18B6">
        <w:rPr>
          <w:b/>
          <w:i/>
          <w:lang w:eastAsia="en-US"/>
        </w:rPr>
        <w:t xml:space="preserve">Результаты расчетов. </w:t>
      </w:r>
      <w:r w:rsidRPr="00CA18B6">
        <w:rPr>
          <w:lang w:eastAsia="en-US"/>
        </w:rPr>
        <w:t xml:space="preserve">Результаты  расчетов  изменения запаса  углерода в </w:t>
      </w:r>
      <w:r w:rsidRPr="00CA18B6">
        <w:rPr>
          <w:i/>
          <w:lang w:eastAsia="en-US"/>
        </w:rPr>
        <w:t>минеральной  почве пахотных земель</w:t>
      </w:r>
      <w:r w:rsidRPr="00CA18B6">
        <w:rPr>
          <w:lang w:eastAsia="en-US"/>
        </w:rPr>
        <w:t xml:space="preserve"> за 2012 год и пересчитанные их  величины за 1990...2011гг обобщены в таблице 7.10.  При оценке изменений в запасах углерода в почве  все пахотные земли в стране подразделены на отдельные подкатегории: земли остающиеся в  севообороте  (основная подкатегория), земли выводимые на разные промежутки времени от 2..3 до 18 лет в земли запаса (переустраиваемая подкатегория), земли выводимые в пастбища (переустраиваемая подкатегория). Представленные  в таблице величины запаса углерода в верхнем  горизонте  почвы 0-0,3 м  (т/га),  рассчитанные на национальном уровне за 1965...2010гг,  заимствованы из источника [8]. Для опорных (мониторинговых) 1989 и 2010 годов они составляли  48.11 т/га и 58,32  т/га  соответственно. Для промежуточных годов запас углерода  получен путем линейной интерполяции.   Расчеты показывают, что в период с 1989 по 1993 год запас углерода в почве пахотных земель уменьшался в среднем   на величину 0,22 т /га в год.  В последующий  период с 1994  по 2010 годы  темпы уменьшения  запаса углерода в почве возросли почти в три раза и составляли в среднем  0,53 т/га в год. На  1990 год, запас углерода в почве принимался равным 58,10 т/га при условии сохранения темпов уменьшения углерода  на уровне 1989 года,   на 2012 год  - 47, 05 т/га  с учетом сохранения темпов уменьшения   на 2010 год [8].  </w:t>
      </w:r>
    </w:p>
    <w:p w:rsidR="00CA18B6" w:rsidRPr="00CA18B6" w:rsidRDefault="00CA18B6" w:rsidP="00CA18B6">
      <w:pPr>
        <w:spacing w:line="360" w:lineRule="auto"/>
        <w:ind w:firstLine="720"/>
        <w:jc w:val="both"/>
        <w:rPr>
          <w:lang w:eastAsia="en-US"/>
        </w:rPr>
      </w:pPr>
      <w:r w:rsidRPr="00CA18B6">
        <w:rPr>
          <w:lang w:eastAsia="en-US"/>
        </w:rPr>
        <w:t>Из таблицы 7.10 видно, что  в период с 1993 по 2000 год до 40 % площади пахотных земель выводилось из севооборота в категорию земель запаса (залежь) и категорию пастбища без переустройства,  с обратным возвратом части земель в севооборот после 2000 года. Отсюда,  при сохранении отрицательного баланса почвенного углерода для пахотных земель за весь период расчета,  темпы изменения запасов углерода,  в зависимости от режима  использования земли,  существенно различались: ускоренные темпы в потерях углерода из почвы  земель остающихся в севообороте и интенсивно используемых (усиленная минерализация почвенного органического вещества в почве) и  замедленные  темпы для земель выводимых из севооборота. В последнее десятилетие , как показали расчеты, для всей площади пахотных земель  годовые эмиссии углекислого газа из почвы  уменьшались и составляли   на 2012 год   47 344 Гг /год, что в 1,5 раза меньше по сравнению с 2000 годом. По сравнению с 1990 годом рассчитанные эмиссии углекислого из почвы пахотных земель  увеличились в   1,6 раза (таблица 7.10).</w:t>
      </w:r>
    </w:p>
    <w:p w:rsidR="00CA18B6" w:rsidRPr="00CA18B6" w:rsidRDefault="00CA18B6" w:rsidP="00CA18B6">
      <w:pPr>
        <w:spacing w:line="360" w:lineRule="auto"/>
        <w:ind w:firstLine="720"/>
        <w:jc w:val="both"/>
        <w:rPr>
          <w:lang w:eastAsia="en-US"/>
        </w:rPr>
      </w:pPr>
      <w:r w:rsidRPr="00CA18B6">
        <w:rPr>
          <w:lang w:eastAsia="en-US"/>
        </w:rPr>
        <w:t>В переустраиваемой подкатегории земель,  выводимых после 1993 года без переустройства из  пахотных земель в пастбища (</w:t>
      </w:r>
      <w:r w:rsidRPr="00CA18B6">
        <w:rPr>
          <w:lang w:val="en-US" w:eastAsia="en-US"/>
        </w:rPr>
        <w:t>CG</w:t>
      </w:r>
      <w:r w:rsidRPr="00CA18B6">
        <w:rPr>
          <w:lang w:eastAsia="en-US"/>
        </w:rPr>
        <w:t xml:space="preserve">) и постепенно зарастающих </w:t>
      </w:r>
      <w:r w:rsidRPr="00CA18B6">
        <w:rPr>
          <w:lang w:eastAsia="en-US"/>
        </w:rPr>
        <w:lastRenderedPageBreak/>
        <w:t>растительностью,   изменения  в запасах углерода в  биомассе  составляло на 2012 год  порядка 2026 Гг  со знаком плюс, что соответствовало поглощению углекислого газа в объеме  7435 Гг /год,  при условии нулевых значений на 1993 год.</w:t>
      </w:r>
    </w:p>
    <w:p w:rsidR="00CA18B6" w:rsidRPr="00CA18B6" w:rsidRDefault="00CA18B6" w:rsidP="00CA18B6">
      <w:pPr>
        <w:spacing w:line="360" w:lineRule="auto"/>
        <w:ind w:firstLine="720"/>
        <w:jc w:val="both"/>
        <w:rPr>
          <w:lang w:eastAsia="en-US"/>
        </w:rPr>
      </w:pPr>
      <w:r w:rsidRPr="00CA18B6">
        <w:rPr>
          <w:lang w:eastAsia="en-US"/>
        </w:rPr>
        <w:t xml:space="preserve">Годовые изменения в запасах углерода для подкатегории земель </w:t>
      </w:r>
      <w:r w:rsidRPr="00CA18B6">
        <w:rPr>
          <w:i/>
          <w:lang w:eastAsia="en-US"/>
        </w:rPr>
        <w:t>с многолетними насаждениями н</w:t>
      </w:r>
      <w:r w:rsidRPr="00CA18B6">
        <w:rPr>
          <w:lang w:eastAsia="en-US"/>
        </w:rPr>
        <w:t>а протяжении расчетного периода отмечались с переменным   знаком  и изменялись  от - 46 тысяч тонн /год в эквиваленте СО</w:t>
      </w:r>
      <w:r w:rsidRPr="00CA18B6">
        <w:rPr>
          <w:vertAlign w:val="subscript"/>
          <w:lang w:eastAsia="en-US"/>
        </w:rPr>
        <w:t>2</w:t>
      </w:r>
      <w:r w:rsidRPr="00CA18B6">
        <w:rPr>
          <w:lang w:eastAsia="en-US"/>
        </w:rPr>
        <w:t xml:space="preserve">  (сток)  до + 237 тысяч тонн /год ( эмиссия).  На 2012 год годовые изменения в запасах углерода приравнивались нулю. Для сравнения,  в 1990 году они составляли  - 11,2 тысяч тонн  /год чистого поглощения углекислого газа (таблица 7.11).</w:t>
      </w:r>
    </w:p>
    <w:p w:rsidR="00CA18B6" w:rsidRPr="00CA18B6" w:rsidRDefault="00CA18B6" w:rsidP="00CA18B6">
      <w:pPr>
        <w:keepNext/>
        <w:spacing w:before="240" w:after="60"/>
        <w:ind w:left="567"/>
        <w:outlineLvl w:val="2"/>
        <w:rPr>
          <w:b/>
          <w:bCs/>
          <w:sz w:val="28"/>
          <w:szCs w:val="26"/>
        </w:rPr>
      </w:pPr>
      <w:bookmarkStart w:id="584" w:name="_Toc383779630"/>
      <w:bookmarkStart w:id="585" w:name="_Toc388465112"/>
      <w:bookmarkStart w:id="586" w:name="_Toc388982414"/>
      <w:r w:rsidRPr="00CA18B6">
        <w:rPr>
          <w:b/>
          <w:bCs/>
          <w:sz w:val="28"/>
          <w:szCs w:val="26"/>
        </w:rPr>
        <w:t>7.3.2 Методические подходы</w:t>
      </w:r>
      <w:bookmarkEnd w:id="584"/>
      <w:bookmarkEnd w:id="585"/>
      <w:bookmarkEnd w:id="586"/>
    </w:p>
    <w:p w:rsidR="00CA18B6" w:rsidRPr="00CA18B6" w:rsidRDefault="00CA18B6" w:rsidP="00CA18B6">
      <w:pPr>
        <w:spacing w:line="360" w:lineRule="auto"/>
        <w:ind w:firstLine="720"/>
        <w:jc w:val="both"/>
        <w:rPr>
          <w:lang w:eastAsia="en-US"/>
        </w:rPr>
      </w:pPr>
      <w:r w:rsidRPr="00CA18B6">
        <w:rPr>
          <w:lang w:eastAsia="en-US"/>
        </w:rPr>
        <w:t xml:space="preserve">В соответствии с руководящими документами [1,3], для оценки запасов органического углерода в почве пахотных земель применялся  метод измерения запасов в два момента времени. При этом допускалось, что изменения плодородия почвы, отсюда запасов почвенного углерода на пашне, в основном связаны с изменением режима управления землей и происходят в  поверхностном горизонте почвы 0.. 0,3м. </w:t>
      </w:r>
    </w:p>
    <w:p w:rsidR="00CA18B6" w:rsidRPr="00CA18B6" w:rsidRDefault="00CA18B6" w:rsidP="00CA18B6">
      <w:pPr>
        <w:spacing w:line="360" w:lineRule="auto"/>
        <w:ind w:firstLine="720"/>
        <w:jc w:val="both"/>
        <w:rPr>
          <w:lang w:eastAsia="en-US"/>
        </w:rPr>
      </w:pPr>
      <w:r w:rsidRPr="00CA18B6">
        <w:rPr>
          <w:lang w:eastAsia="en-US"/>
        </w:rPr>
        <w:t>Запас углерода в минеральной почве для отдельной почвенной  разности  или территориального выдела   рассчитывается по формуле  следующего вида:</w:t>
      </w:r>
    </w:p>
    <w:p w:rsidR="00CA18B6" w:rsidRPr="00CA18B6" w:rsidRDefault="00CA18B6" w:rsidP="00CA18B6">
      <w:pPr>
        <w:jc w:val="both"/>
        <w:rPr>
          <w:lang w:eastAsia="en-US"/>
        </w:rPr>
      </w:pPr>
    </w:p>
    <w:p w:rsidR="00CA18B6" w:rsidRPr="00CA18B6" w:rsidRDefault="00CA18B6" w:rsidP="00CA18B6">
      <w:pPr>
        <w:spacing w:line="360" w:lineRule="auto"/>
        <w:jc w:val="center"/>
        <w:rPr>
          <w:lang w:eastAsia="en-US"/>
        </w:rPr>
      </w:pPr>
      <w:r w:rsidRPr="00CA18B6">
        <w:rPr>
          <w:lang w:eastAsia="en-US"/>
        </w:rPr>
        <w:t xml:space="preserve"> Мс (</w:t>
      </w:r>
      <w:r w:rsidRPr="00CA18B6">
        <w:rPr>
          <w:lang w:val="en-US" w:eastAsia="en-US"/>
        </w:rPr>
        <w:t>t</w:t>
      </w:r>
      <w:r w:rsidRPr="00CA18B6">
        <w:rPr>
          <w:lang w:eastAsia="en-US"/>
        </w:rPr>
        <w:t xml:space="preserve">)  = [0.01 </w:t>
      </w:r>
      <w:r w:rsidRPr="00CA18B6">
        <w:rPr>
          <w:lang w:val="en-US" w:eastAsia="en-US"/>
        </w:rPr>
        <w:t>G</w:t>
      </w:r>
      <w:r w:rsidRPr="00CA18B6">
        <w:rPr>
          <w:lang w:eastAsia="en-US"/>
        </w:rPr>
        <w:t xml:space="preserve"> • </w:t>
      </w:r>
      <w:r w:rsidRPr="00CA18B6">
        <w:rPr>
          <w:lang w:val="en-US" w:eastAsia="en-US"/>
        </w:rPr>
        <w:t>V</w:t>
      </w:r>
      <w:r w:rsidRPr="00CA18B6">
        <w:rPr>
          <w:lang w:eastAsia="en-US"/>
        </w:rPr>
        <w:t xml:space="preserve"> •  К</w:t>
      </w:r>
      <w:r w:rsidRPr="00CA18B6">
        <w:rPr>
          <w:vertAlign w:val="subscript"/>
          <w:lang w:eastAsia="en-US"/>
        </w:rPr>
        <w:t xml:space="preserve">1 </w:t>
      </w:r>
      <w:r w:rsidRPr="00CA18B6">
        <w:rPr>
          <w:lang w:eastAsia="en-US"/>
        </w:rPr>
        <w:t>•  К</w:t>
      </w:r>
      <w:r w:rsidRPr="00CA18B6">
        <w:rPr>
          <w:vertAlign w:val="subscript"/>
          <w:lang w:eastAsia="en-US"/>
        </w:rPr>
        <w:t xml:space="preserve">2 </w:t>
      </w:r>
      <w:r w:rsidRPr="00CA18B6">
        <w:rPr>
          <w:lang w:eastAsia="en-US"/>
        </w:rPr>
        <w:t xml:space="preserve">•  (1- </w:t>
      </w:r>
      <w:r w:rsidRPr="00CA18B6">
        <w:rPr>
          <w:lang w:val="en-US" w:eastAsia="en-US"/>
        </w:rPr>
        <w:t>K</w:t>
      </w:r>
      <w:r w:rsidRPr="00CA18B6">
        <w:rPr>
          <w:vertAlign w:val="subscript"/>
          <w:lang w:eastAsia="en-US"/>
        </w:rPr>
        <w:t>3</w:t>
      </w:r>
      <w:r w:rsidRPr="00CA18B6">
        <w:rPr>
          <w:lang w:eastAsia="en-US"/>
        </w:rPr>
        <w:t>)] ,                                                      (7.8)</w:t>
      </w:r>
    </w:p>
    <w:p w:rsidR="00CA18B6" w:rsidRPr="00CA18B6" w:rsidRDefault="00CA18B6" w:rsidP="00CA18B6">
      <w:pPr>
        <w:spacing w:line="360" w:lineRule="auto"/>
        <w:rPr>
          <w:rFonts w:eastAsia="Calibri"/>
          <w:lang w:eastAsia="en-US"/>
        </w:rPr>
      </w:pPr>
      <w:r w:rsidRPr="00CA18B6">
        <w:rPr>
          <w:rFonts w:eastAsia="Calibri"/>
          <w:lang w:eastAsia="en-US"/>
        </w:rPr>
        <w:t>где:</w:t>
      </w:r>
    </w:p>
    <w:p w:rsidR="00CA18B6" w:rsidRPr="00CA18B6" w:rsidRDefault="00CA18B6" w:rsidP="00CA18B6">
      <w:pPr>
        <w:spacing w:line="360" w:lineRule="auto"/>
        <w:rPr>
          <w:rFonts w:eastAsia="Calibri"/>
          <w:lang w:eastAsia="en-US"/>
        </w:rPr>
      </w:pPr>
      <w:r w:rsidRPr="00CA18B6">
        <w:rPr>
          <w:rFonts w:eastAsia="Calibri"/>
          <w:lang w:eastAsia="en-US"/>
        </w:rPr>
        <w:t xml:space="preserve"> Мс</w:t>
      </w:r>
      <w:r w:rsidRPr="00CA18B6">
        <w:rPr>
          <w:rFonts w:eastAsia="Calibri"/>
          <w:sz w:val="22"/>
          <w:szCs w:val="22"/>
          <w:lang w:eastAsia="en-US"/>
        </w:rPr>
        <w:t xml:space="preserve">(t) </w:t>
      </w:r>
      <w:r w:rsidRPr="00CA18B6">
        <w:rPr>
          <w:rFonts w:eastAsia="Calibri"/>
          <w:lang w:eastAsia="en-US"/>
        </w:rPr>
        <w:t xml:space="preserve">  - запас углерода в поверхностном горизонте  почвы 0-0,3 м  в  год </w:t>
      </w:r>
      <w:r w:rsidRPr="00CA18B6">
        <w:rPr>
          <w:rFonts w:eastAsia="Calibri"/>
          <w:sz w:val="22"/>
          <w:szCs w:val="22"/>
          <w:lang w:eastAsia="en-US"/>
        </w:rPr>
        <w:t>t</w:t>
      </w:r>
      <w:r w:rsidRPr="00CA18B6">
        <w:rPr>
          <w:rFonts w:eastAsia="Calibri"/>
          <w:lang w:eastAsia="en-US"/>
        </w:rPr>
        <w:t>, т/га ;</w:t>
      </w:r>
    </w:p>
    <w:p w:rsidR="00CA18B6" w:rsidRPr="00CA18B6" w:rsidRDefault="00CA18B6" w:rsidP="00CA18B6">
      <w:pPr>
        <w:spacing w:line="360" w:lineRule="auto"/>
        <w:rPr>
          <w:rFonts w:eastAsia="Calibri"/>
          <w:lang w:eastAsia="en-US"/>
        </w:rPr>
      </w:pPr>
      <w:r w:rsidRPr="00CA18B6">
        <w:rPr>
          <w:rFonts w:eastAsia="Calibri"/>
          <w:lang w:eastAsia="en-US"/>
        </w:rPr>
        <w:t xml:space="preserve">G - содержание гумуса  в горизонте почвы 0-0,3 м,  %;  </w:t>
      </w:r>
    </w:p>
    <w:p w:rsidR="00CA18B6" w:rsidRPr="00CA18B6" w:rsidRDefault="00CA18B6" w:rsidP="00CA18B6">
      <w:pPr>
        <w:spacing w:line="360" w:lineRule="auto"/>
        <w:rPr>
          <w:rFonts w:eastAsia="Calibri"/>
          <w:lang w:eastAsia="en-US"/>
        </w:rPr>
      </w:pPr>
      <w:r w:rsidRPr="00CA18B6">
        <w:rPr>
          <w:rFonts w:eastAsia="Calibri"/>
          <w:lang w:eastAsia="en-US"/>
        </w:rPr>
        <w:t>V - объемная масса почвы в горизонте 0-0,3 м,  т/м</w:t>
      </w:r>
      <w:r w:rsidRPr="00CA18B6">
        <w:rPr>
          <w:rFonts w:eastAsia="Calibri"/>
          <w:vertAlign w:val="superscript"/>
          <w:lang w:eastAsia="en-US"/>
        </w:rPr>
        <w:t>3</w:t>
      </w:r>
      <w:r w:rsidRPr="00CA18B6">
        <w:rPr>
          <w:rFonts w:eastAsia="Calibri"/>
          <w:lang w:eastAsia="en-US"/>
        </w:rPr>
        <w:t xml:space="preserve">; </w:t>
      </w:r>
    </w:p>
    <w:p w:rsidR="00CA18B6" w:rsidRPr="00CA18B6" w:rsidRDefault="00CA18B6" w:rsidP="00CA18B6">
      <w:pPr>
        <w:spacing w:line="360" w:lineRule="auto"/>
        <w:rPr>
          <w:rFonts w:eastAsia="Calibri"/>
          <w:lang w:eastAsia="en-US"/>
        </w:rPr>
      </w:pPr>
      <w:r w:rsidRPr="00CA18B6">
        <w:rPr>
          <w:rFonts w:eastAsia="Calibri"/>
          <w:lang w:val="en-US" w:eastAsia="en-US"/>
        </w:rPr>
        <w:t>K</w:t>
      </w:r>
      <w:r w:rsidRPr="00CA18B6">
        <w:rPr>
          <w:rFonts w:eastAsia="Calibri"/>
          <w:vertAlign w:val="subscript"/>
          <w:lang w:eastAsia="en-US"/>
        </w:rPr>
        <w:t>1</w:t>
      </w:r>
      <w:r w:rsidRPr="00CA18B6">
        <w:rPr>
          <w:rFonts w:eastAsia="Calibri"/>
          <w:lang w:eastAsia="en-US"/>
        </w:rPr>
        <w:t>- объем почвенной массы на площади один гектар,  равный  3000 м</w:t>
      </w:r>
      <w:r w:rsidRPr="00CA18B6">
        <w:rPr>
          <w:rFonts w:eastAsia="Calibri"/>
          <w:vertAlign w:val="superscript"/>
          <w:lang w:eastAsia="en-US"/>
        </w:rPr>
        <w:t>3</w:t>
      </w:r>
      <w:r w:rsidRPr="00CA18B6">
        <w:rPr>
          <w:rFonts w:eastAsia="Calibri"/>
          <w:lang w:eastAsia="en-US"/>
        </w:rPr>
        <w:t xml:space="preserve"> /га;</w:t>
      </w:r>
    </w:p>
    <w:p w:rsidR="00CA18B6" w:rsidRPr="00CA18B6" w:rsidRDefault="00CA18B6" w:rsidP="00CA18B6">
      <w:pPr>
        <w:spacing w:line="360" w:lineRule="auto"/>
        <w:rPr>
          <w:rFonts w:eastAsia="Calibri"/>
          <w:lang w:eastAsia="en-US"/>
        </w:rPr>
      </w:pPr>
      <w:r w:rsidRPr="00CA18B6">
        <w:rPr>
          <w:rFonts w:eastAsia="Calibri"/>
          <w:lang w:eastAsia="en-US"/>
        </w:rPr>
        <w:t>K</w:t>
      </w:r>
      <w:r w:rsidRPr="00CA18B6">
        <w:rPr>
          <w:rFonts w:eastAsia="Calibri"/>
          <w:vertAlign w:val="subscript"/>
          <w:lang w:eastAsia="en-US"/>
        </w:rPr>
        <w:t xml:space="preserve">2- </w:t>
      </w:r>
      <w:r w:rsidRPr="00CA18B6">
        <w:rPr>
          <w:rFonts w:eastAsia="Calibri"/>
          <w:lang w:eastAsia="en-US"/>
        </w:rPr>
        <w:t>содержание углерода в органическом веществе почвы равное 0,58, безразмерная величина; K</w:t>
      </w:r>
      <w:r w:rsidRPr="00CA18B6">
        <w:rPr>
          <w:rFonts w:eastAsia="Calibri"/>
          <w:vertAlign w:val="subscript"/>
          <w:lang w:eastAsia="en-US"/>
        </w:rPr>
        <w:t>3</w:t>
      </w:r>
      <w:r w:rsidRPr="00CA18B6">
        <w:rPr>
          <w:rFonts w:eastAsia="Calibri"/>
          <w:lang w:eastAsia="en-US"/>
        </w:rPr>
        <w:t xml:space="preserve"> - доля крупных фракций больше 2 мм  в почве, безразмерная  величина.</w:t>
      </w:r>
    </w:p>
    <w:p w:rsidR="00CA18B6" w:rsidRPr="00CA18B6" w:rsidRDefault="00CA18B6" w:rsidP="00CA18B6">
      <w:pPr>
        <w:spacing w:line="360" w:lineRule="auto"/>
        <w:ind w:firstLine="720"/>
        <w:jc w:val="both"/>
        <w:rPr>
          <w:lang w:eastAsia="en-US"/>
        </w:rPr>
      </w:pPr>
      <w:r w:rsidRPr="00CA18B6">
        <w:rPr>
          <w:lang w:eastAsia="en-US"/>
        </w:rPr>
        <w:t xml:space="preserve">Запас углерода в почве для пашни  выведенной   из севооборота в год </w:t>
      </w:r>
      <w:r w:rsidRPr="00CA18B6">
        <w:rPr>
          <w:lang w:val="en-US" w:eastAsia="en-US"/>
        </w:rPr>
        <w:t>t</w:t>
      </w:r>
      <w:r w:rsidRPr="00CA18B6">
        <w:rPr>
          <w:lang w:eastAsia="en-US"/>
        </w:rPr>
        <w:t xml:space="preserve"> без коренных преобразований, рассчитывается  на год </w:t>
      </w:r>
      <w:r w:rsidRPr="00CA18B6">
        <w:rPr>
          <w:lang w:val="en-US" w:eastAsia="en-US"/>
        </w:rPr>
        <w:t>t</w:t>
      </w:r>
      <w:r w:rsidRPr="00CA18B6">
        <w:rPr>
          <w:lang w:eastAsia="en-US"/>
        </w:rPr>
        <w:t>+1  в соответствии с [1], по следующей формуле:</w:t>
      </w:r>
    </w:p>
    <w:p w:rsidR="00CA18B6" w:rsidRPr="00CA18B6" w:rsidRDefault="00CA18B6" w:rsidP="00CA18B6">
      <w:pPr>
        <w:spacing w:line="360" w:lineRule="auto"/>
        <w:jc w:val="center"/>
        <w:rPr>
          <w:lang w:eastAsia="en-US"/>
        </w:rPr>
      </w:pPr>
      <w:r w:rsidRPr="00CA18B6">
        <w:rPr>
          <w:lang w:eastAsia="en-US"/>
        </w:rPr>
        <w:t xml:space="preserve">Мс ( </w:t>
      </w:r>
      <w:r w:rsidRPr="00CA18B6">
        <w:rPr>
          <w:lang w:val="en-US" w:eastAsia="en-US"/>
        </w:rPr>
        <w:t>t</w:t>
      </w:r>
      <w:r w:rsidRPr="00CA18B6">
        <w:rPr>
          <w:lang w:eastAsia="en-US"/>
        </w:rPr>
        <w:t>+1 ) = Мс (</w:t>
      </w:r>
      <w:r w:rsidRPr="00CA18B6">
        <w:rPr>
          <w:lang w:val="en-US" w:eastAsia="en-US"/>
        </w:rPr>
        <w:t>t</w:t>
      </w:r>
      <w:r w:rsidRPr="00CA18B6">
        <w:rPr>
          <w:lang w:eastAsia="en-US"/>
        </w:rPr>
        <w:t>) •  К</w:t>
      </w:r>
      <w:r w:rsidRPr="00CA18B6">
        <w:rPr>
          <w:vertAlign w:val="subscript"/>
          <w:lang w:eastAsia="en-US"/>
        </w:rPr>
        <w:t xml:space="preserve">3,                    </w:t>
      </w:r>
      <w:r w:rsidRPr="00CA18B6">
        <w:rPr>
          <w:lang w:eastAsia="en-US"/>
        </w:rPr>
        <w:t xml:space="preserve">                                    (7.9)</w:t>
      </w:r>
    </w:p>
    <w:p w:rsidR="00CA18B6" w:rsidRPr="00CA18B6" w:rsidRDefault="00CA18B6" w:rsidP="00CA18B6">
      <w:pPr>
        <w:spacing w:line="360" w:lineRule="auto"/>
        <w:rPr>
          <w:lang w:eastAsia="en-US"/>
        </w:rPr>
      </w:pPr>
      <w:r w:rsidRPr="00CA18B6">
        <w:rPr>
          <w:lang w:eastAsia="en-US"/>
        </w:rPr>
        <w:t xml:space="preserve">где: </w:t>
      </w:r>
    </w:p>
    <w:p w:rsidR="00CA18B6" w:rsidRPr="00CA18B6" w:rsidRDefault="00CA18B6" w:rsidP="00CA18B6">
      <w:pPr>
        <w:spacing w:line="360" w:lineRule="auto"/>
        <w:ind w:firstLine="708"/>
        <w:rPr>
          <w:lang w:eastAsia="en-US"/>
        </w:rPr>
      </w:pPr>
      <w:r w:rsidRPr="00CA18B6">
        <w:rPr>
          <w:lang w:eastAsia="en-US"/>
        </w:rPr>
        <w:t>Мс (</w:t>
      </w:r>
      <w:r w:rsidRPr="00CA18B6">
        <w:rPr>
          <w:lang w:val="en-US" w:eastAsia="en-US"/>
        </w:rPr>
        <w:t>t</w:t>
      </w:r>
      <w:r w:rsidRPr="00CA18B6">
        <w:rPr>
          <w:lang w:eastAsia="en-US"/>
        </w:rPr>
        <w:t xml:space="preserve">) - запас углерода в горизонте  почвы 0-0,3м  для пашни  выведенной   из севооборота в год </w:t>
      </w:r>
      <w:r w:rsidRPr="00CA18B6">
        <w:rPr>
          <w:lang w:val="en-US" w:eastAsia="en-US"/>
        </w:rPr>
        <w:t>t</w:t>
      </w:r>
      <w:r w:rsidRPr="00CA18B6">
        <w:rPr>
          <w:lang w:eastAsia="en-US"/>
        </w:rPr>
        <w:t>, т/га;</w:t>
      </w:r>
    </w:p>
    <w:p w:rsidR="00CA18B6" w:rsidRPr="00CA18B6" w:rsidRDefault="00CA18B6" w:rsidP="00CA18B6">
      <w:pPr>
        <w:spacing w:line="360" w:lineRule="auto"/>
        <w:ind w:firstLine="708"/>
        <w:rPr>
          <w:lang w:eastAsia="en-US"/>
        </w:rPr>
      </w:pPr>
      <w:r w:rsidRPr="00CA18B6">
        <w:rPr>
          <w:lang w:eastAsia="en-US"/>
        </w:rPr>
        <w:t>К</w:t>
      </w:r>
      <w:r w:rsidRPr="00CA18B6">
        <w:rPr>
          <w:vertAlign w:val="subscript"/>
          <w:lang w:eastAsia="en-US"/>
        </w:rPr>
        <w:t>3</w:t>
      </w:r>
      <w:r w:rsidRPr="00CA18B6">
        <w:rPr>
          <w:lang w:eastAsia="en-US"/>
        </w:rPr>
        <w:t xml:space="preserve"> - поправочный коэффициент на изменение плодородия  почвы после вывода пашни из севооборота, изменяется от 0,0 до 0,93 [1], безразмерная величина. </w:t>
      </w:r>
    </w:p>
    <w:p w:rsidR="00CA18B6" w:rsidRPr="00CA18B6" w:rsidRDefault="00CA18B6" w:rsidP="00CA18B6">
      <w:pPr>
        <w:spacing w:line="360" w:lineRule="auto"/>
        <w:ind w:firstLine="708"/>
        <w:jc w:val="both"/>
        <w:rPr>
          <w:lang w:eastAsia="en-US"/>
        </w:rPr>
      </w:pPr>
      <w:r w:rsidRPr="00CA18B6">
        <w:rPr>
          <w:lang w:eastAsia="en-US"/>
        </w:rPr>
        <w:lastRenderedPageBreak/>
        <w:t xml:space="preserve">Годовая величина изменений запасов почвенного  углерода  для определенного  резервуара в соответствии с [1], рассчитывается как разница </w:t>
      </w:r>
      <w:r w:rsidRPr="00CA18B6">
        <w:rPr>
          <w:lang w:val="en-US" w:eastAsia="en-US"/>
        </w:rPr>
        <w:t>Δ</w:t>
      </w:r>
      <w:r w:rsidRPr="00CA18B6">
        <w:rPr>
          <w:lang w:eastAsia="en-US"/>
        </w:rPr>
        <w:t>Мс из кумулятивных масс углерода по формуле:</w:t>
      </w:r>
    </w:p>
    <w:p w:rsidR="00CA18B6" w:rsidRPr="00CA18B6" w:rsidRDefault="00CA18B6" w:rsidP="00CA18B6">
      <w:pPr>
        <w:jc w:val="center"/>
        <w:rPr>
          <w:lang w:eastAsia="en-US"/>
        </w:rPr>
      </w:pPr>
      <w:r w:rsidRPr="00CA18B6">
        <w:rPr>
          <w:lang w:val="en-US" w:eastAsia="en-US"/>
        </w:rPr>
        <w:t>Δ</w:t>
      </w:r>
      <w:r w:rsidRPr="00CA18B6">
        <w:rPr>
          <w:lang w:eastAsia="en-US"/>
        </w:rPr>
        <w:t>Мс  =   [ Мс (</w:t>
      </w:r>
      <w:r w:rsidRPr="00CA18B6">
        <w:rPr>
          <w:lang w:val="en-US" w:eastAsia="en-US"/>
        </w:rPr>
        <w:t>t</w:t>
      </w:r>
      <w:r w:rsidRPr="00CA18B6">
        <w:rPr>
          <w:vertAlign w:val="subscript"/>
          <w:lang w:eastAsia="en-US"/>
        </w:rPr>
        <w:t>1</w:t>
      </w:r>
      <w:r w:rsidRPr="00CA18B6">
        <w:rPr>
          <w:lang w:eastAsia="en-US"/>
        </w:rPr>
        <w:t xml:space="preserve">) - </w:t>
      </w:r>
      <w:r w:rsidRPr="00CA18B6">
        <w:rPr>
          <w:lang w:val="en-US" w:eastAsia="en-US"/>
        </w:rPr>
        <w:t>M</w:t>
      </w:r>
      <w:r w:rsidRPr="00CA18B6">
        <w:rPr>
          <w:lang w:eastAsia="en-US"/>
        </w:rPr>
        <w:t>с (</w:t>
      </w:r>
      <w:r w:rsidRPr="00CA18B6">
        <w:rPr>
          <w:lang w:val="en-US" w:eastAsia="en-US"/>
        </w:rPr>
        <w:t>t</w:t>
      </w:r>
      <w:r w:rsidRPr="00CA18B6">
        <w:rPr>
          <w:vertAlign w:val="subscript"/>
          <w:lang w:eastAsia="en-US"/>
        </w:rPr>
        <w:t>2</w:t>
      </w:r>
      <w:r w:rsidRPr="00CA18B6">
        <w:rPr>
          <w:lang w:eastAsia="en-US"/>
        </w:rPr>
        <w:t xml:space="preserve">)]  / </w:t>
      </w:r>
      <w:r w:rsidRPr="00CA18B6">
        <w:rPr>
          <w:lang w:val="en-US" w:eastAsia="en-US"/>
        </w:rPr>
        <w:t>Δt</w:t>
      </w:r>
      <w:r w:rsidRPr="00CA18B6">
        <w:rPr>
          <w:lang w:eastAsia="en-US"/>
        </w:rPr>
        <w:t>,                                                                  (7.10)</w:t>
      </w:r>
    </w:p>
    <w:p w:rsidR="00CA18B6" w:rsidRPr="00CA18B6" w:rsidRDefault="00CA18B6" w:rsidP="00CA18B6">
      <w:pPr>
        <w:jc w:val="center"/>
        <w:rPr>
          <w:lang w:eastAsia="en-US"/>
        </w:rPr>
      </w:pPr>
    </w:p>
    <w:p w:rsidR="00CA18B6" w:rsidRPr="00CA18B6" w:rsidRDefault="00CA18B6" w:rsidP="00CA18B6">
      <w:pPr>
        <w:spacing w:line="360" w:lineRule="auto"/>
        <w:jc w:val="both"/>
        <w:rPr>
          <w:lang w:eastAsia="en-US"/>
        </w:rPr>
      </w:pPr>
      <w:r w:rsidRPr="00CA18B6">
        <w:rPr>
          <w:lang w:eastAsia="en-US"/>
        </w:rPr>
        <w:t xml:space="preserve">где: </w:t>
      </w:r>
    </w:p>
    <w:p w:rsidR="00CA18B6" w:rsidRPr="00CA18B6" w:rsidRDefault="00CA18B6" w:rsidP="00CA18B6">
      <w:pPr>
        <w:spacing w:line="360" w:lineRule="auto"/>
        <w:ind w:firstLine="708"/>
        <w:jc w:val="both"/>
        <w:rPr>
          <w:lang w:eastAsia="en-US"/>
        </w:rPr>
      </w:pPr>
      <w:r w:rsidRPr="00CA18B6">
        <w:rPr>
          <w:lang w:eastAsia="en-US"/>
        </w:rPr>
        <w:t>Мс (</w:t>
      </w:r>
      <w:r w:rsidRPr="00CA18B6">
        <w:rPr>
          <w:lang w:val="en-US" w:eastAsia="en-US"/>
        </w:rPr>
        <w:t>t</w:t>
      </w:r>
      <w:r w:rsidRPr="00CA18B6">
        <w:rPr>
          <w:vertAlign w:val="subscript"/>
          <w:lang w:eastAsia="en-US"/>
        </w:rPr>
        <w:t>1</w:t>
      </w:r>
      <w:r w:rsidRPr="00CA18B6">
        <w:rPr>
          <w:lang w:eastAsia="en-US"/>
        </w:rPr>
        <w:t xml:space="preserve">), </w:t>
      </w:r>
      <w:r w:rsidRPr="00CA18B6">
        <w:rPr>
          <w:lang w:val="en-US" w:eastAsia="en-US"/>
        </w:rPr>
        <w:t>M</w:t>
      </w:r>
      <w:r w:rsidRPr="00CA18B6">
        <w:rPr>
          <w:lang w:eastAsia="en-US"/>
        </w:rPr>
        <w:t>с (</w:t>
      </w:r>
      <w:r w:rsidRPr="00CA18B6">
        <w:rPr>
          <w:lang w:val="en-US" w:eastAsia="en-US"/>
        </w:rPr>
        <w:t>t</w:t>
      </w:r>
      <w:r w:rsidRPr="00CA18B6">
        <w:rPr>
          <w:vertAlign w:val="subscript"/>
          <w:lang w:eastAsia="en-US"/>
        </w:rPr>
        <w:t>2</w:t>
      </w:r>
      <w:r w:rsidRPr="00CA18B6">
        <w:rPr>
          <w:lang w:eastAsia="en-US"/>
        </w:rPr>
        <w:t xml:space="preserve">)- кумулятивная  масса углерода в  почве на годы мониторинга </w:t>
      </w:r>
      <w:r w:rsidRPr="00CA18B6">
        <w:rPr>
          <w:lang w:val="en-US" w:eastAsia="en-US"/>
        </w:rPr>
        <w:t>t</w:t>
      </w:r>
      <w:r w:rsidRPr="00CA18B6">
        <w:rPr>
          <w:vertAlign w:val="subscript"/>
          <w:lang w:eastAsia="en-US"/>
        </w:rPr>
        <w:t>1</w:t>
      </w:r>
      <w:r w:rsidRPr="00CA18B6">
        <w:rPr>
          <w:lang w:eastAsia="en-US"/>
        </w:rPr>
        <w:t xml:space="preserve"> и </w:t>
      </w:r>
      <w:r w:rsidRPr="00CA18B6">
        <w:rPr>
          <w:lang w:val="en-US" w:eastAsia="en-US"/>
        </w:rPr>
        <w:t>t</w:t>
      </w:r>
      <w:r w:rsidRPr="00CA18B6">
        <w:rPr>
          <w:vertAlign w:val="subscript"/>
          <w:lang w:eastAsia="en-US"/>
        </w:rPr>
        <w:t>2</w:t>
      </w:r>
      <w:r w:rsidRPr="00CA18B6">
        <w:rPr>
          <w:lang w:eastAsia="en-US"/>
        </w:rPr>
        <w:t>, тыс. тонн;</w:t>
      </w:r>
    </w:p>
    <w:p w:rsidR="00CA18B6" w:rsidRPr="00CA18B6" w:rsidRDefault="00CA18B6" w:rsidP="00CA18B6">
      <w:pPr>
        <w:spacing w:line="360" w:lineRule="auto"/>
        <w:ind w:firstLine="708"/>
        <w:jc w:val="both"/>
        <w:rPr>
          <w:lang w:eastAsia="en-US"/>
        </w:rPr>
      </w:pPr>
      <w:r w:rsidRPr="00CA18B6">
        <w:rPr>
          <w:lang w:val="en-US" w:eastAsia="en-US"/>
        </w:rPr>
        <w:t>Δt</w:t>
      </w:r>
      <w:r w:rsidRPr="00CA18B6">
        <w:rPr>
          <w:lang w:eastAsia="en-US"/>
        </w:rPr>
        <w:t xml:space="preserve"> - временной интервал  между мониторингом, годы.</w:t>
      </w:r>
    </w:p>
    <w:p w:rsidR="00CA18B6" w:rsidRPr="00CA18B6" w:rsidRDefault="00CA18B6" w:rsidP="00CA18B6">
      <w:pPr>
        <w:spacing w:line="360" w:lineRule="auto"/>
        <w:ind w:firstLine="720"/>
        <w:jc w:val="both"/>
        <w:rPr>
          <w:lang w:eastAsia="en-US"/>
        </w:rPr>
      </w:pPr>
      <w:r w:rsidRPr="00CA18B6">
        <w:rPr>
          <w:lang w:eastAsia="en-US"/>
        </w:rPr>
        <w:t>Для расчета углерода в живой биомассе растений  восстанавливаемого растительного  покрова на пахотных почвах выводимых в пастбища (залежь), использовалась эталонная величина биомассы равная 2,1 т/га, выведенная на экспертном уровне с использованием сведений из [17]. Последняя корректировалась  на коэффициент восстановления растительного покрова, изменяющегося в пределах от 0 до 0,80  (за условно принятый период  восстановления растительности  равный 20 годам).</w:t>
      </w:r>
    </w:p>
    <w:p w:rsidR="00CA18B6" w:rsidRPr="00CA18B6" w:rsidRDefault="00CA18B6" w:rsidP="00CA18B6">
      <w:pPr>
        <w:spacing w:line="360" w:lineRule="auto"/>
        <w:ind w:firstLine="720"/>
        <w:jc w:val="both"/>
        <w:rPr>
          <w:lang w:eastAsia="en-US"/>
        </w:rPr>
      </w:pPr>
      <w:r w:rsidRPr="00CA18B6">
        <w:rPr>
          <w:lang w:eastAsia="en-US"/>
        </w:rPr>
        <w:t>В связи с использованием  метода  изменения запасов (баланса), изменения   запасов углерода в почве   площадь пахотных земель при  расчете приняты за  постоянную равную  35 607 тысяч га на 1990 год, что позволяло  сопоставлять полученные результаты на временном уровне.</w:t>
      </w:r>
    </w:p>
    <w:p w:rsidR="00CA18B6" w:rsidRPr="00CA18B6" w:rsidRDefault="00CA18B6" w:rsidP="00CA18B6">
      <w:pPr>
        <w:spacing w:line="360" w:lineRule="auto"/>
        <w:ind w:firstLine="720"/>
        <w:jc w:val="both"/>
        <w:rPr>
          <w:lang w:eastAsia="en-US"/>
        </w:rPr>
      </w:pPr>
      <w:r w:rsidRPr="00CA18B6">
        <w:rPr>
          <w:lang w:eastAsia="en-US"/>
        </w:rPr>
        <w:t xml:space="preserve">В качестве исходных данных для расчетов потоков органического углерода в почве    использовались эмпирические данные по содержанию  почвенного  гумуса в разрезе  почвенных разностей которые  были  предоставлены  РНМЦ "Агрохимслужба" КУЗР МРР РК (таблица 7.9), полученные в соответствии с   [ 16]. Также использовались значения объемной массы почвы и коэффициента крупных фракций в почве, полученные из  из источника [4]. </w:t>
      </w:r>
    </w:p>
    <w:p w:rsidR="00CA18B6" w:rsidRPr="00CA18B6" w:rsidRDefault="00CA18B6" w:rsidP="00CA18B6">
      <w:pPr>
        <w:ind w:firstLine="720"/>
        <w:jc w:val="both"/>
        <w:rPr>
          <w:i/>
          <w:lang w:eastAsia="en-US"/>
        </w:rPr>
      </w:pPr>
      <w:r w:rsidRPr="00CA18B6">
        <w:rPr>
          <w:i/>
          <w:lang w:eastAsia="en-US"/>
        </w:rPr>
        <w:t>Многолетние насаждения</w:t>
      </w:r>
    </w:p>
    <w:p w:rsidR="00CA18B6" w:rsidRPr="00CA18B6" w:rsidRDefault="00CA18B6" w:rsidP="00CA18B6">
      <w:pPr>
        <w:spacing w:line="360" w:lineRule="auto"/>
        <w:ind w:firstLine="720"/>
        <w:jc w:val="both"/>
        <w:rPr>
          <w:lang w:eastAsia="en-US"/>
        </w:rPr>
      </w:pPr>
      <w:r w:rsidRPr="00CA18B6">
        <w:rPr>
          <w:lang w:eastAsia="en-US"/>
        </w:rPr>
        <w:t xml:space="preserve">В составе  возделываемых  земель многолетние насаждения рассматриваются как отдельная подкатегория земель с деревянистой растительностью, как резервуаром углерода.  В период  1990- 2010-гг часть земель с насаждениями, в связи с уничтожением садов и ягодников,   была выведена в категорию пастбищных земель. В этой связи,  земли с многолетними насаждениями в процессе расчетов  подразделялись на подкатегории: </w:t>
      </w:r>
      <w:r w:rsidRPr="00CA18B6">
        <w:rPr>
          <w:i/>
          <w:lang w:eastAsia="en-US"/>
        </w:rPr>
        <w:t xml:space="preserve">земли остающиеся  под насаждениями и земли под пастбищами </w:t>
      </w:r>
      <w:r w:rsidRPr="00CA18B6">
        <w:rPr>
          <w:lang w:eastAsia="en-US"/>
        </w:rPr>
        <w:t>(таблица 7.11). Последняя рассматривается в отчете как переустраиваемая подкатегория (С</w:t>
      </w:r>
      <w:r w:rsidRPr="00CA18B6">
        <w:rPr>
          <w:lang w:val="en-US" w:eastAsia="en-US"/>
        </w:rPr>
        <w:t>G</w:t>
      </w:r>
      <w:r w:rsidRPr="00CA18B6">
        <w:rPr>
          <w:lang w:eastAsia="en-US"/>
        </w:rPr>
        <w:t xml:space="preserve">).  Как и для лесных земель, для многолетних насаждений оценка запасов углерода выполнялась в резервуаре  многолетней живой биомассы. В связи с тем, что в стране отсутствует информация о запасах биомассы многолетних насаждений, допускалось, что она близка к биомассе прочих деревьев (яблоня, урюк, орешник, боярышник и др.) в составе Государственного лесного фонда, за которыми ведется регулярный </w:t>
      </w:r>
      <w:r w:rsidRPr="00CA18B6">
        <w:rPr>
          <w:lang w:eastAsia="en-US"/>
        </w:rPr>
        <w:lastRenderedPageBreak/>
        <w:t>учет (см. раздел 7.4). Оценка  изменений запасов углерода выполнялась методом измерений в два момента времени.</w:t>
      </w:r>
    </w:p>
    <w:p w:rsidR="00CA18B6" w:rsidRPr="00CA18B6" w:rsidRDefault="00CA18B6" w:rsidP="00CA18B6">
      <w:pPr>
        <w:spacing w:line="360" w:lineRule="auto"/>
        <w:ind w:firstLine="720"/>
        <w:jc w:val="both"/>
        <w:rPr>
          <w:lang w:eastAsia="en-US"/>
        </w:rPr>
      </w:pPr>
    </w:p>
    <w:p w:rsidR="00CA18B6" w:rsidRPr="00CA18B6" w:rsidRDefault="00CA18B6" w:rsidP="00CA18B6">
      <w:pPr>
        <w:spacing w:line="360" w:lineRule="auto"/>
        <w:ind w:firstLine="720"/>
        <w:jc w:val="both"/>
        <w:rPr>
          <w:lang w:eastAsia="en-US"/>
        </w:rPr>
      </w:pPr>
      <w:r w:rsidRPr="00CA18B6">
        <w:rPr>
          <w:b/>
          <w:i/>
          <w:lang w:eastAsia="en-US"/>
        </w:rPr>
        <w:t>Эмиссия  парниковых газов (закиси азота) от восстановления нарушенных земель</w:t>
      </w:r>
      <w:r w:rsidRPr="00CA18B6">
        <w:rPr>
          <w:lang w:eastAsia="en-US"/>
        </w:rPr>
        <w:t>, выводимых в  возделываемые земли не оценивалась в связи с отсутствием в стране регулярной информации о площади нарушенных земель.</w:t>
      </w:r>
    </w:p>
    <w:p w:rsidR="00CA18B6" w:rsidRPr="00CA18B6" w:rsidRDefault="00CA18B6" w:rsidP="00CA18B6">
      <w:pPr>
        <w:spacing w:line="360" w:lineRule="auto"/>
        <w:ind w:firstLine="720"/>
        <w:jc w:val="both"/>
        <w:rPr>
          <w:lang w:eastAsia="en-US"/>
        </w:rPr>
      </w:pPr>
    </w:p>
    <w:p w:rsidR="00CA18B6" w:rsidRPr="00CA18B6" w:rsidRDefault="00CA18B6" w:rsidP="00CA18B6">
      <w:pPr>
        <w:spacing w:line="360" w:lineRule="auto"/>
        <w:ind w:firstLine="720"/>
        <w:jc w:val="both"/>
        <w:rPr>
          <w:lang w:eastAsia="en-US"/>
        </w:rPr>
      </w:pPr>
      <w:r w:rsidRPr="00CA18B6">
        <w:rPr>
          <w:b/>
          <w:i/>
          <w:lang w:eastAsia="en-US"/>
        </w:rPr>
        <w:t>Эмиссия  парниковых газов (углекислого газа) от известкования почвы</w:t>
      </w:r>
      <w:r w:rsidRPr="00CA18B6">
        <w:rPr>
          <w:b/>
          <w:lang w:eastAsia="en-US"/>
        </w:rPr>
        <w:t xml:space="preserve">  </w:t>
      </w:r>
      <w:r w:rsidRPr="00CA18B6">
        <w:rPr>
          <w:lang w:eastAsia="en-US"/>
        </w:rPr>
        <w:t>не оценивалась в связи с отсутствием в стране практики известкования почвы при возделывании земли.</w:t>
      </w:r>
    </w:p>
    <w:p w:rsidR="00CA18B6" w:rsidRPr="00CA18B6" w:rsidRDefault="00CA18B6" w:rsidP="00CA18B6">
      <w:pPr>
        <w:keepNext/>
        <w:spacing w:before="240" w:after="60"/>
        <w:ind w:left="567"/>
        <w:outlineLvl w:val="2"/>
        <w:rPr>
          <w:b/>
          <w:bCs/>
          <w:sz w:val="28"/>
          <w:szCs w:val="26"/>
        </w:rPr>
      </w:pPr>
      <w:bookmarkStart w:id="587" w:name="_Toc383779631"/>
      <w:bookmarkStart w:id="588" w:name="_Toc388465113"/>
      <w:bookmarkStart w:id="589" w:name="_Toc388982415"/>
      <w:r w:rsidRPr="00CA18B6">
        <w:rPr>
          <w:b/>
          <w:bCs/>
          <w:sz w:val="28"/>
          <w:szCs w:val="26"/>
        </w:rPr>
        <w:t>7.3.3 Оценка неопределенности</w:t>
      </w:r>
      <w:bookmarkEnd w:id="587"/>
      <w:bookmarkEnd w:id="588"/>
      <w:bookmarkEnd w:id="589"/>
    </w:p>
    <w:p w:rsidR="00CA18B6" w:rsidRPr="00CA18B6" w:rsidRDefault="00CA18B6" w:rsidP="00CA18B6">
      <w:pPr>
        <w:spacing w:line="360" w:lineRule="auto"/>
        <w:ind w:firstLine="720"/>
        <w:jc w:val="both"/>
        <w:rPr>
          <w:lang w:eastAsia="en-US"/>
        </w:rPr>
      </w:pPr>
      <w:r w:rsidRPr="00CA18B6">
        <w:rPr>
          <w:lang w:eastAsia="en-US"/>
        </w:rPr>
        <w:t xml:space="preserve">В соответствии с Методическим руководством МГЭИК, 2000 [2] и Руководящими принципами МГЭИК, 2006 [1], ошибка расчетов потоков парниковых газов в почвах  пахотных земель оценивается величиной ± 50 %. </w:t>
      </w:r>
    </w:p>
    <w:p w:rsidR="00CA18B6" w:rsidRPr="00CA18B6" w:rsidRDefault="00CA18B6" w:rsidP="00CA18B6">
      <w:pPr>
        <w:spacing w:line="360" w:lineRule="auto"/>
        <w:ind w:firstLine="720"/>
        <w:jc w:val="both"/>
        <w:rPr>
          <w:lang w:eastAsia="en-US"/>
        </w:rPr>
      </w:pPr>
      <w:r w:rsidRPr="00CA18B6">
        <w:rPr>
          <w:lang w:eastAsia="en-US"/>
        </w:rPr>
        <w:t>Неопределенность расчетов углерода в живой биомассе насаждений оценивается величиной больше чем плюс-минус 75 %, что  выше неопределенности оценки углерода в биомассе лесных земель,  в связи с отсутствием исходной информации непосредственно по многолетним насаждениям.</w:t>
      </w:r>
    </w:p>
    <w:p w:rsidR="00CA18B6" w:rsidRPr="00CA18B6" w:rsidRDefault="00CA18B6" w:rsidP="00CA18B6">
      <w:pPr>
        <w:keepNext/>
        <w:spacing w:before="240" w:after="60"/>
        <w:ind w:left="567"/>
        <w:outlineLvl w:val="2"/>
        <w:rPr>
          <w:b/>
          <w:bCs/>
          <w:sz w:val="28"/>
          <w:szCs w:val="26"/>
        </w:rPr>
      </w:pPr>
      <w:bookmarkStart w:id="590" w:name="_Toc383779632"/>
      <w:bookmarkStart w:id="591" w:name="_Toc388465114"/>
      <w:bookmarkStart w:id="592" w:name="_Toc388982416"/>
      <w:r w:rsidRPr="00CA18B6">
        <w:rPr>
          <w:b/>
          <w:bCs/>
          <w:sz w:val="28"/>
          <w:szCs w:val="26"/>
        </w:rPr>
        <w:t>7.3.4 Процедуры ОК/КК</w:t>
      </w:r>
      <w:bookmarkEnd w:id="590"/>
      <w:bookmarkEnd w:id="591"/>
      <w:bookmarkEnd w:id="592"/>
    </w:p>
    <w:p w:rsidR="00CA18B6" w:rsidRPr="00CA18B6" w:rsidRDefault="00CA18B6" w:rsidP="00CA18B6">
      <w:pPr>
        <w:spacing w:line="360" w:lineRule="auto"/>
        <w:ind w:firstLine="720"/>
        <w:jc w:val="both"/>
        <w:rPr>
          <w:lang w:eastAsia="en-US"/>
        </w:rPr>
      </w:pPr>
      <w:r w:rsidRPr="00CA18B6">
        <w:rPr>
          <w:lang w:eastAsia="en-US"/>
        </w:rPr>
        <w:t xml:space="preserve">Перекрестный контроль качества расчетов выполнялся  экспертами Института из  рабочих групп, привлекаемых к инвентаризации парниковых газов и специалистами в соответствующей области знаний из других ведомств и институтов. </w:t>
      </w:r>
    </w:p>
    <w:p w:rsidR="00CA18B6" w:rsidRPr="00CA18B6" w:rsidRDefault="00CA18B6" w:rsidP="00CA18B6">
      <w:pPr>
        <w:keepNext/>
        <w:spacing w:before="240" w:after="60"/>
        <w:ind w:left="567"/>
        <w:outlineLvl w:val="2"/>
        <w:rPr>
          <w:b/>
          <w:bCs/>
          <w:sz w:val="28"/>
          <w:szCs w:val="26"/>
        </w:rPr>
      </w:pPr>
      <w:bookmarkStart w:id="593" w:name="_Toc383779633"/>
      <w:bookmarkStart w:id="594" w:name="_Toc388465115"/>
      <w:bookmarkStart w:id="595" w:name="_Toc388982417"/>
      <w:r w:rsidRPr="00CA18B6">
        <w:rPr>
          <w:b/>
          <w:bCs/>
          <w:sz w:val="28"/>
          <w:szCs w:val="26"/>
        </w:rPr>
        <w:t>7.3.5 Пересчеты</w:t>
      </w:r>
      <w:bookmarkEnd w:id="593"/>
      <w:bookmarkEnd w:id="594"/>
      <w:bookmarkEnd w:id="595"/>
    </w:p>
    <w:p w:rsidR="00CA18B6" w:rsidRPr="00CA18B6" w:rsidRDefault="00CA18B6" w:rsidP="00CA18B6">
      <w:pPr>
        <w:spacing w:line="360" w:lineRule="auto"/>
        <w:ind w:firstLine="720"/>
        <w:jc w:val="both"/>
        <w:rPr>
          <w:lang w:eastAsia="en-US"/>
        </w:rPr>
      </w:pPr>
      <w:r w:rsidRPr="00CA18B6">
        <w:rPr>
          <w:lang w:eastAsia="en-US"/>
        </w:rPr>
        <w:t xml:space="preserve">Пересчеты потоков углерода и годовые изменения эмиссий углекислого газа от пахотных земель за 1990.. 2011 годы выполнялись в связи с уточнением эталонных запасов углерода в почве и корректированием величины изменения запасов углерода в почвах (в т/га) за предыдущие годы, а также  дополнительного  учета углерода в почве и  биомассе на  землях переустроечной подкатегории,  выводимых в подкатегорию пастбищ. </w:t>
      </w:r>
    </w:p>
    <w:p w:rsidR="00CA18B6" w:rsidRPr="00CA18B6" w:rsidRDefault="00CA18B6" w:rsidP="00CA18B6">
      <w:pPr>
        <w:spacing w:line="360" w:lineRule="auto"/>
        <w:ind w:firstLine="720"/>
        <w:jc w:val="both"/>
        <w:rPr>
          <w:lang w:eastAsia="en-US"/>
        </w:rPr>
      </w:pPr>
      <w:r w:rsidRPr="00CA18B6">
        <w:rPr>
          <w:lang w:eastAsia="en-US"/>
        </w:rPr>
        <w:t xml:space="preserve">Рассчитанные эмиссии углекислого газа  для возделываемых  земель, которые представленые в НДК за 2012год,   уменьшились, по сравнению с НДК за 2011год, за счет   углерода, накопленного в биомассе части пахотных земель, выводимых без переустройства в пастбищные земли. </w:t>
      </w:r>
    </w:p>
    <w:p w:rsidR="00CA18B6" w:rsidRPr="00CA18B6" w:rsidRDefault="00CA18B6" w:rsidP="00CA18B6">
      <w:pPr>
        <w:keepNext/>
        <w:spacing w:before="240" w:after="60"/>
        <w:ind w:left="567"/>
        <w:outlineLvl w:val="2"/>
        <w:rPr>
          <w:b/>
          <w:bCs/>
          <w:sz w:val="28"/>
          <w:szCs w:val="26"/>
        </w:rPr>
      </w:pPr>
      <w:bookmarkStart w:id="596" w:name="_Toc383779634"/>
      <w:bookmarkStart w:id="597" w:name="_Toc388465116"/>
      <w:bookmarkStart w:id="598" w:name="_Toc388982418"/>
      <w:r w:rsidRPr="00CA18B6">
        <w:rPr>
          <w:b/>
          <w:bCs/>
          <w:sz w:val="28"/>
          <w:szCs w:val="26"/>
        </w:rPr>
        <w:lastRenderedPageBreak/>
        <w:t>7.3.6 Усовершенствования ( улучшения)</w:t>
      </w:r>
      <w:bookmarkEnd w:id="596"/>
      <w:bookmarkEnd w:id="597"/>
      <w:bookmarkEnd w:id="598"/>
    </w:p>
    <w:p w:rsidR="00CA18B6" w:rsidRPr="00CA18B6" w:rsidRDefault="00CA18B6" w:rsidP="00CA18B6">
      <w:pPr>
        <w:spacing w:line="360" w:lineRule="auto"/>
        <w:ind w:firstLine="720"/>
        <w:jc w:val="both"/>
        <w:rPr>
          <w:lang w:eastAsia="en-US"/>
        </w:rPr>
      </w:pPr>
      <w:r w:rsidRPr="00CA18B6">
        <w:rPr>
          <w:lang w:eastAsia="en-US"/>
        </w:rPr>
        <w:t>Использование результатов национального агрохимического мониторинга   пахотных земель  для оценки годовых  эмиссий углекислого газа из  почвы, позволяет повысить методологический уровень расчетов и снизить их неопределенность. Сокращение интервала между почвенными агрохимическими обследованиями  пахотных земель с 20 лет  (1989г. и 2010 г.)  до 5...7 лет  и усовершенствование  методики полевых обследований полей  могут значительно  уменьшить неопределенности оценки.</w:t>
      </w:r>
    </w:p>
    <w:p w:rsidR="00CA18B6" w:rsidRPr="00CA18B6" w:rsidRDefault="00CA18B6" w:rsidP="00CA18B6">
      <w:pPr>
        <w:spacing w:line="360" w:lineRule="auto"/>
        <w:ind w:firstLine="720"/>
        <w:jc w:val="both"/>
        <w:rPr>
          <w:lang w:eastAsia="en-US"/>
        </w:rPr>
      </w:pPr>
      <w:r w:rsidRPr="00CA18B6">
        <w:rPr>
          <w:lang w:eastAsia="en-US"/>
        </w:rPr>
        <w:t xml:space="preserve">В целях снижения неопределенностей оценки парниковых газов впервые за 1990... 2012 годы  в отчете  представлены результаты  расчетов потоков  углерода в  биомассе восстанавливающегося растительного покрова на  бывших пахотных землях,  выведенных в подкатегорию пастбищ с применением  эталонного запаса углерода в биомассе растений, полученного для страны   на экспертном уровне. </w:t>
      </w:r>
    </w:p>
    <w:p w:rsidR="00CA18B6" w:rsidRPr="00CA18B6" w:rsidRDefault="00CA18B6" w:rsidP="00CA18B6">
      <w:pPr>
        <w:spacing w:line="360" w:lineRule="auto"/>
        <w:ind w:firstLine="720"/>
        <w:jc w:val="both"/>
        <w:rPr>
          <w:lang w:eastAsia="en-US"/>
        </w:rPr>
      </w:pPr>
      <w:r w:rsidRPr="00CA18B6">
        <w:rPr>
          <w:lang w:eastAsia="en-US"/>
        </w:rPr>
        <w:t>Снижения неопределенностей расчетов потоков углерода для многолетних насаждений связано с полученнием детальной  статистической информации о площадях кустрниковых и деревьянистых насаждений в стране, их биологической продуктивности.</w:t>
      </w:r>
    </w:p>
    <w:p w:rsidR="00CA18B6" w:rsidRPr="00CA18B6" w:rsidRDefault="00CA18B6" w:rsidP="00CA18B6">
      <w:pPr>
        <w:spacing w:line="360" w:lineRule="auto"/>
        <w:ind w:firstLine="720"/>
        <w:jc w:val="both"/>
        <w:rPr>
          <w:lang w:eastAsia="en-US"/>
        </w:rPr>
      </w:pPr>
      <w:r w:rsidRPr="00CA18B6">
        <w:rPr>
          <w:lang w:eastAsia="en-US"/>
        </w:rPr>
        <w:t xml:space="preserve">  В стране продолжались методические работы,  связанные с расчетами эталонов почвенного углерода на территории Казахстана, что в перспективе позволит  учитывать местные  природные ресурсы при расчетах потоков парниковых газов на уровне  крупных ландшафтных единиц, что существенно снизит их неопределенности .  </w:t>
      </w:r>
    </w:p>
    <w:p w:rsidR="00CA18B6" w:rsidRPr="00CA18B6" w:rsidRDefault="00CA18B6" w:rsidP="00CA18B6">
      <w:pPr>
        <w:spacing w:line="360" w:lineRule="auto"/>
        <w:jc w:val="both"/>
        <w:rPr>
          <w:lang w:eastAsia="en-US"/>
        </w:rPr>
        <w:sectPr w:rsidR="00CA18B6" w:rsidRPr="00CA18B6" w:rsidSect="00421A0D">
          <w:type w:val="continuous"/>
          <w:pgSz w:w="11906" w:h="16838"/>
          <w:pgMar w:top="1134" w:right="851" w:bottom="1134" w:left="1134" w:header="709" w:footer="709" w:gutter="0"/>
          <w:cols w:space="708"/>
          <w:docGrid w:linePitch="360"/>
        </w:sectPr>
      </w:pPr>
    </w:p>
    <w:p w:rsidR="00CA18B6" w:rsidRPr="00CA18B6" w:rsidRDefault="00CA18B6" w:rsidP="00CA18B6">
      <w:pPr>
        <w:spacing w:line="360" w:lineRule="auto"/>
        <w:rPr>
          <w:lang w:eastAsia="en-US"/>
        </w:rPr>
      </w:pPr>
      <w:r w:rsidRPr="00CA18B6">
        <w:rPr>
          <w:lang w:eastAsia="en-US"/>
        </w:rPr>
        <w:lastRenderedPageBreak/>
        <w:t>Таблица 7.9</w:t>
      </w:r>
      <w:r w:rsidRPr="00CA18B6">
        <w:rPr>
          <w:rFonts w:eastAsia="Calibri"/>
          <w:bCs/>
          <w:lang w:eastAsia="en-US"/>
        </w:rPr>
        <w:t>–</w:t>
      </w:r>
      <w:r w:rsidRPr="00CA18B6">
        <w:rPr>
          <w:lang w:eastAsia="en-US"/>
        </w:rPr>
        <w:t xml:space="preserve"> Содержание гумуса  (%) в горизонте почвы 0-0,20 м по результатам почвенно-агрохимического обследования пахотных  земель в РК за 2000...2010 гг. </w:t>
      </w:r>
    </w:p>
    <w:tbl>
      <w:tblPr>
        <w:tblW w:w="1468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448"/>
        <w:gridCol w:w="720"/>
        <w:gridCol w:w="779"/>
        <w:gridCol w:w="841"/>
        <w:gridCol w:w="720"/>
        <w:gridCol w:w="720"/>
        <w:gridCol w:w="533"/>
        <w:gridCol w:w="692"/>
        <w:gridCol w:w="807"/>
        <w:gridCol w:w="766"/>
        <w:gridCol w:w="928"/>
        <w:gridCol w:w="872"/>
        <w:gridCol w:w="720"/>
        <w:gridCol w:w="767"/>
        <w:gridCol w:w="770"/>
        <w:gridCol w:w="670"/>
        <w:gridCol w:w="935"/>
      </w:tblGrid>
      <w:tr w:rsidR="00CA18B6" w:rsidRPr="00CA18B6" w:rsidTr="00CA18B6">
        <w:tc>
          <w:tcPr>
            <w:tcW w:w="2448" w:type="dxa"/>
            <w:tcBorders>
              <w:top w:val="single" w:sz="4" w:space="0" w:color="auto"/>
              <w:left w:val="single" w:sz="4" w:space="0" w:color="auto"/>
              <w:bottom w:val="nil"/>
              <w:right w:val="single" w:sz="4" w:space="0" w:color="auto"/>
            </w:tcBorders>
          </w:tcPr>
          <w:p w:rsidR="00CA18B6" w:rsidRPr="00CA18B6" w:rsidRDefault="00CA18B6" w:rsidP="00CA18B6">
            <w:pPr>
              <w:ind w:right="-108"/>
              <w:rPr>
                <w:sz w:val="20"/>
                <w:szCs w:val="20"/>
                <w:lang w:eastAsia="en-US"/>
              </w:rPr>
            </w:pPr>
          </w:p>
        </w:tc>
        <w:tc>
          <w:tcPr>
            <w:tcW w:w="12240" w:type="dxa"/>
            <w:gridSpan w:val="16"/>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55"/>
              <w:jc w:val="center"/>
              <w:rPr>
                <w:sz w:val="20"/>
                <w:szCs w:val="20"/>
                <w:lang w:val="en-US" w:eastAsia="en-US"/>
              </w:rPr>
            </w:pPr>
            <w:r w:rsidRPr="00CA18B6">
              <w:rPr>
                <w:sz w:val="20"/>
                <w:szCs w:val="20"/>
                <w:lang w:eastAsia="en-US"/>
              </w:rPr>
              <w:t>П</w:t>
            </w:r>
            <w:r w:rsidRPr="00CA18B6">
              <w:rPr>
                <w:sz w:val="20"/>
                <w:szCs w:val="20"/>
                <w:lang w:val="en-US" w:eastAsia="en-US"/>
              </w:rPr>
              <w:t>очвы</w:t>
            </w:r>
          </w:p>
        </w:tc>
      </w:tr>
      <w:tr w:rsidR="00CA18B6" w:rsidRPr="00CA18B6" w:rsidTr="00CA18B6">
        <w:tc>
          <w:tcPr>
            <w:tcW w:w="2448" w:type="dxa"/>
            <w:tcBorders>
              <w:top w:val="nil"/>
              <w:left w:val="single" w:sz="4" w:space="0" w:color="auto"/>
              <w:bottom w:val="single" w:sz="4" w:space="0" w:color="auto"/>
              <w:right w:val="single" w:sz="4" w:space="0" w:color="auto"/>
            </w:tcBorders>
          </w:tcPr>
          <w:p w:rsidR="00CA18B6" w:rsidRPr="00CA18B6" w:rsidRDefault="00CA18B6" w:rsidP="00CA18B6">
            <w:pPr>
              <w:ind w:right="-108"/>
              <w:rPr>
                <w:sz w:val="20"/>
                <w:szCs w:val="20"/>
                <w:lang w:val="en-US" w:eastAsia="en-US"/>
              </w:rPr>
            </w:pPr>
            <w:r w:rsidRPr="00CA18B6">
              <w:rPr>
                <w:sz w:val="20"/>
                <w:szCs w:val="20"/>
                <w:lang w:val="en-US" w:eastAsia="en-US"/>
              </w:rPr>
              <w:t>Область</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черно</w:t>
            </w:r>
          </w:p>
          <w:p w:rsidR="00CA18B6" w:rsidRPr="00CA18B6" w:rsidRDefault="00CA18B6" w:rsidP="00CA18B6">
            <w:pPr>
              <w:ind w:right="-113"/>
              <w:rPr>
                <w:sz w:val="20"/>
                <w:szCs w:val="20"/>
                <w:lang w:val="en-US" w:eastAsia="en-US"/>
              </w:rPr>
            </w:pPr>
            <w:r w:rsidRPr="00CA18B6">
              <w:rPr>
                <w:sz w:val="20"/>
                <w:szCs w:val="20"/>
                <w:lang w:val="en-US" w:eastAsia="en-US"/>
              </w:rPr>
              <w:t>земы</w:t>
            </w:r>
          </w:p>
          <w:p w:rsidR="00CA18B6" w:rsidRPr="00CA18B6" w:rsidRDefault="00CA18B6" w:rsidP="00CA18B6">
            <w:pPr>
              <w:rPr>
                <w:sz w:val="20"/>
                <w:szCs w:val="20"/>
                <w:lang w:val="en-US" w:eastAsia="en-US"/>
              </w:rPr>
            </w:pPr>
            <w:r w:rsidRPr="00CA18B6">
              <w:rPr>
                <w:sz w:val="20"/>
                <w:szCs w:val="20"/>
                <w:lang w:val="en-US" w:eastAsia="en-US"/>
              </w:rPr>
              <w:t>обык-</w:t>
            </w:r>
          </w:p>
          <w:p w:rsidR="00CA18B6" w:rsidRPr="00CA18B6" w:rsidRDefault="00CA18B6" w:rsidP="00CA18B6">
            <w:pPr>
              <w:rPr>
                <w:sz w:val="20"/>
                <w:szCs w:val="20"/>
                <w:lang w:val="en-US" w:eastAsia="en-US"/>
              </w:rPr>
            </w:pPr>
            <w:r w:rsidRPr="00CA18B6">
              <w:rPr>
                <w:sz w:val="20"/>
                <w:szCs w:val="20"/>
                <w:lang w:val="en-US" w:eastAsia="en-US"/>
              </w:rPr>
              <w:t>новен</w:t>
            </w:r>
          </w:p>
        </w:tc>
        <w:tc>
          <w:tcPr>
            <w:tcW w:w="77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черно-</w:t>
            </w:r>
          </w:p>
          <w:p w:rsidR="00CA18B6" w:rsidRPr="00CA18B6" w:rsidRDefault="00CA18B6" w:rsidP="00CA18B6">
            <w:pPr>
              <w:rPr>
                <w:sz w:val="20"/>
                <w:szCs w:val="20"/>
                <w:lang w:val="en-US" w:eastAsia="en-US"/>
              </w:rPr>
            </w:pPr>
            <w:r w:rsidRPr="00CA18B6">
              <w:rPr>
                <w:sz w:val="20"/>
                <w:szCs w:val="20"/>
                <w:lang w:val="en-US" w:eastAsia="en-US"/>
              </w:rPr>
              <w:t>зем</w:t>
            </w:r>
          </w:p>
          <w:p w:rsidR="00CA18B6" w:rsidRPr="00CA18B6" w:rsidRDefault="00CA18B6" w:rsidP="00CA18B6">
            <w:pPr>
              <w:rPr>
                <w:sz w:val="20"/>
                <w:szCs w:val="20"/>
                <w:lang w:val="en-US" w:eastAsia="en-US"/>
              </w:rPr>
            </w:pPr>
            <w:r w:rsidRPr="00CA18B6">
              <w:rPr>
                <w:sz w:val="20"/>
                <w:szCs w:val="20"/>
                <w:lang w:val="en-US" w:eastAsia="en-US"/>
              </w:rPr>
              <w:t>юж-</w:t>
            </w:r>
          </w:p>
          <w:p w:rsidR="00CA18B6" w:rsidRPr="00CA18B6" w:rsidRDefault="00CA18B6" w:rsidP="00CA18B6">
            <w:pPr>
              <w:rPr>
                <w:sz w:val="20"/>
                <w:szCs w:val="20"/>
                <w:lang w:val="en-US" w:eastAsia="en-US"/>
              </w:rPr>
            </w:pPr>
            <w:r w:rsidRPr="00CA18B6">
              <w:rPr>
                <w:sz w:val="20"/>
                <w:szCs w:val="20"/>
                <w:lang w:val="en-US" w:eastAsia="en-US"/>
              </w:rPr>
              <w:t>ный</w:t>
            </w:r>
          </w:p>
        </w:tc>
        <w:tc>
          <w:tcPr>
            <w:tcW w:w="84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темно-</w:t>
            </w:r>
          </w:p>
          <w:p w:rsidR="00CA18B6" w:rsidRPr="00CA18B6" w:rsidRDefault="00CA18B6" w:rsidP="00CA18B6">
            <w:pPr>
              <w:ind w:right="-232"/>
              <w:rPr>
                <w:sz w:val="20"/>
                <w:szCs w:val="20"/>
                <w:lang w:val="en-US" w:eastAsia="en-US"/>
              </w:rPr>
            </w:pPr>
            <w:r w:rsidRPr="00CA18B6">
              <w:rPr>
                <w:sz w:val="20"/>
                <w:szCs w:val="20"/>
                <w:lang w:val="en-US" w:eastAsia="en-US"/>
              </w:rPr>
              <w:t>каш-</w:t>
            </w:r>
          </w:p>
          <w:p w:rsidR="00CA18B6" w:rsidRPr="00CA18B6" w:rsidRDefault="00CA18B6" w:rsidP="00CA18B6">
            <w:pPr>
              <w:rPr>
                <w:sz w:val="20"/>
                <w:szCs w:val="20"/>
                <w:lang w:val="en-US" w:eastAsia="en-US"/>
              </w:rPr>
            </w:pPr>
            <w:r w:rsidRPr="00CA18B6">
              <w:rPr>
                <w:sz w:val="20"/>
                <w:szCs w:val="20"/>
                <w:lang w:val="en-US" w:eastAsia="en-US"/>
              </w:rPr>
              <w:t>тано-вые</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каш-тано-</w:t>
            </w:r>
          </w:p>
          <w:p w:rsidR="00CA18B6" w:rsidRPr="00CA18B6" w:rsidRDefault="00CA18B6" w:rsidP="00CA18B6">
            <w:pPr>
              <w:rPr>
                <w:sz w:val="20"/>
                <w:szCs w:val="20"/>
                <w:lang w:val="en-US" w:eastAsia="en-US"/>
              </w:rPr>
            </w:pPr>
            <w:r w:rsidRPr="00CA18B6">
              <w:rPr>
                <w:sz w:val="20"/>
                <w:szCs w:val="20"/>
                <w:lang w:val="en-US" w:eastAsia="en-US"/>
              </w:rPr>
              <w:t>вые</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свет-ло-</w:t>
            </w:r>
          </w:p>
          <w:p w:rsidR="00CA18B6" w:rsidRPr="00CA18B6" w:rsidRDefault="00CA18B6" w:rsidP="00CA18B6">
            <w:pPr>
              <w:ind w:right="-101"/>
              <w:rPr>
                <w:sz w:val="20"/>
                <w:szCs w:val="20"/>
                <w:lang w:val="en-US" w:eastAsia="en-US"/>
              </w:rPr>
            </w:pPr>
            <w:r w:rsidRPr="00CA18B6">
              <w:rPr>
                <w:sz w:val="20"/>
                <w:szCs w:val="20"/>
                <w:lang w:val="en-US" w:eastAsia="en-US"/>
              </w:rPr>
              <w:t>каш-</w:t>
            </w:r>
          </w:p>
          <w:p w:rsidR="00CA18B6" w:rsidRPr="00CA18B6" w:rsidRDefault="00CA18B6" w:rsidP="00CA18B6">
            <w:pPr>
              <w:ind w:right="-101"/>
              <w:rPr>
                <w:sz w:val="20"/>
                <w:szCs w:val="20"/>
                <w:lang w:val="en-US" w:eastAsia="en-US"/>
              </w:rPr>
            </w:pPr>
            <w:r w:rsidRPr="00CA18B6">
              <w:rPr>
                <w:sz w:val="20"/>
                <w:szCs w:val="20"/>
                <w:lang w:val="en-US" w:eastAsia="en-US"/>
              </w:rPr>
              <w:t>тан.</w:t>
            </w:r>
          </w:p>
        </w:tc>
        <w:tc>
          <w:tcPr>
            <w:tcW w:w="53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15"/>
              <w:jc w:val="center"/>
              <w:rPr>
                <w:sz w:val="20"/>
                <w:szCs w:val="20"/>
                <w:lang w:val="en-US" w:eastAsia="en-US"/>
              </w:rPr>
            </w:pPr>
            <w:r w:rsidRPr="00CA18B6">
              <w:rPr>
                <w:sz w:val="20"/>
                <w:szCs w:val="20"/>
                <w:lang w:val="en-US" w:eastAsia="en-US"/>
              </w:rPr>
              <w:t>серобу-рые</w:t>
            </w:r>
          </w:p>
        </w:tc>
        <w:tc>
          <w:tcPr>
            <w:tcW w:w="6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серо-</w:t>
            </w:r>
          </w:p>
          <w:p w:rsidR="00CA18B6" w:rsidRPr="00CA18B6" w:rsidRDefault="00CA18B6" w:rsidP="00CA18B6">
            <w:pPr>
              <w:ind w:right="-241"/>
              <w:rPr>
                <w:sz w:val="20"/>
                <w:szCs w:val="20"/>
                <w:lang w:val="en-US" w:eastAsia="en-US"/>
              </w:rPr>
            </w:pPr>
            <w:r w:rsidRPr="00CA18B6">
              <w:rPr>
                <w:sz w:val="20"/>
                <w:szCs w:val="20"/>
                <w:lang w:val="en-US" w:eastAsia="en-US"/>
              </w:rPr>
              <w:t>земы</w:t>
            </w:r>
          </w:p>
          <w:p w:rsidR="00CA18B6" w:rsidRPr="00CA18B6" w:rsidRDefault="00CA18B6" w:rsidP="00CA18B6">
            <w:pPr>
              <w:rPr>
                <w:sz w:val="20"/>
                <w:szCs w:val="20"/>
                <w:lang w:val="en-US" w:eastAsia="en-US"/>
              </w:rPr>
            </w:pPr>
            <w:r w:rsidRPr="00CA18B6">
              <w:rPr>
                <w:sz w:val="20"/>
                <w:szCs w:val="20"/>
                <w:lang w:val="en-US" w:eastAsia="en-US"/>
              </w:rPr>
              <w:t>све-тлые</w:t>
            </w:r>
          </w:p>
        </w:tc>
        <w:tc>
          <w:tcPr>
            <w:tcW w:w="8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серо-</w:t>
            </w:r>
          </w:p>
          <w:p w:rsidR="00CA18B6" w:rsidRPr="00CA18B6" w:rsidRDefault="00CA18B6" w:rsidP="00CA18B6">
            <w:pPr>
              <w:rPr>
                <w:sz w:val="20"/>
                <w:szCs w:val="20"/>
                <w:lang w:val="en-US" w:eastAsia="en-US"/>
              </w:rPr>
            </w:pPr>
            <w:r w:rsidRPr="00CA18B6">
              <w:rPr>
                <w:sz w:val="20"/>
                <w:szCs w:val="20"/>
                <w:lang w:val="en-US" w:eastAsia="en-US"/>
              </w:rPr>
              <w:t>земы</w:t>
            </w:r>
          </w:p>
          <w:p w:rsidR="00CA18B6" w:rsidRPr="00CA18B6" w:rsidRDefault="00CA18B6" w:rsidP="00CA18B6">
            <w:pPr>
              <w:rPr>
                <w:sz w:val="20"/>
                <w:szCs w:val="20"/>
                <w:lang w:val="en-US" w:eastAsia="en-US"/>
              </w:rPr>
            </w:pPr>
            <w:r w:rsidRPr="00CA18B6">
              <w:rPr>
                <w:sz w:val="20"/>
                <w:szCs w:val="20"/>
                <w:lang w:val="en-US" w:eastAsia="en-US"/>
              </w:rPr>
              <w:t>обыкн</w:t>
            </w:r>
            <w:r w:rsidRPr="00CA18B6">
              <w:rPr>
                <w:sz w:val="20"/>
                <w:szCs w:val="20"/>
                <w:lang w:eastAsia="en-US"/>
              </w:rPr>
              <w:t>овенные</w:t>
            </w:r>
          </w:p>
        </w:tc>
        <w:tc>
          <w:tcPr>
            <w:tcW w:w="7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луг-ово-</w:t>
            </w:r>
          </w:p>
          <w:p w:rsidR="00CA18B6" w:rsidRPr="00CA18B6" w:rsidRDefault="00CA18B6" w:rsidP="00CA18B6">
            <w:pPr>
              <w:rPr>
                <w:sz w:val="20"/>
                <w:szCs w:val="20"/>
                <w:lang w:val="en-US" w:eastAsia="en-US"/>
              </w:rPr>
            </w:pPr>
            <w:r w:rsidRPr="00CA18B6">
              <w:rPr>
                <w:sz w:val="20"/>
                <w:szCs w:val="20"/>
                <w:lang w:val="en-US" w:eastAsia="en-US"/>
              </w:rPr>
              <w:t>серозем</w:t>
            </w:r>
            <w:r w:rsidRPr="00CA18B6">
              <w:rPr>
                <w:sz w:val="20"/>
                <w:szCs w:val="20"/>
                <w:lang w:eastAsia="en-US"/>
              </w:rPr>
              <w:t>ные</w:t>
            </w:r>
          </w:p>
        </w:tc>
        <w:tc>
          <w:tcPr>
            <w:tcW w:w="9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пред-гор.</w:t>
            </w:r>
          </w:p>
          <w:p w:rsidR="00CA18B6" w:rsidRPr="00CA18B6" w:rsidRDefault="00CA18B6" w:rsidP="00CA18B6">
            <w:pPr>
              <w:rPr>
                <w:sz w:val="20"/>
                <w:szCs w:val="20"/>
                <w:lang w:val="en-US" w:eastAsia="en-US"/>
              </w:rPr>
            </w:pPr>
            <w:r w:rsidRPr="00CA18B6">
              <w:rPr>
                <w:sz w:val="20"/>
                <w:szCs w:val="20"/>
                <w:lang w:val="en-US" w:eastAsia="en-US"/>
              </w:rPr>
              <w:t>светло-</w:t>
            </w:r>
          </w:p>
          <w:p w:rsidR="00CA18B6" w:rsidRPr="00CA18B6" w:rsidRDefault="00CA18B6" w:rsidP="00CA18B6">
            <w:pPr>
              <w:rPr>
                <w:sz w:val="20"/>
                <w:szCs w:val="20"/>
                <w:lang w:val="en-US" w:eastAsia="en-US"/>
              </w:rPr>
            </w:pPr>
            <w:r w:rsidRPr="00CA18B6">
              <w:rPr>
                <w:sz w:val="20"/>
                <w:szCs w:val="20"/>
                <w:lang w:val="en-US" w:eastAsia="en-US"/>
              </w:rPr>
              <w:t>каштан</w:t>
            </w:r>
            <w:r w:rsidRPr="00CA18B6">
              <w:rPr>
                <w:sz w:val="20"/>
                <w:szCs w:val="20"/>
                <w:lang w:eastAsia="en-US"/>
              </w:rPr>
              <w:t>овые</w:t>
            </w:r>
            <w:r w:rsidRPr="00CA18B6">
              <w:rPr>
                <w:sz w:val="20"/>
                <w:szCs w:val="20"/>
                <w:lang w:val="en-US" w:eastAsia="en-US"/>
              </w:rPr>
              <w:t>.</w:t>
            </w:r>
          </w:p>
        </w:tc>
        <w:tc>
          <w:tcPr>
            <w:tcW w:w="8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пред-гор.</w:t>
            </w:r>
          </w:p>
          <w:p w:rsidR="00CA18B6" w:rsidRPr="00CA18B6" w:rsidRDefault="00CA18B6" w:rsidP="00CA18B6">
            <w:pPr>
              <w:rPr>
                <w:sz w:val="20"/>
                <w:szCs w:val="20"/>
                <w:lang w:eastAsia="en-US"/>
              </w:rPr>
            </w:pPr>
            <w:r w:rsidRPr="00CA18B6">
              <w:rPr>
                <w:sz w:val="20"/>
                <w:szCs w:val="20"/>
                <w:lang w:eastAsia="en-US"/>
              </w:rPr>
              <w:t>темно-</w:t>
            </w:r>
          </w:p>
          <w:p w:rsidR="00CA18B6" w:rsidRPr="00CA18B6" w:rsidRDefault="00CA18B6" w:rsidP="00CA18B6">
            <w:pPr>
              <w:rPr>
                <w:sz w:val="20"/>
                <w:szCs w:val="20"/>
                <w:lang w:eastAsia="en-US"/>
              </w:rPr>
            </w:pPr>
            <w:r w:rsidRPr="00CA18B6">
              <w:rPr>
                <w:sz w:val="20"/>
                <w:szCs w:val="20"/>
                <w:lang w:eastAsia="en-US"/>
              </w:rPr>
              <w:t>каштан</w:t>
            </w:r>
          </w:p>
          <w:p w:rsidR="00CA18B6" w:rsidRPr="00CA18B6" w:rsidRDefault="00CA18B6" w:rsidP="00CA18B6">
            <w:pPr>
              <w:rPr>
                <w:sz w:val="20"/>
                <w:szCs w:val="20"/>
                <w:lang w:eastAsia="en-US"/>
              </w:rPr>
            </w:pPr>
            <w:r w:rsidRPr="00CA18B6">
              <w:rPr>
                <w:sz w:val="20"/>
                <w:szCs w:val="20"/>
                <w:lang w:eastAsia="en-US"/>
              </w:rPr>
              <w:t>овые</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гор-</w:t>
            </w:r>
          </w:p>
          <w:p w:rsidR="00CA18B6" w:rsidRPr="00CA18B6" w:rsidRDefault="00CA18B6" w:rsidP="00CA18B6">
            <w:pPr>
              <w:rPr>
                <w:sz w:val="20"/>
                <w:szCs w:val="20"/>
                <w:lang w:val="en-US" w:eastAsia="en-US"/>
              </w:rPr>
            </w:pPr>
            <w:r w:rsidRPr="00CA18B6">
              <w:rPr>
                <w:sz w:val="20"/>
                <w:szCs w:val="20"/>
                <w:lang w:val="en-US" w:eastAsia="en-US"/>
              </w:rPr>
              <w:t>ные</w:t>
            </w:r>
          </w:p>
          <w:p w:rsidR="00CA18B6" w:rsidRPr="00CA18B6" w:rsidRDefault="00CA18B6" w:rsidP="00CA18B6">
            <w:pPr>
              <w:rPr>
                <w:sz w:val="20"/>
                <w:szCs w:val="20"/>
                <w:lang w:val="en-US" w:eastAsia="en-US"/>
              </w:rPr>
            </w:pPr>
            <w:r w:rsidRPr="00CA18B6">
              <w:rPr>
                <w:sz w:val="20"/>
                <w:szCs w:val="20"/>
                <w:lang w:val="en-US" w:eastAsia="en-US"/>
              </w:rPr>
              <w:t>коричн</w:t>
            </w:r>
            <w:r w:rsidRPr="00CA18B6">
              <w:rPr>
                <w:sz w:val="20"/>
                <w:szCs w:val="20"/>
                <w:lang w:eastAsia="en-US"/>
              </w:rPr>
              <w:t>евые</w:t>
            </w:r>
            <w:r w:rsidRPr="00CA18B6">
              <w:rPr>
                <w:sz w:val="20"/>
                <w:szCs w:val="20"/>
                <w:lang w:val="en-US" w:eastAsia="en-US"/>
              </w:rPr>
              <w:t>.</w:t>
            </w:r>
          </w:p>
        </w:tc>
        <w:tc>
          <w:tcPr>
            <w:tcW w:w="7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го-</w:t>
            </w:r>
          </w:p>
          <w:p w:rsidR="00CA18B6" w:rsidRPr="00CA18B6" w:rsidRDefault="00CA18B6" w:rsidP="00CA18B6">
            <w:pPr>
              <w:rPr>
                <w:sz w:val="20"/>
                <w:szCs w:val="20"/>
                <w:lang w:val="en-US" w:eastAsia="en-US"/>
              </w:rPr>
            </w:pPr>
            <w:r w:rsidRPr="00CA18B6">
              <w:rPr>
                <w:sz w:val="20"/>
                <w:szCs w:val="20"/>
                <w:lang w:val="en-US" w:eastAsia="en-US"/>
              </w:rPr>
              <w:t>рные</w:t>
            </w:r>
          </w:p>
          <w:p w:rsidR="00CA18B6" w:rsidRPr="00CA18B6" w:rsidRDefault="00CA18B6" w:rsidP="00CA18B6">
            <w:pPr>
              <w:ind w:right="-150"/>
              <w:rPr>
                <w:sz w:val="20"/>
                <w:szCs w:val="20"/>
                <w:lang w:val="en-US" w:eastAsia="en-US"/>
              </w:rPr>
            </w:pPr>
            <w:r w:rsidRPr="00CA18B6">
              <w:rPr>
                <w:sz w:val="20"/>
                <w:szCs w:val="20"/>
                <w:lang w:val="en-US" w:eastAsia="en-US"/>
              </w:rPr>
              <w:t>черно-</w:t>
            </w:r>
          </w:p>
          <w:p w:rsidR="00CA18B6" w:rsidRPr="00CA18B6" w:rsidRDefault="00CA18B6" w:rsidP="00CA18B6">
            <w:pPr>
              <w:rPr>
                <w:sz w:val="20"/>
                <w:szCs w:val="20"/>
                <w:lang w:val="en-US" w:eastAsia="en-US"/>
              </w:rPr>
            </w:pPr>
            <w:r w:rsidRPr="00CA18B6">
              <w:rPr>
                <w:sz w:val="20"/>
                <w:szCs w:val="20"/>
                <w:lang w:val="en-US" w:eastAsia="en-US"/>
              </w:rPr>
              <w:t>земы</w:t>
            </w:r>
          </w:p>
        </w:tc>
        <w:tc>
          <w:tcPr>
            <w:tcW w:w="7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пред-гор.</w:t>
            </w:r>
          </w:p>
          <w:p w:rsidR="00CA18B6" w:rsidRPr="00CA18B6" w:rsidRDefault="00CA18B6" w:rsidP="00CA18B6">
            <w:pPr>
              <w:rPr>
                <w:sz w:val="20"/>
                <w:szCs w:val="20"/>
                <w:lang w:val="en-US" w:eastAsia="en-US"/>
              </w:rPr>
            </w:pPr>
            <w:r w:rsidRPr="00CA18B6">
              <w:rPr>
                <w:sz w:val="20"/>
                <w:szCs w:val="20"/>
                <w:lang w:val="en-US" w:eastAsia="en-US"/>
              </w:rPr>
              <w:t>черно</w:t>
            </w:r>
          </w:p>
          <w:p w:rsidR="00CA18B6" w:rsidRPr="00CA18B6" w:rsidRDefault="00CA18B6" w:rsidP="00CA18B6">
            <w:pPr>
              <w:rPr>
                <w:sz w:val="20"/>
                <w:szCs w:val="20"/>
                <w:lang w:val="en-US" w:eastAsia="en-US"/>
              </w:rPr>
            </w:pPr>
            <w:r w:rsidRPr="00CA18B6">
              <w:rPr>
                <w:sz w:val="20"/>
                <w:szCs w:val="20"/>
                <w:lang w:val="en-US" w:eastAsia="en-US"/>
              </w:rPr>
              <w:t>земы</w:t>
            </w:r>
          </w:p>
        </w:tc>
        <w:tc>
          <w:tcPr>
            <w:tcW w:w="6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238"/>
              <w:rPr>
                <w:sz w:val="20"/>
                <w:szCs w:val="20"/>
                <w:lang w:val="en-US" w:eastAsia="en-US"/>
              </w:rPr>
            </w:pPr>
            <w:r w:rsidRPr="00CA18B6">
              <w:rPr>
                <w:sz w:val="20"/>
                <w:szCs w:val="20"/>
                <w:lang w:val="en-US" w:eastAsia="en-US"/>
              </w:rPr>
              <w:t>луго-во-</w:t>
            </w:r>
          </w:p>
          <w:p w:rsidR="00CA18B6" w:rsidRPr="00CA18B6" w:rsidRDefault="00CA18B6" w:rsidP="00CA18B6">
            <w:pPr>
              <w:rPr>
                <w:sz w:val="20"/>
                <w:szCs w:val="20"/>
                <w:lang w:val="en-US" w:eastAsia="en-US"/>
              </w:rPr>
            </w:pPr>
            <w:r w:rsidRPr="00CA18B6">
              <w:rPr>
                <w:sz w:val="20"/>
                <w:szCs w:val="20"/>
                <w:lang w:val="en-US" w:eastAsia="en-US"/>
              </w:rPr>
              <w:t>болотные</w:t>
            </w:r>
          </w:p>
        </w:tc>
        <w:tc>
          <w:tcPr>
            <w:tcW w:w="9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55"/>
              <w:rPr>
                <w:sz w:val="20"/>
                <w:szCs w:val="20"/>
                <w:lang w:val="en-US" w:eastAsia="en-US"/>
              </w:rPr>
            </w:pPr>
            <w:r w:rsidRPr="00CA18B6">
              <w:rPr>
                <w:sz w:val="20"/>
                <w:szCs w:val="20"/>
                <w:lang w:val="en-US" w:eastAsia="en-US"/>
              </w:rPr>
              <w:t>Поймен-но-луг-овые</w:t>
            </w:r>
          </w:p>
        </w:tc>
      </w:tr>
      <w:tr w:rsidR="00CA18B6" w:rsidRPr="00CA18B6" w:rsidTr="00CA18B6">
        <w:tc>
          <w:tcPr>
            <w:tcW w:w="2448"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Акмолинская</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5,6</w:t>
            </w:r>
          </w:p>
        </w:tc>
        <w:tc>
          <w:tcPr>
            <w:tcW w:w="77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3,9</w:t>
            </w:r>
          </w:p>
        </w:tc>
        <w:tc>
          <w:tcPr>
            <w:tcW w:w="84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3,6</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w:t>
            </w:r>
          </w:p>
        </w:tc>
        <w:tc>
          <w:tcPr>
            <w:tcW w:w="53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2448"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Актюбинская</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4,4</w:t>
            </w:r>
          </w:p>
        </w:tc>
        <w:tc>
          <w:tcPr>
            <w:tcW w:w="84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2,5</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3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2448"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Алматинская</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4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3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w:t>
            </w:r>
          </w:p>
        </w:tc>
        <w:tc>
          <w:tcPr>
            <w:tcW w:w="6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w:t>
            </w:r>
          </w:p>
        </w:tc>
        <w:tc>
          <w:tcPr>
            <w:tcW w:w="8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w:t>
            </w:r>
          </w:p>
        </w:tc>
        <w:tc>
          <w:tcPr>
            <w:tcW w:w="7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2,2</w:t>
            </w:r>
          </w:p>
        </w:tc>
        <w:tc>
          <w:tcPr>
            <w:tcW w:w="9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w:t>
            </w:r>
          </w:p>
        </w:tc>
        <w:tc>
          <w:tcPr>
            <w:tcW w:w="8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4,3</w:t>
            </w:r>
          </w:p>
        </w:tc>
        <w:tc>
          <w:tcPr>
            <w:tcW w:w="6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w:t>
            </w:r>
          </w:p>
        </w:tc>
        <w:tc>
          <w:tcPr>
            <w:tcW w:w="9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2448"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Восточно-Казахстанская</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w:t>
            </w:r>
          </w:p>
        </w:tc>
        <w:tc>
          <w:tcPr>
            <w:tcW w:w="84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3,6</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w:t>
            </w:r>
          </w:p>
        </w:tc>
        <w:tc>
          <w:tcPr>
            <w:tcW w:w="53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2,2</w:t>
            </w:r>
          </w:p>
        </w:tc>
        <w:tc>
          <w:tcPr>
            <w:tcW w:w="8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4,0</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7,7</w:t>
            </w:r>
          </w:p>
        </w:tc>
        <w:tc>
          <w:tcPr>
            <w:tcW w:w="7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5,3</w:t>
            </w:r>
          </w:p>
        </w:tc>
        <w:tc>
          <w:tcPr>
            <w:tcW w:w="7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5,8</w:t>
            </w:r>
          </w:p>
        </w:tc>
        <w:tc>
          <w:tcPr>
            <w:tcW w:w="6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2448"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Жамбылская</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4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3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w:t>
            </w:r>
          </w:p>
        </w:tc>
        <w:tc>
          <w:tcPr>
            <w:tcW w:w="8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w:t>
            </w:r>
          </w:p>
        </w:tc>
        <w:tc>
          <w:tcPr>
            <w:tcW w:w="7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w:t>
            </w:r>
          </w:p>
        </w:tc>
        <w:tc>
          <w:tcPr>
            <w:tcW w:w="8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6,4</w:t>
            </w:r>
          </w:p>
        </w:tc>
        <w:tc>
          <w:tcPr>
            <w:tcW w:w="7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2448"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Западно-Казахстанская</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w:t>
            </w:r>
          </w:p>
        </w:tc>
        <w:tc>
          <w:tcPr>
            <w:tcW w:w="84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3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2448"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Карагандинская</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3,8</w:t>
            </w:r>
          </w:p>
        </w:tc>
        <w:tc>
          <w:tcPr>
            <w:tcW w:w="84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2,5</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w:t>
            </w:r>
          </w:p>
        </w:tc>
        <w:tc>
          <w:tcPr>
            <w:tcW w:w="53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2448"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Костанайская</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w:t>
            </w:r>
          </w:p>
        </w:tc>
        <w:tc>
          <w:tcPr>
            <w:tcW w:w="77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3,6</w:t>
            </w:r>
          </w:p>
        </w:tc>
        <w:tc>
          <w:tcPr>
            <w:tcW w:w="84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3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2448"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Кызылординская</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4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3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w:t>
            </w:r>
          </w:p>
        </w:tc>
        <w:tc>
          <w:tcPr>
            <w:tcW w:w="6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w:t>
            </w:r>
          </w:p>
        </w:tc>
        <w:tc>
          <w:tcPr>
            <w:tcW w:w="8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w:t>
            </w:r>
          </w:p>
        </w:tc>
        <w:tc>
          <w:tcPr>
            <w:tcW w:w="9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w:t>
            </w:r>
          </w:p>
        </w:tc>
      </w:tr>
      <w:tr w:rsidR="00CA18B6" w:rsidRPr="00CA18B6" w:rsidTr="00CA18B6">
        <w:tc>
          <w:tcPr>
            <w:tcW w:w="2448"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Павлодарская</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w:t>
            </w:r>
          </w:p>
        </w:tc>
        <w:tc>
          <w:tcPr>
            <w:tcW w:w="84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w:t>
            </w:r>
          </w:p>
        </w:tc>
        <w:tc>
          <w:tcPr>
            <w:tcW w:w="53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2448"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Северо-Казахстанская</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w:t>
            </w:r>
          </w:p>
        </w:tc>
        <w:tc>
          <w:tcPr>
            <w:tcW w:w="77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w:t>
            </w:r>
          </w:p>
        </w:tc>
        <w:tc>
          <w:tcPr>
            <w:tcW w:w="84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4,2</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3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2448" w:type="dxa"/>
            <w:tcBorders>
              <w:top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Южно-Казахстанская</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4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3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w:t>
            </w:r>
          </w:p>
        </w:tc>
        <w:tc>
          <w:tcPr>
            <w:tcW w:w="6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w:t>
            </w:r>
          </w:p>
        </w:tc>
        <w:tc>
          <w:tcPr>
            <w:tcW w:w="8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w:t>
            </w:r>
          </w:p>
        </w:tc>
        <w:tc>
          <w:tcPr>
            <w:tcW w:w="76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7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w:t>
            </w:r>
          </w:p>
        </w:tc>
        <w:tc>
          <w:tcPr>
            <w:tcW w:w="72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7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67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bl>
    <w:p w:rsidR="00CA18B6" w:rsidRPr="00CA18B6" w:rsidRDefault="00CA18B6" w:rsidP="00CA18B6">
      <w:pPr>
        <w:rPr>
          <w:sz w:val="20"/>
          <w:szCs w:val="20"/>
          <w:lang w:eastAsia="en-US"/>
        </w:rPr>
      </w:pPr>
    </w:p>
    <w:p w:rsidR="00CA18B6" w:rsidRPr="00CA18B6" w:rsidRDefault="00CA18B6" w:rsidP="00CA18B6">
      <w:pPr>
        <w:rPr>
          <w:sz w:val="20"/>
          <w:szCs w:val="20"/>
          <w:lang w:eastAsia="en-US"/>
        </w:rPr>
      </w:pPr>
      <w:r w:rsidRPr="00CA18B6">
        <w:rPr>
          <w:sz w:val="20"/>
          <w:szCs w:val="20"/>
          <w:lang w:eastAsia="en-US"/>
        </w:rPr>
        <w:t>РНМЦ «Агрохимслужба» КУЗР МРР РК</w:t>
      </w: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p>
    <w:p w:rsidR="00CA18B6" w:rsidRPr="00CA18B6" w:rsidRDefault="00CA18B6" w:rsidP="00CA18B6">
      <w:pPr>
        <w:rPr>
          <w:lang w:eastAsia="en-US"/>
        </w:rPr>
      </w:pPr>
      <w:r w:rsidRPr="00CA18B6">
        <w:rPr>
          <w:lang w:eastAsia="en-US"/>
        </w:rPr>
        <w:lastRenderedPageBreak/>
        <w:t xml:space="preserve">Таблица 7.10 </w:t>
      </w:r>
      <w:r w:rsidRPr="00CA18B6">
        <w:rPr>
          <w:rFonts w:eastAsia="Calibri"/>
          <w:bCs/>
          <w:lang w:eastAsia="en-US"/>
        </w:rPr>
        <w:t>–</w:t>
      </w:r>
      <w:r w:rsidRPr="00CA18B6">
        <w:rPr>
          <w:lang w:eastAsia="en-US"/>
        </w:rPr>
        <w:t xml:space="preserve"> Запас углерода и годовые изменения (эмиссия (+)) углекислого газа  для пахотных земель РК на 1990...2012 гг.</w:t>
      </w:r>
    </w:p>
    <w:p w:rsidR="00CA18B6" w:rsidRPr="00CA18B6" w:rsidRDefault="00CA18B6" w:rsidP="00CA18B6">
      <w:pPr>
        <w:rPr>
          <w:lang w:eastAsia="en-US"/>
        </w:rPr>
      </w:pPr>
    </w:p>
    <w:tbl>
      <w:tblPr>
        <w:tblW w:w="5206"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16"/>
        <w:gridCol w:w="883"/>
        <w:gridCol w:w="766"/>
        <w:gridCol w:w="916"/>
        <w:gridCol w:w="962"/>
        <w:gridCol w:w="288"/>
        <w:gridCol w:w="816"/>
        <w:gridCol w:w="916"/>
        <w:gridCol w:w="848"/>
        <w:gridCol w:w="659"/>
        <w:gridCol w:w="270"/>
        <w:gridCol w:w="750"/>
        <w:gridCol w:w="745"/>
        <w:gridCol w:w="71"/>
        <w:gridCol w:w="848"/>
        <w:gridCol w:w="983"/>
        <w:gridCol w:w="801"/>
        <w:gridCol w:w="778"/>
        <w:gridCol w:w="752"/>
        <w:gridCol w:w="829"/>
        <w:gridCol w:w="829"/>
      </w:tblGrid>
      <w:tr w:rsidR="00CA18B6" w:rsidRPr="00CA18B6" w:rsidTr="00CA18B6">
        <w:tc>
          <w:tcPr>
            <w:tcW w:w="201" w:type="pct"/>
            <w:tcBorders>
              <w:top w:val="single" w:sz="4" w:space="0" w:color="auto"/>
              <w:bottom w:val="nil"/>
              <w:right w:val="single" w:sz="4" w:space="0" w:color="auto"/>
            </w:tcBorders>
          </w:tcPr>
          <w:p w:rsidR="00CA18B6" w:rsidRPr="00CA18B6" w:rsidRDefault="00CA18B6" w:rsidP="00CA18B6">
            <w:pPr>
              <w:rPr>
                <w:sz w:val="20"/>
                <w:szCs w:val="20"/>
                <w:lang w:eastAsia="en-US"/>
              </w:rPr>
            </w:pPr>
          </w:p>
        </w:tc>
        <w:tc>
          <w:tcPr>
            <w:tcW w:w="1151" w:type="pct"/>
            <w:gridSpan w:val="4"/>
            <w:tcBorders>
              <w:top w:val="single" w:sz="4" w:space="0" w:color="auto"/>
              <w:bottom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Почва</w:t>
            </w:r>
          </w:p>
        </w:tc>
        <w:tc>
          <w:tcPr>
            <w:tcW w:w="1151" w:type="pct"/>
            <w:gridSpan w:val="5"/>
            <w:tcBorders>
              <w:top w:val="single" w:sz="4" w:space="0" w:color="auto"/>
              <w:bottom w:val="single" w:sz="4" w:space="0" w:color="auto"/>
            </w:tcBorders>
          </w:tcPr>
          <w:p w:rsidR="00CA18B6" w:rsidRPr="00CA18B6" w:rsidRDefault="00CA18B6" w:rsidP="00CA18B6">
            <w:pPr>
              <w:rPr>
                <w:sz w:val="20"/>
                <w:szCs w:val="20"/>
                <w:lang w:val="en-US" w:eastAsia="en-US"/>
              </w:rPr>
            </w:pPr>
          </w:p>
        </w:tc>
        <w:tc>
          <w:tcPr>
            <w:tcW w:w="576" w:type="pct"/>
            <w:gridSpan w:val="3"/>
            <w:tcBorders>
              <w:top w:val="single" w:sz="4" w:space="0" w:color="auto"/>
              <w:bottom w:val="single" w:sz="4" w:space="0" w:color="auto"/>
            </w:tcBorders>
          </w:tcPr>
          <w:p w:rsidR="00CA18B6" w:rsidRPr="00CA18B6" w:rsidRDefault="00CA18B6" w:rsidP="00CA18B6">
            <w:pPr>
              <w:rPr>
                <w:sz w:val="20"/>
                <w:szCs w:val="20"/>
                <w:lang w:val="en-US" w:eastAsia="en-US"/>
              </w:rPr>
            </w:pPr>
          </w:p>
        </w:tc>
        <w:tc>
          <w:tcPr>
            <w:tcW w:w="576" w:type="pct"/>
            <w:gridSpan w:val="3"/>
            <w:tcBorders>
              <w:top w:val="single" w:sz="4" w:space="0" w:color="auto"/>
              <w:bottom w:val="single" w:sz="4" w:space="0" w:color="auto"/>
            </w:tcBorders>
          </w:tcPr>
          <w:p w:rsidR="00CA18B6" w:rsidRPr="00CA18B6" w:rsidRDefault="00CA18B6" w:rsidP="00CA18B6">
            <w:pPr>
              <w:rPr>
                <w:sz w:val="20"/>
                <w:szCs w:val="20"/>
                <w:lang w:val="en-US" w:eastAsia="en-US"/>
              </w:rPr>
            </w:pPr>
          </w:p>
        </w:tc>
        <w:tc>
          <w:tcPr>
            <w:tcW w:w="792" w:type="pct"/>
            <w:gridSpan w:val="3"/>
            <w:tcBorders>
              <w:top w:val="single" w:sz="4" w:space="0" w:color="auto"/>
              <w:bottom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Биомасса</w:t>
            </w:r>
          </w:p>
        </w:tc>
        <w:tc>
          <w:tcPr>
            <w:tcW w:w="554" w:type="pct"/>
            <w:gridSpan w:val="2"/>
            <w:tcBorders>
              <w:top w:val="single" w:sz="4" w:space="0" w:color="auto"/>
              <w:bottom w:val="single" w:sz="4" w:space="0" w:color="auto"/>
            </w:tcBorders>
          </w:tcPr>
          <w:p w:rsidR="00CA18B6" w:rsidRPr="00CA18B6" w:rsidRDefault="00CA18B6" w:rsidP="00CA18B6">
            <w:pPr>
              <w:ind w:left="-108" w:right="-230"/>
              <w:jc w:val="center"/>
              <w:rPr>
                <w:sz w:val="20"/>
                <w:szCs w:val="20"/>
                <w:lang w:eastAsia="en-US"/>
              </w:rPr>
            </w:pPr>
            <w:r w:rsidRPr="00CA18B6">
              <w:rPr>
                <w:sz w:val="20"/>
                <w:szCs w:val="20"/>
                <w:lang w:eastAsia="en-US"/>
              </w:rPr>
              <w:t>Все земли</w:t>
            </w:r>
          </w:p>
          <w:p w:rsidR="00CA18B6" w:rsidRPr="00CA18B6" w:rsidRDefault="00CA18B6" w:rsidP="00CA18B6">
            <w:pPr>
              <w:jc w:val="center"/>
              <w:rPr>
                <w:sz w:val="20"/>
                <w:szCs w:val="20"/>
                <w:lang w:val="en-US" w:eastAsia="en-US"/>
              </w:rPr>
            </w:pPr>
          </w:p>
        </w:tc>
      </w:tr>
      <w:tr w:rsidR="00CA18B6" w:rsidRPr="00CA18B6" w:rsidTr="00CA18B6">
        <w:trPr>
          <w:trHeight w:val="458"/>
        </w:trPr>
        <w:tc>
          <w:tcPr>
            <w:tcW w:w="201" w:type="pct"/>
            <w:tcBorders>
              <w:top w:val="nil"/>
              <w:bottom w:val="nil"/>
              <w:right w:val="single" w:sz="4" w:space="0" w:color="auto"/>
            </w:tcBorders>
          </w:tcPr>
          <w:p w:rsidR="00CA18B6" w:rsidRPr="00CA18B6" w:rsidRDefault="00CA18B6" w:rsidP="00CA18B6">
            <w:pPr>
              <w:ind w:right="-164"/>
              <w:rPr>
                <w:sz w:val="20"/>
                <w:szCs w:val="20"/>
                <w:lang w:val="en-US" w:eastAsia="en-US"/>
              </w:rPr>
            </w:pPr>
            <w:r w:rsidRPr="00CA18B6">
              <w:rPr>
                <w:sz w:val="20"/>
                <w:szCs w:val="20"/>
                <w:lang w:val="en-US" w:eastAsia="en-US"/>
              </w:rPr>
              <w:t>Годы</w:t>
            </w:r>
          </w:p>
        </w:tc>
        <w:tc>
          <w:tcPr>
            <w:tcW w:w="837" w:type="pct"/>
            <w:gridSpan w:val="3"/>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eastAsia="en-US"/>
              </w:rPr>
              <w:t xml:space="preserve">земли </w:t>
            </w:r>
            <w:r w:rsidRPr="00CA18B6">
              <w:rPr>
                <w:sz w:val="20"/>
                <w:szCs w:val="20"/>
                <w:lang w:val="en-US" w:eastAsia="en-US"/>
              </w:rPr>
              <w:t xml:space="preserve"> в севообороте</w:t>
            </w:r>
          </w:p>
        </w:tc>
        <w:tc>
          <w:tcPr>
            <w:tcW w:w="674" w:type="pct"/>
            <w:gridSpan w:val="3"/>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выведенные  в запас ( залежь)</w:t>
            </w:r>
          </w:p>
        </w:tc>
        <w:tc>
          <w:tcPr>
            <w:tcW w:w="879" w:type="pct"/>
            <w:gridSpan w:val="4"/>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в севообороте + залежь</w:t>
            </w:r>
          </w:p>
        </w:tc>
        <w:tc>
          <w:tcPr>
            <w:tcW w:w="1064" w:type="pct"/>
            <w:gridSpan w:val="5"/>
            <w:tcBorders>
              <w:top w:val="single" w:sz="4" w:space="0" w:color="auto"/>
              <w:left w:val="single" w:sz="4" w:space="0" w:color="auto"/>
              <w:bottom w:val="nil"/>
              <w:right w:val="single" w:sz="4" w:space="0" w:color="auto"/>
            </w:tcBorders>
          </w:tcPr>
          <w:p w:rsidR="00CA18B6" w:rsidRPr="00CA18B6" w:rsidRDefault="00CA18B6" w:rsidP="00CA18B6">
            <w:pPr>
              <w:ind w:left="-108" w:right="-119"/>
              <w:jc w:val="center"/>
              <w:rPr>
                <w:sz w:val="20"/>
                <w:szCs w:val="20"/>
                <w:lang w:eastAsia="en-US"/>
              </w:rPr>
            </w:pPr>
            <w:r w:rsidRPr="00CA18B6">
              <w:rPr>
                <w:sz w:val="20"/>
                <w:szCs w:val="20"/>
                <w:lang w:eastAsia="en-US"/>
              </w:rPr>
              <w:t xml:space="preserve">земли выведенные </w:t>
            </w:r>
          </w:p>
          <w:p w:rsidR="00CA18B6" w:rsidRPr="00CA18B6" w:rsidRDefault="00CA18B6" w:rsidP="00CA18B6">
            <w:pPr>
              <w:ind w:left="-108" w:right="-50"/>
              <w:jc w:val="center"/>
              <w:rPr>
                <w:sz w:val="20"/>
                <w:szCs w:val="20"/>
                <w:lang w:eastAsia="en-US"/>
              </w:rPr>
            </w:pPr>
            <w:r w:rsidRPr="00CA18B6">
              <w:rPr>
                <w:sz w:val="20"/>
                <w:szCs w:val="20"/>
                <w:lang w:eastAsia="en-US"/>
              </w:rPr>
              <w:t>в пастбища</w:t>
            </w:r>
          </w:p>
        </w:tc>
        <w:tc>
          <w:tcPr>
            <w:tcW w:w="515"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19"/>
              <w:jc w:val="center"/>
              <w:rPr>
                <w:sz w:val="20"/>
                <w:szCs w:val="20"/>
                <w:lang w:eastAsia="en-US"/>
              </w:rPr>
            </w:pPr>
            <w:r w:rsidRPr="00CA18B6">
              <w:rPr>
                <w:sz w:val="20"/>
                <w:szCs w:val="20"/>
                <w:lang w:eastAsia="en-US"/>
              </w:rPr>
              <w:t xml:space="preserve">земли выведенные </w:t>
            </w:r>
          </w:p>
          <w:p w:rsidR="00CA18B6" w:rsidRPr="00CA18B6" w:rsidRDefault="00CA18B6" w:rsidP="00CA18B6">
            <w:pPr>
              <w:jc w:val="center"/>
              <w:rPr>
                <w:sz w:val="20"/>
                <w:szCs w:val="20"/>
                <w:lang w:eastAsia="en-US"/>
              </w:rPr>
            </w:pPr>
            <w:r w:rsidRPr="00CA18B6">
              <w:rPr>
                <w:sz w:val="20"/>
                <w:szCs w:val="20"/>
                <w:lang w:eastAsia="en-US"/>
              </w:rPr>
              <w:t>в пастбища**</w:t>
            </w:r>
          </w:p>
        </w:tc>
        <w:tc>
          <w:tcPr>
            <w:tcW w:w="277" w:type="pct"/>
            <w:tcBorders>
              <w:top w:val="single" w:sz="4" w:space="0" w:color="auto"/>
              <w:left w:val="single" w:sz="4" w:space="0" w:color="auto"/>
              <w:bottom w:val="nil"/>
              <w:right w:val="single" w:sz="4" w:space="0" w:color="auto"/>
            </w:tcBorders>
          </w:tcPr>
          <w:p w:rsidR="00CA18B6" w:rsidRPr="00CA18B6" w:rsidRDefault="00CA18B6" w:rsidP="00CA18B6">
            <w:pPr>
              <w:ind w:left="-108" w:right="-119"/>
              <w:jc w:val="center"/>
              <w:rPr>
                <w:sz w:val="20"/>
                <w:szCs w:val="20"/>
                <w:lang w:eastAsia="en-US"/>
              </w:rPr>
            </w:pPr>
          </w:p>
        </w:tc>
        <w:tc>
          <w:tcPr>
            <w:tcW w:w="277" w:type="pct"/>
            <w:tcBorders>
              <w:top w:val="single" w:sz="4" w:space="0" w:color="auto"/>
              <w:left w:val="single" w:sz="4" w:space="0" w:color="auto"/>
              <w:bottom w:val="nil"/>
              <w:right w:val="single" w:sz="4" w:space="0" w:color="auto"/>
            </w:tcBorders>
          </w:tcPr>
          <w:p w:rsidR="00CA18B6" w:rsidRPr="00CA18B6" w:rsidRDefault="00CA18B6" w:rsidP="00CA18B6">
            <w:pPr>
              <w:ind w:left="-108" w:right="-230"/>
              <w:jc w:val="center"/>
              <w:rPr>
                <w:sz w:val="20"/>
                <w:szCs w:val="20"/>
                <w:lang w:eastAsia="en-US"/>
              </w:rPr>
            </w:pPr>
            <w:r w:rsidRPr="00CA18B6">
              <w:rPr>
                <w:sz w:val="20"/>
                <w:szCs w:val="20"/>
                <w:lang w:eastAsia="en-US"/>
              </w:rPr>
              <w:t xml:space="preserve"> почва</w:t>
            </w:r>
          </w:p>
        </w:tc>
        <w:tc>
          <w:tcPr>
            <w:tcW w:w="277" w:type="pct"/>
            <w:tcBorders>
              <w:top w:val="single" w:sz="4" w:space="0" w:color="auto"/>
              <w:left w:val="single" w:sz="4" w:space="0" w:color="auto"/>
              <w:bottom w:val="nil"/>
              <w:right w:val="single" w:sz="4" w:space="0" w:color="auto"/>
            </w:tcBorders>
          </w:tcPr>
          <w:p w:rsidR="00CA18B6" w:rsidRPr="00CA18B6" w:rsidRDefault="00CA18B6" w:rsidP="00CA18B6">
            <w:pPr>
              <w:ind w:left="-166" w:right="-156"/>
              <w:jc w:val="center"/>
              <w:rPr>
                <w:sz w:val="20"/>
                <w:szCs w:val="20"/>
                <w:lang w:eastAsia="en-US"/>
              </w:rPr>
            </w:pPr>
            <w:r w:rsidRPr="00CA18B6">
              <w:rPr>
                <w:sz w:val="20"/>
                <w:szCs w:val="20"/>
                <w:lang w:eastAsia="en-US"/>
              </w:rPr>
              <w:t>почва + биомасса</w:t>
            </w:r>
          </w:p>
        </w:tc>
      </w:tr>
      <w:tr w:rsidR="00CA18B6" w:rsidRPr="00CA18B6" w:rsidTr="00CA18B6">
        <w:tc>
          <w:tcPr>
            <w:tcW w:w="201" w:type="pct"/>
            <w:tcBorders>
              <w:top w:val="nil"/>
              <w:bottom w:val="single" w:sz="4" w:space="0" w:color="auto"/>
              <w:right w:val="single" w:sz="4" w:space="0" w:color="auto"/>
            </w:tcBorders>
          </w:tcPr>
          <w:p w:rsidR="00CA18B6" w:rsidRPr="00CA18B6" w:rsidRDefault="00CA18B6" w:rsidP="00CA18B6">
            <w:pPr>
              <w:rPr>
                <w:sz w:val="20"/>
                <w:szCs w:val="20"/>
                <w:lang w:val="en-US" w:eastAsia="en-US"/>
              </w:rPr>
            </w:pP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76"/>
              <w:rPr>
                <w:sz w:val="20"/>
                <w:szCs w:val="20"/>
                <w:lang w:val="en-US" w:eastAsia="en-US"/>
              </w:rPr>
            </w:pPr>
            <w:r w:rsidRPr="00CA18B6">
              <w:rPr>
                <w:sz w:val="20"/>
                <w:szCs w:val="20"/>
                <w:lang w:val="en-US" w:eastAsia="en-US"/>
              </w:rPr>
              <w:t>площадь</w:t>
            </w:r>
          </w:p>
          <w:p w:rsidR="00CA18B6" w:rsidRPr="00CA18B6" w:rsidRDefault="00CA18B6" w:rsidP="00CA18B6">
            <w:pPr>
              <w:ind w:left="21" w:right="-174"/>
              <w:rPr>
                <w:sz w:val="20"/>
                <w:szCs w:val="20"/>
                <w:lang w:val="en-US" w:eastAsia="en-US"/>
              </w:rPr>
            </w:pPr>
            <w:r w:rsidRPr="00CA18B6">
              <w:rPr>
                <w:sz w:val="20"/>
                <w:szCs w:val="20"/>
                <w:lang w:val="en-US" w:eastAsia="en-US"/>
              </w:rPr>
              <w:t>тыс. га</w:t>
            </w: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46" w:right="-80"/>
              <w:jc w:val="center"/>
              <w:rPr>
                <w:sz w:val="20"/>
                <w:szCs w:val="20"/>
                <w:lang w:eastAsia="en-US"/>
              </w:rPr>
            </w:pPr>
            <w:r w:rsidRPr="00CA18B6">
              <w:rPr>
                <w:sz w:val="20"/>
                <w:szCs w:val="20"/>
                <w:lang w:eastAsia="en-US"/>
              </w:rPr>
              <w:t>содерж.</w:t>
            </w:r>
          </w:p>
          <w:p w:rsidR="00CA18B6" w:rsidRPr="00CA18B6" w:rsidRDefault="00CA18B6" w:rsidP="00CA18B6">
            <w:pPr>
              <w:ind w:left="-146" w:right="-80"/>
              <w:jc w:val="center"/>
              <w:rPr>
                <w:sz w:val="20"/>
                <w:szCs w:val="20"/>
                <w:lang w:eastAsia="en-US"/>
              </w:rPr>
            </w:pPr>
            <w:r w:rsidRPr="00CA18B6">
              <w:rPr>
                <w:sz w:val="20"/>
                <w:szCs w:val="20"/>
                <w:lang w:eastAsia="en-US"/>
              </w:rPr>
              <w:t>углеро-</w:t>
            </w:r>
          </w:p>
          <w:p w:rsidR="00CA18B6" w:rsidRPr="00CA18B6" w:rsidRDefault="00CA18B6" w:rsidP="00CA18B6">
            <w:pPr>
              <w:ind w:left="-146" w:right="-80"/>
              <w:jc w:val="center"/>
              <w:rPr>
                <w:sz w:val="20"/>
                <w:szCs w:val="20"/>
                <w:lang w:eastAsia="en-US"/>
              </w:rPr>
            </w:pPr>
            <w:r w:rsidRPr="00CA18B6">
              <w:rPr>
                <w:sz w:val="20"/>
                <w:szCs w:val="20"/>
                <w:lang w:eastAsia="en-US"/>
              </w:rPr>
              <w:t>да,т/га</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60"/>
              <w:jc w:val="both"/>
              <w:rPr>
                <w:sz w:val="20"/>
                <w:szCs w:val="20"/>
                <w:lang w:eastAsia="en-US"/>
              </w:rPr>
            </w:pPr>
            <w:r w:rsidRPr="00CA18B6">
              <w:rPr>
                <w:sz w:val="20"/>
                <w:szCs w:val="20"/>
                <w:lang w:eastAsia="en-US"/>
              </w:rPr>
              <w:t>запас угле- рода,</w:t>
            </w:r>
          </w:p>
          <w:p w:rsidR="00CA18B6" w:rsidRPr="00CA18B6" w:rsidRDefault="00CA18B6" w:rsidP="00CA18B6">
            <w:pPr>
              <w:ind w:left="-108" w:right="-160"/>
              <w:jc w:val="both"/>
              <w:rPr>
                <w:sz w:val="20"/>
                <w:szCs w:val="20"/>
                <w:lang w:eastAsia="en-US"/>
              </w:rPr>
            </w:pPr>
            <w:r w:rsidRPr="00CA18B6">
              <w:rPr>
                <w:sz w:val="20"/>
                <w:szCs w:val="20"/>
                <w:lang w:eastAsia="en-US"/>
              </w:rPr>
              <w:t>тыс. тонн</w:t>
            </w: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42"/>
              <w:jc w:val="center"/>
              <w:rPr>
                <w:sz w:val="20"/>
                <w:szCs w:val="20"/>
                <w:lang w:eastAsia="en-US"/>
              </w:rPr>
            </w:pPr>
            <w:r w:rsidRPr="00CA18B6">
              <w:rPr>
                <w:sz w:val="20"/>
                <w:szCs w:val="20"/>
                <w:lang w:eastAsia="en-US"/>
              </w:rPr>
              <w:t>п</w:t>
            </w:r>
            <w:r w:rsidRPr="00CA18B6">
              <w:rPr>
                <w:sz w:val="20"/>
                <w:szCs w:val="20"/>
                <w:lang w:val="en-US" w:eastAsia="en-US"/>
              </w:rPr>
              <w:t>лоща</w:t>
            </w:r>
          </w:p>
          <w:p w:rsidR="00CA18B6" w:rsidRPr="00CA18B6" w:rsidRDefault="00CA18B6" w:rsidP="00CA18B6">
            <w:pPr>
              <w:ind w:left="-108" w:right="-142"/>
              <w:jc w:val="center"/>
              <w:rPr>
                <w:sz w:val="20"/>
                <w:szCs w:val="20"/>
                <w:lang w:val="en-US" w:eastAsia="en-US"/>
              </w:rPr>
            </w:pPr>
            <w:r w:rsidRPr="00CA18B6">
              <w:rPr>
                <w:sz w:val="20"/>
                <w:szCs w:val="20"/>
                <w:lang w:val="en-US" w:eastAsia="en-US"/>
              </w:rPr>
              <w:t>дь,</w:t>
            </w:r>
          </w:p>
          <w:p w:rsidR="00CA18B6" w:rsidRPr="00CA18B6" w:rsidRDefault="00CA18B6" w:rsidP="00CA18B6">
            <w:pPr>
              <w:ind w:left="-108"/>
              <w:jc w:val="center"/>
              <w:rPr>
                <w:sz w:val="20"/>
                <w:szCs w:val="20"/>
                <w:lang w:val="en-US" w:eastAsia="en-US"/>
              </w:rPr>
            </w:pPr>
            <w:r w:rsidRPr="00CA18B6">
              <w:rPr>
                <w:sz w:val="20"/>
                <w:szCs w:val="20"/>
                <w:lang w:val="en-US" w:eastAsia="en-US"/>
              </w:rPr>
              <w:t>тыс. га</w:t>
            </w: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60"/>
              <w:jc w:val="center"/>
              <w:rPr>
                <w:sz w:val="20"/>
                <w:szCs w:val="20"/>
                <w:lang w:eastAsia="en-US"/>
              </w:rPr>
            </w:pPr>
            <w:r w:rsidRPr="00CA18B6">
              <w:rPr>
                <w:sz w:val="20"/>
                <w:szCs w:val="20"/>
                <w:lang w:eastAsia="en-US"/>
              </w:rPr>
              <w:t>запас уг лерода,</w:t>
            </w:r>
          </w:p>
          <w:p w:rsidR="00CA18B6" w:rsidRPr="00CA18B6" w:rsidRDefault="00CA18B6" w:rsidP="00CA18B6">
            <w:pPr>
              <w:ind w:left="-108" w:right="-160"/>
              <w:jc w:val="center"/>
              <w:rPr>
                <w:sz w:val="20"/>
                <w:szCs w:val="20"/>
                <w:lang w:eastAsia="en-US"/>
              </w:rPr>
            </w:pPr>
            <w:r w:rsidRPr="00CA18B6">
              <w:rPr>
                <w:sz w:val="20"/>
                <w:szCs w:val="20"/>
                <w:lang w:eastAsia="en-US"/>
              </w:rPr>
              <w:t>тыс. тонн</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42"/>
              <w:jc w:val="center"/>
              <w:rPr>
                <w:sz w:val="20"/>
                <w:szCs w:val="20"/>
                <w:lang w:val="en-US" w:eastAsia="en-US"/>
              </w:rPr>
            </w:pPr>
            <w:r w:rsidRPr="00CA18B6">
              <w:rPr>
                <w:sz w:val="20"/>
                <w:szCs w:val="20"/>
                <w:lang w:eastAsia="en-US"/>
              </w:rPr>
              <w:t>запас углерода</w:t>
            </w:r>
            <w:r w:rsidRPr="00CA18B6">
              <w:rPr>
                <w:sz w:val="20"/>
                <w:szCs w:val="20"/>
                <w:lang w:val="en-US" w:eastAsia="en-US"/>
              </w:rPr>
              <w:t>,</w:t>
            </w:r>
          </w:p>
          <w:p w:rsidR="00CA18B6" w:rsidRPr="00CA18B6" w:rsidRDefault="00CA18B6" w:rsidP="00CA18B6">
            <w:pPr>
              <w:ind w:left="-108" w:right="-142"/>
              <w:jc w:val="center"/>
              <w:rPr>
                <w:sz w:val="20"/>
                <w:szCs w:val="20"/>
                <w:lang w:val="en-US" w:eastAsia="en-US"/>
              </w:rPr>
            </w:pPr>
            <w:r w:rsidRPr="00CA18B6">
              <w:rPr>
                <w:sz w:val="20"/>
                <w:szCs w:val="20"/>
                <w:lang w:val="en-US" w:eastAsia="en-US"/>
              </w:rPr>
              <w:t>тыс. га</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60"/>
              <w:jc w:val="center"/>
              <w:rPr>
                <w:sz w:val="20"/>
                <w:szCs w:val="20"/>
                <w:lang w:eastAsia="en-US"/>
              </w:rPr>
            </w:pPr>
            <w:r w:rsidRPr="00CA18B6">
              <w:rPr>
                <w:sz w:val="20"/>
                <w:szCs w:val="20"/>
                <w:lang w:eastAsia="en-US"/>
              </w:rPr>
              <w:t>изменение</w:t>
            </w:r>
          </w:p>
          <w:p w:rsidR="00CA18B6" w:rsidRPr="00CA18B6" w:rsidRDefault="00CA18B6" w:rsidP="00CA18B6">
            <w:pPr>
              <w:ind w:left="-108" w:right="-160"/>
              <w:jc w:val="center"/>
              <w:rPr>
                <w:sz w:val="20"/>
                <w:szCs w:val="20"/>
                <w:lang w:eastAsia="en-US"/>
              </w:rPr>
            </w:pPr>
            <w:r w:rsidRPr="00CA18B6">
              <w:rPr>
                <w:sz w:val="20"/>
                <w:szCs w:val="20"/>
                <w:lang w:eastAsia="en-US"/>
              </w:rPr>
              <w:t xml:space="preserve">запаса уг </w:t>
            </w:r>
          </w:p>
          <w:p w:rsidR="00CA18B6" w:rsidRPr="00CA18B6" w:rsidRDefault="00CA18B6" w:rsidP="00CA18B6">
            <w:pPr>
              <w:ind w:left="-108" w:right="-160"/>
              <w:jc w:val="center"/>
              <w:rPr>
                <w:sz w:val="20"/>
                <w:szCs w:val="20"/>
                <w:lang w:eastAsia="en-US"/>
              </w:rPr>
            </w:pPr>
            <w:r w:rsidRPr="00CA18B6">
              <w:rPr>
                <w:sz w:val="20"/>
                <w:szCs w:val="20"/>
                <w:lang w:eastAsia="en-US"/>
              </w:rPr>
              <w:t>лерода,</w:t>
            </w:r>
          </w:p>
          <w:p w:rsidR="00CA18B6" w:rsidRPr="00CA18B6" w:rsidRDefault="00CA18B6" w:rsidP="00CA18B6">
            <w:pPr>
              <w:ind w:left="-108" w:right="-160"/>
              <w:jc w:val="center"/>
              <w:rPr>
                <w:sz w:val="20"/>
                <w:szCs w:val="20"/>
                <w:lang w:eastAsia="en-US"/>
              </w:rPr>
            </w:pPr>
            <w:r w:rsidRPr="00CA18B6">
              <w:rPr>
                <w:sz w:val="20"/>
                <w:szCs w:val="20"/>
                <w:lang w:eastAsia="en-US"/>
              </w:rPr>
              <w:t>тыс. т/</w:t>
            </w:r>
          </w:p>
          <w:p w:rsidR="00CA18B6" w:rsidRPr="00CA18B6" w:rsidRDefault="00CA18B6" w:rsidP="00CA18B6">
            <w:pPr>
              <w:ind w:left="-108" w:right="-160"/>
              <w:jc w:val="center"/>
              <w:rPr>
                <w:sz w:val="20"/>
                <w:szCs w:val="20"/>
                <w:lang w:eastAsia="en-US"/>
              </w:rPr>
            </w:pPr>
            <w:r w:rsidRPr="00CA18B6">
              <w:rPr>
                <w:sz w:val="20"/>
                <w:szCs w:val="20"/>
                <w:lang w:eastAsia="en-US"/>
              </w:rPr>
              <w:t>год</w:t>
            </w:r>
          </w:p>
        </w:tc>
        <w:tc>
          <w:tcPr>
            <w:tcW w:w="303" w:type="pct"/>
            <w:gridSpan w:val="2"/>
            <w:tcBorders>
              <w:top w:val="nil"/>
              <w:left w:val="single" w:sz="4" w:space="0" w:color="auto"/>
              <w:bottom w:val="single" w:sz="4" w:space="0" w:color="auto"/>
              <w:right w:val="single" w:sz="4" w:space="0" w:color="auto"/>
            </w:tcBorders>
          </w:tcPr>
          <w:p w:rsidR="00CA18B6" w:rsidRPr="00CA18B6" w:rsidRDefault="00CA18B6" w:rsidP="00CA18B6">
            <w:pPr>
              <w:ind w:left="-108" w:right="-160"/>
              <w:jc w:val="center"/>
              <w:rPr>
                <w:sz w:val="20"/>
                <w:szCs w:val="20"/>
                <w:lang w:eastAsia="en-US"/>
              </w:rPr>
            </w:pPr>
            <w:r w:rsidRPr="00CA18B6">
              <w:rPr>
                <w:sz w:val="20"/>
                <w:szCs w:val="20"/>
                <w:lang w:eastAsia="en-US"/>
              </w:rPr>
              <w:t>эмиссиия</w:t>
            </w:r>
          </w:p>
          <w:p w:rsidR="00CA18B6" w:rsidRPr="00CA18B6" w:rsidRDefault="00CA18B6" w:rsidP="00CA18B6">
            <w:pPr>
              <w:ind w:left="-108" w:right="-160"/>
              <w:jc w:val="center"/>
              <w:rPr>
                <w:sz w:val="20"/>
                <w:szCs w:val="20"/>
                <w:lang w:eastAsia="en-US"/>
              </w:rPr>
            </w:pPr>
            <w:r w:rsidRPr="00CA18B6">
              <w:rPr>
                <w:sz w:val="20"/>
                <w:szCs w:val="20"/>
                <w:lang w:eastAsia="en-US"/>
              </w:rPr>
              <w:t>/полоще ние СО</w:t>
            </w:r>
            <w:r w:rsidRPr="00CA18B6">
              <w:rPr>
                <w:sz w:val="20"/>
                <w:szCs w:val="20"/>
                <w:vertAlign w:val="subscript"/>
                <w:lang w:eastAsia="en-US"/>
              </w:rPr>
              <w:t>2</w:t>
            </w:r>
          </w:p>
          <w:p w:rsidR="00CA18B6" w:rsidRPr="00CA18B6" w:rsidRDefault="00CA18B6" w:rsidP="00CA18B6">
            <w:pPr>
              <w:ind w:left="-108" w:right="-119"/>
              <w:jc w:val="center"/>
              <w:rPr>
                <w:sz w:val="20"/>
                <w:szCs w:val="20"/>
                <w:lang w:eastAsia="en-US"/>
              </w:rPr>
            </w:pPr>
            <w:r w:rsidRPr="00CA18B6">
              <w:rPr>
                <w:sz w:val="20"/>
                <w:szCs w:val="20"/>
                <w:lang w:eastAsia="en-US"/>
              </w:rPr>
              <w:t>тыс. т/год</w:t>
            </w:r>
            <w:r w:rsidRPr="00CA18B6">
              <w:rPr>
                <w:lang w:eastAsia="en-US"/>
              </w:rPr>
              <w:t xml:space="preserve"> </w:t>
            </w:r>
            <w:r w:rsidRPr="00CA18B6">
              <w:rPr>
                <w:sz w:val="20"/>
                <w:szCs w:val="20"/>
                <w:lang w:eastAsia="en-US"/>
              </w:rPr>
              <w:t xml:space="preserve"> </w:t>
            </w:r>
          </w:p>
        </w:tc>
        <w:tc>
          <w:tcPr>
            <w:tcW w:w="245" w:type="pct"/>
            <w:tcBorders>
              <w:top w:val="nil"/>
              <w:left w:val="single" w:sz="4" w:space="0" w:color="auto"/>
              <w:bottom w:val="single" w:sz="4" w:space="0" w:color="auto"/>
              <w:right w:val="single" w:sz="4" w:space="0" w:color="auto"/>
            </w:tcBorders>
          </w:tcPr>
          <w:p w:rsidR="00CA18B6" w:rsidRPr="00CA18B6" w:rsidRDefault="00CA18B6" w:rsidP="00CA18B6">
            <w:pPr>
              <w:ind w:left="-108" w:right="-142"/>
              <w:jc w:val="center"/>
              <w:rPr>
                <w:sz w:val="20"/>
                <w:szCs w:val="20"/>
                <w:lang w:eastAsia="en-US"/>
              </w:rPr>
            </w:pPr>
            <w:r w:rsidRPr="00CA18B6">
              <w:rPr>
                <w:sz w:val="20"/>
                <w:szCs w:val="20"/>
                <w:lang w:eastAsia="en-US"/>
              </w:rPr>
              <w:t>п</w:t>
            </w:r>
            <w:r w:rsidRPr="00CA18B6">
              <w:rPr>
                <w:sz w:val="20"/>
                <w:szCs w:val="20"/>
                <w:lang w:val="en-US" w:eastAsia="en-US"/>
              </w:rPr>
              <w:t>лоща</w:t>
            </w:r>
          </w:p>
          <w:p w:rsidR="00CA18B6" w:rsidRPr="00CA18B6" w:rsidRDefault="00CA18B6" w:rsidP="00CA18B6">
            <w:pPr>
              <w:ind w:left="-108" w:right="-142"/>
              <w:jc w:val="center"/>
              <w:rPr>
                <w:sz w:val="20"/>
                <w:szCs w:val="20"/>
                <w:lang w:val="en-US" w:eastAsia="en-US"/>
              </w:rPr>
            </w:pPr>
            <w:r w:rsidRPr="00CA18B6">
              <w:rPr>
                <w:sz w:val="20"/>
                <w:szCs w:val="20"/>
                <w:lang w:val="en-US" w:eastAsia="en-US"/>
              </w:rPr>
              <w:t>дь,</w:t>
            </w:r>
          </w:p>
          <w:p w:rsidR="00CA18B6" w:rsidRPr="00CA18B6" w:rsidRDefault="00CA18B6" w:rsidP="00CA18B6">
            <w:pPr>
              <w:ind w:left="-108" w:right="-119"/>
              <w:jc w:val="center"/>
              <w:rPr>
                <w:sz w:val="20"/>
                <w:szCs w:val="20"/>
                <w:lang w:val="en-US" w:eastAsia="en-US"/>
              </w:rPr>
            </w:pPr>
            <w:r w:rsidRPr="00CA18B6">
              <w:rPr>
                <w:sz w:val="20"/>
                <w:szCs w:val="20"/>
                <w:lang w:val="en-US" w:eastAsia="en-US"/>
              </w:rPr>
              <w:t>тыс. га</w:t>
            </w:r>
          </w:p>
        </w:tc>
        <w:tc>
          <w:tcPr>
            <w:tcW w:w="266" w:type="pct"/>
            <w:gridSpan w:val="2"/>
            <w:tcBorders>
              <w:top w:val="nil"/>
              <w:left w:val="single" w:sz="4" w:space="0" w:color="auto"/>
              <w:bottom w:val="single" w:sz="4" w:space="0" w:color="auto"/>
              <w:right w:val="single" w:sz="4" w:space="0" w:color="auto"/>
            </w:tcBorders>
          </w:tcPr>
          <w:p w:rsidR="00CA18B6" w:rsidRPr="00CA18B6" w:rsidRDefault="00CA18B6" w:rsidP="00CA18B6">
            <w:pPr>
              <w:ind w:left="-108" w:right="-119"/>
              <w:jc w:val="center"/>
              <w:rPr>
                <w:sz w:val="20"/>
                <w:szCs w:val="20"/>
                <w:lang w:eastAsia="en-US"/>
              </w:rPr>
            </w:pPr>
            <w:r w:rsidRPr="00CA18B6">
              <w:rPr>
                <w:sz w:val="20"/>
                <w:szCs w:val="20"/>
                <w:lang w:eastAsia="en-US"/>
              </w:rPr>
              <w:t>запас</w:t>
            </w:r>
          </w:p>
          <w:p w:rsidR="00CA18B6" w:rsidRPr="00CA18B6" w:rsidRDefault="00CA18B6" w:rsidP="00CA18B6">
            <w:pPr>
              <w:ind w:left="-108" w:right="-119"/>
              <w:jc w:val="center"/>
              <w:rPr>
                <w:sz w:val="20"/>
                <w:szCs w:val="20"/>
                <w:lang w:eastAsia="en-US"/>
              </w:rPr>
            </w:pPr>
            <w:r w:rsidRPr="00CA18B6">
              <w:rPr>
                <w:sz w:val="20"/>
                <w:szCs w:val="20"/>
                <w:lang w:eastAsia="en-US"/>
              </w:rPr>
              <w:t>углерода,</w:t>
            </w:r>
          </w:p>
          <w:p w:rsidR="00CA18B6" w:rsidRPr="00CA18B6" w:rsidRDefault="00CA18B6" w:rsidP="00CA18B6">
            <w:pPr>
              <w:ind w:left="-108" w:right="-50"/>
              <w:jc w:val="center"/>
              <w:rPr>
                <w:sz w:val="20"/>
                <w:szCs w:val="20"/>
                <w:lang w:val="en-US" w:eastAsia="en-US"/>
              </w:rPr>
            </w:pPr>
            <w:r w:rsidRPr="00CA18B6">
              <w:rPr>
                <w:sz w:val="20"/>
                <w:szCs w:val="20"/>
                <w:lang w:val="en-US" w:eastAsia="en-US"/>
              </w:rPr>
              <w:t xml:space="preserve"> тыс. тонн</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60"/>
              <w:jc w:val="center"/>
              <w:rPr>
                <w:sz w:val="20"/>
                <w:szCs w:val="20"/>
                <w:lang w:eastAsia="en-US"/>
              </w:rPr>
            </w:pPr>
            <w:r w:rsidRPr="00CA18B6">
              <w:rPr>
                <w:sz w:val="20"/>
                <w:szCs w:val="20"/>
                <w:lang w:eastAsia="en-US"/>
              </w:rPr>
              <w:t>изменение</w:t>
            </w:r>
          </w:p>
          <w:p w:rsidR="00CA18B6" w:rsidRPr="00CA18B6" w:rsidRDefault="00CA18B6" w:rsidP="00CA18B6">
            <w:pPr>
              <w:ind w:left="-108" w:right="-160"/>
              <w:jc w:val="center"/>
              <w:rPr>
                <w:sz w:val="20"/>
                <w:szCs w:val="20"/>
                <w:lang w:eastAsia="en-US"/>
              </w:rPr>
            </w:pPr>
            <w:r w:rsidRPr="00CA18B6">
              <w:rPr>
                <w:sz w:val="20"/>
                <w:szCs w:val="20"/>
                <w:lang w:eastAsia="en-US"/>
              </w:rPr>
              <w:t xml:space="preserve">запаса уг </w:t>
            </w:r>
          </w:p>
          <w:p w:rsidR="00CA18B6" w:rsidRPr="00CA18B6" w:rsidRDefault="00CA18B6" w:rsidP="00CA18B6">
            <w:pPr>
              <w:ind w:left="-108" w:right="-160"/>
              <w:jc w:val="center"/>
              <w:rPr>
                <w:sz w:val="20"/>
                <w:szCs w:val="20"/>
                <w:lang w:eastAsia="en-US"/>
              </w:rPr>
            </w:pPr>
            <w:r w:rsidRPr="00CA18B6">
              <w:rPr>
                <w:sz w:val="20"/>
                <w:szCs w:val="20"/>
                <w:lang w:eastAsia="en-US"/>
              </w:rPr>
              <w:t>лерода,</w:t>
            </w:r>
          </w:p>
          <w:p w:rsidR="00CA18B6" w:rsidRPr="00CA18B6" w:rsidRDefault="00CA18B6" w:rsidP="00CA18B6">
            <w:pPr>
              <w:ind w:left="-166" w:right="-61"/>
              <w:jc w:val="center"/>
              <w:rPr>
                <w:sz w:val="20"/>
                <w:szCs w:val="20"/>
                <w:lang w:eastAsia="en-US"/>
              </w:rPr>
            </w:pPr>
            <w:r w:rsidRPr="00CA18B6">
              <w:rPr>
                <w:sz w:val="20"/>
                <w:szCs w:val="20"/>
                <w:lang w:eastAsia="en-US"/>
              </w:rPr>
              <w:t>тыс т/год</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60"/>
              <w:jc w:val="center"/>
              <w:rPr>
                <w:sz w:val="20"/>
                <w:szCs w:val="20"/>
                <w:lang w:eastAsia="en-US"/>
              </w:rPr>
            </w:pPr>
            <w:r w:rsidRPr="00CA18B6">
              <w:rPr>
                <w:sz w:val="20"/>
                <w:szCs w:val="20"/>
                <w:lang w:eastAsia="en-US"/>
              </w:rPr>
              <w:t>эмиссия/</w:t>
            </w:r>
          </w:p>
          <w:p w:rsidR="00CA18B6" w:rsidRPr="00CA18B6" w:rsidRDefault="00CA18B6" w:rsidP="00CA18B6">
            <w:pPr>
              <w:ind w:left="-108" w:right="-160"/>
              <w:jc w:val="center"/>
              <w:rPr>
                <w:sz w:val="20"/>
                <w:szCs w:val="20"/>
                <w:lang w:eastAsia="en-US"/>
              </w:rPr>
            </w:pPr>
            <w:r w:rsidRPr="00CA18B6">
              <w:rPr>
                <w:sz w:val="20"/>
                <w:szCs w:val="20"/>
                <w:lang w:eastAsia="en-US"/>
              </w:rPr>
              <w:t>поглощение СО</w:t>
            </w:r>
            <w:r w:rsidRPr="00CA18B6">
              <w:rPr>
                <w:sz w:val="20"/>
                <w:szCs w:val="20"/>
                <w:vertAlign w:val="subscript"/>
                <w:lang w:eastAsia="en-US"/>
              </w:rPr>
              <w:t>2</w:t>
            </w:r>
          </w:p>
          <w:p w:rsidR="00CA18B6" w:rsidRPr="00CA18B6" w:rsidRDefault="00CA18B6" w:rsidP="00CA18B6">
            <w:pPr>
              <w:ind w:left="-166" w:right="-61"/>
              <w:jc w:val="center"/>
              <w:rPr>
                <w:sz w:val="20"/>
                <w:szCs w:val="20"/>
                <w:lang w:eastAsia="en-US"/>
              </w:rPr>
            </w:pPr>
            <w:r w:rsidRPr="00CA18B6">
              <w:rPr>
                <w:lang w:eastAsia="en-US"/>
              </w:rPr>
              <w:t xml:space="preserve"> </w:t>
            </w:r>
            <w:r w:rsidRPr="00CA18B6">
              <w:rPr>
                <w:sz w:val="20"/>
                <w:szCs w:val="20"/>
                <w:lang w:eastAsia="en-US"/>
              </w:rPr>
              <w:t>тыс.т //год</w:t>
            </w:r>
            <w:r w:rsidRPr="00CA18B6">
              <w:rPr>
                <w:lang w:eastAsia="en-US"/>
              </w:rPr>
              <w:t xml:space="preserve"> </w:t>
            </w: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66" w:right="-61"/>
              <w:jc w:val="center"/>
              <w:rPr>
                <w:sz w:val="20"/>
                <w:szCs w:val="20"/>
                <w:lang w:val="en-US" w:eastAsia="en-US"/>
              </w:rPr>
            </w:pPr>
            <w:r w:rsidRPr="00CA18B6">
              <w:rPr>
                <w:sz w:val="20"/>
                <w:szCs w:val="20"/>
                <w:lang w:val="en-US" w:eastAsia="en-US"/>
              </w:rPr>
              <w:t>запас углерода, тыс. тонн</w:t>
            </w: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55" w:right="-183"/>
              <w:jc w:val="center"/>
              <w:rPr>
                <w:sz w:val="20"/>
                <w:szCs w:val="20"/>
                <w:lang w:eastAsia="en-US"/>
              </w:rPr>
            </w:pPr>
            <w:r w:rsidRPr="00CA18B6">
              <w:rPr>
                <w:sz w:val="20"/>
                <w:szCs w:val="20"/>
                <w:lang w:eastAsia="en-US"/>
              </w:rPr>
              <w:t>изменение</w:t>
            </w:r>
          </w:p>
          <w:p w:rsidR="00CA18B6" w:rsidRPr="00CA18B6" w:rsidRDefault="00CA18B6" w:rsidP="00CA18B6">
            <w:pPr>
              <w:ind w:left="-155" w:right="-183"/>
              <w:jc w:val="center"/>
              <w:rPr>
                <w:sz w:val="20"/>
                <w:szCs w:val="20"/>
                <w:lang w:eastAsia="en-US"/>
              </w:rPr>
            </w:pPr>
            <w:r w:rsidRPr="00CA18B6">
              <w:rPr>
                <w:sz w:val="20"/>
                <w:szCs w:val="20"/>
                <w:lang w:eastAsia="en-US"/>
              </w:rPr>
              <w:t>запаса углерода, тыс.т/год</w:t>
            </w:r>
          </w:p>
        </w:tc>
        <w:tc>
          <w:tcPr>
            <w:tcW w:w="277" w:type="pct"/>
            <w:tcBorders>
              <w:top w:val="nil"/>
              <w:left w:val="single" w:sz="4" w:space="0" w:color="auto"/>
              <w:bottom w:val="single" w:sz="4" w:space="0" w:color="auto"/>
              <w:right w:val="single" w:sz="4" w:space="0" w:color="auto"/>
            </w:tcBorders>
          </w:tcPr>
          <w:p w:rsidR="00CA18B6" w:rsidRPr="00CA18B6" w:rsidRDefault="00CA18B6" w:rsidP="00CA18B6">
            <w:pPr>
              <w:ind w:left="-108" w:right="-160"/>
              <w:jc w:val="center"/>
              <w:rPr>
                <w:sz w:val="20"/>
                <w:szCs w:val="20"/>
                <w:lang w:eastAsia="en-US"/>
              </w:rPr>
            </w:pPr>
            <w:r w:rsidRPr="00CA18B6">
              <w:rPr>
                <w:sz w:val="20"/>
                <w:szCs w:val="20"/>
                <w:lang w:eastAsia="en-US"/>
              </w:rPr>
              <w:t>эмиссия /поглоще ниеСО</w:t>
            </w:r>
            <w:r w:rsidRPr="00CA18B6">
              <w:rPr>
                <w:sz w:val="20"/>
                <w:szCs w:val="20"/>
                <w:vertAlign w:val="subscript"/>
                <w:lang w:eastAsia="en-US"/>
              </w:rPr>
              <w:t>2</w:t>
            </w:r>
          </w:p>
          <w:p w:rsidR="00CA18B6" w:rsidRPr="00CA18B6" w:rsidRDefault="00CA18B6" w:rsidP="00CA18B6">
            <w:pPr>
              <w:ind w:left="-108" w:right="-119"/>
              <w:jc w:val="center"/>
              <w:rPr>
                <w:sz w:val="20"/>
                <w:szCs w:val="20"/>
                <w:lang w:eastAsia="en-US"/>
              </w:rPr>
            </w:pPr>
            <w:r w:rsidRPr="00CA18B6">
              <w:rPr>
                <w:sz w:val="20"/>
                <w:szCs w:val="20"/>
                <w:lang w:eastAsia="en-US"/>
              </w:rPr>
              <w:t>тыс т /год</w:t>
            </w:r>
          </w:p>
        </w:tc>
        <w:tc>
          <w:tcPr>
            <w:tcW w:w="277" w:type="pct"/>
            <w:tcBorders>
              <w:top w:val="nil"/>
              <w:left w:val="single" w:sz="4" w:space="0" w:color="auto"/>
              <w:bottom w:val="single" w:sz="4" w:space="0" w:color="auto"/>
              <w:right w:val="single" w:sz="4" w:space="0" w:color="auto"/>
            </w:tcBorders>
          </w:tcPr>
          <w:p w:rsidR="00CA18B6" w:rsidRPr="00CA18B6" w:rsidRDefault="00CA18B6" w:rsidP="00CA18B6">
            <w:pPr>
              <w:ind w:left="-108" w:right="-160"/>
              <w:jc w:val="center"/>
              <w:rPr>
                <w:sz w:val="20"/>
                <w:szCs w:val="20"/>
                <w:lang w:eastAsia="en-US"/>
              </w:rPr>
            </w:pPr>
            <w:r w:rsidRPr="00CA18B6">
              <w:rPr>
                <w:sz w:val="20"/>
                <w:szCs w:val="20"/>
                <w:lang w:eastAsia="en-US"/>
              </w:rPr>
              <w:t>эмиссия/ поглоще ние СО</w:t>
            </w:r>
            <w:r w:rsidRPr="00CA18B6">
              <w:rPr>
                <w:sz w:val="20"/>
                <w:szCs w:val="20"/>
                <w:vertAlign w:val="subscript"/>
                <w:lang w:eastAsia="en-US"/>
              </w:rPr>
              <w:t>2</w:t>
            </w:r>
          </w:p>
          <w:p w:rsidR="00CA18B6" w:rsidRPr="00CA18B6" w:rsidRDefault="00CA18B6" w:rsidP="00CA18B6">
            <w:pPr>
              <w:ind w:left="-108" w:right="-230"/>
              <w:jc w:val="center"/>
              <w:rPr>
                <w:sz w:val="20"/>
                <w:szCs w:val="20"/>
                <w:lang w:eastAsia="en-US"/>
              </w:rPr>
            </w:pPr>
            <w:r w:rsidRPr="00CA18B6">
              <w:rPr>
                <w:sz w:val="20"/>
                <w:szCs w:val="20"/>
                <w:lang w:eastAsia="en-US"/>
              </w:rPr>
              <w:t>тыс т /</w:t>
            </w:r>
          </w:p>
          <w:p w:rsidR="00CA18B6" w:rsidRPr="00CA18B6" w:rsidRDefault="00CA18B6" w:rsidP="00CA18B6">
            <w:pPr>
              <w:ind w:left="-108" w:right="-230"/>
              <w:jc w:val="center"/>
              <w:rPr>
                <w:sz w:val="20"/>
                <w:szCs w:val="20"/>
                <w:lang w:eastAsia="en-US"/>
              </w:rPr>
            </w:pPr>
            <w:r w:rsidRPr="00CA18B6">
              <w:rPr>
                <w:sz w:val="20"/>
                <w:szCs w:val="20"/>
                <w:lang w:eastAsia="en-US"/>
              </w:rPr>
              <w:t>год</w:t>
            </w:r>
          </w:p>
        </w:tc>
        <w:tc>
          <w:tcPr>
            <w:tcW w:w="277" w:type="pct"/>
            <w:tcBorders>
              <w:top w:val="nil"/>
              <w:left w:val="single" w:sz="4" w:space="0" w:color="auto"/>
              <w:bottom w:val="single" w:sz="4" w:space="0" w:color="auto"/>
              <w:right w:val="single" w:sz="4" w:space="0" w:color="auto"/>
            </w:tcBorders>
          </w:tcPr>
          <w:p w:rsidR="00CA18B6" w:rsidRPr="00CA18B6" w:rsidRDefault="00CA18B6" w:rsidP="00CA18B6">
            <w:pPr>
              <w:ind w:left="-108" w:right="-160"/>
              <w:jc w:val="center"/>
              <w:rPr>
                <w:sz w:val="20"/>
                <w:szCs w:val="20"/>
                <w:lang w:eastAsia="en-US"/>
              </w:rPr>
            </w:pPr>
            <w:r w:rsidRPr="00CA18B6">
              <w:rPr>
                <w:sz w:val="20"/>
                <w:szCs w:val="20"/>
                <w:lang w:eastAsia="en-US"/>
              </w:rPr>
              <w:t>эмиссия</w:t>
            </w:r>
          </w:p>
          <w:p w:rsidR="00CA18B6" w:rsidRPr="00CA18B6" w:rsidRDefault="00CA18B6" w:rsidP="00CA18B6">
            <w:pPr>
              <w:ind w:left="-108" w:right="-160"/>
              <w:jc w:val="center"/>
              <w:rPr>
                <w:sz w:val="20"/>
                <w:szCs w:val="20"/>
                <w:lang w:eastAsia="en-US"/>
              </w:rPr>
            </w:pPr>
            <w:r w:rsidRPr="00CA18B6">
              <w:rPr>
                <w:sz w:val="20"/>
                <w:szCs w:val="20"/>
                <w:lang w:eastAsia="en-US"/>
              </w:rPr>
              <w:t>/поглоще ние СО</w:t>
            </w:r>
            <w:r w:rsidRPr="00CA18B6">
              <w:rPr>
                <w:sz w:val="20"/>
                <w:szCs w:val="20"/>
                <w:vertAlign w:val="subscript"/>
                <w:lang w:eastAsia="en-US"/>
              </w:rPr>
              <w:t>2</w:t>
            </w:r>
          </w:p>
          <w:p w:rsidR="00CA18B6" w:rsidRPr="00CA18B6" w:rsidRDefault="00CA18B6" w:rsidP="00CA18B6">
            <w:pPr>
              <w:ind w:left="-166" w:right="-156"/>
              <w:jc w:val="center"/>
              <w:rPr>
                <w:sz w:val="20"/>
                <w:szCs w:val="20"/>
                <w:lang w:eastAsia="en-US"/>
              </w:rPr>
            </w:pPr>
            <w:r w:rsidRPr="00CA18B6">
              <w:rPr>
                <w:sz w:val="20"/>
                <w:szCs w:val="20"/>
                <w:lang w:eastAsia="en-US"/>
              </w:rPr>
              <w:t>тыс т /</w:t>
            </w:r>
          </w:p>
          <w:p w:rsidR="00CA18B6" w:rsidRPr="00CA18B6" w:rsidRDefault="00CA18B6" w:rsidP="00CA18B6">
            <w:pPr>
              <w:ind w:left="-166" w:right="-156"/>
              <w:jc w:val="center"/>
              <w:rPr>
                <w:sz w:val="20"/>
                <w:szCs w:val="20"/>
                <w:lang w:eastAsia="en-US"/>
              </w:rPr>
            </w:pPr>
            <w:r w:rsidRPr="00CA18B6">
              <w:rPr>
                <w:sz w:val="20"/>
                <w:szCs w:val="20"/>
                <w:lang w:eastAsia="en-US"/>
              </w:rPr>
              <w:t>год</w:t>
            </w:r>
          </w:p>
        </w:tc>
      </w:tr>
      <w:tr w:rsidR="00CA18B6" w:rsidRPr="00CA18B6" w:rsidTr="00CA18B6">
        <w:tc>
          <w:tcPr>
            <w:tcW w:w="201" w:type="pct"/>
            <w:tcBorders>
              <w:top w:val="single" w:sz="4" w:space="0" w:color="auto"/>
              <w:bottom w:val="nil"/>
              <w:right w:val="single" w:sz="4" w:space="0" w:color="auto"/>
            </w:tcBorders>
          </w:tcPr>
          <w:p w:rsidR="00CA18B6" w:rsidRPr="00CA18B6" w:rsidRDefault="00CA18B6" w:rsidP="00CA18B6">
            <w:pPr>
              <w:jc w:val="right"/>
              <w:rPr>
                <w:sz w:val="20"/>
                <w:szCs w:val="20"/>
                <w:lang w:val="en-US" w:eastAsia="en-US"/>
              </w:rPr>
            </w:pPr>
            <w:r w:rsidRPr="00CA18B6">
              <w:rPr>
                <w:sz w:val="20"/>
                <w:szCs w:val="20"/>
                <w:lang w:val="en-US" w:eastAsia="en-US"/>
              </w:rPr>
              <w:t>1989</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35607</w:t>
            </w: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58,32</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2076600</w:t>
            </w: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1990</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35607</w:t>
            </w: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58,10</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206</w:t>
            </w:r>
            <w:r w:rsidRPr="00CA18B6">
              <w:rPr>
                <w:sz w:val="20"/>
                <w:szCs w:val="20"/>
                <w:lang w:eastAsia="en-US"/>
              </w:rPr>
              <w:t>8766</w:t>
            </w: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206</w:t>
            </w:r>
            <w:r w:rsidRPr="00CA18B6">
              <w:rPr>
                <w:sz w:val="20"/>
                <w:szCs w:val="20"/>
                <w:lang w:eastAsia="en-US"/>
              </w:rPr>
              <w:t>8</w:t>
            </w:r>
            <w:r w:rsidRPr="00CA18B6">
              <w:rPr>
                <w:sz w:val="20"/>
                <w:szCs w:val="20"/>
                <w:lang w:val="en-US" w:eastAsia="en-US"/>
              </w:rPr>
              <w:t>7</w:t>
            </w:r>
            <w:r w:rsidRPr="00CA18B6">
              <w:rPr>
                <w:sz w:val="20"/>
                <w:szCs w:val="20"/>
                <w:lang w:eastAsia="en-US"/>
              </w:rPr>
              <w:t>66</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7830</w:t>
            </w: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+28736</w:t>
            </w: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w:t>
            </w: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+28736</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+28736</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1991</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35607</w:t>
            </w: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57,88</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206093</w:t>
            </w:r>
            <w:r w:rsidRPr="00CA18B6">
              <w:rPr>
                <w:sz w:val="20"/>
                <w:szCs w:val="20"/>
                <w:lang w:eastAsia="en-US"/>
              </w:rPr>
              <w:t>3</w:t>
            </w: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206093</w:t>
            </w:r>
            <w:r w:rsidRPr="00CA18B6">
              <w:rPr>
                <w:sz w:val="20"/>
                <w:szCs w:val="20"/>
                <w:lang w:eastAsia="en-US"/>
              </w:rPr>
              <w:t>3</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7830</w:t>
            </w: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+28736</w:t>
            </w: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+28736</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+28736</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1992</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35607</w:t>
            </w: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57,669</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205</w:t>
            </w:r>
            <w:r w:rsidRPr="00CA18B6">
              <w:rPr>
                <w:sz w:val="20"/>
                <w:szCs w:val="20"/>
                <w:lang w:eastAsia="en-US"/>
              </w:rPr>
              <w:t>3</w:t>
            </w:r>
            <w:r w:rsidRPr="00CA18B6">
              <w:rPr>
                <w:sz w:val="20"/>
                <w:szCs w:val="20"/>
                <w:lang w:val="en-US" w:eastAsia="en-US"/>
              </w:rPr>
              <w:t>100</w:t>
            </w: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205</w:t>
            </w:r>
            <w:r w:rsidRPr="00CA18B6">
              <w:rPr>
                <w:sz w:val="20"/>
                <w:szCs w:val="20"/>
                <w:lang w:eastAsia="en-US"/>
              </w:rPr>
              <w:t>3100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7830</w:t>
            </w: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+28736</w:t>
            </w: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+28736</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+28736</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1993</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+37</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-135</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+33446</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+33311</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1994</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+95</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-270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+38156</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+37886</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1995</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31995</w:t>
            </w: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56,60</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1810920</w:t>
            </w: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2808</w:t>
            </w: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158930</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1969850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-26 750</w:t>
            </w: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+98172</w:t>
            </w: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804</w:t>
            </w: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45510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+15170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-55307</w:t>
            </w: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330</w:t>
            </w: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110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-404</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+42865</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+42461</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1996</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+180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-659</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+48454</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+47795</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1997</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+249</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-914</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+54043</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+53129</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1998</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+318</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-1169</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+59632</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+58463</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1999</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388</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-1424</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+65221</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+63797</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2000</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21489</w:t>
            </w: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53,70</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115396</w:t>
            </w:r>
            <w:r w:rsidRPr="00CA18B6">
              <w:rPr>
                <w:sz w:val="20"/>
                <w:szCs w:val="20"/>
                <w:lang w:eastAsia="en-US"/>
              </w:rPr>
              <w:t>0</w:t>
            </w: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8553</w:t>
            </w: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464040</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1618000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-70 370</w:t>
            </w: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+258258</w:t>
            </w: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5565</w:t>
            </w: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300780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+51054</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-187368</w:t>
            </w: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2614</w:t>
            </w: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457</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-1677</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+70890</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+69213</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2001</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+484</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-1775</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+68303</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+66529</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2002</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+510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-1873</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+66716</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+63845</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2003</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+537</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-1971</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+63129</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+61161</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2004</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+564</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2069</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+60642</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+58477</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2005</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23475</w:t>
            </w: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50,77</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1207550</w:t>
            </w: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4930(1986)</w:t>
            </w:r>
            <w:r w:rsidRPr="00CA18B6">
              <w:rPr>
                <w:sz w:val="20"/>
                <w:szCs w:val="20"/>
                <w:lang w:eastAsia="en-US"/>
              </w:rPr>
              <w:t>*</w:t>
            </w: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232270</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1439820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-35 636</w:t>
            </w: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+130784</w:t>
            </w: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7202</w:t>
            </w: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400000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+19844</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-72827</w:t>
            </w: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5566</w:t>
            </w: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590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-2165</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+57957</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+55792</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2006</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+777</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-2853</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+57691</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+54838</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2007</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+965</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-3541</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+57425</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+53884</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2008</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+1152</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-4229</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+57159</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+52930</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2009</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-4917</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+56893</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+51976</w:t>
            </w:r>
          </w:p>
        </w:tc>
      </w:tr>
      <w:tr w:rsidR="00CA18B6" w:rsidRPr="00CA18B6" w:rsidTr="00CA18B6">
        <w:tc>
          <w:tcPr>
            <w:tcW w:w="201" w:type="pct"/>
            <w:tcBorders>
              <w:top w:val="nil"/>
              <w:bottom w:val="nil"/>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2010</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24169</w:t>
            </w: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48,11</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1167100</w:t>
            </w: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4790(</w:t>
            </w:r>
            <w:r w:rsidRPr="00CA18B6">
              <w:rPr>
                <w:sz w:val="20"/>
                <w:szCs w:val="20"/>
                <w:lang w:eastAsia="en-US"/>
              </w:rPr>
              <w:t>140</w:t>
            </w:r>
            <w:r w:rsidRPr="00CA18B6">
              <w:rPr>
                <w:sz w:val="20"/>
                <w:szCs w:val="20"/>
                <w:lang w:val="en-US" w:eastAsia="en-US"/>
              </w:rPr>
              <w:t>)*</w:t>
            </w: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250620</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1417720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-4260</w:t>
            </w: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+16221</w:t>
            </w: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6648 (554)*</w:t>
            </w: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344950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-11010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+40407</w:t>
            </w: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13204</w:t>
            </w:r>
          </w:p>
          <w:p w:rsidR="00CA18B6" w:rsidRPr="00CA18B6" w:rsidRDefault="00CA18B6" w:rsidP="00CA18B6">
            <w:pPr>
              <w:jc w:val="center"/>
              <w:rPr>
                <w:sz w:val="20"/>
                <w:szCs w:val="20"/>
                <w:lang w:val="en-US" w:eastAsia="en-US"/>
              </w:rPr>
            </w:pP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+1528</w:t>
            </w:r>
          </w:p>
          <w:p w:rsidR="00CA18B6" w:rsidRPr="00CA18B6" w:rsidRDefault="00CA18B6" w:rsidP="00CA18B6">
            <w:pPr>
              <w:jc w:val="center"/>
              <w:rPr>
                <w:sz w:val="20"/>
                <w:szCs w:val="20"/>
                <w:lang w:val="en-US"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-5606</w:t>
            </w:r>
          </w:p>
          <w:p w:rsidR="00CA18B6" w:rsidRPr="00CA18B6" w:rsidRDefault="00CA18B6" w:rsidP="00CA18B6">
            <w:pPr>
              <w:jc w:val="center"/>
              <w:rPr>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+56626</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+51022</w:t>
            </w:r>
          </w:p>
        </w:tc>
      </w:tr>
      <w:tr w:rsidR="00CA18B6" w:rsidRPr="00CA18B6" w:rsidTr="00CA18B6">
        <w:tc>
          <w:tcPr>
            <w:tcW w:w="201" w:type="pct"/>
            <w:tcBorders>
              <w:top w:val="nil"/>
              <w:bottom w:val="nil"/>
              <w:right w:val="single" w:sz="4" w:space="0" w:color="auto"/>
            </w:tcBorders>
          </w:tcPr>
          <w:p w:rsidR="00CA18B6" w:rsidRPr="00CA18B6" w:rsidRDefault="00CA18B6" w:rsidP="00CA18B6">
            <w:pPr>
              <w:ind w:right="-115"/>
              <w:jc w:val="both"/>
              <w:rPr>
                <w:sz w:val="20"/>
                <w:szCs w:val="20"/>
                <w:lang w:val="en-US" w:eastAsia="en-US"/>
              </w:rPr>
            </w:pPr>
            <w:r w:rsidRPr="00CA18B6">
              <w:rPr>
                <w:sz w:val="20"/>
                <w:szCs w:val="20"/>
                <w:lang w:val="en-US" w:eastAsia="en-US"/>
              </w:rPr>
              <w:t>2011</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24633</w:t>
            </w: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47,58</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1154270</w:t>
            </w: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4326 (464)*</w:t>
            </w: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250580</w:t>
            </w:r>
          </w:p>
          <w:p w:rsidR="00CA18B6" w:rsidRPr="00CA18B6" w:rsidRDefault="00CA18B6" w:rsidP="00CA18B6">
            <w:pPr>
              <w:jc w:val="center"/>
              <w:rPr>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1404850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-12870</w:t>
            </w: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+47233</w:t>
            </w: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6648</w:t>
            </w: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344900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+184</w:t>
            </w: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15230</w:t>
            </w: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+2026</w:t>
            </w:r>
          </w:p>
          <w:p w:rsidR="00CA18B6" w:rsidRPr="00CA18B6" w:rsidRDefault="00CA18B6" w:rsidP="00CA18B6">
            <w:pPr>
              <w:jc w:val="center"/>
              <w:rPr>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-7435</w:t>
            </w:r>
          </w:p>
          <w:p w:rsidR="00CA18B6" w:rsidRPr="00CA18B6" w:rsidRDefault="00CA18B6" w:rsidP="00CA18B6">
            <w:pPr>
              <w:jc w:val="center"/>
              <w:rPr>
                <w:sz w:val="20"/>
                <w:szCs w:val="20"/>
                <w:lang w:eastAsia="en-US"/>
              </w:rPr>
            </w:pP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+47417</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+39982</w:t>
            </w:r>
          </w:p>
        </w:tc>
      </w:tr>
      <w:tr w:rsidR="00CA18B6" w:rsidRPr="00CA18B6" w:rsidTr="00CA18B6">
        <w:tc>
          <w:tcPr>
            <w:tcW w:w="201" w:type="pct"/>
            <w:tcBorders>
              <w:top w:val="nil"/>
              <w:bottom w:val="single" w:sz="4" w:space="0" w:color="auto"/>
              <w:right w:val="single" w:sz="4" w:space="0" w:color="auto"/>
            </w:tcBorders>
          </w:tcPr>
          <w:p w:rsidR="00CA18B6" w:rsidRPr="00CA18B6" w:rsidRDefault="00CA18B6" w:rsidP="00CA18B6">
            <w:pPr>
              <w:ind w:right="-115"/>
              <w:jc w:val="both"/>
              <w:rPr>
                <w:sz w:val="20"/>
                <w:szCs w:val="20"/>
                <w:lang w:val="en-US" w:eastAsia="en-US"/>
              </w:rPr>
            </w:pPr>
            <w:r w:rsidRPr="00CA18B6">
              <w:rPr>
                <w:sz w:val="20"/>
                <w:szCs w:val="20"/>
                <w:lang w:val="en-US" w:eastAsia="en-US"/>
              </w:rPr>
              <w:t>2012</w:t>
            </w:r>
          </w:p>
        </w:tc>
        <w:tc>
          <w:tcPr>
            <w:tcW w:w="288"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24633*</w:t>
            </w:r>
          </w:p>
        </w:tc>
        <w:tc>
          <w:tcPr>
            <w:tcW w:w="250"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47,05</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1141460</w:t>
            </w:r>
          </w:p>
        </w:tc>
        <w:tc>
          <w:tcPr>
            <w:tcW w:w="408"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4326</w:t>
            </w:r>
          </w:p>
        </w:tc>
        <w:tc>
          <w:tcPr>
            <w:tcW w:w="266"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250540</w:t>
            </w:r>
          </w:p>
        </w:tc>
        <w:tc>
          <w:tcPr>
            <w:tcW w:w="299"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1392000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-12850</w:t>
            </w:r>
          </w:p>
        </w:tc>
        <w:tc>
          <w:tcPr>
            <w:tcW w:w="303"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+47160</w:t>
            </w:r>
          </w:p>
        </w:tc>
        <w:tc>
          <w:tcPr>
            <w:tcW w:w="245"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6648</w:t>
            </w:r>
          </w:p>
        </w:tc>
        <w:tc>
          <w:tcPr>
            <w:tcW w:w="266" w:type="pct"/>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344850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-50</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+184</w:t>
            </w:r>
          </w:p>
        </w:tc>
        <w:tc>
          <w:tcPr>
            <w:tcW w:w="261"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17256</w:t>
            </w:r>
          </w:p>
        </w:tc>
        <w:tc>
          <w:tcPr>
            <w:tcW w:w="254"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+2026</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-7435</w:t>
            </w:r>
          </w:p>
        </w:tc>
        <w:tc>
          <w:tcPr>
            <w:tcW w:w="277" w:type="pct"/>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+47344</w:t>
            </w:r>
          </w:p>
        </w:tc>
        <w:tc>
          <w:tcPr>
            <w:tcW w:w="277" w:type="pct"/>
            <w:tcBorders>
              <w:top w:val="single" w:sz="4" w:space="0" w:color="auto"/>
              <w:left w:val="single" w:sz="4" w:space="0" w:color="auto"/>
              <w:bottom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+39909</w:t>
            </w:r>
          </w:p>
        </w:tc>
      </w:tr>
    </w:tbl>
    <w:p w:rsidR="00CA18B6" w:rsidRPr="00CA18B6" w:rsidRDefault="00CA18B6" w:rsidP="00CA18B6">
      <w:pPr>
        <w:rPr>
          <w:sz w:val="20"/>
          <w:szCs w:val="20"/>
          <w:lang w:eastAsia="en-US"/>
        </w:rPr>
      </w:pPr>
      <w:r w:rsidRPr="00CA18B6">
        <w:rPr>
          <w:sz w:val="20"/>
          <w:szCs w:val="20"/>
          <w:lang w:eastAsia="en-US"/>
        </w:rPr>
        <w:t>Примечание: * - Возврат земель в севооборот;                       ** - Переустраиваемая  подкатегория ;</w:t>
      </w:r>
    </w:p>
    <w:p w:rsidR="00CA18B6" w:rsidRPr="00CA18B6" w:rsidRDefault="00CA18B6" w:rsidP="00CA18B6">
      <w:pPr>
        <w:ind w:right="395"/>
        <w:rPr>
          <w:lang w:eastAsia="en-US"/>
        </w:rPr>
      </w:pPr>
    </w:p>
    <w:p w:rsidR="00CA18B6" w:rsidRPr="00CA18B6" w:rsidRDefault="00CA18B6" w:rsidP="00CA18B6">
      <w:pPr>
        <w:keepNext/>
        <w:spacing w:before="240" w:after="60"/>
        <w:ind w:firstLine="851"/>
        <w:outlineLvl w:val="1"/>
        <w:rPr>
          <w:lang w:eastAsia="en-US"/>
        </w:rPr>
        <w:sectPr w:rsidR="00CA18B6" w:rsidRPr="00CA18B6" w:rsidSect="00421A0D">
          <w:pgSz w:w="16840" w:h="11907" w:orient="landscape" w:code="9"/>
          <w:pgMar w:top="1134" w:right="1134" w:bottom="851" w:left="1202" w:header="709" w:footer="709" w:gutter="0"/>
          <w:cols w:space="708"/>
          <w:docGrid w:linePitch="360"/>
        </w:sectPr>
      </w:pPr>
    </w:p>
    <w:p w:rsidR="00CA18B6" w:rsidRPr="00CA18B6" w:rsidRDefault="00CA18B6" w:rsidP="00CA18B6">
      <w:pPr>
        <w:spacing w:line="360" w:lineRule="auto"/>
        <w:jc w:val="both"/>
        <w:rPr>
          <w:lang w:eastAsia="en-US"/>
        </w:rPr>
      </w:pPr>
      <w:r w:rsidRPr="00CA18B6">
        <w:rPr>
          <w:lang w:eastAsia="en-US"/>
        </w:rPr>
        <w:lastRenderedPageBreak/>
        <w:t>Таблица 7.11</w:t>
      </w:r>
      <w:r w:rsidRPr="00CA18B6">
        <w:rPr>
          <w:rFonts w:eastAsia="Calibri"/>
          <w:bCs/>
          <w:lang w:eastAsia="en-US"/>
        </w:rPr>
        <w:t>–</w:t>
      </w:r>
      <w:r w:rsidRPr="00CA18B6">
        <w:rPr>
          <w:lang w:eastAsia="en-US"/>
        </w:rPr>
        <w:t>Рассчитанный запас углерода в биомассе и годовые изменения (чистое погло-щение / эмиссия) для земель под многолетними насаждениями в РК за 1990...2012 гг.</w:t>
      </w:r>
    </w:p>
    <w:tbl>
      <w:tblPr>
        <w:tblW w:w="10388" w:type="dxa"/>
        <w:tblLayout w:type="fixed"/>
        <w:tblLook w:val="01E0" w:firstRow="1" w:lastRow="1" w:firstColumn="1" w:lastColumn="1" w:noHBand="0" w:noVBand="0"/>
      </w:tblPr>
      <w:tblGrid>
        <w:gridCol w:w="572"/>
        <w:gridCol w:w="976"/>
        <w:gridCol w:w="894"/>
        <w:gridCol w:w="785"/>
        <w:gridCol w:w="977"/>
        <w:gridCol w:w="1176"/>
        <w:gridCol w:w="848"/>
        <w:gridCol w:w="830"/>
        <w:gridCol w:w="1107"/>
        <w:gridCol w:w="1176"/>
        <w:gridCol w:w="1047"/>
      </w:tblGrid>
      <w:tr w:rsidR="00CA18B6" w:rsidRPr="00CA18B6" w:rsidTr="00CA18B6">
        <w:tc>
          <w:tcPr>
            <w:tcW w:w="572" w:type="dxa"/>
            <w:tcBorders>
              <w:top w:val="single" w:sz="4" w:space="0" w:color="auto"/>
              <w:left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Год</w:t>
            </w:r>
          </w:p>
        </w:tc>
        <w:tc>
          <w:tcPr>
            <w:tcW w:w="4808" w:type="dxa"/>
            <w:gridSpan w:val="5"/>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Используемые по назначению</w:t>
            </w:r>
          </w:p>
        </w:tc>
        <w:tc>
          <w:tcPr>
            <w:tcW w:w="3961" w:type="dxa"/>
            <w:gridSpan w:val="4"/>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Выв</w:t>
            </w:r>
            <w:r w:rsidRPr="00CA18B6">
              <w:rPr>
                <w:sz w:val="20"/>
                <w:szCs w:val="20"/>
                <w:lang w:val="en-US" w:eastAsia="en-US"/>
              </w:rPr>
              <w:t>еденные в пастбища*</w:t>
            </w:r>
            <w:r w:rsidRPr="00CA18B6">
              <w:rPr>
                <w:sz w:val="20"/>
                <w:szCs w:val="20"/>
                <w:lang w:eastAsia="en-US"/>
              </w:rPr>
              <w:t>*</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Все земли</w:t>
            </w:r>
          </w:p>
        </w:tc>
      </w:tr>
      <w:tr w:rsidR="00CA18B6" w:rsidRPr="00CA18B6" w:rsidTr="00CA18B6">
        <w:tc>
          <w:tcPr>
            <w:tcW w:w="572" w:type="dxa"/>
            <w:tcBorders>
              <w:left w:val="single" w:sz="4" w:space="0" w:color="auto"/>
              <w:bottom w:val="single" w:sz="4" w:space="0" w:color="auto"/>
              <w:right w:val="single" w:sz="4" w:space="0" w:color="auto"/>
            </w:tcBorders>
            <w:vAlign w:val="bottom"/>
          </w:tcPr>
          <w:p w:rsidR="00CA18B6" w:rsidRPr="00CA18B6" w:rsidRDefault="00CA18B6" w:rsidP="00CA18B6">
            <w:pPr>
              <w:ind w:left="-180" w:right="-115"/>
              <w:jc w:val="both"/>
              <w:rPr>
                <w:sz w:val="20"/>
                <w:szCs w:val="20"/>
                <w:lang w:val="en-US" w:eastAsia="en-US"/>
              </w:rPr>
            </w:pP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202"/>
              <w:jc w:val="both"/>
              <w:rPr>
                <w:sz w:val="20"/>
                <w:szCs w:val="20"/>
                <w:lang w:val="en-US" w:eastAsia="en-US"/>
              </w:rPr>
            </w:pPr>
            <w:r w:rsidRPr="00CA18B6">
              <w:rPr>
                <w:sz w:val="20"/>
                <w:szCs w:val="20"/>
                <w:lang w:val="en-US" w:eastAsia="en-US"/>
              </w:rPr>
              <w:t>Площадь тыс. га</w:t>
            </w: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08"/>
              <w:jc w:val="center"/>
              <w:rPr>
                <w:sz w:val="20"/>
                <w:szCs w:val="20"/>
                <w:lang w:eastAsia="en-US"/>
              </w:rPr>
            </w:pPr>
            <w:r w:rsidRPr="00CA18B6">
              <w:rPr>
                <w:sz w:val="20"/>
                <w:szCs w:val="20"/>
                <w:lang w:eastAsia="en-US"/>
              </w:rPr>
              <w:t>Содерж-ание углерода, т/га</w:t>
            </w: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38" w:right="-108"/>
              <w:jc w:val="center"/>
              <w:rPr>
                <w:sz w:val="20"/>
                <w:szCs w:val="20"/>
                <w:lang w:val="en-US" w:eastAsia="en-US"/>
              </w:rPr>
            </w:pPr>
            <w:r w:rsidRPr="00CA18B6">
              <w:rPr>
                <w:sz w:val="20"/>
                <w:szCs w:val="20"/>
                <w:lang w:val="en-US" w:eastAsia="en-US"/>
              </w:rPr>
              <w:t>Запас углерода, тыс. тонн</w:t>
            </w: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38" w:right="-152"/>
              <w:jc w:val="center"/>
              <w:rPr>
                <w:sz w:val="20"/>
                <w:szCs w:val="20"/>
                <w:lang w:eastAsia="en-US"/>
              </w:rPr>
            </w:pPr>
            <w:r w:rsidRPr="00CA18B6">
              <w:rPr>
                <w:sz w:val="20"/>
                <w:szCs w:val="20"/>
                <w:lang w:eastAsia="en-US"/>
              </w:rPr>
              <w:t>Измене-ния запаса углерода,</w:t>
            </w:r>
          </w:p>
          <w:p w:rsidR="00CA18B6" w:rsidRPr="00CA18B6" w:rsidRDefault="00CA18B6" w:rsidP="00CA18B6">
            <w:pPr>
              <w:ind w:left="-167" w:right="-152"/>
              <w:jc w:val="center"/>
              <w:rPr>
                <w:sz w:val="20"/>
                <w:szCs w:val="20"/>
                <w:lang w:eastAsia="en-US"/>
              </w:rPr>
            </w:pPr>
            <w:r w:rsidRPr="00CA18B6">
              <w:rPr>
                <w:sz w:val="20"/>
                <w:szCs w:val="20"/>
                <w:lang w:eastAsia="en-US"/>
              </w:rPr>
              <w:t>тыс.тонн/</w:t>
            </w:r>
          </w:p>
          <w:p w:rsidR="00CA18B6" w:rsidRPr="00CA18B6" w:rsidRDefault="00CA18B6" w:rsidP="00CA18B6">
            <w:pPr>
              <w:ind w:left="-167" w:right="-152"/>
              <w:jc w:val="center"/>
              <w:rPr>
                <w:sz w:val="20"/>
                <w:szCs w:val="20"/>
                <w:lang w:val="en-US" w:eastAsia="en-US"/>
              </w:rPr>
            </w:pPr>
            <w:r w:rsidRPr="00CA18B6">
              <w:rPr>
                <w:sz w:val="20"/>
                <w:szCs w:val="20"/>
                <w:lang w:val="en-US" w:eastAsia="en-US"/>
              </w:rPr>
              <w:t xml:space="preserve">год </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Поглощение/эмиссия</w:t>
            </w:r>
          </w:p>
          <w:p w:rsidR="00CA18B6" w:rsidRPr="00CA18B6" w:rsidRDefault="00CA18B6" w:rsidP="00CA18B6">
            <w:pPr>
              <w:ind w:left="-108" w:right="-145"/>
              <w:jc w:val="center"/>
              <w:rPr>
                <w:sz w:val="20"/>
                <w:szCs w:val="20"/>
                <w:lang w:eastAsia="en-US"/>
              </w:rPr>
            </w:pPr>
            <w:r w:rsidRPr="00CA18B6">
              <w:rPr>
                <w:sz w:val="20"/>
                <w:szCs w:val="20"/>
                <w:lang w:eastAsia="en-US"/>
              </w:rPr>
              <w:t>СО</w:t>
            </w:r>
            <w:r w:rsidRPr="00CA18B6">
              <w:rPr>
                <w:sz w:val="20"/>
                <w:szCs w:val="20"/>
                <w:vertAlign w:val="subscript"/>
                <w:lang w:eastAsia="en-US"/>
              </w:rPr>
              <w:t>2</w:t>
            </w:r>
            <w:r w:rsidRPr="00CA18B6">
              <w:rPr>
                <w:sz w:val="20"/>
                <w:szCs w:val="20"/>
                <w:lang w:eastAsia="en-US"/>
              </w:rPr>
              <w:t>, тыс. тонн /год</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71" w:right="-85"/>
              <w:jc w:val="center"/>
              <w:rPr>
                <w:sz w:val="20"/>
                <w:szCs w:val="20"/>
                <w:lang w:val="en-US" w:eastAsia="en-US"/>
              </w:rPr>
            </w:pPr>
            <w:r w:rsidRPr="00CA18B6">
              <w:rPr>
                <w:sz w:val="20"/>
                <w:szCs w:val="20"/>
                <w:lang w:val="en-US" w:eastAsia="en-US"/>
              </w:rPr>
              <w:t>Площадь тыс. га</w:t>
            </w: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53"/>
              <w:jc w:val="center"/>
              <w:rPr>
                <w:sz w:val="20"/>
                <w:szCs w:val="20"/>
                <w:lang w:val="en-US" w:eastAsia="en-US"/>
              </w:rPr>
            </w:pPr>
            <w:r w:rsidRPr="00CA18B6">
              <w:rPr>
                <w:sz w:val="20"/>
                <w:szCs w:val="20"/>
                <w:lang w:val="en-US" w:eastAsia="en-US"/>
              </w:rPr>
              <w:t>Запас углерода, тыс. тонн</w:t>
            </w: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38"/>
              <w:jc w:val="center"/>
              <w:rPr>
                <w:sz w:val="20"/>
                <w:szCs w:val="20"/>
                <w:lang w:eastAsia="en-US"/>
              </w:rPr>
            </w:pPr>
            <w:r w:rsidRPr="00CA18B6">
              <w:rPr>
                <w:sz w:val="20"/>
                <w:szCs w:val="20"/>
                <w:lang w:eastAsia="en-US"/>
              </w:rPr>
              <w:t>Измене-ния запаса углерода,</w:t>
            </w:r>
          </w:p>
          <w:p w:rsidR="00CA18B6" w:rsidRPr="00CA18B6" w:rsidRDefault="00CA18B6" w:rsidP="00CA18B6">
            <w:pPr>
              <w:ind w:left="-38"/>
              <w:jc w:val="center"/>
              <w:rPr>
                <w:sz w:val="20"/>
                <w:szCs w:val="20"/>
                <w:lang w:eastAsia="en-US"/>
              </w:rPr>
            </w:pPr>
            <w:r w:rsidRPr="00CA18B6">
              <w:rPr>
                <w:sz w:val="20"/>
                <w:szCs w:val="20"/>
                <w:lang w:eastAsia="en-US"/>
              </w:rPr>
              <w:t>тыс.тонн/</w:t>
            </w:r>
          </w:p>
          <w:p w:rsidR="00CA18B6" w:rsidRPr="00CA18B6" w:rsidRDefault="00CA18B6" w:rsidP="00CA18B6">
            <w:pPr>
              <w:ind w:left="-38"/>
              <w:jc w:val="center"/>
              <w:rPr>
                <w:sz w:val="20"/>
                <w:szCs w:val="20"/>
                <w:lang w:eastAsia="en-US"/>
              </w:rPr>
            </w:pPr>
            <w:r w:rsidRPr="00CA18B6">
              <w:rPr>
                <w:sz w:val="20"/>
                <w:szCs w:val="20"/>
                <w:lang w:val="en-US" w:eastAsia="en-US"/>
              </w:rPr>
              <w:t>год</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Поглощение/эмиссия</w:t>
            </w:r>
          </w:p>
          <w:p w:rsidR="00CA18B6" w:rsidRPr="00CA18B6" w:rsidRDefault="00CA18B6" w:rsidP="00CA18B6">
            <w:pPr>
              <w:jc w:val="center"/>
              <w:rPr>
                <w:sz w:val="20"/>
                <w:szCs w:val="20"/>
                <w:lang w:eastAsia="en-US"/>
              </w:rPr>
            </w:pPr>
            <w:r w:rsidRPr="00CA18B6">
              <w:rPr>
                <w:sz w:val="20"/>
                <w:szCs w:val="20"/>
                <w:lang w:eastAsia="en-US"/>
              </w:rPr>
              <w:t>СО</w:t>
            </w:r>
            <w:r w:rsidRPr="00CA18B6">
              <w:rPr>
                <w:sz w:val="20"/>
                <w:szCs w:val="20"/>
                <w:vertAlign w:val="subscript"/>
                <w:lang w:eastAsia="en-US"/>
              </w:rPr>
              <w:t>2</w:t>
            </w:r>
            <w:r w:rsidRPr="00CA18B6">
              <w:rPr>
                <w:sz w:val="20"/>
                <w:szCs w:val="20"/>
                <w:lang w:eastAsia="en-US"/>
              </w:rPr>
              <w:t>, тыс. тонн /год</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Поглощение/эмиссия</w:t>
            </w:r>
          </w:p>
          <w:p w:rsidR="00CA18B6" w:rsidRPr="00CA18B6" w:rsidRDefault="00CA18B6" w:rsidP="00CA18B6">
            <w:pPr>
              <w:jc w:val="center"/>
              <w:rPr>
                <w:sz w:val="20"/>
                <w:szCs w:val="20"/>
                <w:lang w:eastAsia="en-US"/>
              </w:rPr>
            </w:pPr>
            <w:r w:rsidRPr="00CA18B6">
              <w:rPr>
                <w:sz w:val="20"/>
                <w:szCs w:val="20"/>
                <w:lang w:eastAsia="en-US"/>
              </w:rPr>
              <w:t>СО</w:t>
            </w:r>
            <w:r w:rsidRPr="00CA18B6">
              <w:rPr>
                <w:sz w:val="20"/>
                <w:szCs w:val="20"/>
                <w:vertAlign w:val="subscript"/>
                <w:lang w:eastAsia="en-US"/>
              </w:rPr>
              <w:t>2</w:t>
            </w:r>
            <w:r w:rsidRPr="00CA18B6">
              <w:rPr>
                <w:sz w:val="20"/>
                <w:szCs w:val="20"/>
                <w:lang w:eastAsia="en-US"/>
              </w:rPr>
              <w:t>, тыс тонн /год</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15"/>
              <w:jc w:val="both"/>
              <w:rPr>
                <w:sz w:val="20"/>
                <w:szCs w:val="20"/>
                <w:lang w:val="en-US" w:eastAsia="en-US"/>
              </w:rPr>
            </w:pPr>
            <w:r w:rsidRPr="00CA18B6">
              <w:rPr>
                <w:sz w:val="20"/>
                <w:szCs w:val="20"/>
                <w:lang w:val="en-US" w:eastAsia="en-US"/>
              </w:rPr>
              <w:t>1980</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137,0</w:t>
            </w: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08"/>
              <w:jc w:val="both"/>
              <w:rPr>
                <w:sz w:val="20"/>
                <w:szCs w:val="20"/>
                <w:lang w:val="en-US" w:eastAsia="en-US"/>
              </w:rPr>
            </w:pPr>
            <w:r w:rsidRPr="00CA18B6">
              <w:rPr>
                <w:sz w:val="20"/>
                <w:szCs w:val="20"/>
                <w:lang w:val="en-US" w:eastAsia="en-US"/>
              </w:rPr>
              <w:t>1988</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8,78</w:t>
            </w: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1202,9</w:t>
            </w: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11,2</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45"/>
              <w:rPr>
                <w:sz w:val="20"/>
                <w:szCs w:val="20"/>
                <w:lang w:val="en-US" w:eastAsia="en-US"/>
              </w:rPr>
            </w:pPr>
            <w:r w:rsidRPr="00CA18B6">
              <w:rPr>
                <w:sz w:val="20"/>
                <w:szCs w:val="20"/>
                <w:lang w:val="en-US" w:eastAsia="en-US"/>
              </w:rPr>
              <w:t>-41,2</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-11,2</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1990</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164,8</w:t>
            </w: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7,98</w:t>
            </w: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1315,1</w:t>
            </w: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11,2</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-41,2</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0,00</w:t>
            </w: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0,00</w:t>
            </w: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0</w:t>
            </w:r>
            <w:r w:rsidRPr="00CA18B6">
              <w:rPr>
                <w:sz w:val="20"/>
                <w:szCs w:val="20"/>
                <w:lang w:eastAsia="en-US"/>
              </w:rPr>
              <w:t>.</w:t>
            </w:r>
            <w:r w:rsidRPr="00CA18B6">
              <w:rPr>
                <w:sz w:val="20"/>
                <w:szCs w:val="20"/>
                <w:lang w:val="en-US" w:eastAsia="en-US"/>
              </w:rPr>
              <w:t>00</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0,00</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-11,2</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1991</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+16</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-6.6</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+32</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1992</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+71</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-13.2</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+75</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1993</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6,80</w:t>
            </w: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+126</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-19.8</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+118</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1994</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+182</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-26.5</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+161</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1995</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144,2</w:t>
            </w: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6,88</w:t>
            </w: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992,1</w:t>
            </w: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-64,6</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+237</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20,6</w:t>
            </w: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45,3</w:t>
            </w: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+9,1</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-33,2</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w:t>
            </w:r>
            <w:r w:rsidRPr="00CA18B6">
              <w:rPr>
                <w:sz w:val="20"/>
                <w:szCs w:val="20"/>
                <w:lang w:eastAsia="en-US"/>
              </w:rPr>
              <w:t>4</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1996</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-51</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+187</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-29.2</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+164</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1997</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-39</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+143</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-25.2</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+124</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1998</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7,01</w:t>
            </w: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-27</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+99</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-21.2</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+84</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1999</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-15</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+55</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-17.2</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+44</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2000</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136,0</w:t>
            </w: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7,12</w:t>
            </w: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968,3</w:t>
            </w: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-4,8</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+18</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28,8</w:t>
            </w: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63,4</w:t>
            </w: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+3,6</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-13,2</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+4,8</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2001</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-7,9</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+29</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-17.1</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+15</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2002</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-11,9</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+41</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 xml:space="preserve"> -22.0</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+25</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2003</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7,32</w:t>
            </w: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-14,7</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+54</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-25.9</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+35</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2004</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-18,0</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+66</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-29.8</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+45</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2005</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115,7</w:t>
            </w: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7,45</w:t>
            </w: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862,0</w:t>
            </w: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-21,3</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+78</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49,1</w:t>
            </w: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108,0</w:t>
            </w: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+8,9</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-32,7</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w:t>
            </w:r>
            <w:r w:rsidRPr="00CA18B6">
              <w:rPr>
                <w:sz w:val="20"/>
                <w:szCs w:val="20"/>
                <w:lang w:eastAsia="en-US"/>
              </w:rPr>
              <w:t>5</w:t>
            </w:r>
            <w:r w:rsidRPr="00CA18B6">
              <w:rPr>
                <w:sz w:val="20"/>
                <w:szCs w:val="20"/>
                <w:lang w:val="en-US" w:eastAsia="en-US"/>
              </w:rPr>
              <w:t>4,3</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2006</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115,5</w:t>
            </w: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876,6</w:t>
            </w: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+14,6</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-54</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49,3</w:t>
            </w: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108,5</w:t>
            </w: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+0,5</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-18,4</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-72,4</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2007</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114,4</w:t>
            </w: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868,3</w:t>
            </w: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-8,3</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+30</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50,4</w:t>
            </w: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110,9</w:t>
            </w: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+2,4</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-8,8</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+21,2</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2008</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115,0</w:t>
            </w: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7,66</w:t>
            </w: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880,9</w:t>
            </w: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+12,6</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-46</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49,8</w:t>
            </w: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109,6</w:t>
            </w: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-1,3</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+4,8</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-41,2</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2009</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117,4</w:t>
            </w: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899,3</w:t>
            </w: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+18,4</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-68</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47,2</w:t>
            </w: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104,3</w:t>
            </w: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-5,3</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+19,4</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-48,2</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2010</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116,3</w:t>
            </w: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7,66</w:t>
            </w: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890,8</w:t>
            </w: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-8,5</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+31</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48,5</w:t>
            </w: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106,7</w:t>
            </w: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+2,4</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-8,8</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+22,2</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2011</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117,2</w:t>
            </w: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897,8</w:t>
            </w: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+7,0</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-26</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47,6</w:t>
            </w: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104,7</w:t>
            </w: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+7,3</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-18,7</w:t>
            </w:r>
          </w:p>
        </w:tc>
      </w:tr>
      <w:tr w:rsidR="00CA18B6" w:rsidRPr="00CA18B6" w:rsidTr="00CA18B6">
        <w:tc>
          <w:tcPr>
            <w:tcW w:w="57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184"/>
              <w:jc w:val="both"/>
              <w:rPr>
                <w:sz w:val="20"/>
                <w:szCs w:val="20"/>
                <w:lang w:val="en-US" w:eastAsia="en-US"/>
              </w:rPr>
            </w:pPr>
            <w:r w:rsidRPr="00CA18B6">
              <w:rPr>
                <w:sz w:val="20"/>
                <w:szCs w:val="20"/>
                <w:lang w:val="en-US" w:eastAsia="en-US"/>
              </w:rPr>
              <w:t>2012</w:t>
            </w:r>
          </w:p>
        </w:tc>
        <w:tc>
          <w:tcPr>
            <w:tcW w:w="9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117,2</w:t>
            </w:r>
          </w:p>
        </w:tc>
        <w:tc>
          <w:tcPr>
            <w:tcW w:w="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897,8</w:t>
            </w:r>
          </w:p>
        </w:tc>
        <w:tc>
          <w:tcPr>
            <w:tcW w:w="97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0,00</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0,00</w:t>
            </w:r>
          </w:p>
        </w:tc>
        <w:tc>
          <w:tcPr>
            <w:tcW w:w="84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47,6</w:t>
            </w:r>
          </w:p>
        </w:tc>
        <w:tc>
          <w:tcPr>
            <w:tcW w:w="83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104,7</w:t>
            </w:r>
          </w:p>
        </w:tc>
        <w:tc>
          <w:tcPr>
            <w:tcW w:w="110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0,0</w:t>
            </w:r>
          </w:p>
        </w:tc>
        <w:tc>
          <w:tcPr>
            <w:tcW w:w="117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0,0</w:t>
            </w:r>
          </w:p>
        </w:tc>
        <w:tc>
          <w:tcPr>
            <w:tcW w:w="104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0,0</w:t>
            </w:r>
          </w:p>
        </w:tc>
      </w:tr>
    </w:tbl>
    <w:p w:rsidR="00CA18B6" w:rsidRPr="00CA18B6" w:rsidRDefault="00CA18B6" w:rsidP="00CA18B6">
      <w:pPr>
        <w:rPr>
          <w:sz w:val="20"/>
          <w:szCs w:val="20"/>
          <w:lang w:eastAsia="en-US"/>
        </w:rPr>
      </w:pPr>
      <w:r w:rsidRPr="00CA18B6">
        <w:rPr>
          <w:sz w:val="20"/>
          <w:szCs w:val="20"/>
          <w:lang w:eastAsia="en-US"/>
        </w:rPr>
        <w:t>Примечание:  ** - переустраиваемая  подкатегория</w:t>
      </w:r>
    </w:p>
    <w:p w:rsidR="00CA18B6" w:rsidRPr="00CA18B6" w:rsidRDefault="00CA18B6" w:rsidP="00CA18B6">
      <w:pPr>
        <w:ind w:firstLine="720"/>
        <w:jc w:val="both"/>
        <w:rPr>
          <w:b/>
          <w:lang w:eastAsia="en-US"/>
        </w:rPr>
      </w:pPr>
    </w:p>
    <w:p w:rsidR="00CA18B6" w:rsidRPr="00CA18B6" w:rsidRDefault="00CA18B6" w:rsidP="00CA18B6">
      <w:pPr>
        <w:keepNext/>
        <w:spacing w:before="240" w:after="60"/>
        <w:ind w:left="709"/>
        <w:outlineLvl w:val="1"/>
        <w:rPr>
          <w:rFonts w:cs="Arial"/>
          <w:b/>
          <w:bCs/>
          <w:iCs/>
          <w:sz w:val="28"/>
          <w:szCs w:val="28"/>
        </w:rPr>
      </w:pPr>
      <w:bookmarkStart w:id="599" w:name="_Toc383779635"/>
      <w:bookmarkStart w:id="600" w:name="_Toc388465117"/>
      <w:bookmarkStart w:id="601" w:name="_Toc388982419"/>
      <w:r w:rsidRPr="00CA18B6">
        <w:rPr>
          <w:rFonts w:cs="Arial"/>
          <w:b/>
          <w:bCs/>
          <w:iCs/>
          <w:sz w:val="28"/>
          <w:szCs w:val="28"/>
        </w:rPr>
        <w:t>7.4 Лесные земли (5.А)</w:t>
      </w:r>
      <w:bookmarkEnd w:id="599"/>
      <w:bookmarkEnd w:id="600"/>
      <w:bookmarkEnd w:id="601"/>
    </w:p>
    <w:p w:rsidR="00CA18B6" w:rsidRPr="00CA18B6" w:rsidRDefault="00CA18B6" w:rsidP="00CA18B6">
      <w:pPr>
        <w:keepNext/>
        <w:spacing w:before="240" w:after="60"/>
        <w:ind w:left="567"/>
        <w:outlineLvl w:val="2"/>
        <w:rPr>
          <w:b/>
          <w:bCs/>
          <w:sz w:val="28"/>
          <w:szCs w:val="26"/>
        </w:rPr>
      </w:pPr>
      <w:bookmarkStart w:id="602" w:name="_Toc383779636"/>
      <w:bookmarkStart w:id="603" w:name="_Toc388465118"/>
      <w:bookmarkStart w:id="604" w:name="_Toc388982420"/>
      <w:r w:rsidRPr="00CA18B6">
        <w:rPr>
          <w:b/>
          <w:bCs/>
          <w:sz w:val="28"/>
          <w:szCs w:val="26"/>
        </w:rPr>
        <w:t>7.4.1 Описание категории и результаты</w:t>
      </w:r>
      <w:bookmarkEnd w:id="602"/>
      <w:bookmarkEnd w:id="603"/>
      <w:bookmarkEnd w:id="604"/>
    </w:p>
    <w:p w:rsidR="00CA18B6" w:rsidRPr="00CA18B6" w:rsidRDefault="00CA18B6" w:rsidP="00CA18B6">
      <w:pPr>
        <w:spacing w:line="360" w:lineRule="auto"/>
        <w:ind w:firstLine="720"/>
        <w:jc w:val="both"/>
        <w:rPr>
          <w:lang w:eastAsia="en-US"/>
        </w:rPr>
      </w:pPr>
      <w:r w:rsidRPr="00CA18B6">
        <w:rPr>
          <w:b/>
          <w:i/>
          <w:lang w:eastAsia="en-US"/>
        </w:rPr>
        <w:t>Лес.</w:t>
      </w:r>
      <w:r w:rsidRPr="00CA18B6">
        <w:rPr>
          <w:lang w:eastAsia="en-US"/>
        </w:rPr>
        <w:t xml:space="preserve"> В соответствии с Лесным кодексом  РК, лес определяется как ".... природный комплекс, формирующийся на определенной территории, на основе совокупности древесной и кустарниковой растительности и других компонентов живой природы, взаимодействующий с окружающей средой и имеющий важную экологическую, экономическую и социальную значимость" [18]. Это определение леса по содержанию  близко к определению </w:t>
      </w:r>
      <w:r w:rsidRPr="00CA18B6">
        <w:rPr>
          <w:lang w:val="en-US" w:eastAsia="en-US"/>
        </w:rPr>
        <w:t> </w:t>
      </w:r>
      <w:r w:rsidRPr="00CA18B6">
        <w:rPr>
          <w:lang w:eastAsia="en-US"/>
        </w:rPr>
        <w:t xml:space="preserve">фрагментированного </w:t>
      </w:r>
      <w:r w:rsidRPr="00CA18B6">
        <w:rPr>
          <w:lang w:val="en-US" w:eastAsia="en-US"/>
        </w:rPr>
        <w:t> </w:t>
      </w:r>
      <w:r w:rsidRPr="00CA18B6">
        <w:rPr>
          <w:lang w:eastAsia="en-US"/>
        </w:rPr>
        <w:t xml:space="preserve">леса ФАО (2001год): "....фрагментированный лес - это  земли покрытые мозаикой нелесных и лесных площадей, включающие естественные леса и лесонасаждения". </w:t>
      </w:r>
    </w:p>
    <w:p w:rsidR="00CA18B6" w:rsidRPr="00CA18B6" w:rsidRDefault="00CA18B6" w:rsidP="00CA18B6">
      <w:pPr>
        <w:spacing w:line="360" w:lineRule="auto"/>
        <w:ind w:firstLine="720"/>
        <w:jc w:val="both"/>
        <w:rPr>
          <w:lang w:eastAsia="en-US"/>
        </w:rPr>
      </w:pPr>
      <w:r w:rsidRPr="00CA18B6">
        <w:rPr>
          <w:lang w:eastAsia="en-US"/>
        </w:rPr>
        <w:t xml:space="preserve">К категории леса относятся земли государственного лесного фонда (ГЛФ),  включая лес в составе особо охраняемых территорий, а также  земли с древесной растительностью в составе  других категорий земель. К лесным также относятся земли, на которых  осуществляются посев </w:t>
      </w:r>
      <w:r w:rsidRPr="00CA18B6">
        <w:rPr>
          <w:lang w:eastAsia="en-US"/>
        </w:rPr>
        <w:lastRenderedPageBreak/>
        <w:t>семян и посадка саженцев лесных пород  деревьев,  которые временно  не достигли  возрастной группы "молодняк". Древесно-кустарниковые (защитные) насаждения учитываются  статистикой отдельно. В стране основные площади хвойных и лиственных лесов сосредоточены в местностях, относительно обеспеченных влагой</w:t>
      </w:r>
      <w:r w:rsidRPr="00CA18B6">
        <w:rPr>
          <w:lang w:val="en-US" w:eastAsia="en-US"/>
        </w:rPr>
        <w:t> </w:t>
      </w:r>
      <w:r w:rsidRPr="00CA18B6">
        <w:rPr>
          <w:lang w:eastAsia="en-US"/>
        </w:rPr>
        <w:t>-</w:t>
      </w:r>
      <w:r w:rsidRPr="00CA18B6">
        <w:rPr>
          <w:lang w:val="en-US" w:eastAsia="en-US"/>
        </w:rPr>
        <w:t> </w:t>
      </w:r>
      <w:r w:rsidRPr="00CA18B6">
        <w:rPr>
          <w:lang w:eastAsia="en-US"/>
        </w:rPr>
        <w:t>лесостепные ландшафты на севере республики и горные ландшафты в предгорьях  и на склонах хребтов Алтая, Жетысу Алатау на востоке, юго-востоке и Тянь-Шаня на юге-западе. В пустынной зоне в древних дельтах больших рек Иле, Каратал, Сырдарьи, Шу и на обширных песчаных массивах  распространены саксауловые леса, а в современных долинах рек  встречаются  пойменные леса  - тугаи. Хвойные породы деревьев занимают всего 13,1</w:t>
      </w:r>
      <w:r w:rsidRPr="00CA18B6">
        <w:rPr>
          <w:lang w:val="en-US" w:eastAsia="en-US"/>
        </w:rPr>
        <w:t> </w:t>
      </w:r>
      <w:r w:rsidRPr="00CA18B6">
        <w:rPr>
          <w:lang w:eastAsia="en-US"/>
        </w:rPr>
        <w:t>% площади лесов,  лиственные 11,2</w:t>
      </w:r>
      <w:r w:rsidRPr="00CA18B6">
        <w:rPr>
          <w:lang w:val="en-US" w:eastAsia="en-US"/>
        </w:rPr>
        <w:t> </w:t>
      </w:r>
      <w:r w:rsidRPr="00CA18B6">
        <w:rPr>
          <w:lang w:eastAsia="en-US"/>
        </w:rPr>
        <w:t>%. Вместе с тем, на них приходится о</w:t>
      </w:r>
      <w:r w:rsidRPr="00CA18B6">
        <w:rPr>
          <w:snapToGrid w:val="0"/>
          <w:lang w:eastAsia="en-US"/>
        </w:rPr>
        <w:t>сновной  запас древесины (около 90</w:t>
      </w:r>
      <w:r w:rsidRPr="00CA18B6">
        <w:rPr>
          <w:snapToGrid w:val="0"/>
          <w:lang w:val="en-US" w:eastAsia="en-US"/>
        </w:rPr>
        <w:t> </w:t>
      </w:r>
      <w:r w:rsidRPr="00CA18B6">
        <w:rPr>
          <w:snapToGrid w:val="0"/>
          <w:lang w:eastAsia="en-US"/>
        </w:rPr>
        <w:t>%), что объясняется  плотностью произрастания и высотой древостоя, а также плотностью самой  древесины. С</w:t>
      </w:r>
      <w:r w:rsidRPr="00CA18B6">
        <w:rPr>
          <w:lang w:eastAsia="en-US"/>
        </w:rPr>
        <w:t>аксаульники - пустынные леса, составляют значительные площади лесных земель (49,6</w:t>
      </w:r>
      <w:r w:rsidRPr="00CA18B6">
        <w:rPr>
          <w:lang w:val="en-US" w:eastAsia="en-US"/>
        </w:rPr>
        <w:t> </w:t>
      </w:r>
      <w:r w:rsidRPr="00CA18B6">
        <w:rPr>
          <w:lang w:eastAsia="en-US"/>
        </w:rPr>
        <w:t>%).  Остальные площади лесных земель (25,2</w:t>
      </w:r>
      <w:r w:rsidRPr="00CA18B6">
        <w:rPr>
          <w:lang w:val="en-US" w:eastAsia="en-US"/>
        </w:rPr>
        <w:t> </w:t>
      </w:r>
      <w:r w:rsidRPr="00CA18B6">
        <w:rPr>
          <w:lang w:eastAsia="en-US"/>
        </w:rPr>
        <w:t xml:space="preserve">%) заняты кустарниками и  насаждениями. Преобладающие по площади </w:t>
      </w:r>
      <w:r w:rsidRPr="00CA18B6">
        <w:rPr>
          <w:snapToGrid w:val="0"/>
          <w:lang w:eastAsia="en-US"/>
        </w:rPr>
        <w:t xml:space="preserve"> саксауловые леса  и кустарники обеспечивают 4,6</w:t>
      </w:r>
      <w:r w:rsidRPr="00CA18B6">
        <w:rPr>
          <w:snapToGrid w:val="0"/>
          <w:lang w:val="en-US" w:eastAsia="en-US"/>
        </w:rPr>
        <w:t> </w:t>
      </w:r>
      <w:r w:rsidRPr="00CA18B6">
        <w:rPr>
          <w:snapToGrid w:val="0"/>
          <w:lang w:eastAsia="en-US"/>
        </w:rPr>
        <w:t xml:space="preserve">% общего запаса древесины. </w:t>
      </w:r>
      <w:r w:rsidRPr="00CA18B6">
        <w:rPr>
          <w:lang w:eastAsia="en-US"/>
        </w:rPr>
        <w:t>Примерно десятую долю площади лесных земель составляют искусственные насаждения. Для всех лесов характерно неравномерное территориальное распределение и низкая средняя плотность древостоя.</w:t>
      </w:r>
    </w:p>
    <w:p w:rsidR="00CA18B6" w:rsidRPr="00CA18B6" w:rsidRDefault="00CA18B6" w:rsidP="00CA18B6">
      <w:pPr>
        <w:spacing w:line="360" w:lineRule="auto"/>
        <w:ind w:firstLine="720"/>
        <w:jc w:val="both"/>
        <w:rPr>
          <w:lang w:eastAsia="en-US"/>
        </w:rPr>
      </w:pPr>
      <w:r w:rsidRPr="00CA18B6">
        <w:rPr>
          <w:lang w:eastAsia="en-US"/>
        </w:rPr>
        <w:t>Законодательством РК (Закон о лесах и лесных насаждениях, Лесной кодекс и др.) запрещаются вырубки хвойных и саксауловых насаждений в целях их сохранения и восстановления. В  последние годы активно реализуется  комплекс мероприятий по охране, защите и воспроизводству лесов, их оптимальному использованию. Они направлены на улучшение состояния лесов, их продуктивности,  тем самым на увеличение  углеродного потенциала.</w:t>
      </w:r>
    </w:p>
    <w:p w:rsidR="00CA18B6" w:rsidRPr="00CA18B6" w:rsidRDefault="00CA18B6" w:rsidP="00CA18B6">
      <w:pPr>
        <w:spacing w:line="360" w:lineRule="auto"/>
        <w:ind w:firstLine="720"/>
        <w:jc w:val="both"/>
        <w:rPr>
          <w:lang w:eastAsia="en-US"/>
        </w:rPr>
      </w:pPr>
      <w:r w:rsidRPr="00CA18B6">
        <w:rPr>
          <w:b/>
          <w:i/>
          <w:lang w:eastAsia="en-US"/>
        </w:rPr>
        <w:t>Расчеты.</w:t>
      </w:r>
      <w:r w:rsidRPr="00CA18B6">
        <w:rPr>
          <w:lang w:eastAsia="en-US"/>
        </w:rPr>
        <w:t xml:space="preserve"> В результате расчетов выявлены положительные тенденции в изменении запаса углерода для  категории лесных земель  и древесно-кустарниковых насаждений в период 1990...2012 гг.(таблица 7.12). Запас углерода  в биомассе деревьев (надземная и подземная) увеличивался с 176060 тысяч тонн (1988г.) до 203300 тысяч тонн (2013г). В соответствии с расчетами,  увеличенные объемы чистого поглощения углекислого газа  на лесных землях и землях с древесно-кустарниковыми насаждениями приходились на начало девяностых годов минувшего столетия (до 6386 тысяч тонн /год) и на последние годы текущего столетия  (до 10936 тысяч тонн /год в 2013году). Отмеченные случаи  эмиссии углекислого газа  (+ 767 тысяч тонн  /год) в конце минувшего столетия связаны с обезлесением части лесных земель, в первую очередь уничтожением хвойных пород. На 2012 год чистое поглощение  углекислого газа лесом</w:t>
      </w:r>
      <w:r w:rsidRPr="00CA18B6">
        <w:rPr>
          <w:vertAlign w:val="subscript"/>
          <w:lang w:eastAsia="en-US"/>
        </w:rPr>
        <w:t xml:space="preserve">, </w:t>
      </w:r>
      <w:r w:rsidRPr="00CA18B6">
        <w:rPr>
          <w:lang w:eastAsia="en-US"/>
        </w:rPr>
        <w:t xml:space="preserve">с учетом поглощения посадками молодых деревьев  и за вычетом эмиссии газов от пожаров,  составляло 6040 тысяч тонн  /год </w:t>
      </w:r>
    </w:p>
    <w:p w:rsidR="00CA18B6" w:rsidRPr="00CA18B6" w:rsidRDefault="00CA18B6" w:rsidP="00CA18B6">
      <w:pPr>
        <w:spacing w:line="360" w:lineRule="auto"/>
        <w:ind w:firstLine="720"/>
        <w:jc w:val="both"/>
        <w:rPr>
          <w:lang w:eastAsia="en-US"/>
        </w:rPr>
        <w:sectPr w:rsidR="00CA18B6" w:rsidRPr="00CA18B6" w:rsidSect="00421A0D">
          <w:pgSz w:w="11906" w:h="16838"/>
          <w:pgMar w:top="1134" w:right="851" w:bottom="1134" w:left="1134" w:header="709" w:footer="709" w:gutter="0"/>
          <w:cols w:space="708"/>
          <w:docGrid w:linePitch="360"/>
        </w:sectPr>
      </w:pPr>
    </w:p>
    <w:p w:rsidR="00CA18B6" w:rsidRPr="00CA18B6" w:rsidRDefault="00CA18B6" w:rsidP="00CA18B6">
      <w:pPr>
        <w:spacing w:line="360" w:lineRule="auto"/>
        <w:rPr>
          <w:lang w:eastAsia="en-US"/>
        </w:rPr>
      </w:pPr>
      <w:r w:rsidRPr="00CA18B6">
        <w:rPr>
          <w:lang w:eastAsia="en-US"/>
        </w:rPr>
        <w:lastRenderedPageBreak/>
        <w:t xml:space="preserve">Таблица 7.12 </w:t>
      </w:r>
      <w:r w:rsidRPr="00CA18B6">
        <w:rPr>
          <w:rFonts w:eastAsia="Calibri"/>
          <w:bCs/>
          <w:lang w:eastAsia="en-US"/>
        </w:rPr>
        <w:t>–</w:t>
      </w:r>
      <w:r w:rsidRPr="00CA18B6">
        <w:rPr>
          <w:lang w:eastAsia="en-US"/>
        </w:rPr>
        <w:t xml:space="preserve">  Рассчитанный запас углерода, накопленного в биомассе, и чистое поглощение (-) / (эмиссия (+) для лесов и древесно-кустарниковых насаждений в  РК за 1990...2012 гг.</w:t>
      </w:r>
    </w:p>
    <w:tbl>
      <w:tblPr>
        <w:tblW w:w="15647" w:type="dxa"/>
        <w:tblInd w:w="-252" w:type="dxa"/>
        <w:tblLayout w:type="fixed"/>
        <w:tblLook w:val="01E0" w:firstRow="1" w:lastRow="1" w:firstColumn="1" w:lastColumn="1" w:noHBand="0" w:noVBand="0"/>
      </w:tblPr>
      <w:tblGrid>
        <w:gridCol w:w="828"/>
        <w:gridCol w:w="840"/>
        <w:gridCol w:w="992"/>
        <w:gridCol w:w="850"/>
        <w:gridCol w:w="851"/>
        <w:gridCol w:w="919"/>
        <w:gridCol w:w="851"/>
        <w:gridCol w:w="992"/>
        <w:gridCol w:w="567"/>
        <w:gridCol w:w="992"/>
        <w:gridCol w:w="992"/>
        <w:gridCol w:w="1053"/>
        <w:gridCol w:w="1080"/>
        <w:gridCol w:w="1027"/>
        <w:gridCol w:w="1062"/>
        <w:gridCol w:w="1751"/>
      </w:tblGrid>
      <w:tr w:rsidR="00CA18B6" w:rsidRPr="00CA18B6" w:rsidTr="00CA18B6">
        <w:trPr>
          <w:trHeight w:val="422"/>
        </w:trPr>
        <w:tc>
          <w:tcPr>
            <w:tcW w:w="828" w:type="dxa"/>
            <w:tcBorders>
              <w:top w:val="single" w:sz="4" w:space="0" w:color="auto"/>
              <w:left w:val="single" w:sz="4" w:space="0" w:color="auto"/>
              <w:right w:val="single" w:sz="4" w:space="0" w:color="auto"/>
            </w:tcBorders>
          </w:tcPr>
          <w:p w:rsidR="00CA18B6" w:rsidRPr="00CA18B6" w:rsidRDefault="00CA18B6" w:rsidP="00CA18B6">
            <w:pPr>
              <w:ind w:right="-108"/>
              <w:jc w:val="center"/>
              <w:rPr>
                <w:sz w:val="20"/>
                <w:szCs w:val="20"/>
                <w:lang w:val="en-US" w:eastAsia="en-US"/>
              </w:rPr>
            </w:pPr>
            <w:r w:rsidRPr="00CA18B6">
              <w:rPr>
                <w:sz w:val="20"/>
                <w:szCs w:val="20"/>
                <w:lang w:val="en-US" w:eastAsia="en-US"/>
              </w:rPr>
              <w:t>Год</w:t>
            </w:r>
          </w:p>
        </w:tc>
        <w:tc>
          <w:tcPr>
            <w:tcW w:w="2682" w:type="dxa"/>
            <w:gridSpan w:val="3"/>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52" w:right="-109"/>
              <w:jc w:val="center"/>
              <w:rPr>
                <w:sz w:val="20"/>
                <w:szCs w:val="20"/>
                <w:lang w:val="en-US" w:eastAsia="en-US"/>
              </w:rPr>
            </w:pPr>
            <w:r w:rsidRPr="00CA18B6">
              <w:rPr>
                <w:sz w:val="20"/>
                <w:szCs w:val="20"/>
                <w:lang w:val="en-US" w:eastAsia="en-US"/>
              </w:rPr>
              <w:t>Лес ГЛФ</w:t>
            </w:r>
          </w:p>
        </w:tc>
        <w:tc>
          <w:tcPr>
            <w:tcW w:w="1770"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89" w:right="-70"/>
              <w:jc w:val="center"/>
              <w:rPr>
                <w:sz w:val="20"/>
                <w:szCs w:val="20"/>
                <w:lang w:val="en-US" w:eastAsia="en-US"/>
              </w:rPr>
            </w:pPr>
            <w:r w:rsidRPr="00CA18B6">
              <w:rPr>
                <w:sz w:val="20"/>
                <w:szCs w:val="20"/>
                <w:lang w:val="en-US" w:eastAsia="en-US"/>
              </w:rPr>
              <w:t>Лес вне ГЛФ</w:t>
            </w:r>
          </w:p>
        </w:tc>
        <w:tc>
          <w:tcPr>
            <w:tcW w:w="1843"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08"/>
              <w:jc w:val="center"/>
              <w:rPr>
                <w:sz w:val="20"/>
                <w:szCs w:val="20"/>
                <w:lang w:val="en-US" w:eastAsia="en-US"/>
              </w:rPr>
            </w:pPr>
            <w:r w:rsidRPr="00CA18B6">
              <w:rPr>
                <w:sz w:val="20"/>
                <w:szCs w:val="20"/>
                <w:lang w:eastAsia="en-US"/>
              </w:rPr>
              <w:t>Д</w:t>
            </w:r>
            <w:r w:rsidRPr="00CA18B6">
              <w:rPr>
                <w:sz w:val="20"/>
                <w:szCs w:val="20"/>
                <w:lang w:val="en-US" w:eastAsia="en-US"/>
              </w:rPr>
              <w:t>КН вне ГЛФ</w:t>
            </w:r>
          </w:p>
        </w:tc>
        <w:tc>
          <w:tcPr>
            <w:tcW w:w="2551" w:type="dxa"/>
            <w:gridSpan w:val="3"/>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Обезлесенные земли ГЛФ</w:t>
            </w:r>
            <w:r w:rsidRPr="00CA18B6">
              <w:rPr>
                <w:sz w:val="20"/>
                <w:szCs w:val="20"/>
                <w:lang w:eastAsia="en-US"/>
              </w:rPr>
              <w:t>*</w:t>
            </w:r>
          </w:p>
        </w:tc>
        <w:tc>
          <w:tcPr>
            <w:tcW w:w="5973" w:type="dxa"/>
            <w:gridSpan w:val="5"/>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Все леса и древесно-кустарниковые насаждения (ДКН)</w:t>
            </w:r>
          </w:p>
        </w:tc>
      </w:tr>
      <w:tr w:rsidR="00CA18B6" w:rsidRPr="00CA18B6" w:rsidTr="00CA18B6">
        <w:trPr>
          <w:trHeight w:val="1016"/>
        </w:trPr>
        <w:tc>
          <w:tcPr>
            <w:tcW w:w="828" w:type="dxa"/>
            <w:tcBorders>
              <w:left w:val="single" w:sz="4" w:space="0" w:color="auto"/>
              <w:bottom w:val="single" w:sz="4" w:space="0" w:color="auto"/>
              <w:right w:val="single" w:sz="4" w:space="0" w:color="auto"/>
            </w:tcBorders>
          </w:tcPr>
          <w:p w:rsidR="00CA18B6" w:rsidRPr="00CA18B6" w:rsidRDefault="00CA18B6" w:rsidP="00CA18B6">
            <w:pPr>
              <w:ind w:right="-108"/>
              <w:jc w:val="center"/>
              <w:rPr>
                <w:sz w:val="20"/>
                <w:szCs w:val="20"/>
                <w:lang w:eastAsia="en-US"/>
              </w:rPr>
            </w:pP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08"/>
              <w:jc w:val="center"/>
              <w:rPr>
                <w:sz w:val="20"/>
                <w:szCs w:val="20"/>
                <w:lang w:val="en-US" w:eastAsia="en-US"/>
              </w:rPr>
            </w:pPr>
            <w:r w:rsidRPr="00CA18B6">
              <w:rPr>
                <w:sz w:val="20"/>
                <w:szCs w:val="20"/>
                <w:lang w:val="en-US" w:eastAsia="en-US"/>
              </w:rPr>
              <w:t>площадь, тыс. га</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08"/>
              <w:jc w:val="center"/>
              <w:rPr>
                <w:sz w:val="20"/>
                <w:szCs w:val="20"/>
                <w:lang w:eastAsia="en-US"/>
              </w:rPr>
            </w:pPr>
            <w:r w:rsidRPr="00CA18B6">
              <w:rPr>
                <w:sz w:val="20"/>
                <w:szCs w:val="20"/>
                <w:lang w:eastAsia="en-US"/>
              </w:rPr>
              <w:t>содер-жание углерода, т/га</w:t>
            </w: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52" w:right="-109"/>
              <w:jc w:val="center"/>
              <w:rPr>
                <w:sz w:val="20"/>
                <w:szCs w:val="20"/>
                <w:lang w:val="en-US" w:eastAsia="en-US"/>
              </w:rPr>
            </w:pPr>
            <w:r w:rsidRPr="00CA18B6">
              <w:rPr>
                <w:sz w:val="20"/>
                <w:szCs w:val="20"/>
                <w:lang w:val="en-US" w:eastAsia="en-US"/>
              </w:rPr>
              <w:t>запас углеродатыс. тонн</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7" w:right="-125"/>
              <w:jc w:val="center"/>
              <w:rPr>
                <w:sz w:val="20"/>
                <w:szCs w:val="20"/>
                <w:lang w:val="en-US" w:eastAsia="en-US"/>
              </w:rPr>
            </w:pPr>
            <w:r w:rsidRPr="00CA18B6">
              <w:rPr>
                <w:sz w:val="20"/>
                <w:szCs w:val="20"/>
                <w:lang w:val="en-US" w:eastAsia="en-US"/>
              </w:rPr>
              <w:t>площадь, тыс. га</w:t>
            </w: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29" w:right="-70"/>
              <w:jc w:val="center"/>
              <w:rPr>
                <w:sz w:val="20"/>
                <w:szCs w:val="20"/>
                <w:lang w:eastAsia="en-US"/>
              </w:rPr>
            </w:pPr>
            <w:r w:rsidRPr="00CA18B6">
              <w:rPr>
                <w:sz w:val="20"/>
                <w:szCs w:val="20"/>
                <w:lang w:eastAsia="en-US"/>
              </w:rPr>
              <w:t>запас углерода тыс. тонн</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7" w:right="-125"/>
              <w:jc w:val="center"/>
              <w:rPr>
                <w:sz w:val="20"/>
                <w:szCs w:val="20"/>
                <w:lang w:val="en-US" w:eastAsia="en-US"/>
              </w:rPr>
            </w:pPr>
            <w:r w:rsidRPr="00CA18B6">
              <w:rPr>
                <w:sz w:val="20"/>
                <w:szCs w:val="20"/>
                <w:lang w:val="en-US" w:eastAsia="en-US"/>
              </w:rPr>
              <w:t>площадь, тыс. га</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70"/>
              <w:jc w:val="center"/>
              <w:rPr>
                <w:sz w:val="20"/>
                <w:szCs w:val="20"/>
                <w:lang w:eastAsia="en-US"/>
              </w:rPr>
            </w:pPr>
            <w:r w:rsidRPr="00CA18B6">
              <w:rPr>
                <w:sz w:val="20"/>
                <w:szCs w:val="20"/>
                <w:lang w:eastAsia="en-US"/>
              </w:rPr>
              <w:t>запас углерода, тыс. тонн</w:t>
            </w: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08"/>
              <w:jc w:val="center"/>
              <w:rPr>
                <w:sz w:val="20"/>
                <w:szCs w:val="20"/>
                <w:lang w:val="en-US" w:eastAsia="en-US"/>
              </w:rPr>
            </w:pPr>
            <w:r w:rsidRPr="00CA18B6">
              <w:rPr>
                <w:sz w:val="20"/>
                <w:szCs w:val="20"/>
                <w:lang w:val="en-US" w:eastAsia="en-US"/>
              </w:rPr>
              <w:t>площадь, тыс. га</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66"/>
              <w:jc w:val="center"/>
              <w:rPr>
                <w:sz w:val="20"/>
                <w:szCs w:val="20"/>
                <w:lang w:eastAsia="en-US"/>
              </w:rPr>
            </w:pPr>
            <w:r w:rsidRPr="00CA18B6">
              <w:rPr>
                <w:sz w:val="20"/>
                <w:szCs w:val="20"/>
                <w:lang w:eastAsia="en-US"/>
              </w:rPr>
              <w:t>запас углерода,  тыс. тонн</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Чистое поглощение/эмиссия  СО</w:t>
            </w:r>
            <w:r w:rsidRPr="00CA18B6">
              <w:rPr>
                <w:sz w:val="20"/>
                <w:szCs w:val="20"/>
                <w:vertAlign w:val="subscript"/>
                <w:lang w:eastAsia="en-US"/>
              </w:rPr>
              <w:t xml:space="preserve">2, </w:t>
            </w:r>
            <w:r w:rsidRPr="00CA18B6">
              <w:rPr>
                <w:lang w:eastAsia="en-US"/>
              </w:rPr>
              <w:t>тыс.т</w:t>
            </w:r>
            <w:r w:rsidRPr="00CA18B6">
              <w:rPr>
                <w:sz w:val="20"/>
                <w:szCs w:val="20"/>
                <w:lang w:eastAsia="en-US"/>
              </w:rPr>
              <w:t>/ год</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70"/>
              <w:jc w:val="center"/>
              <w:rPr>
                <w:sz w:val="20"/>
                <w:szCs w:val="20"/>
                <w:lang w:eastAsia="en-US"/>
              </w:rPr>
            </w:pPr>
            <w:r w:rsidRPr="00CA18B6">
              <w:rPr>
                <w:sz w:val="20"/>
                <w:szCs w:val="20"/>
                <w:lang w:eastAsia="en-US"/>
              </w:rPr>
              <w:t>площадь, тыс. га</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46" w:right="-92"/>
              <w:jc w:val="center"/>
              <w:rPr>
                <w:sz w:val="20"/>
                <w:szCs w:val="20"/>
                <w:lang w:eastAsia="en-US"/>
              </w:rPr>
            </w:pPr>
            <w:r w:rsidRPr="00CA18B6">
              <w:rPr>
                <w:sz w:val="20"/>
                <w:szCs w:val="20"/>
                <w:lang w:eastAsia="en-US"/>
              </w:rPr>
              <w:t xml:space="preserve"> запас углерода</w:t>
            </w:r>
          </w:p>
          <w:p w:rsidR="00CA18B6" w:rsidRPr="00CA18B6" w:rsidRDefault="00CA18B6" w:rsidP="00CA18B6">
            <w:pPr>
              <w:ind w:left="-146" w:right="-92"/>
              <w:jc w:val="center"/>
              <w:rPr>
                <w:sz w:val="20"/>
                <w:szCs w:val="20"/>
                <w:lang w:eastAsia="en-US"/>
              </w:rPr>
            </w:pPr>
            <w:r w:rsidRPr="00CA18B6">
              <w:rPr>
                <w:sz w:val="20"/>
                <w:szCs w:val="20"/>
                <w:lang w:eastAsia="en-US"/>
              </w:rPr>
              <w:t>, тыс. тонн</w:t>
            </w:r>
          </w:p>
        </w:tc>
        <w:tc>
          <w:tcPr>
            <w:tcW w:w="1027" w:type="dxa"/>
            <w:tcBorders>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изменения  в за пасе угл ерода тыс.  тонн /год</w:t>
            </w:r>
          </w:p>
        </w:tc>
        <w:tc>
          <w:tcPr>
            <w:tcW w:w="1062" w:type="dxa"/>
            <w:tcBorders>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Чистоее поглощение/эмиссия СО</w:t>
            </w:r>
            <w:r w:rsidRPr="00CA18B6">
              <w:rPr>
                <w:sz w:val="20"/>
                <w:szCs w:val="20"/>
                <w:vertAlign w:val="subscript"/>
                <w:lang w:eastAsia="en-US"/>
              </w:rPr>
              <w:t xml:space="preserve">2, </w:t>
            </w:r>
            <w:r w:rsidRPr="00CA18B6">
              <w:rPr>
                <w:lang w:eastAsia="en-US"/>
              </w:rPr>
              <w:t>тыс т</w:t>
            </w:r>
            <w:r w:rsidRPr="00CA18B6">
              <w:rPr>
                <w:sz w:val="20"/>
                <w:szCs w:val="20"/>
                <w:lang w:eastAsia="en-US"/>
              </w:rPr>
              <w:t xml:space="preserve"> /год</w:t>
            </w:r>
          </w:p>
        </w:tc>
        <w:tc>
          <w:tcPr>
            <w:tcW w:w="1751" w:type="dxa"/>
            <w:tcBorders>
              <w:left w:val="single" w:sz="4" w:space="0" w:color="auto"/>
              <w:bottom w:val="single" w:sz="4" w:space="0" w:color="auto"/>
              <w:right w:val="single" w:sz="4" w:space="0" w:color="auto"/>
            </w:tcBorders>
          </w:tcPr>
          <w:p w:rsidR="00CA18B6" w:rsidRPr="00CA18B6" w:rsidRDefault="00CA18B6" w:rsidP="00CA18B6">
            <w:pPr>
              <w:ind w:right="-83"/>
              <w:jc w:val="center"/>
              <w:rPr>
                <w:sz w:val="20"/>
                <w:szCs w:val="20"/>
                <w:lang w:eastAsia="en-US"/>
              </w:rPr>
            </w:pPr>
            <w:r w:rsidRPr="00CA18B6">
              <w:rPr>
                <w:sz w:val="20"/>
                <w:szCs w:val="20"/>
                <w:lang w:eastAsia="en-US"/>
              </w:rPr>
              <w:t>Чистое поглоще-ние/эмиссия СО</w:t>
            </w:r>
            <w:r w:rsidRPr="00CA18B6">
              <w:rPr>
                <w:sz w:val="20"/>
                <w:szCs w:val="20"/>
                <w:vertAlign w:val="subscript"/>
                <w:lang w:eastAsia="en-US"/>
              </w:rPr>
              <w:t xml:space="preserve">2,  </w:t>
            </w:r>
          </w:p>
          <w:p w:rsidR="00CA18B6" w:rsidRPr="00CA18B6" w:rsidRDefault="00CA18B6" w:rsidP="00CA18B6">
            <w:pPr>
              <w:ind w:right="-83"/>
              <w:jc w:val="center"/>
              <w:rPr>
                <w:sz w:val="20"/>
                <w:szCs w:val="20"/>
                <w:lang w:eastAsia="en-US"/>
              </w:rPr>
            </w:pPr>
            <w:r w:rsidRPr="00CA18B6">
              <w:rPr>
                <w:sz w:val="20"/>
                <w:szCs w:val="20"/>
                <w:lang w:eastAsia="en-US"/>
              </w:rPr>
              <w:t xml:space="preserve">с учетом поглоще ния молодым ле сом и эмиссии от пожаров, </w:t>
            </w:r>
            <w:r w:rsidRPr="00CA18B6">
              <w:rPr>
                <w:lang w:eastAsia="en-US"/>
              </w:rPr>
              <w:t>тыс т</w:t>
            </w:r>
            <w:r w:rsidRPr="00CA18B6">
              <w:rPr>
                <w:sz w:val="20"/>
                <w:szCs w:val="20"/>
                <w:lang w:eastAsia="en-US"/>
              </w:rPr>
              <w:t xml:space="preserve"> /год</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1988</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9310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17,80</w:t>
            </w: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168630</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3416</w:t>
            </w: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3650</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276,0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3780</w:t>
            </w: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12726</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176060</w:t>
            </w: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+1400</w:t>
            </w: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1989</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25,00</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-51</w:t>
            </w:r>
            <w:r w:rsidRPr="00CA18B6">
              <w:rPr>
                <w:sz w:val="20"/>
                <w:szCs w:val="20"/>
                <w:lang w:eastAsia="en-US"/>
              </w:rPr>
              <w:t>75</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1990</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12,5</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27,5</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50,28</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-52</w:t>
            </w:r>
            <w:r w:rsidRPr="00CA18B6">
              <w:rPr>
                <w:sz w:val="20"/>
                <w:szCs w:val="20"/>
                <w:lang w:eastAsia="en-US"/>
              </w:rPr>
              <w:t>11</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6040</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1991</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58,72</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w:t>
            </w:r>
            <w:r w:rsidRPr="00CA18B6">
              <w:rPr>
                <w:sz w:val="20"/>
                <w:szCs w:val="20"/>
                <w:lang w:eastAsia="en-US"/>
              </w:rPr>
              <w:t>248</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6311</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1992</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67,53</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w:t>
            </w:r>
            <w:r w:rsidRPr="00CA18B6">
              <w:rPr>
                <w:sz w:val="20"/>
                <w:szCs w:val="20"/>
                <w:lang w:eastAsia="en-US"/>
              </w:rPr>
              <w:t>284</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6349</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1993</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10271</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17,05</w:t>
            </w: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175810</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3756</w:t>
            </w: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4040</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263,6</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3480</w:t>
            </w: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59" w:right="-70"/>
              <w:jc w:val="center"/>
              <w:rPr>
                <w:sz w:val="20"/>
                <w:szCs w:val="20"/>
                <w:lang w:eastAsia="en-US"/>
              </w:rPr>
            </w:pPr>
            <w:r w:rsidRPr="00CA18B6">
              <w:rPr>
                <w:sz w:val="20"/>
                <w:szCs w:val="20"/>
                <w:lang w:eastAsia="en-US"/>
              </w:rPr>
              <w:t>75,97</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59" w:right="-70"/>
              <w:jc w:val="center"/>
              <w:rPr>
                <w:sz w:val="20"/>
                <w:szCs w:val="20"/>
                <w:lang w:val="en-US" w:eastAsia="en-US"/>
              </w:rPr>
            </w:pPr>
            <w:r w:rsidRPr="00CA18B6">
              <w:rPr>
                <w:sz w:val="20"/>
                <w:szCs w:val="20"/>
                <w:lang w:val="en-US" w:eastAsia="en-US"/>
              </w:rPr>
              <w:t>14027</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183</w:t>
            </w:r>
            <w:r w:rsidRPr="00CA18B6">
              <w:rPr>
                <w:sz w:val="20"/>
                <w:szCs w:val="20"/>
                <w:lang w:eastAsia="en-US"/>
              </w:rPr>
              <w:t>310</w:t>
            </w: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45</w:t>
            </w:r>
            <w:r w:rsidRPr="00CA18B6">
              <w:rPr>
                <w:sz w:val="20"/>
                <w:szCs w:val="20"/>
                <w:lang w:val="en-US" w:eastAsia="en-US"/>
              </w:rPr>
              <w:t>0</w:t>
            </w: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b/>
                <w:sz w:val="20"/>
                <w:szCs w:val="20"/>
                <w:lang w:val="en-US" w:eastAsia="en-US"/>
              </w:rPr>
            </w:pPr>
            <w:r w:rsidRPr="00CA18B6">
              <w:rPr>
                <w:b/>
                <w:sz w:val="20"/>
                <w:szCs w:val="20"/>
                <w:lang w:val="en-US" w:eastAsia="en-US"/>
              </w:rPr>
              <w:t>-5</w:t>
            </w:r>
            <w:r w:rsidRPr="00CA18B6">
              <w:rPr>
                <w:b/>
                <w:sz w:val="20"/>
                <w:szCs w:val="20"/>
                <w:lang w:eastAsia="en-US"/>
              </w:rPr>
              <w:t>912</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6386</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1994</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84,78</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-4</w:t>
            </w:r>
            <w:r w:rsidRPr="00CA18B6">
              <w:rPr>
                <w:sz w:val="20"/>
                <w:szCs w:val="20"/>
                <w:lang w:eastAsia="en-US"/>
              </w:rPr>
              <w:t>000</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5022</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1995</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70,4</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154,9</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03"/>
              <w:jc w:val="center"/>
              <w:rPr>
                <w:sz w:val="20"/>
                <w:szCs w:val="20"/>
                <w:lang w:eastAsia="en-US"/>
              </w:rPr>
            </w:pPr>
            <w:r w:rsidRPr="00CA18B6">
              <w:rPr>
                <w:sz w:val="20"/>
                <w:szCs w:val="20"/>
                <w:lang w:eastAsia="en-US"/>
              </w:rPr>
              <w:t>93,58</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right="-103"/>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2679</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3602</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1996</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 xml:space="preserve">74,9 </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1358</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2139</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1997</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56,2</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367</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-940</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1998</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11068</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15,04</w:t>
            </w: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175670</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2925</w:t>
            </w: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3130</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239,1</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2770</w:t>
            </w: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37,42</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13993</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w:t>
            </w:r>
            <w:r w:rsidRPr="00CA18B6">
              <w:rPr>
                <w:sz w:val="20"/>
                <w:szCs w:val="20"/>
                <w:lang w:eastAsia="en-US"/>
              </w:rPr>
              <w:t>1570</w:t>
            </w: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350</w:t>
            </w: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1285</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773</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1999</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18,7</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+264</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-160</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2000</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756</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1033</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2001</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1780</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959</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2002</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0,00</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b/>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w:t>
            </w:r>
            <w:r w:rsidRPr="00CA18B6">
              <w:rPr>
                <w:sz w:val="20"/>
                <w:szCs w:val="20"/>
                <w:lang w:eastAsia="en-US"/>
              </w:rPr>
              <w:t>2789</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w:t>
            </w:r>
            <w:r w:rsidRPr="00CA18B6">
              <w:rPr>
                <w:sz w:val="20"/>
                <w:szCs w:val="20"/>
                <w:lang w:eastAsia="en-US"/>
              </w:rPr>
              <w:t>2897</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2003</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12341</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14,82</w:t>
            </w: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182400</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1769</w:t>
            </w: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1890</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216.0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2470</w:t>
            </w: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0,00</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14110</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186760</w:t>
            </w: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+1038</w:t>
            </w: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val="en-US" w:eastAsia="en-US"/>
              </w:rPr>
              <w:t>-380</w:t>
            </w:r>
            <w:r w:rsidRPr="00CA18B6">
              <w:rPr>
                <w:sz w:val="20"/>
                <w:szCs w:val="20"/>
                <w:lang w:eastAsia="en-US"/>
              </w:rPr>
              <w:t>9</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w:t>
            </w:r>
            <w:r w:rsidRPr="00CA18B6">
              <w:rPr>
                <w:sz w:val="20"/>
                <w:szCs w:val="20"/>
                <w:lang w:eastAsia="en-US"/>
              </w:rPr>
              <w:t>267</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2004</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-3303</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w:t>
            </w:r>
            <w:r w:rsidRPr="00CA18B6">
              <w:rPr>
                <w:sz w:val="20"/>
                <w:szCs w:val="20"/>
                <w:lang w:eastAsia="en-US"/>
              </w:rPr>
              <w:t>393</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2005</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-2815</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w:t>
            </w:r>
            <w:r w:rsidRPr="00CA18B6">
              <w:rPr>
                <w:sz w:val="20"/>
                <w:szCs w:val="20"/>
                <w:lang w:eastAsia="en-US"/>
              </w:rPr>
              <w:t>952</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2006</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-2297</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w:t>
            </w:r>
            <w:r w:rsidRPr="00CA18B6">
              <w:rPr>
                <w:sz w:val="20"/>
                <w:szCs w:val="20"/>
                <w:lang w:eastAsia="en-US"/>
              </w:rPr>
              <w:t>448</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2007</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-1795</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933</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2008</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12370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15,01</w:t>
            </w: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184220</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1740</w:t>
            </w: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1860</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210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2440</w:t>
            </w: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0,00</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14110</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188520</w:t>
            </w: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+352</w:t>
            </w: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-1292</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r w:rsidRPr="00CA18B6">
              <w:rPr>
                <w:sz w:val="20"/>
                <w:szCs w:val="20"/>
                <w:lang w:eastAsia="en-US"/>
              </w:rPr>
              <w:t>458</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2009</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0,00</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-3208</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w:t>
            </w:r>
            <w:r w:rsidRPr="00CA18B6">
              <w:rPr>
                <w:sz w:val="20"/>
                <w:szCs w:val="20"/>
                <w:lang w:eastAsia="en-US"/>
              </w:rPr>
              <w:t>364</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2010</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-5123</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2268</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2011</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0,00</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-7039</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7185</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2012</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210,7</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2560</w:t>
            </w: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0,00</w:t>
            </w: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-8955</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w:t>
            </w:r>
            <w:r w:rsidRPr="00CA18B6">
              <w:rPr>
                <w:sz w:val="20"/>
                <w:szCs w:val="20"/>
                <w:lang w:eastAsia="en-US"/>
              </w:rPr>
              <w:t>9100</w:t>
            </w:r>
          </w:p>
        </w:tc>
      </w:tr>
      <w:tr w:rsidR="00CA18B6" w:rsidRPr="00CA18B6" w:rsidTr="00CA18B6">
        <w:tc>
          <w:tcPr>
            <w:tcW w:w="82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2013</w:t>
            </w:r>
          </w:p>
        </w:tc>
        <w:tc>
          <w:tcPr>
            <w:tcW w:w="8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12548</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15,85</w:t>
            </w:r>
          </w:p>
        </w:tc>
        <w:tc>
          <w:tcPr>
            <w:tcW w:w="85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198900</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1722</w:t>
            </w:r>
          </w:p>
        </w:tc>
        <w:tc>
          <w:tcPr>
            <w:tcW w:w="91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1840</w:t>
            </w:r>
          </w:p>
        </w:tc>
        <w:tc>
          <w:tcPr>
            <w:tcW w:w="8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(210.7)</w:t>
            </w: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(2560)</w:t>
            </w:r>
          </w:p>
        </w:tc>
        <w:tc>
          <w:tcPr>
            <w:tcW w:w="56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99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05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14270</w:t>
            </w:r>
          </w:p>
        </w:tc>
        <w:tc>
          <w:tcPr>
            <w:tcW w:w="108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203300</w:t>
            </w:r>
          </w:p>
        </w:tc>
        <w:tc>
          <w:tcPr>
            <w:tcW w:w="102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+2960</w:t>
            </w:r>
          </w:p>
        </w:tc>
        <w:tc>
          <w:tcPr>
            <w:tcW w:w="106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(-10836)</w:t>
            </w:r>
          </w:p>
        </w:tc>
        <w:tc>
          <w:tcPr>
            <w:tcW w:w="1751"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(-10836)</w:t>
            </w:r>
          </w:p>
        </w:tc>
      </w:tr>
    </w:tbl>
    <w:p w:rsidR="00CA18B6" w:rsidRPr="00CA18B6" w:rsidRDefault="00CA18B6" w:rsidP="00CA18B6">
      <w:pPr>
        <w:spacing w:line="360" w:lineRule="auto"/>
        <w:ind w:firstLine="720"/>
        <w:jc w:val="both"/>
        <w:rPr>
          <w:lang w:eastAsia="en-US"/>
        </w:rPr>
      </w:pPr>
      <w:r w:rsidRPr="00CA18B6">
        <w:rPr>
          <w:lang w:eastAsia="en-US"/>
        </w:rPr>
        <w:t>*-переустраиваемая  категория  (</w:t>
      </w:r>
      <w:r w:rsidRPr="00CA18B6">
        <w:rPr>
          <w:lang w:val="en-US" w:eastAsia="en-US"/>
        </w:rPr>
        <w:t>FG</w:t>
      </w:r>
      <w:r w:rsidRPr="00CA18B6">
        <w:rPr>
          <w:lang w:eastAsia="en-US"/>
        </w:rPr>
        <w:t>)</w:t>
      </w:r>
    </w:p>
    <w:p w:rsidR="00CA18B6" w:rsidRPr="00CA18B6" w:rsidRDefault="00CA18B6" w:rsidP="00CA18B6">
      <w:pPr>
        <w:spacing w:line="360" w:lineRule="auto"/>
        <w:ind w:firstLine="720"/>
        <w:jc w:val="both"/>
        <w:rPr>
          <w:lang w:eastAsia="en-US"/>
        </w:rPr>
        <w:sectPr w:rsidR="00CA18B6" w:rsidRPr="00CA18B6" w:rsidSect="00961565">
          <w:pgSz w:w="16838" w:h="11906" w:orient="landscape"/>
          <w:pgMar w:top="1134" w:right="1134" w:bottom="851" w:left="1134" w:header="709" w:footer="709" w:gutter="0"/>
          <w:cols w:space="708"/>
          <w:docGrid w:linePitch="360"/>
        </w:sectPr>
      </w:pPr>
    </w:p>
    <w:p w:rsidR="00CA18B6" w:rsidRPr="00CA18B6" w:rsidRDefault="00CA18B6" w:rsidP="00CA18B6">
      <w:pPr>
        <w:spacing w:line="360" w:lineRule="auto"/>
        <w:jc w:val="both"/>
        <w:rPr>
          <w:lang w:eastAsia="en-US"/>
        </w:rPr>
      </w:pPr>
      <w:r w:rsidRPr="00CA18B6">
        <w:rPr>
          <w:lang w:eastAsia="en-US"/>
        </w:rPr>
        <w:lastRenderedPageBreak/>
        <w:t xml:space="preserve">или 148 % от величины 1990 года (9100 тысяч тонн /год).  Увеличение поглощения углекислого газа лесом обеспечивалось  в основном за счет хвойных пород. </w:t>
      </w:r>
    </w:p>
    <w:p w:rsidR="00CA18B6" w:rsidRPr="00CA18B6" w:rsidRDefault="00CA18B6" w:rsidP="00CA18B6">
      <w:pPr>
        <w:spacing w:line="360" w:lineRule="auto"/>
        <w:ind w:firstLine="720"/>
        <w:jc w:val="both"/>
        <w:rPr>
          <w:lang w:eastAsia="en-US"/>
        </w:rPr>
      </w:pPr>
      <w:r w:rsidRPr="00CA18B6">
        <w:rPr>
          <w:i/>
          <w:lang w:eastAsia="en-US"/>
        </w:rPr>
        <w:t>Посадки молодого леса</w:t>
      </w:r>
      <w:r w:rsidRPr="00CA18B6">
        <w:rPr>
          <w:lang w:eastAsia="en-US"/>
        </w:rPr>
        <w:t>. При расчетах изменений в запасах углерода лесов учитывалась биомасса (надземная и подземная) в посадках молодого леса, для  которых  запас древесины при таксации  временно не  учитывается. Максимальные площади с посадками деревьев приходились на период 1980...1992 гг. и составляли на 1991 год до 509 тысяч га. Эти молодые деревья, достигнув в  первой половине  90-ых годов пороговой зрелости леса, обеспечивали основной прирост древесины  на лесных землях  на протяжении всего периода  исследований. В последние годы текущего столетия площадь посадок молодого леса сокращалась и составляла всего  73,6 тысяч га. Соответственно  чистое поглощение молодыми деревьями за 2012год  получено на уровне  148 тысяч тонн  /год, что меньше по сравнению с величиной поглощения 1990 года более чем в 5 раз.(таблица 7.13).</w:t>
      </w:r>
    </w:p>
    <w:p w:rsidR="00CA18B6" w:rsidRPr="00CA18B6" w:rsidRDefault="00CA18B6" w:rsidP="00CA18B6">
      <w:pPr>
        <w:spacing w:line="360" w:lineRule="auto"/>
        <w:jc w:val="both"/>
        <w:rPr>
          <w:iCs/>
          <w:lang w:eastAsia="en-US"/>
        </w:rPr>
      </w:pPr>
      <w:r w:rsidRPr="00CA18B6">
        <w:rPr>
          <w:iCs/>
          <w:lang w:eastAsia="en-US"/>
        </w:rPr>
        <w:t>Таблица</w:t>
      </w:r>
      <w:r w:rsidRPr="00CA18B6">
        <w:rPr>
          <w:iCs/>
          <w:lang w:val="en-US" w:eastAsia="en-US"/>
        </w:rPr>
        <w:t> </w:t>
      </w:r>
      <w:r w:rsidRPr="00CA18B6">
        <w:rPr>
          <w:iCs/>
          <w:lang w:eastAsia="en-US"/>
        </w:rPr>
        <w:t>7.13</w:t>
      </w:r>
      <w:r w:rsidR="004A4125">
        <w:rPr>
          <w:iCs/>
          <w:lang w:eastAsia="en-US"/>
        </w:rPr>
        <w:t xml:space="preserve"> </w:t>
      </w:r>
      <w:r w:rsidRPr="00CA18B6">
        <w:rPr>
          <w:rFonts w:eastAsia="Calibri"/>
          <w:bCs/>
          <w:lang w:eastAsia="en-US"/>
        </w:rPr>
        <w:t xml:space="preserve">– </w:t>
      </w:r>
      <w:r w:rsidRPr="00CA18B6">
        <w:rPr>
          <w:iCs/>
          <w:lang w:eastAsia="en-US"/>
        </w:rPr>
        <w:t xml:space="preserve">Изменения в запасах углерода накопленного молодыми деревьями, не достигшими пороговой зрелости  и поглощения углекислого газа в лесах ГЛФ за 1990...2012гг  </w:t>
      </w:r>
    </w:p>
    <w:tbl>
      <w:tblPr>
        <w:tblW w:w="79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4"/>
        <w:gridCol w:w="1567"/>
        <w:gridCol w:w="1344"/>
        <w:gridCol w:w="1333"/>
        <w:gridCol w:w="1134"/>
        <w:gridCol w:w="1182"/>
      </w:tblGrid>
      <w:tr w:rsidR="00CA18B6" w:rsidRPr="00CA18B6" w:rsidTr="00CA18B6">
        <w:trPr>
          <w:jc w:val="center"/>
        </w:trPr>
        <w:tc>
          <w:tcPr>
            <w:tcW w:w="1404" w:type="dxa"/>
            <w:tcBorders>
              <w:top w:val="single" w:sz="4" w:space="0" w:color="000000"/>
              <w:left w:val="single" w:sz="4" w:space="0" w:color="000000"/>
              <w:bottom w:val="single" w:sz="4" w:space="0" w:color="auto"/>
              <w:right w:val="single" w:sz="4" w:space="0" w:color="000000"/>
            </w:tcBorders>
            <w:vAlign w:val="center"/>
          </w:tcPr>
          <w:p w:rsidR="00CA18B6" w:rsidRPr="00CA18B6" w:rsidRDefault="00CA18B6" w:rsidP="00CA18B6">
            <w:pPr>
              <w:ind w:right="-1"/>
              <w:jc w:val="center"/>
              <w:rPr>
                <w:sz w:val="20"/>
                <w:szCs w:val="20"/>
                <w:lang w:eastAsia="en-US"/>
              </w:rPr>
            </w:pPr>
            <w:r w:rsidRPr="00CA18B6">
              <w:rPr>
                <w:sz w:val="20"/>
                <w:szCs w:val="20"/>
                <w:lang w:val="en-US" w:eastAsia="en-US"/>
              </w:rPr>
              <w:t>Год</w:t>
            </w:r>
            <w:r w:rsidRPr="00CA18B6">
              <w:rPr>
                <w:sz w:val="20"/>
                <w:szCs w:val="20"/>
                <w:lang w:eastAsia="en-US"/>
              </w:rPr>
              <w:t>ы</w:t>
            </w:r>
          </w:p>
        </w:tc>
        <w:tc>
          <w:tcPr>
            <w:tcW w:w="1567" w:type="dxa"/>
            <w:tcBorders>
              <w:top w:val="single" w:sz="4" w:space="0" w:color="000000"/>
              <w:left w:val="single" w:sz="4" w:space="0" w:color="000000"/>
              <w:bottom w:val="single" w:sz="4" w:space="0" w:color="auto"/>
              <w:right w:val="single" w:sz="4" w:space="0" w:color="000000"/>
            </w:tcBorders>
            <w:vAlign w:val="center"/>
          </w:tcPr>
          <w:p w:rsidR="00CA18B6" w:rsidRPr="00CA18B6" w:rsidRDefault="00CA18B6" w:rsidP="00CA18B6">
            <w:pPr>
              <w:ind w:right="-108"/>
              <w:jc w:val="center"/>
              <w:rPr>
                <w:sz w:val="20"/>
                <w:szCs w:val="20"/>
                <w:lang w:val="en-US" w:eastAsia="en-US"/>
              </w:rPr>
            </w:pPr>
            <w:r w:rsidRPr="00CA18B6">
              <w:rPr>
                <w:sz w:val="20"/>
                <w:szCs w:val="20"/>
                <w:lang w:val="en-US" w:eastAsia="en-US"/>
              </w:rPr>
              <w:t>Площадь,</w:t>
            </w:r>
          </w:p>
          <w:p w:rsidR="00CA18B6" w:rsidRPr="00CA18B6" w:rsidRDefault="00CA18B6" w:rsidP="00CA18B6">
            <w:pPr>
              <w:ind w:right="-108"/>
              <w:jc w:val="center"/>
              <w:rPr>
                <w:sz w:val="20"/>
                <w:szCs w:val="20"/>
                <w:lang w:val="en-US" w:eastAsia="en-US"/>
              </w:rPr>
            </w:pPr>
            <w:r w:rsidRPr="00CA18B6">
              <w:rPr>
                <w:sz w:val="20"/>
                <w:szCs w:val="20"/>
                <w:lang w:val="en-US" w:eastAsia="en-US"/>
              </w:rPr>
              <w:t>тыс.га</w:t>
            </w:r>
          </w:p>
        </w:tc>
        <w:tc>
          <w:tcPr>
            <w:tcW w:w="1344" w:type="dxa"/>
            <w:tcBorders>
              <w:top w:val="single" w:sz="4" w:space="0" w:color="000000"/>
              <w:left w:val="single" w:sz="4" w:space="0" w:color="000000"/>
              <w:bottom w:val="single" w:sz="4" w:space="0" w:color="auto"/>
              <w:right w:val="single" w:sz="4" w:space="0" w:color="000000"/>
            </w:tcBorders>
            <w:vAlign w:val="center"/>
          </w:tcPr>
          <w:p w:rsidR="00CA18B6" w:rsidRPr="00CA18B6" w:rsidRDefault="00CA18B6" w:rsidP="00CA18B6">
            <w:pPr>
              <w:ind w:right="-74"/>
              <w:jc w:val="center"/>
              <w:rPr>
                <w:sz w:val="20"/>
                <w:szCs w:val="20"/>
                <w:lang w:eastAsia="en-US"/>
              </w:rPr>
            </w:pPr>
            <w:r w:rsidRPr="00CA18B6">
              <w:rPr>
                <w:sz w:val="20"/>
                <w:szCs w:val="20"/>
                <w:lang w:eastAsia="en-US"/>
              </w:rPr>
              <w:t>Приращение надземной биомассы , м</w:t>
            </w:r>
            <w:r w:rsidRPr="00CA18B6">
              <w:rPr>
                <w:sz w:val="20"/>
                <w:szCs w:val="20"/>
                <w:vertAlign w:val="superscript"/>
                <w:lang w:eastAsia="en-US"/>
              </w:rPr>
              <w:t>3</w:t>
            </w:r>
            <w:r w:rsidRPr="00CA18B6">
              <w:rPr>
                <w:sz w:val="20"/>
                <w:szCs w:val="20"/>
                <w:lang w:eastAsia="en-US"/>
              </w:rPr>
              <w:t>/г</w:t>
            </w:r>
            <w:r w:rsidRPr="00CA18B6">
              <w:rPr>
                <w:sz w:val="20"/>
                <w:szCs w:val="20"/>
                <w:lang w:val="en-US" w:eastAsia="en-US"/>
              </w:rPr>
              <w:t>a</w:t>
            </w:r>
            <w:r w:rsidRPr="00CA18B6">
              <w:rPr>
                <w:sz w:val="20"/>
                <w:szCs w:val="20"/>
                <w:lang w:eastAsia="en-US"/>
              </w:rPr>
              <w:t>/год</w:t>
            </w:r>
          </w:p>
        </w:tc>
        <w:tc>
          <w:tcPr>
            <w:tcW w:w="1333" w:type="dxa"/>
            <w:tcBorders>
              <w:top w:val="single" w:sz="4" w:space="0" w:color="000000"/>
              <w:left w:val="single" w:sz="4" w:space="0" w:color="000000"/>
              <w:bottom w:val="single" w:sz="4" w:space="0" w:color="auto"/>
              <w:right w:val="single" w:sz="4" w:space="0" w:color="000000"/>
            </w:tcBorders>
            <w:vAlign w:val="center"/>
          </w:tcPr>
          <w:p w:rsidR="00CA18B6" w:rsidRPr="00CA18B6" w:rsidRDefault="00CA18B6" w:rsidP="00CA18B6">
            <w:pPr>
              <w:ind w:right="-74"/>
              <w:jc w:val="center"/>
              <w:rPr>
                <w:sz w:val="20"/>
                <w:szCs w:val="20"/>
                <w:lang w:eastAsia="en-US"/>
              </w:rPr>
            </w:pPr>
            <w:r w:rsidRPr="00CA18B6">
              <w:rPr>
                <w:sz w:val="20"/>
                <w:szCs w:val="20"/>
                <w:lang w:eastAsia="en-US"/>
              </w:rPr>
              <w:t>Удельная плотность древесины,</w:t>
            </w:r>
          </w:p>
          <w:p w:rsidR="00CA18B6" w:rsidRPr="00CA18B6" w:rsidRDefault="00CA18B6" w:rsidP="00CA18B6">
            <w:pPr>
              <w:ind w:right="-74"/>
              <w:jc w:val="center"/>
              <w:rPr>
                <w:sz w:val="20"/>
                <w:szCs w:val="20"/>
                <w:lang w:eastAsia="en-US"/>
              </w:rPr>
            </w:pPr>
            <w:r w:rsidRPr="00CA18B6">
              <w:rPr>
                <w:sz w:val="20"/>
                <w:szCs w:val="20"/>
                <w:lang w:eastAsia="en-US"/>
              </w:rPr>
              <w:t xml:space="preserve"> кг с.в./м</w:t>
            </w:r>
            <w:r w:rsidRPr="00CA18B6">
              <w:rPr>
                <w:sz w:val="20"/>
                <w:szCs w:val="20"/>
                <w:vertAlign w:val="superscript"/>
                <w:lang w:eastAsia="en-US"/>
              </w:rPr>
              <w:t>3</w:t>
            </w:r>
          </w:p>
        </w:tc>
        <w:tc>
          <w:tcPr>
            <w:tcW w:w="1134" w:type="dxa"/>
            <w:tcBorders>
              <w:top w:val="single" w:sz="4" w:space="0" w:color="000000"/>
              <w:left w:val="single" w:sz="4" w:space="0" w:color="000000"/>
              <w:bottom w:val="single" w:sz="4" w:space="0" w:color="auto"/>
              <w:right w:val="single" w:sz="4" w:space="0" w:color="000000"/>
            </w:tcBorders>
          </w:tcPr>
          <w:p w:rsidR="00CA18B6" w:rsidRPr="00CA18B6" w:rsidRDefault="00CA18B6" w:rsidP="00CA18B6">
            <w:pPr>
              <w:ind w:right="-74"/>
              <w:jc w:val="center"/>
              <w:rPr>
                <w:sz w:val="20"/>
                <w:szCs w:val="20"/>
                <w:lang w:eastAsia="en-US"/>
              </w:rPr>
            </w:pPr>
            <w:r w:rsidRPr="00CA18B6">
              <w:rPr>
                <w:sz w:val="20"/>
                <w:szCs w:val="20"/>
                <w:lang w:eastAsia="en-US"/>
              </w:rPr>
              <w:t xml:space="preserve">Изменение запаса углерода, </w:t>
            </w:r>
          </w:p>
          <w:p w:rsidR="00CA18B6" w:rsidRPr="00CA18B6" w:rsidRDefault="00CA18B6" w:rsidP="00CA18B6">
            <w:pPr>
              <w:ind w:right="-74"/>
              <w:jc w:val="center"/>
              <w:rPr>
                <w:sz w:val="20"/>
                <w:szCs w:val="20"/>
                <w:lang w:eastAsia="en-US"/>
              </w:rPr>
            </w:pPr>
            <w:r w:rsidRPr="00CA18B6">
              <w:rPr>
                <w:sz w:val="20"/>
                <w:szCs w:val="20"/>
                <w:lang w:eastAsia="en-US"/>
              </w:rPr>
              <w:t>тыс.т/год</w:t>
            </w:r>
          </w:p>
        </w:tc>
        <w:tc>
          <w:tcPr>
            <w:tcW w:w="1182" w:type="dxa"/>
            <w:tcBorders>
              <w:top w:val="single" w:sz="4" w:space="0" w:color="000000"/>
              <w:left w:val="single" w:sz="4" w:space="0" w:color="000000"/>
              <w:bottom w:val="single" w:sz="4" w:space="0" w:color="auto"/>
              <w:right w:val="single" w:sz="4" w:space="0" w:color="000000"/>
            </w:tcBorders>
          </w:tcPr>
          <w:p w:rsidR="00CA18B6" w:rsidRPr="00CA18B6" w:rsidRDefault="00CA18B6" w:rsidP="00CA18B6">
            <w:pPr>
              <w:ind w:right="-74"/>
              <w:jc w:val="center"/>
              <w:rPr>
                <w:sz w:val="20"/>
                <w:szCs w:val="20"/>
                <w:lang w:eastAsia="en-US"/>
              </w:rPr>
            </w:pPr>
            <w:r w:rsidRPr="00CA18B6">
              <w:rPr>
                <w:sz w:val="20"/>
                <w:szCs w:val="20"/>
                <w:lang w:eastAsia="en-US"/>
              </w:rPr>
              <w:t>Чистое поглоще</w:t>
            </w:r>
          </w:p>
          <w:p w:rsidR="00CA18B6" w:rsidRPr="00CA18B6" w:rsidRDefault="00CA18B6" w:rsidP="00CA18B6">
            <w:pPr>
              <w:ind w:right="-74"/>
              <w:jc w:val="center"/>
              <w:rPr>
                <w:sz w:val="20"/>
                <w:szCs w:val="20"/>
                <w:lang w:eastAsia="en-US"/>
              </w:rPr>
            </w:pPr>
            <w:r w:rsidRPr="00CA18B6">
              <w:rPr>
                <w:sz w:val="20"/>
                <w:szCs w:val="20"/>
                <w:lang w:eastAsia="en-US"/>
              </w:rPr>
              <w:t>ние СО</w:t>
            </w:r>
            <w:r w:rsidRPr="00CA18B6">
              <w:rPr>
                <w:sz w:val="20"/>
                <w:szCs w:val="20"/>
                <w:vertAlign w:val="subscript"/>
                <w:lang w:eastAsia="en-US"/>
              </w:rPr>
              <w:t>2</w:t>
            </w:r>
            <w:r w:rsidRPr="00CA18B6">
              <w:rPr>
                <w:sz w:val="20"/>
                <w:szCs w:val="20"/>
                <w:lang w:eastAsia="en-US"/>
              </w:rPr>
              <w:t>, Гг/год</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eastAsia="en-US"/>
              </w:rPr>
            </w:pPr>
            <w:r w:rsidRPr="00CA18B6">
              <w:rPr>
                <w:sz w:val="20"/>
                <w:szCs w:val="20"/>
                <w:lang w:eastAsia="en-US"/>
              </w:rPr>
              <w:t>1990</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eastAsia="en-US"/>
              </w:rPr>
            </w:pPr>
            <w:r w:rsidRPr="00CA18B6">
              <w:rPr>
                <w:sz w:val="20"/>
                <w:szCs w:val="20"/>
                <w:lang w:eastAsia="en-US"/>
              </w:rPr>
              <w:t>440,0</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eastAsia="en-US"/>
              </w:rPr>
            </w:pPr>
            <w:r w:rsidRPr="00CA18B6">
              <w:rPr>
                <w:sz w:val="20"/>
                <w:szCs w:val="20"/>
                <w:lang w:eastAsia="en-US"/>
              </w:rPr>
              <w:t>1,5</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eastAsia="en-US"/>
              </w:rPr>
            </w:pPr>
            <w:r w:rsidRPr="00CA18B6">
              <w:rPr>
                <w:sz w:val="20"/>
                <w:szCs w:val="20"/>
                <w:lang w:eastAsia="en-US"/>
              </w:rPr>
              <w:t>526,6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225,9</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-829</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eastAsia="en-US"/>
              </w:rPr>
            </w:pPr>
            <w:r w:rsidRPr="00CA18B6">
              <w:rPr>
                <w:sz w:val="20"/>
                <w:szCs w:val="20"/>
                <w:lang w:eastAsia="en-US"/>
              </w:rPr>
              <w:t>1991</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eastAsia="en-US"/>
              </w:rPr>
            </w:pPr>
            <w:r w:rsidRPr="00CA18B6">
              <w:rPr>
                <w:sz w:val="20"/>
                <w:szCs w:val="20"/>
                <w:lang w:eastAsia="en-US"/>
              </w:rPr>
              <w:t>509,0</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eastAsia="en-US"/>
              </w:rPr>
            </w:pPr>
            <w:r w:rsidRPr="00CA18B6">
              <w:rPr>
                <w:sz w:val="20"/>
                <w:szCs w:val="20"/>
                <w:lang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eastAsia="en-US"/>
              </w:rPr>
            </w:pPr>
            <w:r w:rsidRPr="00CA18B6">
              <w:rPr>
                <w:sz w:val="20"/>
                <w:szCs w:val="20"/>
                <w:lang w:eastAsia="en-US"/>
              </w:rPr>
              <w:t>547,9</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290,2</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-1065</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eastAsia="en-US"/>
              </w:rPr>
            </w:pPr>
            <w:r w:rsidRPr="00CA18B6">
              <w:rPr>
                <w:sz w:val="20"/>
                <w:szCs w:val="20"/>
                <w:lang w:eastAsia="en-US"/>
              </w:rPr>
              <w:t>1992</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eastAsia="en-US"/>
              </w:rPr>
            </w:pPr>
            <w:r w:rsidRPr="00CA18B6">
              <w:rPr>
                <w:sz w:val="20"/>
                <w:szCs w:val="20"/>
                <w:lang w:eastAsia="en-US"/>
              </w:rPr>
              <w:t>501,0</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eastAsia="en-US"/>
              </w:rPr>
            </w:pPr>
            <w:r w:rsidRPr="00CA18B6">
              <w:rPr>
                <w:sz w:val="20"/>
                <w:szCs w:val="20"/>
                <w:lang w:eastAsia="en-US"/>
              </w:rPr>
              <w:t>1,7</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eastAsia="en-US"/>
              </w:rPr>
            </w:pPr>
            <w:r w:rsidRPr="00CA18B6">
              <w:rPr>
                <w:sz w:val="20"/>
                <w:szCs w:val="20"/>
                <w:lang w:eastAsia="en-US"/>
              </w:rPr>
              <w:t>525,5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290,9</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-1068</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eastAsia="en-US"/>
              </w:rPr>
            </w:pPr>
            <w:r w:rsidRPr="00CA18B6">
              <w:rPr>
                <w:sz w:val="20"/>
                <w:szCs w:val="20"/>
                <w:lang w:eastAsia="en-US"/>
              </w:rPr>
              <w:t>1993</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eastAsia="en-US"/>
              </w:rPr>
            </w:pPr>
            <w:r w:rsidRPr="00CA18B6">
              <w:rPr>
                <w:sz w:val="20"/>
                <w:szCs w:val="20"/>
                <w:lang w:eastAsia="en-US"/>
              </w:rPr>
              <w:t>498,2</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eastAsia="en-US"/>
              </w:rPr>
            </w:pPr>
            <w:r w:rsidRPr="00CA18B6">
              <w:rPr>
                <w:sz w:val="20"/>
                <w:szCs w:val="20"/>
                <w:lang w:eastAsia="en-US"/>
              </w:rPr>
              <w:t>1,7</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eastAsia="en-US"/>
              </w:rPr>
            </w:pPr>
            <w:r w:rsidRPr="00CA18B6">
              <w:rPr>
                <w:sz w:val="20"/>
                <w:szCs w:val="20"/>
                <w:lang w:eastAsia="en-US"/>
              </w:rPr>
              <w:t>525,0</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290,3</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-1065</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1994</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479,8</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1,7</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525,6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278,2</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-1023</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1995</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437,7</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1,7</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526,2</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254,5</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-934</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1996</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391,5</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526,8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214,5</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-787</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1997</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324,7</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527,5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178,1</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-654</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1998</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258,5</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528,2</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141,7</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-520</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1999</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202,9</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1,7</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528,9</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118,3</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-434</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2000</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138,9</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529,8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76,7</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-281</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2001</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91,3</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530,7</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50,7</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-186</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2002</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60,3</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1,5</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531,7</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31,2</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-114</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2003</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43,6</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1,4</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532,8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20,8</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-76</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2004</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54,1</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529,5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29,3</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-110</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2005</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69,0</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529,5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37,5</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-138</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2006</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80,0</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529,5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44,2</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-162</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2007</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82,4</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529,7</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45,5</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-167</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2008</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val="en-US" w:eastAsia="en-US"/>
              </w:rPr>
            </w:pPr>
            <w:r w:rsidRPr="00CA18B6">
              <w:rPr>
                <w:sz w:val="20"/>
                <w:szCs w:val="20"/>
                <w:lang w:val="en-US" w:eastAsia="en-US"/>
              </w:rPr>
              <w:t>83,3</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528,6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45,9</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-168</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2009</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eastAsia="en-US"/>
              </w:rPr>
            </w:pPr>
            <w:r w:rsidRPr="00CA18B6">
              <w:rPr>
                <w:sz w:val="20"/>
                <w:szCs w:val="20"/>
                <w:lang w:eastAsia="en-US"/>
              </w:rPr>
              <w:t>78.5</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528,6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43,16</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-158</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val="en-US" w:eastAsia="en-US"/>
              </w:rPr>
            </w:pPr>
            <w:r w:rsidRPr="00CA18B6">
              <w:rPr>
                <w:sz w:val="20"/>
                <w:szCs w:val="20"/>
                <w:lang w:val="en-US" w:eastAsia="en-US"/>
              </w:rPr>
              <w:t>2010</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eastAsia="en-US"/>
              </w:rPr>
            </w:pPr>
            <w:r w:rsidRPr="00CA18B6">
              <w:rPr>
                <w:sz w:val="20"/>
                <w:szCs w:val="20"/>
                <w:lang w:eastAsia="en-US"/>
              </w:rPr>
              <w:t>73,6</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val="en-US" w:eastAsia="en-US"/>
              </w:rPr>
            </w:pPr>
            <w:r w:rsidRPr="00CA18B6">
              <w:rPr>
                <w:sz w:val="20"/>
                <w:szCs w:val="20"/>
                <w:lang w:val="en-US" w:eastAsia="en-US"/>
              </w:rPr>
              <w:t>528,6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eastAsia="en-US"/>
              </w:rPr>
              <w:t>40,4</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eastAsia="en-US"/>
              </w:rPr>
              <w:t>-</w:t>
            </w:r>
            <w:r w:rsidRPr="00CA18B6">
              <w:rPr>
                <w:sz w:val="20"/>
                <w:szCs w:val="20"/>
                <w:lang w:val="en-US" w:eastAsia="en-US"/>
              </w:rPr>
              <w:t>1</w:t>
            </w:r>
            <w:r w:rsidRPr="00CA18B6">
              <w:rPr>
                <w:sz w:val="20"/>
                <w:szCs w:val="20"/>
                <w:lang w:eastAsia="en-US"/>
              </w:rPr>
              <w:t>48</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eastAsia="en-US"/>
              </w:rPr>
            </w:pPr>
            <w:r w:rsidRPr="00CA18B6">
              <w:rPr>
                <w:sz w:val="20"/>
                <w:szCs w:val="20"/>
                <w:lang w:eastAsia="en-US"/>
              </w:rPr>
              <w:t>2011</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eastAsia="en-US"/>
              </w:rPr>
            </w:pPr>
            <w:r w:rsidRPr="00CA18B6">
              <w:rPr>
                <w:sz w:val="20"/>
                <w:szCs w:val="20"/>
                <w:lang w:eastAsia="en-US"/>
              </w:rPr>
              <w:t>73,6</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eastAsia="en-US"/>
              </w:rPr>
            </w:pPr>
            <w:r w:rsidRPr="00CA18B6">
              <w:rPr>
                <w:sz w:val="20"/>
                <w:szCs w:val="20"/>
                <w:lang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eastAsia="en-US"/>
              </w:rPr>
            </w:pPr>
            <w:r w:rsidRPr="00CA18B6">
              <w:rPr>
                <w:sz w:val="20"/>
                <w:szCs w:val="20"/>
                <w:lang w:eastAsia="en-US"/>
              </w:rPr>
              <w:t>528.6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40,4</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-148</w:t>
            </w:r>
          </w:p>
        </w:tc>
      </w:tr>
      <w:tr w:rsidR="00CA18B6" w:rsidRPr="00CA18B6" w:rsidTr="00CA18B6">
        <w:trPr>
          <w:jc w:val="center"/>
        </w:trPr>
        <w:tc>
          <w:tcPr>
            <w:tcW w:w="140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tabs>
                <w:tab w:val="left" w:pos="745"/>
              </w:tabs>
              <w:ind w:right="566"/>
              <w:jc w:val="center"/>
              <w:rPr>
                <w:sz w:val="20"/>
                <w:szCs w:val="20"/>
                <w:lang w:eastAsia="en-US"/>
              </w:rPr>
            </w:pPr>
            <w:r w:rsidRPr="00CA18B6">
              <w:rPr>
                <w:sz w:val="20"/>
                <w:szCs w:val="20"/>
                <w:lang w:eastAsia="en-US"/>
              </w:rPr>
              <w:t>2012</w:t>
            </w:r>
          </w:p>
        </w:tc>
        <w:tc>
          <w:tcPr>
            <w:tcW w:w="156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459"/>
              <w:jc w:val="center"/>
              <w:rPr>
                <w:sz w:val="20"/>
                <w:szCs w:val="20"/>
                <w:lang w:eastAsia="en-US"/>
              </w:rPr>
            </w:pPr>
            <w:r w:rsidRPr="00CA18B6">
              <w:rPr>
                <w:sz w:val="20"/>
                <w:szCs w:val="20"/>
                <w:lang w:eastAsia="en-US"/>
              </w:rPr>
              <w:t>73,6</w:t>
            </w:r>
          </w:p>
        </w:tc>
        <w:tc>
          <w:tcPr>
            <w:tcW w:w="1344"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eastAsia="en-US"/>
              </w:rPr>
            </w:pPr>
            <w:r w:rsidRPr="00CA18B6">
              <w:rPr>
                <w:sz w:val="20"/>
                <w:szCs w:val="20"/>
                <w:lang w:eastAsia="en-US"/>
              </w:rPr>
              <w:t>1,6</w:t>
            </w:r>
          </w:p>
        </w:tc>
        <w:tc>
          <w:tcPr>
            <w:tcW w:w="1333"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ind w:right="351"/>
              <w:jc w:val="center"/>
              <w:rPr>
                <w:sz w:val="20"/>
                <w:szCs w:val="20"/>
                <w:lang w:eastAsia="en-US"/>
              </w:rPr>
            </w:pPr>
            <w:r w:rsidRPr="00CA18B6">
              <w:rPr>
                <w:sz w:val="20"/>
                <w:szCs w:val="20"/>
                <w:lang w:eastAsia="en-US"/>
              </w:rPr>
              <w:t>528.6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r w:rsidRPr="00CA18B6">
              <w:rPr>
                <w:sz w:val="20"/>
                <w:szCs w:val="20"/>
                <w:lang w:eastAsia="en-US"/>
              </w:rPr>
              <w:t>40,4</w:t>
            </w:r>
          </w:p>
        </w:tc>
        <w:tc>
          <w:tcPr>
            <w:tcW w:w="1182"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-148</w:t>
            </w:r>
          </w:p>
        </w:tc>
      </w:tr>
    </w:tbl>
    <w:p w:rsidR="00CA18B6" w:rsidRPr="00CA18B6" w:rsidRDefault="00CA18B6" w:rsidP="00CA18B6">
      <w:pPr>
        <w:spacing w:line="360" w:lineRule="auto"/>
        <w:jc w:val="both"/>
        <w:rPr>
          <w:sz w:val="20"/>
          <w:szCs w:val="20"/>
          <w:lang w:eastAsia="en-US"/>
        </w:rPr>
      </w:pPr>
      <w:r w:rsidRPr="00CA18B6">
        <w:rPr>
          <w:sz w:val="20"/>
          <w:szCs w:val="20"/>
          <w:lang w:eastAsia="en-US"/>
        </w:rPr>
        <w:t>РГКП  "Лесоустроительное предприятие" КЛОХ МОСВР РК</w:t>
      </w:r>
    </w:p>
    <w:p w:rsidR="00CA18B6" w:rsidRPr="00CA18B6" w:rsidRDefault="00CA18B6" w:rsidP="00CA18B6">
      <w:pPr>
        <w:spacing w:line="360" w:lineRule="auto"/>
        <w:ind w:firstLine="720"/>
        <w:jc w:val="both"/>
        <w:rPr>
          <w:i/>
          <w:lang w:eastAsia="en-US"/>
        </w:rPr>
      </w:pPr>
    </w:p>
    <w:p w:rsidR="00CA18B6" w:rsidRPr="00CA18B6" w:rsidRDefault="00CA18B6" w:rsidP="00CA18B6">
      <w:pPr>
        <w:spacing w:line="360" w:lineRule="auto"/>
        <w:ind w:firstLine="720"/>
        <w:jc w:val="both"/>
        <w:rPr>
          <w:lang w:eastAsia="en-US"/>
        </w:rPr>
      </w:pPr>
      <w:r w:rsidRPr="00CA18B6">
        <w:rPr>
          <w:i/>
          <w:lang w:eastAsia="en-US"/>
        </w:rPr>
        <w:t>Лесные пожары.</w:t>
      </w:r>
      <w:r w:rsidRPr="00CA18B6">
        <w:rPr>
          <w:lang w:eastAsia="en-US"/>
        </w:rPr>
        <w:t xml:space="preserve"> В Казахстане ежегодно выгорает от 0,70 до 182,50  тысяч гектаров лесных земель. Наиболее обширные лесные пожары приходились на период с 1995 по 2007 годы.  В 2012 году площадь лесных пожаров составляла 4,6 тысяч га, а  суммарный выброс газов 2,69 тысяч тонн (таблица 7.14).  </w:t>
      </w:r>
    </w:p>
    <w:p w:rsidR="00CA18B6" w:rsidRPr="00CA18B6" w:rsidRDefault="00CA18B6" w:rsidP="00CA18B6">
      <w:pPr>
        <w:spacing w:line="360" w:lineRule="auto"/>
        <w:rPr>
          <w:lang w:eastAsia="en-US"/>
        </w:rPr>
      </w:pPr>
      <w:r w:rsidRPr="00CA18B6">
        <w:rPr>
          <w:lang w:eastAsia="en-US"/>
        </w:rPr>
        <w:lastRenderedPageBreak/>
        <w:t xml:space="preserve">Таблица 7.14 </w:t>
      </w:r>
      <w:r w:rsidRPr="00CA18B6">
        <w:rPr>
          <w:rFonts w:eastAsia="Calibri"/>
          <w:bCs/>
          <w:lang w:eastAsia="en-US"/>
        </w:rPr>
        <w:t>–</w:t>
      </w:r>
      <w:r w:rsidRPr="00CA18B6">
        <w:rPr>
          <w:lang w:eastAsia="en-US"/>
        </w:rPr>
        <w:t xml:space="preserve"> Эмиссия  парниковых газов в процессе пожаров в РК за 1990...2012гг.</w:t>
      </w: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046"/>
        <w:gridCol w:w="1096"/>
        <w:gridCol w:w="816"/>
        <w:gridCol w:w="806"/>
        <w:gridCol w:w="1013"/>
        <w:gridCol w:w="1116"/>
        <w:gridCol w:w="1096"/>
        <w:gridCol w:w="816"/>
        <w:gridCol w:w="790"/>
        <w:gridCol w:w="1027"/>
      </w:tblGrid>
      <w:tr w:rsidR="00CA18B6" w:rsidRPr="00CA18B6" w:rsidTr="00CA18B6">
        <w:trPr>
          <w:jc w:val="center"/>
        </w:trPr>
        <w:tc>
          <w:tcPr>
            <w:tcW w:w="641" w:type="dxa"/>
            <w:tcBorders>
              <w:top w:val="single" w:sz="4" w:space="0" w:color="auto"/>
              <w:left w:val="single" w:sz="4" w:space="0" w:color="auto"/>
              <w:bottom w:val="nil"/>
              <w:right w:val="single" w:sz="4" w:space="0" w:color="auto"/>
            </w:tcBorders>
          </w:tcPr>
          <w:p w:rsidR="00CA18B6" w:rsidRPr="00CA18B6" w:rsidRDefault="00CA18B6" w:rsidP="00CA18B6">
            <w:pPr>
              <w:jc w:val="center"/>
              <w:rPr>
                <w:sz w:val="20"/>
                <w:szCs w:val="20"/>
                <w:lang w:eastAsia="en-US"/>
              </w:rPr>
            </w:pPr>
          </w:p>
        </w:tc>
        <w:tc>
          <w:tcPr>
            <w:tcW w:w="4818" w:type="dxa"/>
            <w:gridSpan w:val="5"/>
            <w:tcBorders>
              <w:left w:val="single" w:sz="4" w:space="0" w:color="auto"/>
            </w:tcBorders>
          </w:tcPr>
          <w:p w:rsidR="00CA18B6" w:rsidRPr="00CA18B6" w:rsidRDefault="00CA18B6" w:rsidP="00CA18B6">
            <w:pPr>
              <w:ind w:right="-204"/>
              <w:jc w:val="center"/>
              <w:rPr>
                <w:sz w:val="20"/>
                <w:szCs w:val="20"/>
                <w:lang w:eastAsia="en-US"/>
              </w:rPr>
            </w:pPr>
            <w:r w:rsidRPr="00CA18B6">
              <w:rPr>
                <w:sz w:val="20"/>
                <w:szCs w:val="20"/>
                <w:lang w:eastAsia="en-US"/>
              </w:rPr>
              <w:t>Лесные пожары на землях ГЛФ</w:t>
            </w:r>
          </w:p>
        </w:tc>
        <w:tc>
          <w:tcPr>
            <w:tcW w:w="4800" w:type="dxa"/>
            <w:gridSpan w:val="5"/>
          </w:tcPr>
          <w:p w:rsidR="00CA18B6" w:rsidRPr="00CA18B6" w:rsidRDefault="00CA18B6" w:rsidP="00CA18B6">
            <w:pPr>
              <w:ind w:right="-204"/>
              <w:jc w:val="center"/>
              <w:rPr>
                <w:sz w:val="20"/>
                <w:szCs w:val="20"/>
                <w:lang w:eastAsia="en-US"/>
              </w:rPr>
            </w:pPr>
            <w:r w:rsidRPr="00CA18B6">
              <w:rPr>
                <w:sz w:val="20"/>
                <w:szCs w:val="20"/>
                <w:lang w:eastAsia="en-US"/>
              </w:rPr>
              <w:t>Степные (травяные) пожары вне земель  ГЛФ</w:t>
            </w:r>
          </w:p>
        </w:tc>
      </w:tr>
      <w:tr w:rsidR="00CA18B6" w:rsidRPr="00CA18B6" w:rsidTr="00CA18B6">
        <w:trPr>
          <w:jc w:val="center"/>
        </w:trPr>
        <w:tc>
          <w:tcPr>
            <w:tcW w:w="641" w:type="dxa"/>
            <w:tcBorders>
              <w:top w:val="nil"/>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Год</w:t>
            </w:r>
          </w:p>
        </w:tc>
        <w:tc>
          <w:tcPr>
            <w:tcW w:w="1046" w:type="dxa"/>
            <w:tcBorders>
              <w:lef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Площадь,</w:t>
            </w:r>
          </w:p>
          <w:p w:rsidR="00CA18B6" w:rsidRPr="00CA18B6" w:rsidRDefault="00CA18B6" w:rsidP="00CA18B6">
            <w:pPr>
              <w:ind w:right="-131"/>
              <w:jc w:val="center"/>
              <w:rPr>
                <w:sz w:val="20"/>
                <w:szCs w:val="20"/>
                <w:lang w:val="en-US" w:eastAsia="en-US"/>
              </w:rPr>
            </w:pPr>
            <w:r w:rsidRPr="00CA18B6">
              <w:rPr>
                <w:sz w:val="20"/>
                <w:szCs w:val="20"/>
                <w:lang w:eastAsia="en-US"/>
              </w:rPr>
              <w:t>п</w:t>
            </w:r>
            <w:r w:rsidRPr="00CA18B6">
              <w:rPr>
                <w:sz w:val="20"/>
                <w:szCs w:val="20"/>
                <w:lang w:val="en-US" w:eastAsia="en-US"/>
              </w:rPr>
              <w:t>ожаров, га</w:t>
            </w:r>
          </w:p>
        </w:tc>
        <w:tc>
          <w:tcPr>
            <w:tcW w:w="1096" w:type="dxa"/>
          </w:tcPr>
          <w:p w:rsidR="00CA18B6" w:rsidRPr="00CA18B6" w:rsidRDefault="00CA18B6" w:rsidP="00CA18B6">
            <w:pPr>
              <w:ind w:right="-167"/>
              <w:jc w:val="center"/>
              <w:rPr>
                <w:sz w:val="20"/>
                <w:szCs w:val="20"/>
                <w:lang w:eastAsia="en-US"/>
              </w:rPr>
            </w:pPr>
            <w:r w:rsidRPr="00CA18B6">
              <w:rPr>
                <w:sz w:val="20"/>
                <w:szCs w:val="20"/>
                <w:lang w:eastAsia="en-US"/>
              </w:rPr>
              <w:t>Углекислый газ (прямые выбросы),</w:t>
            </w:r>
          </w:p>
          <w:p w:rsidR="00CA18B6" w:rsidRPr="00CA18B6" w:rsidRDefault="00CA18B6" w:rsidP="00CA18B6">
            <w:pPr>
              <w:ind w:right="-86"/>
              <w:jc w:val="center"/>
              <w:rPr>
                <w:sz w:val="20"/>
                <w:szCs w:val="20"/>
                <w:lang w:eastAsia="en-US"/>
              </w:rPr>
            </w:pPr>
            <w:r w:rsidRPr="00CA18B6">
              <w:rPr>
                <w:sz w:val="20"/>
                <w:szCs w:val="20"/>
                <w:lang w:eastAsia="en-US"/>
              </w:rPr>
              <w:t>тыс т /год</w:t>
            </w:r>
          </w:p>
        </w:tc>
        <w:tc>
          <w:tcPr>
            <w:tcW w:w="816" w:type="dxa"/>
          </w:tcPr>
          <w:p w:rsidR="00CA18B6" w:rsidRPr="00CA18B6" w:rsidRDefault="00CA18B6" w:rsidP="00CA18B6">
            <w:pPr>
              <w:jc w:val="center"/>
              <w:rPr>
                <w:sz w:val="20"/>
                <w:szCs w:val="20"/>
                <w:lang w:val="en-US" w:eastAsia="en-US"/>
              </w:rPr>
            </w:pPr>
            <w:r w:rsidRPr="00CA18B6">
              <w:rPr>
                <w:sz w:val="20"/>
                <w:szCs w:val="20"/>
                <w:lang w:val="en-US" w:eastAsia="en-US"/>
              </w:rPr>
              <w:t>Метан,</w:t>
            </w:r>
          </w:p>
          <w:p w:rsidR="00CA18B6" w:rsidRPr="00CA18B6" w:rsidRDefault="00CA18B6" w:rsidP="00CA18B6">
            <w:pPr>
              <w:ind w:right="-179"/>
              <w:jc w:val="center"/>
              <w:rPr>
                <w:sz w:val="20"/>
                <w:szCs w:val="20"/>
                <w:lang w:eastAsia="en-US"/>
              </w:rPr>
            </w:pPr>
            <w:r w:rsidRPr="00CA18B6">
              <w:rPr>
                <w:sz w:val="20"/>
                <w:szCs w:val="20"/>
                <w:lang w:eastAsia="en-US"/>
              </w:rPr>
              <w:t>тыс т/год</w:t>
            </w:r>
          </w:p>
        </w:tc>
        <w:tc>
          <w:tcPr>
            <w:tcW w:w="808" w:type="dxa"/>
          </w:tcPr>
          <w:p w:rsidR="00CA18B6" w:rsidRPr="00CA18B6" w:rsidRDefault="00CA18B6" w:rsidP="00CA18B6">
            <w:pPr>
              <w:jc w:val="center"/>
              <w:rPr>
                <w:sz w:val="20"/>
                <w:szCs w:val="20"/>
                <w:lang w:eastAsia="en-US"/>
              </w:rPr>
            </w:pPr>
            <w:r w:rsidRPr="00CA18B6">
              <w:rPr>
                <w:sz w:val="20"/>
                <w:szCs w:val="20"/>
                <w:lang w:eastAsia="en-US"/>
              </w:rPr>
              <w:t>Закись азота,</w:t>
            </w:r>
          </w:p>
          <w:p w:rsidR="00CA18B6" w:rsidRPr="00CA18B6" w:rsidRDefault="00CA18B6" w:rsidP="00CA18B6">
            <w:pPr>
              <w:jc w:val="center"/>
              <w:rPr>
                <w:sz w:val="20"/>
                <w:szCs w:val="20"/>
                <w:lang w:eastAsia="en-US"/>
              </w:rPr>
            </w:pPr>
            <w:r w:rsidRPr="00CA18B6">
              <w:rPr>
                <w:sz w:val="20"/>
                <w:szCs w:val="20"/>
                <w:lang w:eastAsia="en-US"/>
              </w:rPr>
              <w:t>тыс т/год</w:t>
            </w:r>
          </w:p>
        </w:tc>
        <w:tc>
          <w:tcPr>
            <w:tcW w:w="1052" w:type="dxa"/>
          </w:tcPr>
          <w:p w:rsidR="00CA18B6" w:rsidRPr="00CA18B6" w:rsidRDefault="00CA18B6" w:rsidP="00CA18B6">
            <w:pPr>
              <w:ind w:right="-204"/>
              <w:jc w:val="center"/>
              <w:rPr>
                <w:sz w:val="20"/>
                <w:szCs w:val="20"/>
                <w:lang w:eastAsia="en-US"/>
              </w:rPr>
            </w:pPr>
            <w:r w:rsidRPr="00CA18B6">
              <w:rPr>
                <w:sz w:val="20"/>
                <w:szCs w:val="20"/>
                <w:lang w:eastAsia="en-US"/>
              </w:rPr>
              <w:t>Все газы, тыс т /год в экв. СО</w:t>
            </w:r>
            <w:r w:rsidRPr="00CA18B6">
              <w:rPr>
                <w:sz w:val="20"/>
                <w:szCs w:val="20"/>
                <w:vertAlign w:val="subscript"/>
                <w:lang w:eastAsia="en-US"/>
              </w:rPr>
              <w:t>2</w:t>
            </w:r>
          </w:p>
        </w:tc>
        <w:tc>
          <w:tcPr>
            <w:tcW w:w="1046" w:type="dxa"/>
          </w:tcPr>
          <w:p w:rsidR="00CA18B6" w:rsidRPr="00CA18B6" w:rsidRDefault="00CA18B6" w:rsidP="00CA18B6">
            <w:pPr>
              <w:jc w:val="center"/>
              <w:rPr>
                <w:sz w:val="20"/>
                <w:szCs w:val="20"/>
                <w:lang w:val="en-US" w:eastAsia="en-US"/>
              </w:rPr>
            </w:pPr>
            <w:r w:rsidRPr="00CA18B6">
              <w:rPr>
                <w:sz w:val="20"/>
                <w:szCs w:val="20"/>
                <w:lang w:val="en-US" w:eastAsia="en-US"/>
              </w:rPr>
              <w:t>Площадь,</w:t>
            </w:r>
          </w:p>
          <w:p w:rsidR="00CA18B6" w:rsidRPr="00CA18B6" w:rsidRDefault="00CA18B6" w:rsidP="00CA18B6">
            <w:pPr>
              <w:ind w:right="-131"/>
              <w:jc w:val="center"/>
              <w:rPr>
                <w:sz w:val="20"/>
                <w:szCs w:val="20"/>
                <w:lang w:val="en-US" w:eastAsia="en-US"/>
              </w:rPr>
            </w:pPr>
            <w:r w:rsidRPr="00CA18B6">
              <w:rPr>
                <w:sz w:val="20"/>
                <w:szCs w:val="20"/>
                <w:lang w:eastAsia="en-US"/>
              </w:rPr>
              <w:t>п</w:t>
            </w:r>
            <w:r w:rsidRPr="00CA18B6">
              <w:rPr>
                <w:sz w:val="20"/>
                <w:szCs w:val="20"/>
                <w:lang w:val="en-US" w:eastAsia="en-US"/>
              </w:rPr>
              <w:t>ожаров, га</w:t>
            </w:r>
          </w:p>
        </w:tc>
        <w:tc>
          <w:tcPr>
            <w:tcW w:w="1096" w:type="dxa"/>
          </w:tcPr>
          <w:p w:rsidR="00CA18B6" w:rsidRPr="00CA18B6" w:rsidRDefault="00CA18B6" w:rsidP="00CA18B6">
            <w:pPr>
              <w:ind w:right="-167"/>
              <w:jc w:val="center"/>
              <w:rPr>
                <w:sz w:val="20"/>
                <w:szCs w:val="20"/>
                <w:lang w:eastAsia="en-US"/>
              </w:rPr>
            </w:pPr>
            <w:r w:rsidRPr="00CA18B6">
              <w:rPr>
                <w:sz w:val="20"/>
                <w:szCs w:val="20"/>
                <w:lang w:eastAsia="en-US"/>
              </w:rPr>
              <w:t>Углекислый газ (прямые выбросы),</w:t>
            </w:r>
          </w:p>
          <w:p w:rsidR="00CA18B6" w:rsidRPr="00CA18B6" w:rsidRDefault="00CA18B6" w:rsidP="00CA18B6">
            <w:pPr>
              <w:ind w:right="-86"/>
              <w:jc w:val="center"/>
              <w:rPr>
                <w:sz w:val="20"/>
                <w:szCs w:val="20"/>
                <w:lang w:eastAsia="en-US"/>
              </w:rPr>
            </w:pPr>
            <w:r w:rsidRPr="00CA18B6">
              <w:rPr>
                <w:sz w:val="20"/>
                <w:szCs w:val="20"/>
                <w:lang w:eastAsia="en-US"/>
              </w:rPr>
              <w:t xml:space="preserve">тыс </w:t>
            </w:r>
            <w:r w:rsidRPr="00CA18B6">
              <w:rPr>
                <w:lang w:eastAsia="en-US"/>
              </w:rPr>
              <w:t>т</w:t>
            </w:r>
            <w:r w:rsidRPr="00CA18B6">
              <w:rPr>
                <w:sz w:val="20"/>
                <w:szCs w:val="20"/>
                <w:lang w:eastAsia="en-US"/>
              </w:rPr>
              <w:t xml:space="preserve"> /год</w:t>
            </w:r>
          </w:p>
        </w:tc>
        <w:tc>
          <w:tcPr>
            <w:tcW w:w="816" w:type="dxa"/>
          </w:tcPr>
          <w:p w:rsidR="00CA18B6" w:rsidRPr="00CA18B6" w:rsidRDefault="00CA18B6" w:rsidP="00CA18B6">
            <w:pPr>
              <w:rPr>
                <w:sz w:val="20"/>
                <w:szCs w:val="20"/>
                <w:lang w:val="en-US" w:eastAsia="en-US"/>
              </w:rPr>
            </w:pPr>
            <w:r w:rsidRPr="00CA18B6">
              <w:rPr>
                <w:sz w:val="20"/>
                <w:szCs w:val="20"/>
                <w:lang w:val="en-US" w:eastAsia="en-US"/>
              </w:rPr>
              <w:t>Метан,</w:t>
            </w:r>
          </w:p>
          <w:p w:rsidR="00CA18B6" w:rsidRPr="00CA18B6" w:rsidRDefault="00CA18B6" w:rsidP="00CA18B6">
            <w:pPr>
              <w:ind w:right="-179"/>
              <w:rPr>
                <w:sz w:val="20"/>
                <w:szCs w:val="20"/>
                <w:lang w:eastAsia="en-US"/>
              </w:rPr>
            </w:pPr>
            <w:r w:rsidRPr="00CA18B6">
              <w:rPr>
                <w:lang w:eastAsia="en-US"/>
              </w:rPr>
              <w:t>тыс т</w:t>
            </w:r>
            <w:r w:rsidRPr="00CA18B6">
              <w:rPr>
                <w:sz w:val="20"/>
                <w:szCs w:val="20"/>
                <w:lang w:eastAsia="en-US"/>
              </w:rPr>
              <w:t>/год</w:t>
            </w:r>
          </w:p>
        </w:tc>
        <w:tc>
          <w:tcPr>
            <w:tcW w:w="790" w:type="dxa"/>
          </w:tcPr>
          <w:p w:rsidR="00CA18B6" w:rsidRPr="00CA18B6" w:rsidRDefault="00CA18B6" w:rsidP="00CA18B6">
            <w:pPr>
              <w:rPr>
                <w:sz w:val="20"/>
                <w:szCs w:val="20"/>
                <w:lang w:eastAsia="en-US"/>
              </w:rPr>
            </w:pPr>
            <w:r w:rsidRPr="00CA18B6">
              <w:rPr>
                <w:sz w:val="20"/>
                <w:szCs w:val="20"/>
                <w:lang w:eastAsia="en-US"/>
              </w:rPr>
              <w:t>Закись азота,</w:t>
            </w:r>
          </w:p>
          <w:p w:rsidR="00CA18B6" w:rsidRPr="00CA18B6" w:rsidRDefault="00CA18B6" w:rsidP="00CA18B6">
            <w:pPr>
              <w:rPr>
                <w:sz w:val="20"/>
                <w:szCs w:val="20"/>
                <w:lang w:eastAsia="en-US"/>
              </w:rPr>
            </w:pPr>
            <w:r w:rsidRPr="00CA18B6">
              <w:rPr>
                <w:lang w:eastAsia="en-US"/>
              </w:rPr>
              <w:t xml:space="preserve"> тыс т</w:t>
            </w:r>
            <w:r w:rsidRPr="00CA18B6">
              <w:rPr>
                <w:sz w:val="20"/>
                <w:szCs w:val="20"/>
                <w:lang w:eastAsia="en-US"/>
              </w:rPr>
              <w:t>/год</w:t>
            </w:r>
          </w:p>
        </w:tc>
        <w:tc>
          <w:tcPr>
            <w:tcW w:w="1052" w:type="dxa"/>
          </w:tcPr>
          <w:p w:rsidR="00CA18B6" w:rsidRPr="00CA18B6" w:rsidRDefault="00CA18B6" w:rsidP="00CA18B6">
            <w:pPr>
              <w:ind w:right="-204"/>
              <w:rPr>
                <w:sz w:val="20"/>
                <w:szCs w:val="20"/>
                <w:lang w:eastAsia="en-US"/>
              </w:rPr>
            </w:pPr>
            <w:r w:rsidRPr="00CA18B6">
              <w:rPr>
                <w:sz w:val="20"/>
                <w:szCs w:val="20"/>
                <w:lang w:eastAsia="en-US"/>
              </w:rPr>
              <w:t>Все газы, тыс т /год в экв. СО</w:t>
            </w:r>
            <w:r w:rsidRPr="00CA18B6">
              <w:rPr>
                <w:sz w:val="20"/>
                <w:szCs w:val="20"/>
                <w:vertAlign w:val="subscript"/>
                <w:lang w:eastAsia="en-US"/>
              </w:rPr>
              <w:t>2</w:t>
            </w:r>
          </w:p>
        </w:tc>
      </w:tr>
      <w:tr w:rsidR="00CA18B6" w:rsidRPr="00CA18B6" w:rsidTr="00CA18B6">
        <w:trPr>
          <w:jc w:val="center"/>
        </w:trPr>
        <w:tc>
          <w:tcPr>
            <w:tcW w:w="641" w:type="dxa"/>
            <w:tcBorders>
              <w:top w:val="single" w:sz="4" w:space="0" w:color="auto"/>
            </w:tcBorders>
            <w:vAlign w:val="bottom"/>
          </w:tcPr>
          <w:p w:rsidR="00CA18B6" w:rsidRPr="00CA18B6" w:rsidRDefault="00CA18B6" w:rsidP="00CA18B6">
            <w:pPr>
              <w:jc w:val="center"/>
              <w:rPr>
                <w:sz w:val="20"/>
                <w:szCs w:val="20"/>
                <w:lang w:eastAsia="en-US"/>
              </w:rPr>
            </w:pPr>
            <w:r w:rsidRPr="00CA18B6">
              <w:rPr>
                <w:sz w:val="20"/>
                <w:szCs w:val="20"/>
                <w:lang w:eastAsia="en-US"/>
              </w:rPr>
              <w:t>1990</w:t>
            </w:r>
          </w:p>
        </w:tc>
        <w:tc>
          <w:tcPr>
            <w:tcW w:w="1046" w:type="dxa"/>
            <w:vAlign w:val="bottom"/>
          </w:tcPr>
          <w:p w:rsidR="00CA18B6" w:rsidRPr="00CA18B6" w:rsidRDefault="00CA18B6" w:rsidP="00CA18B6">
            <w:pPr>
              <w:jc w:val="center"/>
              <w:rPr>
                <w:sz w:val="20"/>
                <w:szCs w:val="20"/>
                <w:lang w:eastAsia="en-US"/>
              </w:rPr>
            </w:pPr>
            <w:r w:rsidRPr="00CA18B6">
              <w:rPr>
                <w:sz w:val="20"/>
                <w:szCs w:val="20"/>
                <w:lang w:eastAsia="en-US"/>
              </w:rPr>
              <w:t>1020*</w:t>
            </w:r>
          </w:p>
        </w:tc>
        <w:tc>
          <w:tcPr>
            <w:tcW w:w="1096" w:type="dxa"/>
            <w:vAlign w:val="bottom"/>
          </w:tcPr>
          <w:p w:rsidR="00CA18B6" w:rsidRPr="00CA18B6" w:rsidRDefault="00CA18B6" w:rsidP="00CA18B6">
            <w:pPr>
              <w:jc w:val="center"/>
              <w:rPr>
                <w:sz w:val="20"/>
                <w:szCs w:val="20"/>
                <w:lang w:eastAsia="en-US"/>
              </w:rPr>
            </w:pPr>
            <w:r w:rsidRPr="00CA18B6">
              <w:rPr>
                <w:sz w:val="20"/>
                <w:szCs w:val="20"/>
                <w:lang w:eastAsia="en-US"/>
              </w:rPr>
              <w:t>4,80</w:t>
            </w:r>
          </w:p>
        </w:tc>
        <w:tc>
          <w:tcPr>
            <w:tcW w:w="816" w:type="dxa"/>
            <w:vAlign w:val="bottom"/>
          </w:tcPr>
          <w:p w:rsidR="00CA18B6" w:rsidRPr="00CA18B6" w:rsidRDefault="00CA18B6" w:rsidP="00CA18B6">
            <w:pPr>
              <w:jc w:val="center"/>
              <w:rPr>
                <w:sz w:val="20"/>
                <w:szCs w:val="20"/>
                <w:lang w:eastAsia="en-US"/>
              </w:rPr>
            </w:pPr>
            <w:r w:rsidRPr="00CA18B6">
              <w:rPr>
                <w:sz w:val="20"/>
                <w:szCs w:val="20"/>
                <w:lang w:eastAsia="en-US"/>
              </w:rPr>
              <w:t>0,02</w:t>
            </w:r>
          </w:p>
        </w:tc>
        <w:tc>
          <w:tcPr>
            <w:tcW w:w="808" w:type="dxa"/>
            <w:vAlign w:val="bottom"/>
          </w:tcPr>
          <w:p w:rsidR="00CA18B6" w:rsidRPr="00CA18B6" w:rsidRDefault="00CA18B6" w:rsidP="00CA18B6">
            <w:pPr>
              <w:jc w:val="center"/>
              <w:rPr>
                <w:sz w:val="20"/>
                <w:szCs w:val="20"/>
                <w:lang w:eastAsia="en-US"/>
              </w:rPr>
            </w:pPr>
            <w:r w:rsidRPr="00CA18B6">
              <w:rPr>
                <w:sz w:val="20"/>
                <w:szCs w:val="20"/>
                <w:lang w:eastAsia="en-US"/>
              </w:rPr>
              <w:t>0,0003</w:t>
            </w:r>
          </w:p>
        </w:tc>
        <w:tc>
          <w:tcPr>
            <w:tcW w:w="1052" w:type="dxa"/>
            <w:vAlign w:val="bottom"/>
          </w:tcPr>
          <w:p w:rsidR="00CA18B6" w:rsidRPr="00CA18B6" w:rsidRDefault="00CA18B6" w:rsidP="00CA18B6">
            <w:pPr>
              <w:jc w:val="center"/>
              <w:rPr>
                <w:sz w:val="20"/>
                <w:szCs w:val="20"/>
                <w:lang w:eastAsia="en-US"/>
              </w:rPr>
            </w:pPr>
            <w:r w:rsidRPr="00CA18B6">
              <w:rPr>
                <w:sz w:val="20"/>
                <w:szCs w:val="20"/>
                <w:lang w:eastAsia="en-US"/>
              </w:rPr>
              <w:t>5,52</w:t>
            </w:r>
          </w:p>
        </w:tc>
        <w:tc>
          <w:tcPr>
            <w:tcW w:w="1046" w:type="dxa"/>
            <w:vAlign w:val="bottom"/>
          </w:tcPr>
          <w:p w:rsidR="00CA18B6" w:rsidRPr="00CA18B6" w:rsidRDefault="00CA18B6" w:rsidP="00CA18B6">
            <w:pPr>
              <w:jc w:val="right"/>
              <w:rPr>
                <w:i/>
                <w:sz w:val="20"/>
                <w:szCs w:val="20"/>
                <w:lang w:eastAsia="en-US"/>
              </w:rPr>
            </w:pPr>
            <w:r w:rsidRPr="00CA18B6">
              <w:rPr>
                <w:i/>
                <w:sz w:val="20"/>
                <w:szCs w:val="20"/>
                <w:lang w:eastAsia="en-US"/>
              </w:rPr>
              <w:t>50000**</w:t>
            </w:r>
          </w:p>
        </w:tc>
        <w:tc>
          <w:tcPr>
            <w:tcW w:w="1096" w:type="dxa"/>
            <w:vAlign w:val="bottom"/>
          </w:tcPr>
          <w:p w:rsidR="00CA18B6" w:rsidRPr="00CA18B6" w:rsidRDefault="00CA18B6" w:rsidP="00CA18B6">
            <w:pPr>
              <w:jc w:val="right"/>
              <w:rPr>
                <w:sz w:val="20"/>
                <w:szCs w:val="20"/>
                <w:lang w:eastAsia="en-US"/>
              </w:rPr>
            </w:pPr>
            <w:r w:rsidRPr="00CA18B6">
              <w:rPr>
                <w:sz w:val="20"/>
                <w:szCs w:val="20"/>
                <w:lang w:eastAsia="en-US"/>
              </w:rPr>
              <w:t>106,2</w:t>
            </w:r>
          </w:p>
        </w:tc>
        <w:tc>
          <w:tcPr>
            <w:tcW w:w="816" w:type="dxa"/>
            <w:vAlign w:val="bottom"/>
          </w:tcPr>
          <w:p w:rsidR="00CA18B6" w:rsidRPr="00CA18B6" w:rsidRDefault="00CA18B6" w:rsidP="00CA18B6">
            <w:pPr>
              <w:jc w:val="right"/>
              <w:rPr>
                <w:sz w:val="20"/>
                <w:szCs w:val="20"/>
                <w:lang w:eastAsia="en-US"/>
              </w:rPr>
            </w:pPr>
            <w:r w:rsidRPr="00CA18B6">
              <w:rPr>
                <w:sz w:val="20"/>
                <w:szCs w:val="20"/>
                <w:lang w:eastAsia="en-US"/>
              </w:rPr>
              <w:t>0,37</w:t>
            </w:r>
          </w:p>
        </w:tc>
        <w:tc>
          <w:tcPr>
            <w:tcW w:w="790" w:type="dxa"/>
            <w:vAlign w:val="bottom"/>
          </w:tcPr>
          <w:p w:rsidR="00CA18B6" w:rsidRPr="00CA18B6" w:rsidRDefault="00CA18B6" w:rsidP="00CA18B6">
            <w:pPr>
              <w:jc w:val="right"/>
              <w:rPr>
                <w:sz w:val="20"/>
                <w:szCs w:val="20"/>
                <w:lang w:eastAsia="en-US"/>
              </w:rPr>
            </w:pPr>
            <w:r w:rsidRPr="00CA18B6">
              <w:rPr>
                <w:sz w:val="20"/>
                <w:szCs w:val="20"/>
                <w:lang w:eastAsia="en-US"/>
              </w:rPr>
              <w:t>0,007</w:t>
            </w:r>
          </w:p>
        </w:tc>
        <w:tc>
          <w:tcPr>
            <w:tcW w:w="1052" w:type="dxa"/>
            <w:vAlign w:val="bottom"/>
          </w:tcPr>
          <w:p w:rsidR="00CA18B6" w:rsidRPr="00CA18B6" w:rsidRDefault="00CA18B6" w:rsidP="00CA18B6">
            <w:pPr>
              <w:jc w:val="right"/>
              <w:rPr>
                <w:sz w:val="20"/>
                <w:szCs w:val="20"/>
                <w:lang w:eastAsia="en-US"/>
              </w:rPr>
            </w:pPr>
            <w:r w:rsidRPr="00CA18B6">
              <w:rPr>
                <w:sz w:val="20"/>
                <w:szCs w:val="20"/>
                <w:lang w:eastAsia="en-US"/>
              </w:rPr>
              <w:t>116,12</w:t>
            </w:r>
          </w:p>
        </w:tc>
      </w:tr>
      <w:tr w:rsidR="00CA18B6" w:rsidRPr="00CA18B6" w:rsidTr="00CA18B6">
        <w:trPr>
          <w:jc w:val="center"/>
        </w:trPr>
        <w:tc>
          <w:tcPr>
            <w:tcW w:w="641" w:type="dxa"/>
            <w:vAlign w:val="bottom"/>
          </w:tcPr>
          <w:p w:rsidR="00CA18B6" w:rsidRPr="00CA18B6" w:rsidRDefault="00CA18B6" w:rsidP="00CA18B6">
            <w:pPr>
              <w:jc w:val="center"/>
              <w:rPr>
                <w:sz w:val="20"/>
                <w:szCs w:val="20"/>
                <w:lang w:eastAsia="en-US"/>
              </w:rPr>
            </w:pPr>
            <w:r w:rsidRPr="00CA18B6">
              <w:rPr>
                <w:sz w:val="20"/>
                <w:szCs w:val="20"/>
                <w:lang w:eastAsia="en-US"/>
              </w:rPr>
              <w:t>1991</w:t>
            </w:r>
          </w:p>
        </w:tc>
        <w:tc>
          <w:tcPr>
            <w:tcW w:w="1046" w:type="dxa"/>
            <w:vAlign w:val="bottom"/>
          </w:tcPr>
          <w:p w:rsidR="00CA18B6" w:rsidRPr="00CA18B6" w:rsidRDefault="00CA18B6" w:rsidP="00CA18B6">
            <w:pPr>
              <w:jc w:val="center"/>
              <w:rPr>
                <w:sz w:val="20"/>
                <w:szCs w:val="20"/>
                <w:lang w:eastAsia="en-US"/>
              </w:rPr>
            </w:pPr>
            <w:r w:rsidRPr="00CA18B6">
              <w:rPr>
                <w:sz w:val="20"/>
                <w:szCs w:val="20"/>
                <w:lang w:eastAsia="en-US"/>
              </w:rPr>
              <w:t>1330*</w:t>
            </w:r>
          </w:p>
        </w:tc>
        <w:tc>
          <w:tcPr>
            <w:tcW w:w="1096" w:type="dxa"/>
            <w:vAlign w:val="bottom"/>
          </w:tcPr>
          <w:p w:rsidR="00CA18B6" w:rsidRPr="00CA18B6" w:rsidRDefault="00CA18B6" w:rsidP="00CA18B6">
            <w:pPr>
              <w:jc w:val="center"/>
              <w:rPr>
                <w:sz w:val="20"/>
                <w:szCs w:val="20"/>
                <w:lang w:eastAsia="en-US"/>
              </w:rPr>
            </w:pPr>
            <w:r w:rsidRPr="00CA18B6">
              <w:rPr>
                <w:sz w:val="20"/>
                <w:szCs w:val="20"/>
                <w:lang w:eastAsia="en-US"/>
              </w:rPr>
              <w:t>6,26</w:t>
            </w:r>
          </w:p>
        </w:tc>
        <w:tc>
          <w:tcPr>
            <w:tcW w:w="816" w:type="dxa"/>
            <w:vAlign w:val="bottom"/>
          </w:tcPr>
          <w:p w:rsidR="00CA18B6" w:rsidRPr="00CA18B6" w:rsidRDefault="00CA18B6" w:rsidP="00CA18B6">
            <w:pPr>
              <w:jc w:val="center"/>
              <w:rPr>
                <w:sz w:val="20"/>
                <w:szCs w:val="20"/>
                <w:lang w:eastAsia="en-US"/>
              </w:rPr>
            </w:pPr>
            <w:r w:rsidRPr="00CA18B6">
              <w:rPr>
                <w:sz w:val="20"/>
                <w:szCs w:val="20"/>
                <w:lang w:eastAsia="en-US"/>
              </w:rPr>
              <w:t>0,02</w:t>
            </w:r>
          </w:p>
        </w:tc>
        <w:tc>
          <w:tcPr>
            <w:tcW w:w="808" w:type="dxa"/>
            <w:vAlign w:val="bottom"/>
          </w:tcPr>
          <w:p w:rsidR="00CA18B6" w:rsidRPr="00CA18B6" w:rsidRDefault="00CA18B6" w:rsidP="00CA18B6">
            <w:pPr>
              <w:jc w:val="center"/>
              <w:rPr>
                <w:sz w:val="20"/>
                <w:szCs w:val="20"/>
                <w:lang w:eastAsia="en-US"/>
              </w:rPr>
            </w:pPr>
            <w:r w:rsidRPr="00CA18B6">
              <w:rPr>
                <w:sz w:val="20"/>
                <w:szCs w:val="20"/>
                <w:lang w:eastAsia="en-US"/>
              </w:rPr>
              <w:t>0,0004</w:t>
            </w:r>
          </w:p>
        </w:tc>
        <w:tc>
          <w:tcPr>
            <w:tcW w:w="1052" w:type="dxa"/>
            <w:vAlign w:val="bottom"/>
          </w:tcPr>
          <w:p w:rsidR="00CA18B6" w:rsidRPr="00CA18B6" w:rsidRDefault="00CA18B6" w:rsidP="00CA18B6">
            <w:pPr>
              <w:jc w:val="center"/>
              <w:rPr>
                <w:sz w:val="20"/>
                <w:szCs w:val="20"/>
                <w:lang w:eastAsia="en-US"/>
              </w:rPr>
            </w:pPr>
            <w:r w:rsidRPr="00CA18B6">
              <w:rPr>
                <w:sz w:val="20"/>
                <w:szCs w:val="20"/>
                <w:lang w:eastAsia="en-US"/>
              </w:rPr>
              <w:t>6,85</w:t>
            </w:r>
          </w:p>
        </w:tc>
        <w:tc>
          <w:tcPr>
            <w:tcW w:w="1046" w:type="dxa"/>
            <w:vAlign w:val="bottom"/>
          </w:tcPr>
          <w:p w:rsidR="00CA18B6" w:rsidRPr="00CA18B6" w:rsidRDefault="00CA18B6" w:rsidP="00CA18B6">
            <w:pPr>
              <w:jc w:val="right"/>
              <w:rPr>
                <w:i/>
                <w:sz w:val="20"/>
                <w:szCs w:val="20"/>
                <w:lang w:eastAsia="en-US"/>
              </w:rPr>
            </w:pPr>
            <w:r w:rsidRPr="00CA18B6">
              <w:rPr>
                <w:i/>
                <w:sz w:val="20"/>
                <w:szCs w:val="20"/>
                <w:lang w:eastAsia="en-US"/>
              </w:rPr>
              <w:t>125000**</w:t>
            </w:r>
          </w:p>
        </w:tc>
        <w:tc>
          <w:tcPr>
            <w:tcW w:w="1096" w:type="dxa"/>
            <w:vAlign w:val="bottom"/>
          </w:tcPr>
          <w:p w:rsidR="00CA18B6" w:rsidRPr="00CA18B6" w:rsidRDefault="00CA18B6" w:rsidP="00CA18B6">
            <w:pPr>
              <w:jc w:val="right"/>
              <w:rPr>
                <w:sz w:val="20"/>
                <w:szCs w:val="20"/>
                <w:lang w:eastAsia="en-US"/>
              </w:rPr>
            </w:pPr>
            <w:r w:rsidRPr="00CA18B6">
              <w:rPr>
                <w:sz w:val="20"/>
                <w:szCs w:val="20"/>
                <w:lang w:eastAsia="en-US"/>
              </w:rPr>
              <w:t>265,5</w:t>
            </w:r>
          </w:p>
        </w:tc>
        <w:tc>
          <w:tcPr>
            <w:tcW w:w="816" w:type="dxa"/>
            <w:vAlign w:val="bottom"/>
          </w:tcPr>
          <w:p w:rsidR="00CA18B6" w:rsidRPr="00CA18B6" w:rsidRDefault="00CA18B6" w:rsidP="00CA18B6">
            <w:pPr>
              <w:jc w:val="right"/>
              <w:rPr>
                <w:sz w:val="20"/>
                <w:szCs w:val="20"/>
                <w:lang w:eastAsia="en-US"/>
              </w:rPr>
            </w:pPr>
            <w:r w:rsidRPr="00CA18B6">
              <w:rPr>
                <w:sz w:val="20"/>
                <w:szCs w:val="20"/>
                <w:lang w:eastAsia="en-US"/>
              </w:rPr>
              <w:t>0,91</w:t>
            </w:r>
          </w:p>
        </w:tc>
        <w:tc>
          <w:tcPr>
            <w:tcW w:w="790" w:type="dxa"/>
            <w:vAlign w:val="bottom"/>
          </w:tcPr>
          <w:p w:rsidR="00CA18B6" w:rsidRPr="00CA18B6" w:rsidRDefault="00CA18B6" w:rsidP="00CA18B6">
            <w:pPr>
              <w:jc w:val="right"/>
              <w:rPr>
                <w:sz w:val="20"/>
                <w:szCs w:val="20"/>
                <w:lang w:eastAsia="en-US"/>
              </w:rPr>
            </w:pPr>
            <w:r w:rsidRPr="00CA18B6">
              <w:rPr>
                <w:sz w:val="20"/>
                <w:szCs w:val="20"/>
                <w:lang w:eastAsia="en-US"/>
              </w:rPr>
              <w:t>0,018</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eastAsia="en-US"/>
              </w:rPr>
              <w:t>290,3</w:t>
            </w:r>
            <w:r w:rsidRPr="00CA18B6">
              <w:rPr>
                <w:sz w:val="20"/>
                <w:szCs w:val="20"/>
                <w:lang w:val="en-US" w:eastAsia="en-US"/>
              </w:rPr>
              <w:t>1</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1992</w:t>
            </w:r>
          </w:p>
        </w:tc>
        <w:tc>
          <w:tcPr>
            <w:tcW w:w="1046" w:type="dxa"/>
            <w:vAlign w:val="bottom"/>
          </w:tcPr>
          <w:p w:rsidR="00CA18B6" w:rsidRPr="00CA18B6" w:rsidRDefault="00CA18B6" w:rsidP="00CA18B6">
            <w:pPr>
              <w:jc w:val="center"/>
              <w:rPr>
                <w:sz w:val="20"/>
                <w:szCs w:val="20"/>
                <w:lang w:eastAsia="en-US"/>
              </w:rPr>
            </w:pPr>
            <w:r w:rsidRPr="00CA18B6">
              <w:rPr>
                <w:sz w:val="20"/>
                <w:szCs w:val="20"/>
                <w:lang w:val="en-US" w:eastAsia="en-US"/>
              </w:rPr>
              <w:t>1170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5,51</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0,02</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0,0004</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6,02</w:t>
            </w:r>
          </w:p>
        </w:tc>
        <w:tc>
          <w:tcPr>
            <w:tcW w:w="1046" w:type="dxa"/>
            <w:vAlign w:val="bottom"/>
          </w:tcPr>
          <w:p w:rsidR="00CA18B6" w:rsidRPr="00CA18B6" w:rsidRDefault="00CA18B6" w:rsidP="00CA18B6">
            <w:pPr>
              <w:jc w:val="right"/>
              <w:rPr>
                <w:i/>
                <w:sz w:val="20"/>
                <w:szCs w:val="20"/>
                <w:lang w:val="en-US" w:eastAsia="en-US"/>
              </w:rPr>
            </w:pPr>
            <w:r w:rsidRPr="00CA18B6">
              <w:rPr>
                <w:i/>
                <w:sz w:val="20"/>
                <w:szCs w:val="20"/>
                <w:lang w:val="en-US" w:eastAsia="en-US"/>
              </w:rPr>
              <w:t>50000</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106,2</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0,37</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0,007</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116,12</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1993</w:t>
            </w:r>
          </w:p>
        </w:tc>
        <w:tc>
          <w:tcPr>
            <w:tcW w:w="1046" w:type="dxa"/>
            <w:vAlign w:val="bottom"/>
          </w:tcPr>
          <w:p w:rsidR="00CA18B6" w:rsidRPr="00CA18B6" w:rsidRDefault="00CA18B6" w:rsidP="00CA18B6">
            <w:pPr>
              <w:ind w:right="-72"/>
              <w:jc w:val="center"/>
              <w:rPr>
                <w:sz w:val="20"/>
                <w:szCs w:val="20"/>
                <w:lang w:eastAsia="en-US"/>
              </w:rPr>
            </w:pPr>
            <w:r w:rsidRPr="00CA18B6">
              <w:rPr>
                <w:sz w:val="20"/>
                <w:szCs w:val="20"/>
                <w:lang w:val="en-US" w:eastAsia="en-US"/>
              </w:rPr>
              <w:t>700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3,30</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0,01</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0,0002</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3,60</w:t>
            </w:r>
          </w:p>
        </w:tc>
        <w:tc>
          <w:tcPr>
            <w:tcW w:w="1046" w:type="dxa"/>
            <w:vAlign w:val="bottom"/>
          </w:tcPr>
          <w:p w:rsidR="00CA18B6" w:rsidRPr="00CA18B6" w:rsidRDefault="00CA18B6" w:rsidP="00CA18B6">
            <w:pPr>
              <w:jc w:val="right"/>
              <w:rPr>
                <w:i/>
                <w:sz w:val="20"/>
                <w:szCs w:val="20"/>
                <w:lang w:val="en-US" w:eastAsia="en-US"/>
              </w:rPr>
            </w:pPr>
            <w:r w:rsidRPr="00CA18B6">
              <w:rPr>
                <w:i/>
                <w:sz w:val="20"/>
                <w:szCs w:val="20"/>
                <w:lang w:val="en-US" w:eastAsia="en-US"/>
              </w:rPr>
              <w:t>50000</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106,2</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0,37</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0,007</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116,12</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1994</w:t>
            </w:r>
          </w:p>
        </w:tc>
        <w:tc>
          <w:tcPr>
            <w:tcW w:w="1046" w:type="dxa"/>
            <w:vAlign w:val="bottom"/>
          </w:tcPr>
          <w:p w:rsidR="00CA18B6" w:rsidRPr="00CA18B6" w:rsidRDefault="00CA18B6" w:rsidP="00CA18B6">
            <w:pPr>
              <w:jc w:val="center"/>
              <w:rPr>
                <w:sz w:val="20"/>
                <w:szCs w:val="20"/>
                <w:lang w:eastAsia="en-US"/>
              </w:rPr>
            </w:pPr>
            <w:r w:rsidRPr="00CA18B6">
              <w:rPr>
                <w:sz w:val="20"/>
                <w:szCs w:val="20"/>
                <w:lang w:val="en-US" w:eastAsia="en-US"/>
              </w:rPr>
              <w:t>4590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21,61</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0,07</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0,0015</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23,63</w:t>
            </w:r>
          </w:p>
        </w:tc>
        <w:tc>
          <w:tcPr>
            <w:tcW w:w="1046" w:type="dxa"/>
            <w:vAlign w:val="bottom"/>
          </w:tcPr>
          <w:p w:rsidR="00CA18B6" w:rsidRPr="00CA18B6" w:rsidRDefault="00CA18B6" w:rsidP="00CA18B6">
            <w:pPr>
              <w:jc w:val="right"/>
              <w:rPr>
                <w:i/>
                <w:sz w:val="20"/>
                <w:szCs w:val="20"/>
                <w:lang w:val="en-US" w:eastAsia="en-US"/>
              </w:rPr>
            </w:pPr>
            <w:r w:rsidRPr="00CA18B6">
              <w:rPr>
                <w:i/>
                <w:sz w:val="20"/>
                <w:szCs w:val="20"/>
                <w:lang w:val="en-US" w:eastAsia="en-US"/>
              </w:rPr>
              <w:t>150000</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318,6</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1,10</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0,022</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348,37</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1995</w:t>
            </w:r>
          </w:p>
        </w:tc>
        <w:tc>
          <w:tcPr>
            <w:tcW w:w="1046" w:type="dxa"/>
            <w:vAlign w:val="bottom"/>
          </w:tcPr>
          <w:p w:rsidR="00CA18B6" w:rsidRPr="00CA18B6" w:rsidRDefault="00CA18B6" w:rsidP="00CA18B6">
            <w:pPr>
              <w:jc w:val="center"/>
              <w:rPr>
                <w:sz w:val="20"/>
                <w:szCs w:val="20"/>
                <w:lang w:eastAsia="en-US"/>
              </w:rPr>
            </w:pPr>
            <w:r w:rsidRPr="00CA18B6">
              <w:rPr>
                <w:sz w:val="20"/>
                <w:szCs w:val="20"/>
                <w:lang w:val="en-US" w:eastAsia="en-US"/>
              </w:rPr>
              <w:t>20500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96,51</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0,33</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0,0066</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105,54</w:t>
            </w:r>
          </w:p>
        </w:tc>
        <w:tc>
          <w:tcPr>
            <w:tcW w:w="1046" w:type="dxa"/>
            <w:vAlign w:val="bottom"/>
          </w:tcPr>
          <w:p w:rsidR="00CA18B6" w:rsidRPr="00CA18B6" w:rsidRDefault="00CA18B6" w:rsidP="00CA18B6">
            <w:pPr>
              <w:jc w:val="right"/>
              <w:rPr>
                <w:i/>
                <w:sz w:val="20"/>
                <w:szCs w:val="20"/>
                <w:lang w:val="en-US" w:eastAsia="en-US"/>
              </w:rPr>
            </w:pPr>
            <w:r w:rsidRPr="00CA18B6">
              <w:rPr>
                <w:i/>
                <w:sz w:val="20"/>
                <w:szCs w:val="20"/>
                <w:lang w:val="en-US" w:eastAsia="en-US"/>
              </w:rPr>
              <w:t>725000</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1539,7</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5,30</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0,106</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1683,80</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1996</w:t>
            </w:r>
          </w:p>
        </w:tc>
        <w:tc>
          <w:tcPr>
            <w:tcW w:w="1046" w:type="dxa"/>
            <w:vAlign w:val="bottom"/>
          </w:tcPr>
          <w:p w:rsidR="00CA18B6" w:rsidRPr="00CA18B6" w:rsidRDefault="00CA18B6" w:rsidP="00CA18B6">
            <w:pPr>
              <w:jc w:val="center"/>
              <w:rPr>
                <w:sz w:val="20"/>
                <w:szCs w:val="20"/>
                <w:lang w:eastAsia="en-US"/>
              </w:rPr>
            </w:pPr>
            <w:r w:rsidRPr="00CA18B6">
              <w:rPr>
                <w:sz w:val="20"/>
                <w:szCs w:val="20"/>
                <w:lang w:val="en-US" w:eastAsia="en-US"/>
              </w:rPr>
              <w:t>9160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43,12</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0,15</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0,0030</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47,16</w:t>
            </w:r>
          </w:p>
        </w:tc>
        <w:tc>
          <w:tcPr>
            <w:tcW w:w="1046" w:type="dxa"/>
            <w:vAlign w:val="bottom"/>
          </w:tcPr>
          <w:p w:rsidR="00CA18B6" w:rsidRPr="00CA18B6" w:rsidRDefault="00CA18B6" w:rsidP="00CA18B6">
            <w:pPr>
              <w:jc w:val="right"/>
              <w:rPr>
                <w:i/>
                <w:sz w:val="20"/>
                <w:szCs w:val="20"/>
                <w:lang w:val="en-US" w:eastAsia="en-US"/>
              </w:rPr>
            </w:pPr>
            <w:r w:rsidRPr="00CA18B6">
              <w:rPr>
                <w:i/>
                <w:sz w:val="20"/>
                <w:szCs w:val="20"/>
                <w:lang w:val="en-US" w:eastAsia="en-US"/>
              </w:rPr>
              <w:t>300000</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637,1</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2,19</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0,0</w:t>
            </w:r>
            <w:r w:rsidRPr="00CA18B6">
              <w:rPr>
                <w:sz w:val="20"/>
                <w:szCs w:val="20"/>
                <w:lang w:eastAsia="en-US"/>
              </w:rPr>
              <w:t>44</w:t>
            </w:r>
          </w:p>
        </w:tc>
        <w:tc>
          <w:tcPr>
            <w:tcW w:w="1052" w:type="dxa"/>
            <w:vAlign w:val="bottom"/>
          </w:tcPr>
          <w:p w:rsidR="00CA18B6" w:rsidRPr="00CA18B6" w:rsidRDefault="00CA18B6" w:rsidP="00CA18B6">
            <w:pPr>
              <w:jc w:val="right"/>
              <w:rPr>
                <w:sz w:val="20"/>
                <w:szCs w:val="20"/>
                <w:lang w:eastAsia="en-US"/>
              </w:rPr>
            </w:pPr>
            <w:r w:rsidRPr="00CA18B6">
              <w:rPr>
                <w:sz w:val="20"/>
                <w:szCs w:val="20"/>
                <w:lang w:val="en-US" w:eastAsia="en-US"/>
              </w:rPr>
              <w:t>6</w:t>
            </w:r>
            <w:r w:rsidRPr="00CA18B6">
              <w:rPr>
                <w:sz w:val="20"/>
                <w:szCs w:val="20"/>
                <w:lang w:eastAsia="en-US"/>
              </w:rPr>
              <w:t>96</w:t>
            </w:r>
            <w:r w:rsidRPr="00CA18B6">
              <w:rPr>
                <w:sz w:val="20"/>
                <w:szCs w:val="20"/>
                <w:lang w:val="en-US" w:eastAsia="en-US"/>
              </w:rPr>
              <w:t>,</w:t>
            </w:r>
            <w:r w:rsidRPr="00CA18B6">
              <w:rPr>
                <w:sz w:val="20"/>
                <w:szCs w:val="20"/>
                <w:lang w:eastAsia="en-US"/>
              </w:rPr>
              <w:t>74</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1997</w:t>
            </w:r>
          </w:p>
        </w:tc>
        <w:tc>
          <w:tcPr>
            <w:tcW w:w="1046" w:type="dxa"/>
            <w:vAlign w:val="bottom"/>
          </w:tcPr>
          <w:p w:rsidR="00CA18B6" w:rsidRPr="00CA18B6" w:rsidRDefault="00CA18B6" w:rsidP="00CA18B6">
            <w:pPr>
              <w:jc w:val="center"/>
              <w:rPr>
                <w:sz w:val="20"/>
                <w:szCs w:val="20"/>
                <w:lang w:eastAsia="en-US"/>
              </w:rPr>
            </w:pPr>
            <w:r w:rsidRPr="00CA18B6">
              <w:rPr>
                <w:sz w:val="20"/>
                <w:szCs w:val="20"/>
                <w:lang w:val="en-US" w:eastAsia="en-US"/>
              </w:rPr>
              <w:t>182500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859,16</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2,96</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0,0591</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939,58</w:t>
            </w:r>
          </w:p>
        </w:tc>
        <w:tc>
          <w:tcPr>
            <w:tcW w:w="1046" w:type="dxa"/>
            <w:vAlign w:val="bottom"/>
          </w:tcPr>
          <w:p w:rsidR="00CA18B6" w:rsidRPr="00CA18B6" w:rsidRDefault="00CA18B6" w:rsidP="00CA18B6">
            <w:pPr>
              <w:jc w:val="right"/>
              <w:rPr>
                <w:i/>
                <w:sz w:val="20"/>
                <w:szCs w:val="20"/>
                <w:lang w:val="en-US" w:eastAsia="en-US"/>
              </w:rPr>
            </w:pPr>
            <w:r w:rsidRPr="00CA18B6">
              <w:rPr>
                <w:i/>
                <w:sz w:val="20"/>
                <w:szCs w:val="20"/>
                <w:lang w:val="en-US" w:eastAsia="en-US"/>
              </w:rPr>
              <w:t>1200000</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2548,4</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8,77</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0,175</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2786,98</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1998</w:t>
            </w:r>
          </w:p>
        </w:tc>
        <w:tc>
          <w:tcPr>
            <w:tcW w:w="1046" w:type="dxa"/>
            <w:vAlign w:val="bottom"/>
          </w:tcPr>
          <w:p w:rsidR="00CA18B6" w:rsidRPr="00CA18B6" w:rsidRDefault="00CA18B6" w:rsidP="00CA18B6">
            <w:pPr>
              <w:jc w:val="center"/>
              <w:rPr>
                <w:sz w:val="20"/>
                <w:szCs w:val="20"/>
                <w:lang w:eastAsia="en-US"/>
              </w:rPr>
            </w:pPr>
            <w:r w:rsidRPr="00CA18B6">
              <w:rPr>
                <w:sz w:val="20"/>
                <w:szCs w:val="20"/>
                <w:lang w:val="en-US" w:eastAsia="en-US"/>
              </w:rPr>
              <w:t>12600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59,32</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0,20</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0,0041</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64,87</w:t>
            </w:r>
          </w:p>
        </w:tc>
        <w:tc>
          <w:tcPr>
            <w:tcW w:w="1046" w:type="dxa"/>
            <w:vAlign w:val="bottom"/>
          </w:tcPr>
          <w:p w:rsidR="00CA18B6" w:rsidRPr="00CA18B6" w:rsidRDefault="00CA18B6" w:rsidP="00CA18B6">
            <w:pPr>
              <w:jc w:val="right"/>
              <w:rPr>
                <w:i/>
                <w:sz w:val="20"/>
                <w:szCs w:val="20"/>
                <w:lang w:val="en-US" w:eastAsia="en-US"/>
              </w:rPr>
            </w:pPr>
            <w:r w:rsidRPr="00CA18B6">
              <w:rPr>
                <w:i/>
                <w:sz w:val="20"/>
                <w:szCs w:val="20"/>
                <w:lang w:val="en-US" w:eastAsia="en-US"/>
              </w:rPr>
              <w:t>425000</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902,6</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3,11</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0,062</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987,06</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1999</w:t>
            </w:r>
          </w:p>
        </w:tc>
        <w:tc>
          <w:tcPr>
            <w:tcW w:w="1046" w:type="dxa"/>
            <w:vAlign w:val="bottom"/>
          </w:tcPr>
          <w:p w:rsidR="00CA18B6" w:rsidRPr="00CA18B6" w:rsidRDefault="00CA18B6" w:rsidP="00CA18B6">
            <w:pPr>
              <w:jc w:val="center"/>
              <w:rPr>
                <w:sz w:val="20"/>
                <w:szCs w:val="20"/>
                <w:lang w:eastAsia="en-US"/>
              </w:rPr>
            </w:pPr>
            <w:r w:rsidRPr="00CA18B6">
              <w:rPr>
                <w:sz w:val="20"/>
                <w:szCs w:val="20"/>
                <w:lang w:val="en-US" w:eastAsia="en-US"/>
              </w:rPr>
              <w:t>20700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97,45</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0,34</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0,0067</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106,57</w:t>
            </w:r>
          </w:p>
        </w:tc>
        <w:tc>
          <w:tcPr>
            <w:tcW w:w="1046" w:type="dxa"/>
            <w:vAlign w:val="bottom"/>
          </w:tcPr>
          <w:p w:rsidR="00CA18B6" w:rsidRPr="00CA18B6" w:rsidRDefault="00CA18B6" w:rsidP="00CA18B6">
            <w:pPr>
              <w:jc w:val="right"/>
              <w:rPr>
                <w:i/>
                <w:sz w:val="20"/>
                <w:szCs w:val="20"/>
                <w:lang w:val="en-US" w:eastAsia="en-US"/>
              </w:rPr>
            </w:pPr>
            <w:r w:rsidRPr="00CA18B6">
              <w:rPr>
                <w:i/>
                <w:sz w:val="20"/>
                <w:szCs w:val="20"/>
                <w:lang w:val="en-US" w:eastAsia="en-US"/>
              </w:rPr>
              <w:t>725000</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1539,7</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5,30</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0,106</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1683,80</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2000</w:t>
            </w:r>
          </w:p>
        </w:tc>
        <w:tc>
          <w:tcPr>
            <w:tcW w:w="104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12900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60,73</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0,21</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0,0042</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66,41</w:t>
            </w:r>
          </w:p>
        </w:tc>
        <w:tc>
          <w:tcPr>
            <w:tcW w:w="1046" w:type="dxa"/>
            <w:vAlign w:val="bottom"/>
          </w:tcPr>
          <w:p w:rsidR="00CA18B6" w:rsidRPr="00CA18B6" w:rsidRDefault="00CA18B6" w:rsidP="00CA18B6">
            <w:pPr>
              <w:jc w:val="right"/>
              <w:rPr>
                <w:i/>
                <w:sz w:val="20"/>
                <w:szCs w:val="20"/>
                <w:lang w:val="en-US" w:eastAsia="en-US"/>
              </w:rPr>
            </w:pPr>
            <w:r w:rsidRPr="00CA18B6">
              <w:rPr>
                <w:i/>
                <w:sz w:val="20"/>
                <w:szCs w:val="20"/>
                <w:lang w:val="en-US" w:eastAsia="en-US"/>
              </w:rPr>
              <w:t>450000</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955,7</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3,29</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0,066</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1045,12</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2001</w:t>
            </w:r>
          </w:p>
        </w:tc>
        <w:tc>
          <w:tcPr>
            <w:tcW w:w="104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19020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89,54</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0,31</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0,0062</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97,92</w:t>
            </w:r>
          </w:p>
        </w:tc>
        <w:tc>
          <w:tcPr>
            <w:tcW w:w="1046" w:type="dxa"/>
            <w:vAlign w:val="bottom"/>
          </w:tcPr>
          <w:p w:rsidR="00CA18B6" w:rsidRPr="00CA18B6" w:rsidRDefault="00CA18B6" w:rsidP="00CA18B6">
            <w:pPr>
              <w:jc w:val="right"/>
              <w:rPr>
                <w:i/>
                <w:sz w:val="20"/>
                <w:szCs w:val="20"/>
                <w:lang w:val="en-US" w:eastAsia="en-US"/>
              </w:rPr>
            </w:pPr>
            <w:r w:rsidRPr="00CA18B6">
              <w:rPr>
                <w:i/>
                <w:sz w:val="20"/>
                <w:szCs w:val="20"/>
                <w:lang w:val="en-US" w:eastAsia="en-US"/>
              </w:rPr>
              <w:t>650000</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1380,4</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4,75</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0,095</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1509,61</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2002</w:t>
            </w:r>
          </w:p>
        </w:tc>
        <w:tc>
          <w:tcPr>
            <w:tcW w:w="104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15100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71,09</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0,24</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0,0049</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77,74</w:t>
            </w:r>
          </w:p>
        </w:tc>
        <w:tc>
          <w:tcPr>
            <w:tcW w:w="1046" w:type="dxa"/>
            <w:vAlign w:val="bottom"/>
          </w:tcPr>
          <w:p w:rsidR="00CA18B6" w:rsidRPr="00CA18B6" w:rsidRDefault="00CA18B6" w:rsidP="00CA18B6">
            <w:pPr>
              <w:jc w:val="right"/>
              <w:rPr>
                <w:i/>
                <w:sz w:val="20"/>
                <w:szCs w:val="20"/>
                <w:lang w:val="en-US" w:eastAsia="en-US"/>
              </w:rPr>
            </w:pPr>
            <w:r w:rsidRPr="00CA18B6">
              <w:rPr>
                <w:i/>
                <w:sz w:val="20"/>
                <w:szCs w:val="20"/>
                <w:lang w:val="en-US" w:eastAsia="en-US"/>
              </w:rPr>
              <w:t>509000</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1081,0</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3,72</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0,074</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1182,14</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2003</w:t>
            </w:r>
          </w:p>
        </w:tc>
        <w:tc>
          <w:tcPr>
            <w:tcW w:w="104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34100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160,53</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0,55</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0,0110</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175,56</w:t>
            </w:r>
          </w:p>
        </w:tc>
        <w:tc>
          <w:tcPr>
            <w:tcW w:w="1046" w:type="dxa"/>
            <w:vAlign w:val="bottom"/>
          </w:tcPr>
          <w:p w:rsidR="00CA18B6" w:rsidRPr="00CA18B6" w:rsidRDefault="00CA18B6" w:rsidP="00CA18B6">
            <w:pPr>
              <w:jc w:val="right"/>
              <w:rPr>
                <w:i/>
                <w:sz w:val="20"/>
                <w:szCs w:val="20"/>
                <w:lang w:val="en-US" w:eastAsia="en-US"/>
              </w:rPr>
            </w:pPr>
            <w:r w:rsidRPr="00CA18B6">
              <w:rPr>
                <w:i/>
                <w:sz w:val="20"/>
                <w:szCs w:val="20"/>
                <w:lang w:val="en-US" w:eastAsia="en-US"/>
              </w:rPr>
              <w:t>1200000</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2548,4</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8,77</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0,175</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2786,98</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2004</w:t>
            </w:r>
          </w:p>
        </w:tc>
        <w:tc>
          <w:tcPr>
            <w:tcW w:w="104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45200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212,79</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0,73</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0,0146</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232,71</w:t>
            </w:r>
          </w:p>
        </w:tc>
        <w:tc>
          <w:tcPr>
            <w:tcW w:w="1046" w:type="dxa"/>
            <w:vAlign w:val="bottom"/>
          </w:tcPr>
          <w:p w:rsidR="00CA18B6" w:rsidRPr="00CA18B6" w:rsidRDefault="00CA18B6" w:rsidP="00CA18B6">
            <w:pPr>
              <w:jc w:val="right"/>
              <w:rPr>
                <w:i/>
                <w:sz w:val="20"/>
                <w:szCs w:val="20"/>
                <w:lang w:val="en-US" w:eastAsia="en-US"/>
              </w:rPr>
            </w:pPr>
            <w:r w:rsidRPr="00CA18B6">
              <w:rPr>
                <w:i/>
                <w:sz w:val="20"/>
                <w:szCs w:val="20"/>
                <w:lang w:val="en-US" w:eastAsia="en-US"/>
              </w:rPr>
              <w:t>375000</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796,4</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2,74</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0,055</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870,93</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2005</w:t>
            </w:r>
          </w:p>
        </w:tc>
        <w:tc>
          <w:tcPr>
            <w:tcW w:w="104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12900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60,73</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0,21</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0,0042</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66,41</w:t>
            </w:r>
          </w:p>
        </w:tc>
        <w:tc>
          <w:tcPr>
            <w:tcW w:w="104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438528</w:t>
            </w:r>
            <w:r w:rsidRPr="00CA18B6">
              <w:rPr>
                <w:i/>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931,3</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3,20</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0,064</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1018,47</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2006</w:t>
            </w:r>
          </w:p>
        </w:tc>
        <w:tc>
          <w:tcPr>
            <w:tcW w:w="104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21900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103,10</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0,35</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0,0071</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112,75</w:t>
            </w:r>
          </w:p>
        </w:tc>
        <w:tc>
          <w:tcPr>
            <w:tcW w:w="1046" w:type="dxa"/>
            <w:vAlign w:val="bottom"/>
          </w:tcPr>
          <w:p w:rsidR="00CA18B6" w:rsidRPr="00CA18B6" w:rsidRDefault="00CA18B6" w:rsidP="00CA18B6">
            <w:pPr>
              <w:jc w:val="right"/>
              <w:rPr>
                <w:sz w:val="20"/>
                <w:szCs w:val="20"/>
                <w:lang w:eastAsia="en-US"/>
              </w:rPr>
            </w:pPr>
            <w:r w:rsidRPr="00CA18B6">
              <w:rPr>
                <w:sz w:val="20"/>
                <w:szCs w:val="20"/>
                <w:lang w:val="en-US" w:eastAsia="en-US"/>
              </w:rPr>
              <w:t>793808</w:t>
            </w:r>
            <w:r w:rsidRPr="00CA18B6">
              <w:rPr>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1685,8</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5,80</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0,116</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1843,61</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2007</w:t>
            </w:r>
          </w:p>
        </w:tc>
        <w:tc>
          <w:tcPr>
            <w:tcW w:w="104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67398</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317,30</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1,09</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0,0218</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347,00</w:t>
            </w:r>
          </w:p>
        </w:tc>
        <w:tc>
          <w:tcPr>
            <w:tcW w:w="1046" w:type="dxa"/>
            <w:vAlign w:val="bottom"/>
          </w:tcPr>
          <w:p w:rsidR="00CA18B6" w:rsidRPr="00CA18B6" w:rsidRDefault="00CA18B6" w:rsidP="00CA18B6">
            <w:pPr>
              <w:jc w:val="right"/>
              <w:rPr>
                <w:sz w:val="20"/>
                <w:szCs w:val="20"/>
                <w:lang w:eastAsia="en-US"/>
              </w:rPr>
            </w:pPr>
            <w:r w:rsidRPr="00CA18B6">
              <w:rPr>
                <w:sz w:val="20"/>
                <w:szCs w:val="20"/>
                <w:lang w:val="en-US" w:eastAsia="en-US"/>
              </w:rPr>
              <w:t>196094</w:t>
            </w:r>
            <w:r w:rsidRPr="00CA18B6">
              <w:rPr>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416,4</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1,43</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0,029</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455,42</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2008</w:t>
            </w:r>
          </w:p>
        </w:tc>
        <w:tc>
          <w:tcPr>
            <w:tcW w:w="104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5800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27,30</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0,09</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0,0019</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29,86</w:t>
            </w:r>
          </w:p>
        </w:tc>
        <w:tc>
          <w:tcPr>
            <w:tcW w:w="1046" w:type="dxa"/>
            <w:vAlign w:val="bottom"/>
          </w:tcPr>
          <w:p w:rsidR="00CA18B6" w:rsidRPr="00CA18B6" w:rsidRDefault="00CA18B6" w:rsidP="00CA18B6">
            <w:pPr>
              <w:jc w:val="right"/>
              <w:rPr>
                <w:sz w:val="20"/>
                <w:szCs w:val="20"/>
                <w:lang w:eastAsia="en-US"/>
              </w:rPr>
            </w:pPr>
            <w:r w:rsidRPr="00CA18B6">
              <w:rPr>
                <w:sz w:val="20"/>
                <w:szCs w:val="20"/>
                <w:lang w:val="en-US" w:eastAsia="en-US"/>
              </w:rPr>
              <w:t>109206</w:t>
            </w:r>
            <w:r w:rsidRPr="00CA18B6">
              <w:rPr>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231,9</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0,80</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0,016</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253,63</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2009</w:t>
            </w:r>
          </w:p>
        </w:tc>
        <w:tc>
          <w:tcPr>
            <w:tcW w:w="104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2100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9,89</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0,03</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0,0007</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10,81</w:t>
            </w:r>
          </w:p>
        </w:tc>
        <w:tc>
          <w:tcPr>
            <w:tcW w:w="1046" w:type="dxa"/>
            <w:vAlign w:val="bottom"/>
          </w:tcPr>
          <w:p w:rsidR="00CA18B6" w:rsidRPr="00CA18B6" w:rsidRDefault="00CA18B6" w:rsidP="00CA18B6">
            <w:pPr>
              <w:jc w:val="right"/>
              <w:rPr>
                <w:sz w:val="20"/>
                <w:szCs w:val="20"/>
                <w:lang w:eastAsia="en-US"/>
              </w:rPr>
            </w:pPr>
            <w:r w:rsidRPr="00CA18B6">
              <w:rPr>
                <w:sz w:val="20"/>
                <w:szCs w:val="20"/>
                <w:lang w:val="en-US" w:eastAsia="en-US"/>
              </w:rPr>
              <w:t>79226</w:t>
            </w:r>
            <w:r w:rsidRPr="00CA18B6">
              <w:rPr>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168,3</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0,58</w:t>
            </w:r>
          </w:p>
        </w:tc>
        <w:tc>
          <w:tcPr>
            <w:tcW w:w="790"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0,012</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val="en-US" w:eastAsia="en-US"/>
              </w:rPr>
              <w:t>184,00</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2010</w:t>
            </w:r>
          </w:p>
        </w:tc>
        <w:tc>
          <w:tcPr>
            <w:tcW w:w="104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6600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26,68</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0,09</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0,0018</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29,17</w:t>
            </w:r>
          </w:p>
        </w:tc>
        <w:tc>
          <w:tcPr>
            <w:tcW w:w="1046" w:type="dxa"/>
            <w:vAlign w:val="bottom"/>
          </w:tcPr>
          <w:p w:rsidR="00CA18B6" w:rsidRPr="00CA18B6" w:rsidRDefault="00CA18B6" w:rsidP="00CA18B6">
            <w:pPr>
              <w:jc w:val="right"/>
              <w:rPr>
                <w:sz w:val="20"/>
                <w:szCs w:val="20"/>
                <w:lang w:eastAsia="en-US"/>
              </w:rPr>
            </w:pPr>
            <w:r w:rsidRPr="00CA18B6">
              <w:rPr>
                <w:sz w:val="20"/>
                <w:szCs w:val="20"/>
                <w:lang w:val="en-US" w:eastAsia="en-US"/>
              </w:rPr>
              <w:t>140149</w:t>
            </w:r>
            <w:r w:rsidRPr="00CA18B6">
              <w:rPr>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eastAsia="en-US"/>
              </w:rPr>
              <w:t>297,6</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eastAsia="en-US"/>
              </w:rPr>
              <w:t>1,</w:t>
            </w:r>
            <w:r w:rsidRPr="00CA18B6">
              <w:rPr>
                <w:sz w:val="20"/>
                <w:szCs w:val="20"/>
                <w:lang w:val="en-US" w:eastAsia="en-US"/>
              </w:rPr>
              <w:t>0</w:t>
            </w:r>
            <w:r w:rsidRPr="00CA18B6">
              <w:rPr>
                <w:sz w:val="20"/>
                <w:szCs w:val="20"/>
                <w:lang w:eastAsia="en-US"/>
              </w:rPr>
              <w:t>2</w:t>
            </w:r>
          </w:p>
        </w:tc>
        <w:tc>
          <w:tcPr>
            <w:tcW w:w="790" w:type="dxa"/>
            <w:vAlign w:val="bottom"/>
          </w:tcPr>
          <w:p w:rsidR="00CA18B6" w:rsidRPr="00CA18B6" w:rsidRDefault="00CA18B6" w:rsidP="00CA18B6">
            <w:pPr>
              <w:jc w:val="right"/>
              <w:rPr>
                <w:sz w:val="20"/>
                <w:szCs w:val="20"/>
                <w:lang w:eastAsia="en-US"/>
              </w:rPr>
            </w:pPr>
            <w:r w:rsidRPr="00CA18B6">
              <w:rPr>
                <w:sz w:val="20"/>
                <w:szCs w:val="20"/>
                <w:lang w:val="en-US" w:eastAsia="en-US"/>
              </w:rPr>
              <w:t>0,02</w:t>
            </w:r>
            <w:r w:rsidRPr="00CA18B6">
              <w:rPr>
                <w:sz w:val="20"/>
                <w:szCs w:val="20"/>
                <w:lang w:eastAsia="en-US"/>
              </w:rPr>
              <w:t>0</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eastAsia="en-US"/>
              </w:rPr>
              <w:t>325,49</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2011</w:t>
            </w:r>
          </w:p>
        </w:tc>
        <w:tc>
          <w:tcPr>
            <w:tcW w:w="104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2400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11,30</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0,04</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0,0008</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12,36</w:t>
            </w:r>
          </w:p>
        </w:tc>
        <w:tc>
          <w:tcPr>
            <w:tcW w:w="1046" w:type="dxa"/>
            <w:vAlign w:val="bottom"/>
          </w:tcPr>
          <w:p w:rsidR="00CA18B6" w:rsidRPr="00CA18B6" w:rsidRDefault="00CA18B6" w:rsidP="00CA18B6">
            <w:pPr>
              <w:jc w:val="right"/>
              <w:rPr>
                <w:sz w:val="20"/>
                <w:szCs w:val="20"/>
                <w:lang w:eastAsia="en-US"/>
              </w:rPr>
            </w:pPr>
            <w:r w:rsidRPr="00CA18B6">
              <w:rPr>
                <w:sz w:val="20"/>
                <w:szCs w:val="20"/>
                <w:lang w:val="en-US" w:eastAsia="en-US"/>
              </w:rPr>
              <w:t>76734</w:t>
            </w:r>
            <w:r w:rsidRPr="00CA18B6">
              <w:rPr>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eastAsia="en-US"/>
              </w:rPr>
              <w:t>163,0</w:t>
            </w:r>
          </w:p>
        </w:tc>
        <w:tc>
          <w:tcPr>
            <w:tcW w:w="816" w:type="dxa"/>
            <w:vAlign w:val="bottom"/>
          </w:tcPr>
          <w:p w:rsidR="00CA18B6" w:rsidRPr="00CA18B6" w:rsidRDefault="00CA18B6" w:rsidP="00CA18B6">
            <w:pPr>
              <w:jc w:val="right"/>
              <w:rPr>
                <w:sz w:val="20"/>
                <w:szCs w:val="20"/>
                <w:lang w:eastAsia="en-US"/>
              </w:rPr>
            </w:pPr>
            <w:r w:rsidRPr="00CA18B6">
              <w:rPr>
                <w:sz w:val="20"/>
                <w:szCs w:val="20"/>
                <w:lang w:val="en-US" w:eastAsia="en-US"/>
              </w:rPr>
              <w:t>0,</w:t>
            </w:r>
            <w:r w:rsidRPr="00CA18B6">
              <w:rPr>
                <w:sz w:val="20"/>
                <w:szCs w:val="20"/>
                <w:lang w:eastAsia="en-US"/>
              </w:rPr>
              <w:t>56</w:t>
            </w:r>
          </w:p>
        </w:tc>
        <w:tc>
          <w:tcPr>
            <w:tcW w:w="790" w:type="dxa"/>
            <w:vAlign w:val="bottom"/>
          </w:tcPr>
          <w:p w:rsidR="00CA18B6" w:rsidRPr="00CA18B6" w:rsidRDefault="00CA18B6" w:rsidP="00CA18B6">
            <w:pPr>
              <w:jc w:val="right"/>
              <w:rPr>
                <w:sz w:val="20"/>
                <w:szCs w:val="20"/>
                <w:lang w:eastAsia="en-US"/>
              </w:rPr>
            </w:pPr>
            <w:r w:rsidRPr="00CA18B6">
              <w:rPr>
                <w:sz w:val="20"/>
                <w:szCs w:val="20"/>
                <w:lang w:val="en-US" w:eastAsia="en-US"/>
              </w:rPr>
              <w:t>0,0</w:t>
            </w:r>
            <w:r w:rsidRPr="00CA18B6">
              <w:rPr>
                <w:sz w:val="20"/>
                <w:szCs w:val="20"/>
                <w:lang w:eastAsia="en-US"/>
              </w:rPr>
              <w:t>10</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eastAsia="en-US"/>
              </w:rPr>
              <w:t>1</w:t>
            </w:r>
            <w:r w:rsidRPr="00CA18B6">
              <w:rPr>
                <w:sz w:val="20"/>
                <w:szCs w:val="20"/>
                <w:lang w:val="en-US" w:eastAsia="en-US"/>
              </w:rPr>
              <w:t>7</w:t>
            </w:r>
            <w:r w:rsidRPr="00CA18B6">
              <w:rPr>
                <w:sz w:val="20"/>
                <w:szCs w:val="20"/>
                <w:lang w:eastAsia="en-US"/>
              </w:rPr>
              <w:t>8,21</w:t>
            </w:r>
          </w:p>
        </w:tc>
      </w:tr>
      <w:tr w:rsidR="00CA18B6" w:rsidRPr="00CA18B6" w:rsidTr="00CA18B6">
        <w:trPr>
          <w:jc w:val="center"/>
        </w:trPr>
        <w:tc>
          <w:tcPr>
            <w:tcW w:w="641"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2012</w:t>
            </w:r>
          </w:p>
        </w:tc>
        <w:tc>
          <w:tcPr>
            <w:tcW w:w="104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4600</w:t>
            </w:r>
            <w:r w:rsidRPr="00CA18B6">
              <w:rPr>
                <w:sz w:val="20"/>
                <w:szCs w:val="20"/>
                <w:lang w:eastAsia="en-US"/>
              </w:rPr>
              <w:t>*</w:t>
            </w:r>
          </w:p>
        </w:tc>
        <w:tc>
          <w:tcPr>
            <w:tcW w:w="109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21,66</w:t>
            </w:r>
          </w:p>
        </w:tc>
        <w:tc>
          <w:tcPr>
            <w:tcW w:w="816"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0,07</w:t>
            </w:r>
          </w:p>
        </w:tc>
        <w:tc>
          <w:tcPr>
            <w:tcW w:w="808"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0,0015</w:t>
            </w:r>
          </w:p>
        </w:tc>
        <w:tc>
          <w:tcPr>
            <w:tcW w:w="1052"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23,69</w:t>
            </w:r>
          </w:p>
        </w:tc>
        <w:tc>
          <w:tcPr>
            <w:tcW w:w="1046" w:type="dxa"/>
            <w:vAlign w:val="bottom"/>
          </w:tcPr>
          <w:p w:rsidR="00CA18B6" w:rsidRPr="00CA18B6" w:rsidRDefault="00CA18B6" w:rsidP="00CA18B6">
            <w:pPr>
              <w:jc w:val="right"/>
              <w:rPr>
                <w:sz w:val="20"/>
                <w:szCs w:val="20"/>
                <w:lang w:eastAsia="en-US"/>
              </w:rPr>
            </w:pPr>
            <w:r w:rsidRPr="00CA18B6">
              <w:rPr>
                <w:sz w:val="20"/>
                <w:szCs w:val="20"/>
                <w:lang w:val="en-US" w:eastAsia="en-US"/>
              </w:rPr>
              <w:t>34221</w:t>
            </w:r>
            <w:r w:rsidRPr="00CA18B6">
              <w:rPr>
                <w:sz w:val="20"/>
                <w:szCs w:val="20"/>
                <w:lang w:eastAsia="en-US"/>
              </w:rPr>
              <w:t>*</w:t>
            </w:r>
          </w:p>
        </w:tc>
        <w:tc>
          <w:tcPr>
            <w:tcW w:w="1096" w:type="dxa"/>
            <w:vAlign w:val="bottom"/>
          </w:tcPr>
          <w:p w:rsidR="00CA18B6" w:rsidRPr="00CA18B6" w:rsidRDefault="00CA18B6" w:rsidP="00CA18B6">
            <w:pPr>
              <w:jc w:val="right"/>
              <w:rPr>
                <w:sz w:val="20"/>
                <w:szCs w:val="20"/>
                <w:lang w:val="en-US" w:eastAsia="en-US"/>
              </w:rPr>
            </w:pPr>
            <w:r w:rsidRPr="00CA18B6">
              <w:rPr>
                <w:sz w:val="20"/>
                <w:szCs w:val="20"/>
                <w:lang w:eastAsia="en-US"/>
              </w:rPr>
              <w:t>72,7</w:t>
            </w:r>
          </w:p>
        </w:tc>
        <w:tc>
          <w:tcPr>
            <w:tcW w:w="816" w:type="dxa"/>
            <w:vAlign w:val="bottom"/>
          </w:tcPr>
          <w:p w:rsidR="00CA18B6" w:rsidRPr="00CA18B6" w:rsidRDefault="00CA18B6" w:rsidP="00CA18B6">
            <w:pPr>
              <w:jc w:val="right"/>
              <w:rPr>
                <w:sz w:val="20"/>
                <w:szCs w:val="20"/>
                <w:lang w:val="en-US" w:eastAsia="en-US"/>
              </w:rPr>
            </w:pPr>
            <w:r w:rsidRPr="00CA18B6">
              <w:rPr>
                <w:sz w:val="20"/>
                <w:szCs w:val="20"/>
                <w:lang w:val="en-US" w:eastAsia="en-US"/>
              </w:rPr>
              <w:t>0,</w:t>
            </w:r>
            <w:r w:rsidRPr="00CA18B6">
              <w:rPr>
                <w:sz w:val="20"/>
                <w:szCs w:val="20"/>
                <w:lang w:eastAsia="en-US"/>
              </w:rPr>
              <w:t>2</w:t>
            </w:r>
            <w:r w:rsidRPr="00CA18B6">
              <w:rPr>
                <w:sz w:val="20"/>
                <w:szCs w:val="20"/>
                <w:lang w:val="en-US" w:eastAsia="en-US"/>
              </w:rPr>
              <w:t>5</w:t>
            </w:r>
          </w:p>
        </w:tc>
        <w:tc>
          <w:tcPr>
            <w:tcW w:w="790" w:type="dxa"/>
            <w:vAlign w:val="bottom"/>
          </w:tcPr>
          <w:p w:rsidR="00CA18B6" w:rsidRPr="00CA18B6" w:rsidRDefault="00CA18B6" w:rsidP="00CA18B6">
            <w:pPr>
              <w:jc w:val="right"/>
              <w:rPr>
                <w:sz w:val="20"/>
                <w:szCs w:val="20"/>
                <w:lang w:eastAsia="en-US"/>
              </w:rPr>
            </w:pPr>
            <w:r w:rsidRPr="00CA18B6">
              <w:rPr>
                <w:sz w:val="20"/>
                <w:szCs w:val="20"/>
                <w:lang w:val="en-US" w:eastAsia="en-US"/>
              </w:rPr>
              <w:t>0,00</w:t>
            </w:r>
            <w:r w:rsidRPr="00CA18B6">
              <w:rPr>
                <w:sz w:val="20"/>
                <w:szCs w:val="20"/>
                <w:lang w:eastAsia="en-US"/>
              </w:rPr>
              <w:t>5</w:t>
            </w:r>
          </w:p>
        </w:tc>
        <w:tc>
          <w:tcPr>
            <w:tcW w:w="1052" w:type="dxa"/>
            <w:vAlign w:val="bottom"/>
          </w:tcPr>
          <w:p w:rsidR="00CA18B6" w:rsidRPr="00CA18B6" w:rsidRDefault="00CA18B6" w:rsidP="00CA18B6">
            <w:pPr>
              <w:jc w:val="right"/>
              <w:rPr>
                <w:sz w:val="20"/>
                <w:szCs w:val="20"/>
                <w:lang w:val="en-US" w:eastAsia="en-US"/>
              </w:rPr>
            </w:pPr>
            <w:r w:rsidRPr="00CA18B6">
              <w:rPr>
                <w:sz w:val="20"/>
                <w:szCs w:val="20"/>
                <w:lang w:eastAsia="en-US"/>
              </w:rPr>
              <w:t>79,48</w:t>
            </w:r>
          </w:p>
        </w:tc>
      </w:tr>
    </w:tbl>
    <w:p w:rsidR="00CA18B6" w:rsidRPr="00CA18B6" w:rsidRDefault="00CA18B6" w:rsidP="00CA18B6">
      <w:pPr>
        <w:jc w:val="both"/>
        <w:rPr>
          <w:sz w:val="20"/>
          <w:szCs w:val="20"/>
          <w:lang w:eastAsia="en-US"/>
        </w:rPr>
      </w:pPr>
      <w:r w:rsidRPr="00CA18B6">
        <w:rPr>
          <w:lang w:eastAsia="en-US"/>
        </w:rPr>
        <w:t xml:space="preserve">   *- </w:t>
      </w:r>
      <w:r w:rsidRPr="00CA18B6">
        <w:rPr>
          <w:sz w:val="20"/>
          <w:szCs w:val="20"/>
          <w:lang w:eastAsia="en-US"/>
        </w:rPr>
        <w:t xml:space="preserve">Данные МЧС РК </w:t>
      </w:r>
    </w:p>
    <w:p w:rsidR="00CA18B6" w:rsidRPr="00CA18B6" w:rsidRDefault="00CA18B6" w:rsidP="00CA18B6">
      <w:pPr>
        <w:jc w:val="both"/>
        <w:rPr>
          <w:sz w:val="20"/>
          <w:szCs w:val="20"/>
          <w:lang w:eastAsia="en-US"/>
        </w:rPr>
      </w:pPr>
      <w:r w:rsidRPr="00CA18B6">
        <w:rPr>
          <w:sz w:val="20"/>
          <w:szCs w:val="20"/>
          <w:lang w:eastAsia="en-US"/>
        </w:rPr>
        <w:t xml:space="preserve"> **- Восстановленные площади степных пожаров (1990...2004гг).  </w:t>
      </w:r>
    </w:p>
    <w:p w:rsidR="00CA18B6" w:rsidRPr="00CA18B6" w:rsidRDefault="00CA18B6" w:rsidP="00CA18B6">
      <w:pPr>
        <w:jc w:val="both"/>
        <w:rPr>
          <w:sz w:val="20"/>
          <w:szCs w:val="20"/>
          <w:lang w:eastAsia="en-US"/>
        </w:rPr>
      </w:pPr>
    </w:p>
    <w:p w:rsidR="00CA18B6" w:rsidRPr="00CA18B6" w:rsidRDefault="00CA18B6" w:rsidP="00CA18B6">
      <w:pPr>
        <w:jc w:val="both"/>
        <w:rPr>
          <w:sz w:val="20"/>
          <w:szCs w:val="20"/>
          <w:lang w:eastAsia="en-US"/>
        </w:rPr>
      </w:pPr>
    </w:p>
    <w:p w:rsidR="00CA18B6" w:rsidRPr="00CA18B6" w:rsidRDefault="00CA18B6" w:rsidP="00CA18B6">
      <w:pPr>
        <w:spacing w:line="360" w:lineRule="auto"/>
        <w:ind w:firstLine="720"/>
        <w:jc w:val="both"/>
        <w:rPr>
          <w:lang w:eastAsia="en-US"/>
        </w:rPr>
      </w:pPr>
      <w:bookmarkStart w:id="605" w:name="_Toc383779637"/>
      <w:bookmarkStart w:id="606" w:name="_Toc388465119"/>
      <w:r w:rsidRPr="00CA18B6">
        <w:rPr>
          <w:i/>
        </w:rPr>
        <w:t xml:space="preserve"> </w:t>
      </w:r>
      <w:r w:rsidRPr="00CA18B6">
        <w:rPr>
          <w:b/>
          <w:i/>
        </w:rPr>
        <w:t>Прямые эмиссии парниковых газов (закиси азота ) от внесения минеральных удобрений</w:t>
      </w:r>
      <w:r w:rsidRPr="00CA18B6">
        <w:t xml:space="preserve"> </w:t>
      </w:r>
      <w:r w:rsidRPr="00CA18B6">
        <w:rPr>
          <w:b/>
        </w:rPr>
        <w:t>на лесных землях</w:t>
      </w:r>
      <w:r w:rsidRPr="00CA18B6">
        <w:t xml:space="preserve"> не оценивались в связи с отсутствием в стране практики удобрения лесных земель. </w:t>
      </w:r>
    </w:p>
    <w:p w:rsidR="00CA18B6" w:rsidRPr="00CA18B6" w:rsidRDefault="00CA18B6" w:rsidP="00CA18B6">
      <w:pPr>
        <w:keepNext/>
        <w:spacing w:before="240" w:after="60"/>
        <w:ind w:left="567"/>
        <w:outlineLvl w:val="2"/>
        <w:rPr>
          <w:b/>
          <w:bCs/>
          <w:sz w:val="28"/>
          <w:szCs w:val="26"/>
        </w:rPr>
      </w:pPr>
      <w:bookmarkStart w:id="607" w:name="_Toc388982421"/>
      <w:r w:rsidRPr="00CA18B6">
        <w:rPr>
          <w:b/>
          <w:bCs/>
          <w:sz w:val="28"/>
          <w:szCs w:val="26"/>
        </w:rPr>
        <w:t>7.4.2.Методические подходы и  используемые материалы</w:t>
      </w:r>
      <w:bookmarkEnd w:id="605"/>
      <w:bookmarkEnd w:id="606"/>
      <w:bookmarkEnd w:id="607"/>
    </w:p>
    <w:p w:rsidR="00CA18B6" w:rsidRPr="00CA18B6" w:rsidRDefault="00CA18B6" w:rsidP="00CA18B6">
      <w:pPr>
        <w:spacing w:line="360" w:lineRule="auto"/>
        <w:ind w:firstLine="720"/>
        <w:jc w:val="both"/>
        <w:rPr>
          <w:lang w:eastAsia="en-US"/>
        </w:rPr>
      </w:pPr>
      <w:r w:rsidRPr="00CA18B6">
        <w:rPr>
          <w:lang w:eastAsia="en-US"/>
        </w:rPr>
        <w:t xml:space="preserve">Запас углерода и изменения в запасах  оцениваются для управляемых лесов, какими принято считать  все леса в Казахстане. Управляемый лес – это лес с управляемыми лесными ресурсами (ФАО, 2003). Управление лесными ресурсами связано с процессом планирования и осуществлением мер по контролю и использованию леса, направленных на обеспечение экологических, экономических и социальных функций,  выполняемых лесом  [18] . </w:t>
      </w:r>
    </w:p>
    <w:p w:rsidR="00CA18B6" w:rsidRPr="00CA18B6" w:rsidRDefault="00CA18B6" w:rsidP="00CA18B6">
      <w:pPr>
        <w:spacing w:line="336" w:lineRule="auto"/>
        <w:ind w:firstLine="720"/>
        <w:jc w:val="both"/>
        <w:rPr>
          <w:lang w:eastAsia="en-US"/>
        </w:rPr>
      </w:pPr>
      <w:r w:rsidRPr="00CA18B6">
        <w:rPr>
          <w:lang w:eastAsia="en-US"/>
        </w:rPr>
        <w:t xml:space="preserve">В соответствии с Руководящими принципами МГЭИК,2006 [1], оценка запасов  углерода  и годовых  изменений поглощения/эмисии для лесных земель выполнялись на Втором  методологическом уровне расчетов, основанных на конкретных  для страны данных. Для этого использовался типовой метод расчета – изменения запасов измеренных в два момента времени. Рассчитывались  запасы углерода, аккумулируемые лесами в многолетней живой биомассе (надземная и подземная), а также в мертвой биомассе (валежник). Изменения запасов углерода </w:t>
      </w:r>
      <w:r w:rsidRPr="00CA18B6">
        <w:rPr>
          <w:lang w:eastAsia="en-US"/>
        </w:rPr>
        <w:lastRenderedPageBreak/>
        <w:t>в лесных почвах не оценивались в предположении, что они остаются относительно стабильными. Не оценивались  также изменения запасов углерода  в подстилке и биомассе нижнего яруса лесного ценоза, ввиду относительно  малой  их  доли в общей массе накопленного органического вещества. Изменения в живой биомассе лесов связаны в стране  с лесовосстановлением и  облесением новых территорий,  переводом (без коренного преустройства) части земель  из других категорий в категорию лесных земель,  обезлесением земель лесного фонда в процессе  промышленного изъятия древесины.  Наравне с расчетами запаса аккумулируемого лесом углерода, рассчитываются эмиссии в атмосферу парниковых газов, включая углекислый газ (СО</w:t>
      </w:r>
      <w:r w:rsidRPr="00CA18B6">
        <w:rPr>
          <w:vertAlign w:val="subscript"/>
          <w:lang w:eastAsia="en-US"/>
        </w:rPr>
        <w:t>2</w:t>
      </w:r>
      <w:r w:rsidRPr="00CA18B6">
        <w:rPr>
          <w:lang w:eastAsia="en-US"/>
        </w:rPr>
        <w:t>), метан (</w:t>
      </w:r>
      <w:r w:rsidRPr="00CA18B6">
        <w:rPr>
          <w:lang w:val="en-US" w:eastAsia="en-US"/>
        </w:rPr>
        <w:t>NH</w:t>
      </w:r>
      <w:r w:rsidRPr="00CA18B6">
        <w:rPr>
          <w:vertAlign w:val="subscript"/>
          <w:lang w:eastAsia="en-US"/>
        </w:rPr>
        <w:t>4</w:t>
      </w:r>
      <w:r w:rsidRPr="00CA18B6">
        <w:rPr>
          <w:lang w:eastAsia="en-US"/>
        </w:rPr>
        <w:t>), окись углерода (</w:t>
      </w:r>
      <w:r w:rsidRPr="00CA18B6">
        <w:rPr>
          <w:lang w:val="en-US" w:eastAsia="en-US"/>
        </w:rPr>
        <w:t>CO</w:t>
      </w:r>
      <w:r w:rsidRPr="00CA18B6">
        <w:rPr>
          <w:lang w:eastAsia="en-US"/>
        </w:rPr>
        <w:t>), закись азота (</w:t>
      </w:r>
      <w:r w:rsidRPr="00CA18B6">
        <w:rPr>
          <w:lang w:val="en-US" w:eastAsia="en-US"/>
        </w:rPr>
        <w:t>N</w:t>
      </w:r>
      <w:r w:rsidRPr="00CA18B6">
        <w:rPr>
          <w:vertAlign w:val="subscript"/>
          <w:lang w:eastAsia="en-US"/>
        </w:rPr>
        <w:t>2</w:t>
      </w:r>
      <w:r w:rsidRPr="00CA18B6">
        <w:rPr>
          <w:lang w:val="en-US" w:eastAsia="en-US"/>
        </w:rPr>
        <w:t>O</w:t>
      </w:r>
      <w:r w:rsidRPr="00CA18B6">
        <w:rPr>
          <w:lang w:eastAsia="en-US"/>
        </w:rPr>
        <w:t>)  и другие азотные соединения (</w:t>
      </w:r>
      <w:r w:rsidRPr="00CA18B6">
        <w:rPr>
          <w:lang w:val="en-US" w:eastAsia="en-US"/>
        </w:rPr>
        <w:t>NOx</w:t>
      </w:r>
      <w:r w:rsidRPr="00CA18B6">
        <w:rPr>
          <w:lang w:eastAsia="en-US"/>
        </w:rPr>
        <w:t>), образующиеся при лесных пожарах. Они, как правило,  являются стихийными.</w:t>
      </w:r>
    </w:p>
    <w:p w:rsidR="00CA18B6" w:rsidRPr="00CA18B6" w:rsidRDefault="00CA18B6" w:rsidP="00CA18B6">
      <w:pPr>
        <w:spacing w:line="336" w:lineRule="auto"/>
        <w:ind w:firstLine="720"/>
        <w:jc w:val="both"/>
        <w:rPr>
          <w:lang w:eastAsia="en-US"/>
        </w:rPr>
      </w:pPr>
      <w:r w:rsidRPr="00CA18B6">
        <w:rPr>
          <w:lang w:eastAsia="en-US"/>
        </w:rPr>
        <w:t xml:space="preserve">В соответствии с методикой [1], для определенной древесной породы деревьев, произрастающих на лесных землях, кумулятивный запас углерода в биомассе на год проведения мониторинга вычисляется с использованием уравнения: </w:t>
      </w:r>
    </w:p>
    <w:p w:rsidR="00CA18B6" w:rsidRPr="00CA18B6" w:rsidRDefault="00CA18B6" w:rsidP="00CA18B6">
      <w:pPr>
        <w:spacing w:line="336" w:lineRule="auto"/>
        <w:jc w:val="center"/>
        <w:rPr>
          <w:lang w:eastAsia="en-US"/>
        </w:rPr>
      </w:pPr>
      <w:r w:rsidRPr="00CA18B6">
        <w:rPr>
          <w:lang w:val="en-US" w:eastAsia="en-US"/>
        </w:rPr>
        <w:t>Mc</w:t>
      </w:r>
      <w:r w:rsidRPr="00CA18B6">
        <w:rPr>
          <w:lang w:eastAsia="en-US"/>
        </w:rPr>
        <w:t>(</w:t>
      </w:r>
      <w:r w:rsidRPr="00CA18B6">
        <w:rPr>
          <w:lang w:val="en-US" w:eastAsia="en-US"/>
        </w:rPr>
        <w:t>t</w:t>
      </w:r>
      <w:r w:rsidRPr="00CA18B6">
        <w:rPr>
          <w:lang w:eastAsia="en-US"/>
        </w:rPr>
        <w:t>) = (</w:t>
      </w:r>
      <w:r w:rsidRPr="00CA18B6">
        <w:rPr>
          <w:lang w:val="en-US" w:eastAsia="en-US"/>
        </w:rPr>
        <w:t>V</w:t>
      </w:r>
      <w:r w:rsidRPr="00CA18B6">
        <w:rPr>
          <w:vertAlign w:val="subscript"/>
          <w:lang w:eastAsia="en-US"/>
        </w:rPr>
        <w:t>1</w:t>
      </w:r>
      <w:r w:rsidRPr="00CA18B6">
        <w:rPr>
          <w:lang w:eastAsia="en-US"/>
        </w:rPr>
        <w:t xml:space="preserve"> • </w:t>
      </w:r>
      <w:r w:rsidRPr="00CA18B6">
        <w:rPr>
          <w:lang w:val="en-US" w:eastAsia="en-US"/>
        </w:rPr>
        <w:t>K</w:t>
      </w:r>
      <w:r w:rsidRPr="00CA18B6">
        <w:rPr>
          <w:lang w:eastAsia="en-US"/>
        </w:rPr>
        <w:t xml:space="preserve"> +</w:t>
      </w:r>
      <w:r w:rsidRPr="00CA18B6">
        <w:rPr>
          <w:lang w:val="en-US" w:eastAsia="en-US"/>
        </w:rPr>
        <w:t>V</w:t>
      </w:r>
      <w:r w:rsidRPr="00CA18B6">
        <w:rPr>
          <w:vertAlign w:val="subscript"/>
          <w:lang w:eastAsia="en-US"/>
        </w:rPr>
        <w:t>2</w:t>
      </w:r>
      <w:r w:rsidRPr="00CA18B6">
        <w:rPr>
          <w:lang w:eastAsia="en-US"/>
        </w:rPr>
        <w:t xml:space="preserve">)   • </w:t>
      </w:r>
      <w:r w:rsidRPr="00CA18B6">
        <w:rPr>
          <w:lang w:val="en-US" w:eastAsia="en-US"/>
        </w:rPr>
        <w:t>D</w:t>
      </w:r>
      <w:r w:rsidRPr="00CA18B6">
        <w:rPr>
          <w:lang w:eastAsia="en-US"/>
        </w:rPr>
        <w:t xml:space="preserve">• </w:t>
      </w:r>
      <w:r w:rsidRPr="00CA18B6">
        <w:rPr>
          <w:lang w:val="en-US" w:eastAsia="en-US"/>
        </w:rPr>
        <w:t>F</w:t>
      </w:r>
      <w:r w:rsidRPr="00CA18B6">
        <w:rPr>
          <w:lang w:eastAsia="en-US"/>
        </w:rPr>
        <w:t>,                                                  (7.11)</w:t>
      </w:r>
    </w:p>
    <w:p w:rsidR="00CA18B6" w:rsidRPr="00CA18B6" w:rsidRDefault="00CA18B6" w:rsidP="00CA18B6">
      <w:pPr>
        <w:spacing w:line="336" w:lineRule="auto"/>
        <w:jc w:val="both"/>
        <w:rPr>
          <w:lang w:eastAsia="en-US"/>
        </w:rPr>
      </w:pPr>
      <w:r w:rsidRPr="00CA18B6">
        <w:rPr>
          <w:lang w:eastAsia="en-US"/>
        </w:rPr>
        <w:t xml:space="preserve">где: </w:t>
      </w:r>
    </w:p>
    <w:p w:rsidR="00CA18B6" w:rsidRPr="00CA18B6" w:rsidRDefault="00CA18B6" w:rsidP="00CA18B6">
      <w:pPr>
        <w:spacing w:line="336" w:lineRule="auto"/>
        <w:ind w:firstLine="708"/>
        <w:jc w:val="both"/>
        <w:rPr>
          <w:lang w:eastAsia="en-US"/>
        </w:rPr>
      </w:pPr>
      <w:r w:rsidRPr="00CA18B6">
        <w:rPr>
          <w:lang w:val="en-US" w:eastAsia="en-US"/>
        </w:rPr>
        <w:t>Mc</w:t>
      </w:r>
      <w:r w:rsidRPr="00CA18B6">
        <w:rPr>
          <w:lang w:eastAsia="en-US"/>
        </w:rPr>
        <w:t>(</w:t>
      </w:r>
      <w:r w:rsidRPr="00CA18B6">
        <w:rPr>
          <w:lang w:val="en-US" w:eastAsia="en-US"/>
        </w:rPr>
        <w:t>t</w:t>
      </w:r>
      <w:r w:rsidRPr="00CA18B6">
        <w:rPr>
          <w:lang w:eastAsia="en-US"/>
        </w:rPr>
        <w:t>)</w:t>
      </w:r>
      <w:r w:rsidRPr="00CA18B6">
        <w:rPr>
          <w:lang w:val="en-US" w:eastAsia="en-US"/>
        </w:rPr>
        <w:t> </w:t>
      </w:r>
      <w:r w:rsidRPr="00CA18B6">
        <w:rPr>
          <w:lang w:eastAsia="en-US"/>
        </w:rPr>
        <w:t>–</w:t>
      </w:r>
      <w:r w:rsidRPr="00CA18B6">
        <w:rPr>
          <w:lang w:val="en-US" w:eastAsia="en-US"/>
        </w:rPr>
        <w:t> </w:t>
      </w:r>
      <w:r w:rsidRPr="00CA18B6">
        <w:rPr>
          <w:lang w:eastAsia="en-US"/>
        </w:rPr>
        <w:t xml:space="preserve">количество углерода накопленного в многолетней живой надземной и подземной  биомассе деревьев и  валежника  на год </w:t>
      </w:r>
      <w:r w:rsidRPr="00CA18B6">
        <w:rPr>
          <w:lang w:val="en-US" w:eastAsia="en-US"/>
        </w:rPr>
        <w:t>t</w:t>
      </w:r>
      <w:r w:rsidRPr="00CA18B6">
        <w:rPr>
          <w:lang w:eastAsia="en-US"/>
        </w:rPr>
        <w:t>, млн. тонн;</w:t>
      </w:r>
    </w:p>
    <w:p w:rsidR="00CA18B6" w:rsidRPr="00CA18B6" w:rsidRDefault="00CA18B6" w:rsidP="00CA18B6">
      <w:pPr>
        <w:spacing w:line="336" w:lineRule="auto"/>
        <w:ind w:firstLine="708"/>
        <w:jc w:val="both"/>
        <w:rPr>
          <w:lang w:eastAsia="en-US"/>
        </w:rPr>
      </w:pPr>
      <w:r w:rsidRPr="00CA18B6">
        <w:rPr>
          <w:lang w:val="en-US" w:eastAsia="en-US"/>
        </w:rPr>
        <w:t>V</w:t>
      </w:r>
      <w:r w:rsidRPr="00CA18B6">
        <w:rPr>
          <w:vertAlign w:val="subscript"/>
          <w:lang w:eastAsia="en-US"/>
        </w:rPr>
        <w:t>1</w:t>
      </w:r>
      <w:r w:rsidRPr="00CA18B6">
        <w:rPr>
          <w:lang w:eastAsia="en-US"/>
        </w:rPr>
        <w:t>(</w:t>
      </w:r>
      <w:r w:rsidRPr="00CA18B6">
        <w:rPr>
          <w:lang w:val="en-US" w:eastAsia="en-US"/>
        </w:rPr>
        <w:t>t </w:t>
      </w:r>
      <w:r w:rsidRPr="00CA18B6">
        <w:rPr>
          <w:lang w:eastAsia="en-US"/>
        </w:rPr>
        <w:t>)</w:t>
      </w:r>
      <w:r w:rsidRPr="00CA18B6">
        <w:rPr>
          <w:lang w:val="en-US" w:eastAsia="en-US"/>
        </w:rPr>
        <w:t> </w:t>
      </w:r>
      <w:r w:rsidRPr="00CA18B6">
        <w:rPr>
          <w:lang w:eastAsia="en-US"/>
        </w:rPr>
        <w:t>–</w:t>
      </w:r>
      <w:r w:rsidRPr="00CA18B6">
        <w:rPr>
          <w:lang w:val="en-US" w:eastAsia="en-US"/>
        </w:rPr>
        <w:t> </w:t>
      </w:r>
      <w:r w:rsidRPr="00CA18B6">
        <w:rPr>
          <w:lang w:eastAsia="en-US"/>
        </w:rPr>
        <w:t xml:space="preserve">объем древесины на корню на год </w:t>
      </w:r>
      <w:r w:rsidRPr="00CA18B6">
        <w:rPr>
          <w:lang w:val="en-US" w:eastAsia="en-US"/>
        </w:rPr>
        <w:t>t </w:t>
      </w:r>
      <w:r w:rsidRPr="00CA18B6">
        <w:rPr>
          <w:lang w:eastAsia="en-US"/>
        </w:rPr>
        <w:t>, млн. м</w:t>
      </w:r>
      <w:r w:rsidRPr="00CA18B6">
        <w:rPr>
          <w:vertAlign w:val="superscript"/>
          <w:lang w:eastAsia="en-US"/>
        </w:rPr>
        <w:t>3</w:t>
      </w:r>
      <w:r w:rsidRPr="00CA18B6">
        <w:rPr>
          <w:lang w:eastAsia="en-US"/>
        </w:rPr>
        <w:t>;</w:t>
      </w:r>
    </w:p>
    <w:p w:rsidR="00CA18B6" w:rsidRPr="00CA18B6" w:rsidRDefault="00CA18B6" w:rsidP="00CA18B6">
      <w:pPr>
        <w:spacing w:line="336" w:lineRule="auto"/>
        <w:ind w:firstLine="708"/>
        <w:jc w:val="both"/>
        <w:rPr>
          <w:lang w:eastAsia="en-US"/>
        </w:rPr>
      </w:pPr>
      <w:r w:rsidRPr="00CA18B6">
        <w:rPr>
          <w:lang w:val="en-US" w:eastAsia="en-US"/>
        </w:rPr>
        <w:t>V</w:t>
      </w:r>
      <w:r w:rsidRPr="00CA18B6">
        <w:rPr>
          <w:vertAlign w:val="subscript"/>
          <w:lang w:eastAsia="en-US"/>
        </w:rPr>
        <w:t>2</w:t>
      </w:r>
      <w:r w:rsidRPr="00CA18B6">
        <w:rPr>
          <w:lang w:eastAsia="en-US"/>
        </w:rPr>
        <w:t xml:space="preserve"> (</w:t>
      </w:r>
      <w:r w:rsidRPr="00CA18B6">
        <w:rPr>
          <w:lang w:val="en-US" w:eastAsia="en-US"/>
        </w:rPr>
        <w:t>t </w:t>
      </w:r>
      <w:r w:rsidRPr="00CA18B6">
        <w:rPr>
          <w:lang w:eastAsia="en-US"/>
        </w:rPr>
        <w:t>)</w:t>
      </w:r>
      <w:r w:rsidRPr="00CA18B6">
        <w:rPr>
          <w:lang w:val="en-US" w:eastAsia="en-US"/>
        </w:rPr>
        <w:t> </w:t>
      </w:r>
      <w:r w:rsidRPr="00CA18B6">
        <w:rPr>
          <w:lang w:eastAsia="en-US"/>
        </w:rPr>
        <w:t xml:space="preserve">- объем валежной древесины на год </w:t>
      </w:r>
      <w:r w:rsidRPr="00CA18B6">
        <w:rPr>
          <w:lang w:val="en-US" w:eastAsia="en-US"/>
        </w:rPr>
        <w:t>t </w:t>
      </w:r>
      <w:r w:rsidRPr="00CA18B6">
        <w:rPr>
          <w:lang w:eastAsia="en-US"/>
        </w:rPr>
        <w:t>, млн. м</w:t>
      </w:r>
      <w:r w:rsidRPr="00CA18B6">
        <w:rPr>
          <w:vertAlign w:val="superscript"/>
          <w:lang w:eastAsia="en-US"/>
        </w:rPr>
        <w:t>3</w:t>
      </w:r>
      <w:r w:rsidRPr="00CA18B6">
        <w:rPr>
          <w:lang w:eastAsia="en-US"/>
        </w:rPr>
        <w:t>;</w:t>
      </w:r>
    </w:p>
    <w:p w:rsidR="00CA18B6" w:rsidRPr="00CA18B6" w:rsidRDefault="00CA18B6" w:rsidP="00CA18B6">
      <w:pPr>
        <w:spacing w:line="336" w:lineRule="auto"/>
        <w:ind w:firstLine="708"/>
        <w:jc w:val="both"/>
        <w:rPr>
          <w:lang w:eastAsia="en-US"/>
        </w:rPr>
      </w:pPr>
      <w:r w:rsidRPr="00CA18B6">
        <w:rPr>
          <w:lang w:eastAsia="en-US"/>
        </w:rPr>
        <w:t>К</w:t>
      </w:r>
      <w:r w:rsidRPr="00CA18B6">
        <w:rPr>
          <w:lang w:val="en-US" w:eastAsia="en-US"/>
        </w:rPr>
        <w:t> </w:t>
      </w:r>
      <w:r w:rsidRPr="00CA18B6">
        <w:rPr>
          <w:lang w:eastAsia="en-US"/>
        </w:rPr>
        <w:t>-</w:t>
      </w:r>
      <w:r w:rsidRPr="00CA18B6">
        <w:rPr>
          <w:lang w:val="en-US" w:eastAsia="en-US"/>
        </w:rPr>
        <w:t> </w:t>
      </w:r>
      <w:r w:rsidRPr="00CA18B6">
        <w:rPr>
          <w:lang w:eastAsia="en-US"/>
        </w:rPr>
        <w:t>коэффициент разрастания для получения многолетней живой биомассы, безразмерная величина;</w:t>
      </w:r>
    </w:p>
    <w:p w:rsidR="00CA18B6" w:rsidRPr="00CA18B6" w:rsidRDefault="00CA18B6" w:rsidP="00CA18B6">
      <w:pPr>
        <w:spacing w:line="336" w:lineRule="auto"/>
        <w:ind w:firstLine="708"/>
        <w:jc w:val="both"/>
        <w:rPr>
          <w:lang w:eastAsia="en-US"/>
        </w:rPr>
      </w:pPr>
      <w:r w:rsidRPr="00CA18B6">
        <w:rPr>
          <w:lang w:val="en-US" w:eastAsia="en-US"/>
        </w:rPr>
        <w:t>D </w:t>
      </w:r>
      <w:r w:rsidRPr="00CA18B6">
        <w:rPr>
          <w:lang w:eastAsia="en-US"/>
        </w:rPr>
        <w:t>–</w:t>
      </w:r>
      <w:r w:rsidRPr="00CA18B6">
        <w:rPr>
          <w:lang w:val="en-US" w:eastAsia="en-US"/>
        </w:rPr>
        <w:t> </w:t>
      </w:r>
      <w:r w:rsidRPr="00CA18B6">
        <w:rPr>
          <w:lang w:eastAsia="en-US"/>
        </w:rPr>
        <w:t>удельная плотность древесины,  т/м</w:t>
      </w:r>
      <w:r w:rsidRPr="00CA18B6">
        <w:rPr>
          <w:vertAlign w:val="superscript"/>
          <w:lang w:eastAsia="en-US"/>
        </w:rPr>
        <w:t>3</w:t>
      </w:r>
      <w:r w:rsidRPr="00CA18B6">
        <w:rPr>
          <w:lang w:eastAsia="en-US"/>
        </w:rPr>
        <w:t xml:space="preserve">  абсолютно сухого вещества;</w:t>
      </w:r>
    </w:p>
    <w:p w:rsidR="00CA18B6" w:rsidRPr="00CA18B6" w:rsidRDefault="00CA18B6" w:rsidP="00CA18B6">
      <w:pPr>
        <w:spacing w:line="336" w:lineRule="auto"/>
        <w:ind w:firstLine="708"/>
        <w:jc w:val="both"/>
        <w:rPr>
          <w:lang w:eastAsia="en-US"/>
        </w:rPr>
      </w:pPr>
      <w:r w:rsidRPr="00CA18B6">
        <w:rPr>
          <w:lang w:val="en-US" w:eastAsia="en-US"/>
        </w:rPr>
        <w:t>F </w:t>
      </w:r>
      <w:r w:rsidRPr="00CA18B6">
        <w:rPr>
          <w:lang w:eastAsia="en-US"/>
        </w:rPr>
        <w:t>–</w:t>
      </w:r>
      <w:r w:rsidRPr="00CA18B6">
        <w:rPr>
          <w:lang w:val="en-US" w:eastAsia="en-US"/>
        </w:rPr>
        <w:t> </w:t>
      </w:r>
      <w:r w:rsidRPr="00CA18B6">
        <w:rPr>
          <w:lang w:eastAsia="en-US"/>
        </w:rPr>
        <w:t xml:space="preserve">  доля углерода в органическом  веществе равная 0,5, безразмерная величина. </w:t>
      </w:r>
    </w:p>
    <w:p w:rsidR="00CA18B6" w:rsidRPr="00CA18B6" w:rsidRDefault="00CA18B6" w:rsidP="00CA18B6">
      <w:pPr>
        <w:spacing w:line="336" w:lineRule="auto"/>
        <w:ind w:firstLine="720"/>
        <w:jc w:val="both"/>
        <w:rPr>
          <w:lang w:eastAsia="en-US"/>
        </w:rPr>
      </w:pPr>
      <w:r w:rsidRPr="00CA18B6">
        <w:rPr>
          <w:lang w:eastAsia="en-US"/>
        </w:rPr>
        <w:t xml:space="preserve">Для расчетов запаса углерода в биомассе деревьев используются результаты единовременного учета лесов ГЛФ (таблица 7.15 ).Показатель удельной плотности древесины,  т.е. масса сухого вещества в единице объема, а также коэффициент разрастания, т.е. соотношение между биомассой древесины и общей многолетней биомассой, включая надземную и подземную части, показаны  в таблице </w:t>
      </w:r>
      <w:r w:rsidRPr="00CA18B6">
        <w:rPr>
          <w:lang w:val="en-US" w:eastAsia="en-US"/>
        </w:rPr>
        <w:t> </w:t>
      </w:r>
      <w:r w:rsidRPr="00CA18B6">
        <w:rPr>
          <w:lang w:eastAsia="en-US"/>
        </w:rPr>
        <w:t xml:space="preserve">7.16   как средневзвешенные величины для каждой группы преобладающих древесных пород. Доля углерода  в биомассе принимается равной 0,5 тонны углерода на тонну сухого вещества. </w:t>
      </w:r>
    </w:p>
    <w:p w:rsidR="00CA18B6" w:rsidRPr="00CA18B6" w:rsidRDefault="00CA18B6" w:rsidP="00CA18B6">
      <w:pPr>
        <w:spacing w:line="336" w:lineRule="auto"/>
        <w:ind w:firstLine="720"/>
        <w:jc w:val="both"/>
        <w:rPr>
          <w:lang w:eastAsia="en-US"/>
        </w:rPr>
      </w:pPr>
      <w:r w:rsidRPr="00CA18B6">
        <w:rPr>
          <w:lang w:eastAsia="en-US"/>
        </w:rPr>
        <w:t xml:space="preserve">Для расчетов годового изменения запасов углерода  в биомассе  деревьев  для  лесных земель используется формула: </w:t>
      </w:r>
    </w:p>
    <w:p w:rsidR="00CA18B6" w:rsidRPr="00CA18B6" w:rsidRDefault="00CA18B6" w:rsidP="00CA18B6">
      <w:pPr>
        <w:spacing w:line="336" w:lineRule="auto"/>
        <w:jc w:val="center"/>
        <w:rPr>
          <w:lang w:val="en-US" w:eastAsia="en-US"/>
        </w:rPr>
      </w:pPr>
      <w:r w:rsidRPr="00CA18B6">
        <w:rPr>
          <w:lang w:val="en-US" w:eastAsia="en-US"/>
        </w:rPr>
        <w:t>∆ Mc(t</w:t>
      </w:r>
      <w:r w:rsidRPr="00CA18B6">
        <w:rPr>
          <w:vertAlign w:val="subscript"/>
          <w:lang w:val="en-US" w:eastAsia="en-US"/>
        </w:rPr>
        <w:t>2</w:t>
      </w:r>
      <w:r w:rsidRPr="00CA18B6">
        <w:rPr>
          <w:lang w:val="en-US" w:eastAsia="en-US"/>
        </w:rPr>
        <w:t xml:space="preserve"> - t</w:t>
      </w:r>
      <w:r w:rsidRPr="00CA18B6">
        <w:rPr>
          <w:vertAlign w:val="subscript"/>
          <w:lang w:val="en-US" w:eastAsia="en-US"/>
        </w:rPr>
        <w:t>1</w:t>
      </w:r>
      <w:r w:rsidRPr="00CA18B6">
        <w:rPr>
          <w:lang w:val="en-US" w:eastAsia="en-US"/>
        </w:rPr>
        <w:t>) = [(Mc(t</w:t>
      </w:r>
      <w:r w:rsidRPr="00CA18B6">
        <w:rPr>
          <w:vertAlign w:val="subscript"/>
          <w:lang w:val="en-US" w:eastAsia="en-US"/>
        </w:rPr>
        <w:t>2</w:t>
      </w:r>
      <w:r w:rsidRPr="00CA18B6">
        <w:rPr>
          <w:lang w:val="en-US" w:eastAsia="en-US"/>
        </w:rPr>
        <w:t>)  • S(t</w:t>
      </w:r>
      <w:r w:rsidRPr="00CA18B6">
        <w:rPr>
          <w:vertAlign w:val="subscript"/>
          <w:lang w:val="en-US" w:eastAsia="en-US"/>
        </w:rPr>
        <w:t>2</w:t>
      </w:r>
      <w:r w:rsidRPr="00CA18B6">
        <w:rPr>
          <w:lang w:val="en-US" w:eastAsia="en-US"/>
        </w:rPr>
        <w:t>) )  –   (Mc(t</w:t>
      </w:r>
      <w:r w:rsidRPr="00CA18B6">
        <w:rPr>
          <w:vertAlign w:val="subscript"/>
          <w:lang w:val="en-US" w:eastAsia="en-US"/>
        </w:rPr>
        <w:t>1</w:t>
      </w:r>
      <w:r w:rsidRPr="00CA18B6">
        <w:rPr>
          <w:lang w:val="en-US" w:eastAsia="en-US"/>
        </w:rPr>
        <w:t>) • S (t</w:t>
      </w:r>
      <w:r w:rsidRPr="00CA18B6">
        <w:rPr>
          <w:vertAlign w:val="subscript"/>
          <w:lang w:val="en-US" w:eastAsia="en-US"/>
        </w:rPr>
        <w:t>1</w:t>
      </w:r>
      <w:r w:rsidRPr="00CA18B6">
        <w:rPr>
          <w:lang w:val="en-US" w:eastAsia="en-US"/>
        </w:rPr>
        <w:t>) )] /  Т,                                 (7.12 )</w:t>
      </w:r>
    </w:p>
    <w:p w:rsidR="00CA18B6" w:rsidRPr="00CA18B6" w:rsidRDefault="00CA18B6" w:rsidP="00CA18B6">
      <w:pPr>
        <w:spacing w:line="336" w:lineRule="auto"/>
        <w:jc w:val="both"/>
        <w:rPr>
          <w:lang w:eastAsia="en-US"/>
        </w:rPr>
      </w:pPr>
      <w:r w:rsidRPr="00CA18B6">
        <w:rPr>
          <w:lang w:eastAsia="en-US"/>
        </w:rPr>
        <w:t xml:space="preserve">где: </w:t>
      </w:r>
    </w:p>
    <w:p w:rsidR="00CA18B6" w:rsidRPr="00CA18B6" w:rsidRDefault="00CA18B6" w:rsidP="00CA18B6">
      <w:pPr>
        <w:spacing w:line="336" w:lineRule="auto"/>
        <w:jc w:val="both"/>
        <w:rPr>
          <w:lang w:eastAsia="en-US"/>
        </w:rPr>
      </w:pPr>
      <w:r w:rsidRPr="00CA18B6">
        <w:rPr>
          <w:lang w:eastAsia="en-US"/>
        </w:rPr>
        <w:t>∆</w:t>
      </w:r>
      <w:r w:rsidRPr="00CA18B6">
        <w:rPr>
          <w:lang w:val="en-US" w:eastAsia="en-US"/>
        </w:rPr>
        <w:t> Mc</w:t>
      </w:r>
      <w:r w:rsidRPr="00CA18B6">
        <w:rPr>
          <w:lang w:eastAsia="en-US"/>
        </w:rPr>
        <w:t>(</w:t>
      </w:r>
      <w:r w:rsidRPr="00CA18B6">
        <w:rPr>
          <w:lang w:val="en-US" w:eastAsia="en-US"/>
        </w:rPr>
        <w:t>t</w:t>
      </w:r>
      <w:r w:rsidRPr="00CA18B6">
        <w:rPr>
          <w:vertAlign w:val="subscript"/>
          <w:lang w:eastAsia="en-US"/>
        </w:rPr>
        <w:t>2</w:t>
      </w:r>
      <w:r w:rsidRPr="00CA18B6">
        <w:rPr>
          <w:lang w:eastAsia="en-US"/>
        </w:rPr>
        <w:t xml:space="preserve"> - </w:t>
      </w:r>
      <w:r w:rsidRPr="00CA18B6">
        <w:rPr>
          <w:lang w:val="en-US" w:eastAsia="en-US"/>
        </w:rPr>
        <w:t>t</w:t>
      </w:r>
      <w:r w:rsidRPr="00CA18B6">
        <w:rPr>
          <w:vertAlign w:val="subscript"/>
          <w:lang w:eastAsia="en-US"/>
        </w:rPr>
        <w:t>1</w:t>
      </w:r>
      <w:r w:rsidRPr="00CA18B6">
        <w:rPr>
          <w:lang w:eastAsia="en-US"/>
        </w:rPr>
        <w:t>) –</w:t>
      </w:r>
      <w:r w:rsidRPr="00CA18B6">
        <w:rPr>
          <w:lang w:val="en-US" w:eastAsia="en-US"/>
        </w:rPr>
        <w:t> </w:t>
      </w:r>
      <w:r w:rsidRPr="00CA18B6">
        <w:rPr>
          <w:lang w:eastAsia="en-US"/>
        </w:rPr>
        <w:t>годовое изменение запасов углерода , тыс.тонн / год;</w:t>
      </w:r>
    </w:p>
    <w:p w:rsidR="00CA18B6" w:rsidRPr="00CA18B6" w:rsidRDefault="00CA18B6" w:rsidP="00CA18B6">
      <w:pPr>
        <w:spacing w:line="336" w:lineRule="auto"/>
        <w:jc w:val="both"/>
        <w:rPr>
          <w:lang w:eastAsia="en-US"/>
        </w:rPr>
      </w:pPr>
      <w:r w:rsidRPr="00CA18B6">
        <w:rPr>
          <w:lang w:val="en-US" w:eastAsia="en-US"/>
        </w:rPr>
        <w:t>Mc</w:t>
      </w:r>
      <w:r w:rsidRPr="00CA18B6">
        <w:rPr>
          <w:lang w:eastAsia="en-US"/>
        </w:rPr>
        <w:t>(</w:t>
      </w:r>
      <w:r w:rsidRPr="00CA18B6">
        <w:rPr>
          <w:lang w:val="en-US" w:eastAsia="en-US"/>
        </w:rPr>
        <w:t>t</w:t>
      </w:r>
      <w:r w:rsidRPr="00CA18B6">
        <w:rPr>
          <w:vertAlign w:val="subscript"/>
          <w:lang w:eastAsia="en-US"/>
        </w:rPr>
        <w:t>1</w:t>
      </w:r>
      <w:r w:rsidRPr="00CA18B6">
        <w:rPr>
          <w:lang w:eastAsia="en-US"/>
        </w:rPr>
        <w:t>)</w:t>
      </w:r>
      <w:r w:rsidRPr="00CA18B6">
        <w:rPr>
          <w:lang w:val="en-US" w:eastAsia="en-US"/>
        </w:rPr>
        <w:t> </w:t>
      </w:r>
      <w:r w:rsidRPr="00CA18B6">
        <w:rPr>
          <w:lang w:eastAsia="en-US"/>
        </w:rPr>
        <w:t>–</w:t>
      </w:r>
      <w:r w:rsidRPr="00CA18B6">
        <w:rPr>
          <w:lang w:val="en-US" w:eastAsia="en-US"/>
        </w:rPr>
        <w:t> </w:t>
      </w:r>
      <w:r w:rsidRPr="00CA18B6">
        <w:rPr>
          <w:lang w:eastAsia="en-US"/>
        </w:rPr>
        <w:t xml:space="preserve">запас   углерода в биомассе   на год   </w:t>
      </w:r>
      <w:r w:rsidRPr="00CA18B6">
        <w:rPr>
          <w:lang w:val="en-US" w:eastAsia="en-US"/>
        </w:rPr>
        <w:t>t</w:t>
      </w:r>
      <w:r w:rsidRPr="00CA18B6">
        <w:rPr>
          <w:vertAlign w:val="subscript"/>
          <w:lang w:eastAsia="en-US"/>
        </w:rPr>
        <w:t>1</w:t>
      </w:r>
      <w:r w:rsidRPr="00CA18B6">
        <w:rPr>
          <w:lang w:eastAsia="en-US"/>
        </w:rPr>
        <w:t>,  т/ га ;</w:t>
      </w:r>
    </w:p>
    <w:p w:rsidR="00CA18B6" w:rsidRPr="00CA18B6" w:rsidRDefault="00CA18B6" w:rsidP="00CA18B6">
      <w:pPr>
        <w:spacing w:line="336" w:lineRule="auto"/>
        <w:jc w:val="both"/>
        <w:rPr>
          <w:lang w:eastAsia="en-US"/>
        </w:rPr>
      </w:pPr>
      <w:r w:rsidRPr="00CA18B6">
        <w:rPr>
          <w:lang w:val="en-US" w:eastAsia="en-US"/>
        </w:rPr>
        <w:lastRenderedPageBreak/>
        <w:t>Mc</w:t>
      </w:r>
      <w:r w:rsidRPr="00CA18B6">
        <w:rPr>
          <w:lang w:eastAsia="en-US"/>
        </w:rPr>
        <w:t>(</w:t>
      </w:r>
      <w:r w:rsidRPr="00CA18B6">
        <w:rPr>
          <w:lang w:val="en-US" w:eastAsia="en-US"/>
        </w:rPr>
        <w:t>t</w:t>
      </w:r>
      <w:r w:rsidRPr="00CA18B6">
        <w:rPr>
          <w:vertAlign w:val="subscript"/>
          <w:lang w:eastAsia="en-US"/>
        </w:rPr>
        <w:t>2</w:t>
      </w:r>
      <w:r w:rsidRPr="00CA18B6">
        <w:rPr>
          <w:lang w:eastAsia="en-US"/>
        </w:rPr>
        <w:t>)</w:t>
      </w:r>
      <w:r w:rsidRPr="00CA18B6">
        <w:rPr>
          <w:lang w:val="en-US" w:eastAsia="en-US"/>
        </w:rPr>
        <w:t> </w:t>
      </w:r>
      <w:r w:rsidRPr="00CA18B6">
        <w:rPr>
          <w:lang w:eastAsia="en-US"/>
        </w:rPr>
        <w:t>–</w:t>
      </w:r>
      <w:r w:rsidRPr="00CA18B6">
        <w:rPr>
          <w:lang w:val="en-US" w:eastAsia="en-US"/>
        </w:rPr>
        <w:t> </w:t>
      </w:r>
      <w:r w:rsidRPr="00CA18B6">
        <w:rPr>
          <w:lang w:eastAsia="en-US"/>
        </w:rPr>
        <w:t xml:space="preserve"> запас  углерода в биомассе   на год   </w:t>
      </w:r>
      <w:r w:rsidRPr="00CA18B6">
        <w:rPr>
          <w:lang w:val="en-US" w:eastAsia="en-US"/>
        </w:rPr>
        <w:t>t</w:t>
      </w:r>
      <w:r w:rsidRPr="00CA18B6">
        <w:rPr>
          <w:vertAlign w:val="subscript"/>
          <w:lang w:eastAsia="en-US"/>
        </w:rPr>
        <w:t>2</w:t>
      </w:r>
      <w:r w:rsidRPr="00CA18B6">
        <w:rPr>
          <w:lang w:eastAsia="en-US"/>
        </w:rPr>
        <w:t>, т/га;</w:t>
      </w:r>
    </w:p>
    <w:p w:rsidR="00CA18B6" w:rsidRPr="00CA18B6" w:rsidRDefault="00CA18B6" w:rsidP="00CA18B6">
      <w:pPr>
        <w:spacing w:line="336" w:lineRule="auto"/>
        <w:jc w:val="both"/>
        <w:rPr>
          <w:lang w:eastAsia="en-US"/>
        </w:rPr>
      </w:pPr>
      <w:r w:rsidRPr="00CA18B6">
        <w:rPr>
          <w:lang w:val="en-US" w:eastAsia="en-US"/>
        </w:rPr>
        <w:t>S </w:t>
      </w:r>
      <w:r w:rsidRPr="00CA18B6">
        <w:rPr>
          <w:lang w:eastAsia="en-US"/>
        </w:rPr>
        <w:t>(</w:t>
      </w:r>
      <w:r w:rsidRPr="00CA18B6">
        <w:rPr>
          <w:lang w:val="en-US" w:eastAsia="en-US"/>
        </w:rPr>
        <w:t>t</w:t>
      </w:r>
      <w:r w:rsidRPr="00CA18B6">
        <w:rPr>
          <w:vertAlign w:val="subscript"/>
          <w:lang w:eastAsia="en-US"/>
        </w:rPr>
        <w:t>1</w:t>
      </w:r>
      <w:r w:rsidRPr="00CA18B6">
        <w:rPr>
          <w:lang w:eastAsia="en-US"/>
        </w:rPr>
        <w:t>)</w:t>
      </w:r>
      <w:r w:rsidRPr="00CA18B6">
        <w:rPr>
          <w:lang w:val="en-US" w:eastAsia="en-US"/>
        </w:rPr>
        <w:t> </w:t>
      </w:r>
      <w:r w:rsidRPr="00CA18B6">
        <w:rPr>
          <w:lang w:eastAsia="en-US"/>
        </w:rPr>
        <w:t xml:space="preserve"> и  </w:t>
      </w:r>
      <w:r w:rsidRPr="00CA18B6">
        <w:rPr>
          <w:lang w:val="en-US" w:eastAsia="en-US"/>
        </w:rPr>
        <w:t>S</w:t>
      </w:r>
      <w:r w:rsidRPr="00CA18B6">
        <w:rPr>
          <w:lang w:eastAsia="en-US"/>
        </w:rPr>
        <w:t>(</w:t>
      </w:r>
      <w:r w:rsidRPr="00CA18B6">
        <w:rPr>
          <w:lang w:val="en-US" w:eastAsia="en-US"/>
        </w:rPr>
        <w:t>t</w:t>
      </w:r>
      <w:r w:rsidRPr="00CA18B6">
        <w:rPr>
          <w:vertAlign w:val="subscript"/>
          <w:lang w:eastAsia="en-US"/>
        </w:rPr>
        <w:t>2</w:t>
      </w:r>
      <w:r w:rsidRPr="00CA18B6">
        <w:rPr>
          <w:lang w:eastAsia="en-US"/>
        </w:rPr>
        <w:t>)</w:t>
      </w:r>
      <w:r w:rsidRPr="00CA18B6">
        <w:rPr>
          <w:lang w:val="en-US" w:eastAsia="en-US"/>
        </w:rPr>
        <w:t> </w:t>
      </w:r>
      <w:r w:rsidRPr="00CA18B6">
        <w:rPr>
          <w:lang w:eastAsia="en-US"/>
        </w:rPr>
        <w:t xml:space="preserve"> –</w:t>
      </w:r>
      <w:r w:rsidRPr="00CA18B6">
        <w:rPr>
          <w:lang w:val="en-US" w:eastAsia="en-US"/>
        </w:rPr>
        <w:t> </w:t>
      </w:r>
      <w:r w:rsidRPr="00CA18B6">
        <w:rPr>
          <w:lang w:eastAsia="en-US"/>
        </w:rPr>
        <w:t xml:space="preserve">площадь  лесных земель на годы  </w:t>
      </w:r>
      <w:r w:rsidRPr="00CA18B6">
        <w:rPr>
          <w:lang w:val="en-US" w:eastAsia="en-US"/>
        </w:rPr>
        <w:t>t</w:t>
      </w:r>
      <w:r w:rsidRPr="00CA18B6">
        <w:rPr>
          <w:vertAlign w:val="subscript"/>
          <w:lang w:eastAsia="en-US"/>
        </w:rPr>
        <w:t>1</w:t>
      </w:r>
      <w:r w:rsidRPr="00CA18B6">
        <w:rPr>
          <w:lang w:eastAsia="en-US"/>
        </w:rPr>
        <w:t xml:space="preserve"> и </w:t>
      </w:r>
      <w:r w:rsidRPr="00CA18B6">
        <w:rPr>
          <w:lang w:val="en-US" w:eastAsia="en-US"/>
        </w:rPr>
        <w:t>t</w:t>
      </w:r>
      <w:r w:rsidRPr="00CA18B6">
        <w:rPr>
          <w:vertAlign w:val="subscript"/>
          <w:lang w:eastAsia="en-US"/>
        </w:rPr>
        <w:t>2</w:t>
      </w:r>
      <w:r w:rsidRPr="00CA18B6">
        <w:rPr>
          <w:lang w:eastAsia="en-US"/>
        </w:rPr>
        <w:t>,  тысяч га ;</w:t>
      </w:r>
    </w:p>
    <w:p w:rsidR="00CA18B6" w:rsidRPr="00CA18B6" w:rsidRDefault="00CA18B6" w:rsidP="00CA18B6">
      <w:pPr>
        <w:spacing w:line="336" w:lineRule="auto"/>
        <w:jc w:val="both"/>
        <w:rPr>
          <w:lang w:eastAsia="en-US"/>
        </w:rPr>
      </w:pPr>
      <w:r w:rsidRPr="00CA18B6">
        <w:rPr>
          <w:lang w:val="en-US" w:eastAsia="en-US"/>
        </w:rPr>
        <w:t>T </w:t>
      </w:r>
      <w:r w:rsidRPr="00CA18B6">
        <w:rPr>
          <w:lang w:eastAsia="en-US"/>
        </w:rPr>
        <w:t>–</w:t>
      </w:r>
      <w:r w:rsidRPr="00CA18B6">
        <w:rPr>
          <w:lang w:val="en-US" w:eastAsia="en-US"/>
        </w:rPr>
        <w:t> </w:t>
      </w:r>
      <w:r w:rsidRPr="00CA18B6">
        <w:rPr>
          <w:lang w:eastAsia="en-US"/>
        </w:rPr>
        <w:t>период времени между единовременным учетом  леса, годы.</w:t>
      </w:r>
    </w:p>
    <w:p w:rsidR="00CA18B6" w:rsidRPr="00CA18B6" w:rsidRDefault="00CA18B6" w:rsidP="00CA18B6">
      <w:pPr>
        <w:spacing w:line="276" w:lineRule="auto"/>
        <w:jc w:val="both"/>
        <w:rPr>
          <w:lang w:eastAsia="en-US"/>
        </w:rPr>
      </w:pPr>
    </w:p>
    <w:p w:rsidR="00CA18B6" w:rsidRPr="00CA18B6" w:rsidRDefault="00CA18B6" w:rsidP="00CA18B6">
      <w:pPr>
        <w:spacing w:line="276" w:lineRule="auto"/>
        <w:jc w:val="both"/>
        <w:rPr>
          <w:lang w:eastAsia="en-US"/>
        </w:rPr>
      </w:pPr>
      <w:r w:rsidRPr="00CA18B6">
        <w:rPr>
          <w:lang w:eastAsia="en-US"/>
        </w:rPr>
        <w:t>Таблица 7.15</w:t>
      </w:r>
      <w:r w:rsidRPr="00CA18B6">
        <w:rPr>
          <w:rFonts w:eastAsia="Calibri"/>
          <w:bCs/>
          <w:lang w:eastAsia="en-US"/>
        </w:rPr>
        <w:t>–</w:t>
      </w:r>
      <w:r w:rsidRPr="00CA18B6">
        <w:rPr>
          <w:lang w:eastAsia="en-US"/>
        </w:rPr>
        <w:t>Сведения о запасе древесины для основных древесно-кустарниковых пород на землях ГЛФ за 1988...2013 гг.</w:t>
      </w:r>
    </w:p>
    <w:tbl>
      <w:tblPr>
        <w:tblW w:w="0" w:type="auto"/>
        <w:jc w:val="center"/>
        <w:tblLook w:val="01E0" w:firstRow="1" w:lastRow="1" w:firstColumn="1" w:lastColumn="1" w:noHBand="0" w:noVBand="0"/>
      </w:tblPr>
      <w:tblGrid>
        <w:gridCol w:w="1416"/>
        <w:gridCol w:w="2410"/>
        <w:gridCol w:w="1894"/>
        <w:gridCol w:w="1918"/>
        <w:gridCol w:w="17"/>
      </w:tblGrid>
      <w:tr w:rsidR="00CA18B6" w:rsidRPr="00CA18B6" w:rsidTr="00CA18B6">
        <w:trPr>
          <w:gridAfter w:val="1"/>
          <w:wAfter w:w="17" w:type="dxa"/>
          <w:jc w:val="center"/>
        </w:trPr>
        <w:tc>
          <w:tcPr>
            <w:tcW w:w="1416" w:type="dxa"/>
            <w:tcBorders>
              <w:top w:val="single" w:sz="4" w:space="0" w:color="auto"/>
              <w:left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Год</w:t>
            </w:r>
          </w:p>
        </w:tc>
        <w:tc>
          <w:tcPr>
            <w:tcW w:w="2410" w:type="dxa"/>
            <w:tcBorders>
              <w:top w:val="single" w:sz="4" w:space="0" w:color="auto"/>
              <w:left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Площадь.</w:t>
            </w:r>
          </w:p>
        </w:tc>
        <w:tc>
          <w:tcPr>
            <w:tcW w:w="3812"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Запас древесины, млн.м3</w:t>
            </w:r>
          </w:p>
        </w:tc>
      </w:tr>
      <w:tr w:rsidR="00CA18B6" w:rsidRPr="00CA18B6" w:rsidTr="00CA18B6">
        <w:trPr>
          <w:jc w:val="center"/>
        </w:trPr>
        <w:tc>
          <w:tcPr>
            <w:tcW w:w="1416" w:type="dxa"/>
            <w:tcBorders>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410" w:type="dxa"/>
            <w:tcBorders>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тыс. га</w:t>
            </w:r>
          </w:p>
        </w:tc>
        <w:tc>
          <w:tcPr>
            <w:tcW w:w="189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на корню</w:t>
            </w:r>
          </w:p>
        </w:tc>
        <w:tc>
          <w:tcPr>
            <w:tcW w:w="1935"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валежной*</w:t>
            </w:r>
          </w:p>
        </w:tc>
      </w:tr>
      <w:tr w:rsidR="00CA18B6" w:rsidRPr="00CA18B6" w:rsidTr="00CA18B6">
        <w:trPr>
          <w:jc w:val="center"/>
        </w:trPr>
        <w:tc>
          <w:tcPr>
            <w:tcW w:w="7655" w:type="dxa"/>
            <w:gridSpan w:val="5"/>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Хвойные</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1988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17</w:t>
            </w:r>
            <w:r w:rsidRPr="00CA18B6">
              <w:rPr>
                <w:sz w:val="20"/>
                <w:szCs w:val="20"/>
                <w:lang w:eastAsia="en-US"/>
              </w:rPr>
              <w:t>37</w:t>
            </w:r>
            <w:r w:rsidRPr="00CA18B6">
              <w:rPr>
                <w:sz w:val="20"/>
                <w:szCs w:val="20"/>
                <w:lang w:val="en-US" w:eastAsia="en-US"/>
              </w:rPr>
              <w:t>,5</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221,1</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101,8</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eastAsia="en-US"/>
              </w:rPr>
            </w:pPr>
            <w:r w:rsidRPr="00CA18B6">
              <w:rPr>
                <w:sz w:val="20"/>
                <w:szCs w:val="20"/>
                <w:lang w:eastAsia="en-US"/>
              </w:rPr>
              <w:t>1742.5</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230,04</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101,8</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1687,3</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230,84</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102,0</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1650,8</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228,59</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103,2</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1658,8</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235,35</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103,4</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2013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1691,0</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255,23</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112,12</w:t>
            </w:r>
          </w:p>
        </w:tc>
      </w:tr>
      <w:tr w:rsidR="00CA18B6" w:rsidRPr="00CA18B6" w:rsidTr="00CA18B6">
        <w:trPr>
          <w:jc w:val="center"/>
        </w:trPr>
        <w:tc>
          <w:tcPr>
            <w:tcW w:w="7655" w:type="dxa"/>
            <w:gridSpan w:val="5"/>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Мягколиственные</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1988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1303,3</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115,6</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38,4</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1324,0</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117,88</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37,7</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1371,0</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122,12</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40,4</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1372,6</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128,96</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42,2</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1378,1</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127,23</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42,4</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2013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1516,5</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138,76</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46,26</w:t>
            </w:r>
          </w:p>
        </w:tc>
      </w:tr>
      <w:tr w:rsidR="00CA18B6" w:rsidRPr="00CA18B6" w:rsidTr="00CA18B6">
        <w:trPr>
          <w:jc w:val="center"/>
        </w:trPr>
        <w:tc>
          <w:tcPr>
            <w:tcW w:w="7655" w:type="dxa"/>
            <w:gridSpan w:val="5"/>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38"/>
              <w:jc w:val="center"/>
              <w:rPr>
                <w:sz w:val="20"/>
                <w:szCs w:val="20"/>
                <w:lang w:val="en-US" w:eastAsia="en-US"/>
              </w:rPr>
            </w:pPr>
            <w:r w:rsidRPr="00CA18B6">
              <w:rPr>
                <w:sz w:val="20"/>
                <w:szCs w:val="20"/>
                <w:lang w:val="en-US" w:eastAsia="en-US"/>
              </w:rPr>
              <w:t>Твердолиственные</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1988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100,9</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2,19</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2,19</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95,2</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2,84</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1,55</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98,0</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2,98</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1,69</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100,3</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3,11</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1,83</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98,9</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3,23</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1,85</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2013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99,8</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3,37</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1,95</w:t>
            </w:r>
          </w:p>
        </w:tc>
      </w:tr>
      <w:tr w:rsidR="00CA18B6" w:rsidRPr="00CA18B6" w:rsidTr="00CA18B6">
        <w:trPr>
          <w:jc w:val="center"/>
        </w:trPr>
        <w:tc>
          <w:tcPr>
            <w:tcW w:w="7655" w:type="dxa"/>
            <w:gridSpan w:val="5"/>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38"/>
              <w:jc w:val="center"/>
              <w:rPr>
                <w:sz w:val="20"/>
                <w:szCs w:val="20"/>
                <w:lang w:val="en-US" w:eastAsia="en-US"/>
              </w:rPr>
            </w:pPr>
            <w:r w:rsidRPr="00CA18B6">
              <w:rPr>
                <w:sz w:val="20"/>
                <w:szCs w:val="20"/>
                <w:lang w:val="en-US" w:eastAsia="en-US"/>
              </w:rPr>
              <w:t>Саксаульники</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1988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4714,3</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7,54</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2,62</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4994,7</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10,63</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3,47</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5305,5</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10,14</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3,83</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6136,9</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15,14</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3,88</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6088,0</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14,93</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3,95</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2013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6132,4</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14,89</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3,96</w:t>
            </w:r>
          </w:p>
        </w:tc>
      </w:tr>
      <w:tr w:rsidR="00CA18B6" w:rsidRPr="00CA18B6" w:rsidTr="00CA18B6">
        <w:trPr>
          <w:jc w:val="center"/>
        </w:trPr>
        <w:tc>
          <w:tcPr>
            <w:tcW w:w="7655" w:type="dxa"/>
            <w:gridSpan w:val="5"/>
            <w:tcBorders>
              <w:left w:val="single" w:sz="4" w:space="0" w:color="auto"/>
              <w:bottom w:val="single" w:sz="4" w:space="0" w:color="auto"/>
              <w:right w:val="single" w:sz="4" w:space="0" w:color="auto"/>
            </w:tcBorders>
          </w:tcPr>
          <w:p w:rsidR="00CA18B6" w:rsidRPr="00CA18B6" w:rsidRDefault="00CA18B6" w:rsidP="00CA18B6">
            <w:pPr>
              <w:ind w:left="-108" w:right="-138"/>
              <w:jc w:val="center"/>
              <w:rPr>
                <w:sz w:val="20"/>
                <w:szCs w:val="20"/>
                <w:lang w:val="en-US" w:eastAsia="en-US"/>
              </w:rPr>
            </w:pPr>
            <w:r w:rsidRPr="00CA18B6">
              <w:rPr>
                <w:sz w:val="20"/>
                <w:szCs w:val="20"/>
                <w:lang w:val="en-US" w:eastAsia="en-US"/>
              </w:rPr>
              <w:t>Прочие деревья</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1988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43,9</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1,05</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0,2</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45,4</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1,02</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0,24</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82,5</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1,52</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0,27</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137,4</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2,60</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0,43</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140,1</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2,70</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0,45</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2013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158,7</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3,06</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0,51</w:t>
            </w:r>
          </w:p>
        </w:tc>
      </w:tr>
      <w:tr w:rsidR="00CA18B6" w:rsidRPr="00CA18B6" w:rsidTr="00CA18B6">
        <w:trPr>
          <w:jc w:val="center"/>
        </w:trPr>
        <w:tc>
          <w:tcPr>
            <w:tcW w:w="7655" w:type="dxa"/>
            <w:gridSpan w:val="5"/>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08" w:right="-138"/>
              <w:jc w:val="center"/>
              <w:rPr>
                <w:sz w:val="20"/>
                <w:szCs w:val="20"/>
                <w:lang w:val="en-US" w:eastAsia="en-US"/>
              </w:rPr>
            </w:pPr>
            <w:r w:rsidRPr="00CA18B6">
              <w:rPr>
                <w:sz w:val="20"/>
                <w:szCs w:val="20"/>
                <w:lang w:val="en-US" w:eastAsia="en-US"/>
              </w:rPr>
              <w:t>Кустарники</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1988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1410,0</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6,5</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2,14</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2071,9</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7,0</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2,23</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2523,6</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8,53</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2,64</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2942,7</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11,0</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2,59</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2008</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2963,2</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10,9</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2,62</w:t>
            </w:r>
          </w:p>
        </w:tc>
      </w:tr>
      <w:tr w:rsidR="00CA18B6" w:rsidRPr="00CA18B6" w:rsidTr="00CA18B6">
        <w:trPr>
          <w:jc w:val="center"/>
        </w:trPr>
        <w:tc>
          <w:tcPr>
            <w:tcW w:w="141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2013</w:t>
            </w:r>
          </w:p>
        </w:tc>
        <w:tc>
          <w:tcPr>
            <w:tcW w:w="2410"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138"/>
              <w:jc w:val="center"/>
              <w:rPr>
                <w:sz w:val="20"/>
                <w:szCs w:val="20"/>
                <w:lang w:val="en-US" w:eastAsia="en-US"/>
              </w:rPr>
            </w:pPr>
            <w:r w:rsidRPr="00CA18B6">
              <w:rPr>
                <w:sz w:val="20"/>
                <w:szCs w:val="20"/>
                <w:lang w:val="en-US" w:eastAsia="en-US"/>
              </w:rPr>
              <w:t>2949,6</w:t>
            </w:r>
          </w:p>
        </w:tc>
        <w:tc>
          <w:tcPr>
            <w:tcW w:w="1894" w:type="dxa"/>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widowControl w:val="0"/>
              <w:adjustRightInd w:val="0"/>
              <w:ind w:left="-108" w:right="-2"/>
              <w:jc w:val="center"/>
              <w:rPr>
                <w:sz w:val="20"/>
                <w:szCs w:val="20"/>
                <w:lang w:val="en-US" w:eastAsia="en-US"/>
              </w:rPr>
            </w:pPr>
            <w:r w:rsidRPr="00CA18B6">
              <w:rPr>
                <w:sz w:val="20"/>
                <w:szCs w:val="20"/>
                <w:lang w:val="en-US" w:eastAsia="en-US"/>
              </w:rPr>
              <w:t>10,85</w:t>
            </w:r>
          </w:p>
        </w:tc>
        <w:tc>
          <w:tcPr>
            <w:tcW w:w="1935" w:type="dxa"/>
            <w:gridSpan w:val="2"/>
            <w:tcBorders>
              <w:top w:val="single" w:sz="4" w:space="0" w:color="auto"/>
              <w:left w:val="single" w:sz="4" w:space="0" w:color="auto"/>
              <w:bottom w:val="single" w:sz="4" w:space="0" w:color="auto"/>
              <w:right w:val="single" w:sz="4" w:space="0" w:color="auto"/>
            </w:tcBorders>
            <w:vAlign w:val="center"/>
          </w:tcPr>
          <w:p w:rsidR="00CA18B6" w:rsidRPr="00CA18B6" w:rsidRDefault="00CA18B6" w:rsidP="00CA18B6">
            <w:pPr>
              <w:ind w:left="-108" w:right="-138"/>
              <w:jc w:val="center"/>
              <w:rPr>
                <w:sz w:val="20"/>
                <w:szCs w:val="20"/>
                <w:lang w:val="en-US" w:eastAsia="en-US"/>
              </w:rPr>
            </w:pPr>
            <w:r w:rsidRPr="00CA18B6">
              <w:rPr>
                <w:sz w:val="20"/>
                <w:szCs w:val="20"/>
                <w:lang w:val="en-US" w:eastAsia="en-US"/>
              </w:rPr>
              <w:t>2,60</w:t>
            </w:r>
          </w:p>
        </w:tc>
      </w:tr>
    </w:tbl>
    <w:p w:rsidR="00CA18B6" w:rsidRPr="00CA18B6" w:rsidRDefault="00CA18B6" w:rsidP="00CA18B6">
      <w:pPr>
        <w:spacing w:line="276" w:lineRule="auto"/>
        <w:ind w:firstLine="720"/>
        <w:jc w:val="both"/>
        <w:rPr>
          <w:sz w:val="20"/>
          <w:szCs w:val="20"/>
          <w:lang w:eastAsia="en-US"/>
        </w:rPr>
      </w:pPr>
      <w:r w:rsidRPr="00CA18B6">
        <w:rPr>
          <w:sz w:val="20"/>
          <w:szCs w:val="20"/>
          <w:lang w:eastAsia="en-US"/>
        </w:rPr>
        <w:t xml:space="preserve">          РГКП" Лесоустроительное предприятие"  КЛОХ МОСВР РК</w:t>
      </w:r>
    </w:p>
    <w:p w:rsidR="00CA18B6" w:rsidRPr="00CA18B6" w:rsidRDefault="00CA18B6" w:rsidP="00CA18B6">
      <w:pPr>
        <w:spacing w:line="276" w:lineRule="auto"/>
        <w:jc w:val="both"/>
        <w:rPr>
          <w:lang w:eastAsia="en-US"/>
        </w:rPr>
      </w:pPr>
    </w:p>
    <w:p w:rsidR="00CA18B6" w:rsidRPr="00CA18B6" w:rsidRDefault="00CA18B6" w:rsidP="00CA18B6">
      <w:pPr>
        <w:spacing w:line="276" w:lineRule="auto"/>
        <w:jc w:val="both"/>
        <w:rPr>
          <w:lang w:eastAsia="en-US"/>
        </w:rPr>
      </w:pPr>
    </w:p>
    <w:p w:rsidR="00CA18B6" w:rsidRPr="00CA18B6" w:rsidRDefault="00CA18B6" w:rsidP="00CA18B6">
      <w:pPr>
        <w:spacing w:line="276" w:lineRule="auto"/>
        <w:jc w:val="both"/>
        <w:rPr>
          <w:lang w:eastAsia="en-US"/>
        </w:rPr>
      </w:pPr>
    </w:p>
    <w:p w:rsidR="00CA18B6" w:rsidRPr="00CA18B6" w:rsidRDefault="00CA18B6" w:rsidP="00CA18B6">
      <w:pPr>
        <w:spacing w:line="276" w:lineRule="auto"/>
        <w:jc w:val="both"/>
        <w:rPr>
          <w:lang w:eastAsia="en-US"/>
        </w:rPr>
      </w:pPr>
    </w:p>
    <w:p w:rsidR="00CA18B6" w:rsidRPr="00CA18B6" w:rsidRDefault="00CA18B6" w:rsidP="00CA18B6">
      <w:pPr>
        <w:spacing w:line="276" w:lineRule="auto"/>
        <w:jc w:val="both"/>
        <w:rPr>
          <w:snapToGrid w:val="0"/>
          <w:lang w:eastAsia="en-US"/>
        </w:rPr>
      </w:pPr>
      <w:r w:rsidRPr="00CA18B6">
        <w:rPr>
          <w:lang w:eastAsia="en-US"/>
        </w:rPr>
        <w:lastRenderedPageBreak/>
        <w:t>Таблица 7.16</w:t>
      </w:r>
      <w:r w:rsidRPr="00CA18B6">
        <w:rPr>
          <w:rFonts w:eastAsia="Calibri"/>
          <w:bCs/>
          <w:lang w:eastAsia="en-US"/>
        </w:rPr>
        <w:t>–</w:t>
      </w:r>
      <w:r w:rsidRPr="00CA18B6">
        <w:rPr>
          <w:lang w:eastAsia="en-US"/>
        </w:rPr>
        <w:t xml:space="preserve"> Удельная плотность древесины и коэффициент разрастания по </w:t>
      </w:r>
      <w:r w:rsidRPr="00CA18B6">
        <w:rPr>
          <w:snapToGrid w:val="0"/>
          <w:lang w:eastAsia="en-US"/>
        </w:rPr>
        <w:t>группам пород лесных деревьев</w:t>
      </w:r>
    </w:p>
    <w:tbl>
      <w:tblPr>
        <w:tblW w:w="912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6"/>
        <w:gridCol w:w="1774"/>
        <w:gridCol w:w="1854"/>
        <w:gridCol w:w="3283"/>
      </w:tblGrid>
      <w:tr w:rsidR="00CA18B6" w:rsidRPr="00CA18B6" w:rsidTr="00CA18B6">
        <w:trPr>
          <w:cantSplit/>
          <w:trHeight w:val="501"/>
          <w:jc w:val="center"/>
        </w:trPr>
        <w:tc>
          <w:tcPr>
            <w:tcW w:w="2216" w:type="dxa"/>
            <w:tcBorders>
              <w:top w:val="single" w:sz="4" w:space="0" w:color="auto"/>
              <w:bottom w:val="nil"/>
              <w:right w:val="single" w:sz="4" w:space="0" w:color="auto"/>
            </w:tcBorders>
            <w:vAlign w:val="center"/>
          </w:tcPr>
          <w:p w:rsidR="00CA18B6" w:rsidRPr="00CA18B6" w:rsidRDefault="00CA18B6" w:rsidP="00CA18B6">
            <w:pPr>
              <w:jc w:val="both"/>
              <w:rPr>
                <w:sz w:val="20"/>
                <w:szCs w:val="20"/>
                <w:lang w:eastAsia="en-US"/>
              </w:rPr>
            </w:pPr>
            <w:r w:rsidRPr="00CA18B6">
              <w:rPr>
                <w:sz w:val="20"/>
                <w:szCs w:val="20"/>
                <w:lang w:val="en-US" w:eastAsia="en-US"/>
              </w:rPr>
              <w:t>Группа пород</w:t>
            </w:r>
          </w:p>
          <w:p w:rsidR="00CA18B6" w:rsidRPr="00CA18B6" w:rsidRDefault="00CA18B6" w:rsidP="00CA18B6">
            <w:pPr>
              <w:jc w:val="both"/>
              <w:rPr>
                <w:sz w:val="20"/>
                <w:szCs w:val="20"/>
                <w:lang w:val="en-US" w:eastAsia="en-US"/>
              </w:rPr>
            </w:pPr>
            <w:r w:rsidRPr="00CA18B6">
              <w:rPr>
                <w:sz w:val="20"/>
                <w:szCs w:val="20"/>
                <w:lang w:val="en-US" w:eastAsia="en-US"/>
              </w:rPr>
              <w:t>деревьев</w:t>
            </w:r>
          </w:p>
        </w:tc>
        <w:tc>
          <w:tcPr>
            <w:tcW w:w="3628"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 xml:space="preserve">Коэффициент разрастания, безразмерная величина </w:t>
            </w:r>
          </w:p>
        </w:tc>
        <w:tc>
          <w:tcPr>
            <w:tcW w:w="3283" w:type="dxa"/>
            <w:tcBorders>
              <w:top w:val="single" w:sz="4" w:space="0" w:color="auto"/>
              <w:left w:val="single" w:sz="4" w:space="0" w:color="auto"/>
              <w:bottom w:val="nil"/>
            </w:tcBorders>
            <w:vAlign w:val="center"/>
          </w:tcPr>
          <w:p w:rsidR="00CA18B6" w:rsidRPr="00CA18B6" w:rsidRDefault="00CA18B6" w:rsidP="00CA18B6">
            <w:pPr>
              <w:jc w:val="both"/>
              <w:rPr>
                <w:sz w:val="20"/>
                <w:szCs w:val="20"/>
                <w:lang w:eastAsia="en-US"/>
              </w:rPr>
            </w:pPr>
            <w:r w:rsidRPr="00CA18B6">
              <w:rPr>
                <w:sz w:val="20"/>
                <w:szCs w:val="20"/>
                <w:lang w:eastAsia="en-US"/>
              </w:rPr>
              <w:t xml:space="preserve">Удельная плотность  древесины, </w:t>
            </w:r>
          </w:p>
          <w:p w:rsidR="00CA18B6" w:rsidRPr="00CA18B6" w:rsidRDefault="00CA18B6" w:rsidP="00CA18B6">
            <w:pPr>
              <w:jc w:val="both"/>
              <w:rPr>
                <w:sz w:val="20"/>
                <w:szCs w:val="20"/>
                <w:lang w:eastAsia="en-US"/>
              </w:rPr>
            </w:pPr>
            <w:r w:rsidRPr="00CA18B6">
              <w:rPr>
                <w:sz w:val="20"/>
                <w:szCs w:val="20"/>
                <w:lang w:eastAsia="en-US"/>
              </w:rPr>
              <w:t>т /м</w:t>
            </w:r>
            <w:r w:rsidRPr="00CA18B6">
              <w:rPr>
                <w:sz w:val="20"/>
                <w:szCs w:val="20"/>
                <w:vertAlign w:val="superscript"/>
                <w:lang w:eastAsia="en-US"/>
              </w:rPr>
              <w:t>3</w:t>
            </w:r>
            <w:r w:rsidRPr="00CA18B6">
              <w:rPr>
                <w:sz w:val="20"/>
                <w:szCs w:val="20"/>
                <w:lang w:eastAsia="en-US"/>
              </w:rPr>
              <w:t xml:space="preserve"> сухого вещества</w:t>
            </w:r>
          </w:p>
        </w:tc>
      </w:tr>
      <w:tr w:rsidR="00CA18B6" w:rsidRPr="00CA18B6" w:rsidTr="00CA18B6">
        <w:trPr>
          <w:jc w:val="center"/>
        </w:trPr>
        <w:tc>
          <w:tcPr>
            <w:tcW w:w="2216" w:type="dxa"/>
            <w:tcBorders>
              <w:top w:val="nil"/>
              <w:bottom w:val="single" w:sz="4" w:space="0" w:color="auto"/>
              <w:right w:val="single" w:sz="4" w:space="0" w:color="auto"/>
            </w:tcBorders>
            <w:vAlign w:val="bottom"/>
          </w:tcPr>
          <w:p w:rsidR="00CA18B6" w:rsidRPr="00CA18B6" w:rsidRDefault="00CA18B6" w:rsidP="00CA18B6">
            <w:pPr>
              <w:jc w:val="both"/>
              <w:rPr>
                <w:sz w:val="20"/>
                <w:szCs w:val="20"/>
                <w:lang w:eastAsia="en-US"/>
              </w:rPr>
            </w:pPr>
          </w:p>
        </w:tc>
        <w:tc>
          <w:tcPr>
            <w:tcW w:w="177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молодняк</w:t>
            </w:r>
          </w:p>
        </w:tc>
        <w:tc>
          <w:tcPr>
            <w:tcW w:w="185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приспевающие</w:t>
            </w:r>
          </w:p>
        </w:tc>
        <w:tc>
          <w:tcPr>
            <w:tcW w:w="3283" w:type="dxa"/>
            <w:tcBorders>
              <w:top w:val="nil"/>
              <w:left w:val="single" w:sz="4" w:space="0" w:color="auto"/>
              <w:bottom w:val="single" w:sz="4" w:space="0" w:color="auto"/>
            </w:tcBorders>
            <w:vAlign w:val="bottom"/>
          </w:tcPr>
          <w:p w:rsidR="00CA18B6" w:rsidRPr="00CA18B6" w:rsidRDefault="00CA18B6" w:rsidP="00CA18B6">
            <w:pPr>
              <w:jc w:val="both"/>
              <w:rPr>
                <w:sz w:val="20"/>
                <w:szCs w:val="20"/>
                <w:lang w:val="en-US" w:eastAsia="en-US"/>
              </w:rPr>
            </w:pPr>
          </w:p>
        </w:tc>
      </w:tr>
      <w:tr w:rsidR="00CA18B6" w:rsidRPr="00CA18B6" w:rsidTr="00CA18B6">
        <w:trPr>
          <w:jc w:val="center"/>
        </w:trPr>
        <w:tc>
          <w:tcPr>
            <w:tcW w:w="2216" w:type="dxa"/>
            <w:tcBorders>
              <w:top w:val="single" w:sz="4" w:space="0" w:color="auto"/>
            </w:tcBorders>
            <w:vAlign w:val="bottom"/>
          </w:tcPr>
          <w:p w:rsidR="00CA18B6" w:rsidRPr="00CA18B6" w:rsidRDefault="00CA18B6" w:rsidP="00CA18B6">
            <w:pPr>
              <w:jc w:val="both"/>
              <w:rPr>
                <w:sz w:val="20"/>
                <w:szCs w:val="20"/>
                <w:lang w:val="en-US" w:eastAsia="en-US"/>
              </w:rPr>
            </w:pPr>
            <w:r w:rsidRPr="00CA18B6">
              <w:rPr>
                <w:sz w:val="20"/>
                <w:szCs w:val="20"/>
                <w:lang w:val="en-US" w:eastAsia="en-US"/>
              </w:rPr>
              <w:t>хвойные</w:t>
            </w:r>
          </w:p>
        </w:tc>
        <w:tc>
          <w:tcPr>
            <w:tcW w:w="1774" w:type="dxa"/>
            <w:tcBorders>
              <w:top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1,22</w:t>
            </w:r>
          </w:p>
        </w:tc>
        <w:tc>
          <w:tcPr>
            <w:tcW w:w="1854" w:type="dxa"/>
            <w:tcBorders>
              <w:top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1,41</w:t>
            </w:r>
          </w:p>
        </w:tc>
        <w:tc>
          <w:tcPr>
            <w:tcW w:w="3283" w:type="dxa"/>
            <w:tcBorders>
              <w:top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0,504</w:t>
            </w:r>
          </w:p>
        </w:tc>
      </w:tr>
      <w:tr w:rsidR="00CA18B6" w:rsidRPr="00CA18B6" w:rsidTr="00CA18B6">
        <w:trPr>
          <w:jc w:val="center"/>
        </w:trPr>
        <w:tc>
          <w:tcPr>
            <w:tcW w:w="2216" w:type="dxa"/>
            <w:vAlign w:val="bottom"/>
          </w:tcPr>
          <w:p w:rsidR="00CA18B6" w:rsidRPr="00CA18B6" w:rsidRDefault="00CA18B6" w:rsidP="00CA18B6">
            <w:pPr>
              <w:jc w:val="both"/>
              <w:rPr>
                <w:sz w:val="20"/>
                <w:szCs w:val="20"/>
                <w:lang w:val="en-US" w:eastAsia="en-US"/>
              </w:rPr>
            </w:pPr>
            <w:r w:rsidRPr="00CA18B6">
              <w:rPr>
                <w:sz w:val="20"/>
                <w:szCs w:val="20"/>
                <w:lang w:val="en-US" w:eastAsia="en-US"/>
              </w:rPr>
              <w:t>мягколиственные</w:t>
            </w:r>
          </w:p>
        </w:tc>
        <w:tc>
          <w:tcPr>
            <w:tcW w:w="1774" w:type="dxa"/>
          </w:tcPr>
          <w:p w:rsidR="00CA18B6" w:rsidRPr="00CA18B6" w:rsidRDefault="00CA18B6" w:rsidP="00CA18B6">
            <w:pPr>
              <w:jc w:val="both"/>
              <w:rPr>
                <w:sz w:val="20"/>
                <w:szCs w:val="20"/>
                <w:lang w:val="en-US" w:eastAsia="en-US"/>
              </w:rPr>
            </w:pPr>
            <w:r w:rsidRPr="00CA18B6">
              <w:rPr>
                <w:sz w:val="20"/>
                <w:szCs w:val="20"/>
                <w:lang w:val="en-US" w:eastAsia="en-US"/>
              </w:rPr>
              <w:t>1,28</w:t>
            </w:r>
          </w:p>
        </w:tc>
        <w:tc>
          <w:tcPr>
            <w:tcW w:w="1854" w:type="dxa"/>
          </w:tcPr>
          <w:p w:rsidR="00CA18B6" w:rsidRPr="00CA18B6" w:rsidRDefault="00CA18B6" w:rsidP="00CA18B6">
            <w:pPr>
              <w:jc w:val="both"/>
              <w:rPr>
                <w:sz w:val="20"/>
                <w:szCs w:val="20"/>
                <w:lang w:val="en-US" w:eastAsia="en-US"/>
              </w:rPr>
            </w:pPr>
            <w:r w:rsidRPr="00CA18B6">
              <w:rPr>
                <w:sz w:val="20"/>
                <w:szCs w:val="20"/>
                <w:lang w:val="en-US" w:eastAsia="en-US"/>
              </w:rPr>
              <w:t>1,39</w:t>
            </w:r>
          </w:p>
        </w:tc>
        <w:tc>
          <w:tcPr>
            <w:tcW w:w="3283"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0,597</w:t>
            </w:r>
          </w:p>
        </w:tc>
      </w:tr>
      <w:tr w:rsidR="00CA18B6" w:rsidRPr="00CA18B6" w:rsidTr="00CA18B6">
        <w:trPr>
          <w:jc w:val="center"/>
        </w:trPr>
        <w:tc>
          <w:tcPr>
            <w:tcW w:w="2216" w:type="dxa"/>
            <w:vAlign w:val="bottom"/>
          </w:tcPr>
          <w:p w:rsidR="00CA18B6" w:rsidRPr="00CA18B6" w:rsidRDefault="00CA18B6" w:rsidP="00CA18B6">
            <w:pPr>
              <w:jc w:val="both"/>
              <w:rPr>
                <w:sz w:val="20"/>
                <w:szCs w:val="20"/>
                <w:lang w:val="en-US" w:eastAsia="en-US"/>
              </w:rPr>
            </w:pPr>
            <w:r w:rsidRPr="00CA18B6">
              <w:rPr>
                <w:sz w:val="20"/>
                <w:szCs w:val="20"/>
                <w:lang w:val="en-US" w:eastAsia="en-US"/>
              </w:rPr>
              <w:t>твердолиственные</w:t>
            </w:r>
          </w:p>
        </w:tc>
        <w:tc>
          <w:tcPr>
            <w:tcW w:w="1774" w:type="dxa"/>
          </w:tcPr>
          <w:p w:rsidR="00CA18B6" w:rsidRPr="00CA18B6" w:rsidRDefault="00CA18B6" w:rsidP="00CA18B6">
            <w:pPr>
              <w:jc w:val="both"/>
              <w:rPr>
                <w:sz w:val="20"/>
                <w:szCs w:val="20"/>
                <w:lang w:val="en-US" w:eastAsia="en-US"/>
              </w:rPr>
            </w:pPr>
            <w:r w:rsidRPr="00CA18B6">
              <w:rPr>
                <w:sz w:val="20"/>
                <w:szCs w:val="20"/>
                <w:lang w:val="en-US" w:eastAsia="en-US"/>
              </w:rPr>
              <w:t>1,29</w:t>
            </w:r>
          </w:p>
        </w:tc>
        <w:tc>
          <w:tcPr>
            <w:tcW w:w="1854" w:type="dxa"/>
          </w:tcPr>
          <w:p w:rsidR="00CA18B6" w:rsidRPr="00CA18B6" w:rsidRDefault="00CA18B6" w:rsidP="00CA18B6">
            <w:pPr>
              <w:jc w:val="both"/>
              <w:rPr>
                <w:sz w:val="20"/>
                <w:szCs w:val="20"/>
                <w:lang w:val="en-US" w:eastAsia="en-US"/>
              </w:rPr>
            </w:pPr>
            <w:r w:rsidRPr="00CA18B6">
              <w:rPr>
                <w:sz w:val="20"/>
                <w:szCs w:val="20"/>
                <w:lang w:val="en-US" w:eastAsia="en-US"/>
              </w:rPr>
              <w:t>1,55</w:t>
            </w:r>
          </w:p>
        </w:tc>
        <w:tc>
          <w:tcPr>
            <w:tcW w:w="3283"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0,711</w:t>
            </w:r>
          </w:p>
        </w:tc>
      </w:tr>
      <w:tr w:rsidR="00CA18B6" w:rsidRPr="00CA18B6" w:rsidTr="00CA18B6">
        <w:trPr>
          <w:jc w:val="center"/>
        </w:trPr>
        <w:tc>
          <w:tcPr>
            <w:tcW w:w="2216" w:type="dxa"/>
            <w:vAlign w:val="center"/>
          </w:tcPr>
          <w:p w:rsidR="00CA18B6" w:rsidRPr="00CA18B6" w:rsidRDefault="00CA18B6" w:rsidP="00CA18B6">
            <w:pPr>
              <w:jc w:val="both"/>
              <w:rPr>
                <w:sz w:val="20"/>
                <w:szCs w:val="20"/>
                <w:lang w:val="en-US" w:eastAsia="en-US"/>
              </w:rPr>
            </w:pPr>
            <w:r w:rsidRPr="00CA18B6">
              <w:rPr>
                <w:sz w:val="20"/>
                <w:szCs w:val="20"/>
                <w:lang w:val="en-US" w:eastAsia="en-US"/>
              </w:rPr>
              <w:t>саксаульники</w:t>
            </w:r>
          </w:p>
        </w:tc>
        <w:tc>
          <w:tcPr>
            <w:tcW w:w="1774" w:type="dxa"/>
          </w:tcPr>
          <w:p w:rsidR="00CA18B6" w:rsidRPr="00CA18B6" w:rsidRDefault="00CA18B6" w:rsidP="00CA18B6">
            <w:pPr>
              <w:jc w:val="both"/>
              <w:rPr>
                <w:sz w:val="20"/>
                <w:szCs w:val="20"/>
                <w:lang w:val="en-US" w:eastAsia="en-US"/>
              </w:rPr>
            </w:pPr>
            <w:r w:rsidRPr="00CA18B6">
              <w:rPr>
                <w:sz w:val="20"/>
                <w:szCs w:val="20"/>
                <w:lang w:val="en-US" w:eastAsia="en-US"/>
              </w:rPr>
              <w:t>1,54</w:t>
            </w:r>
          </w:p>
        </w:tc>
        <w:tc>
          <w:tcPr>
            <w:tcW w:w="1854" w:type="dxa"/>
          </w:tcPr>
          <w:p w:rsidR="00CA18B6" w:rsidRPr="00CA18B6" w:rsidRDefault="00CA18B6" w:rsidP="00CA18B6">
            <w:pPr>
              <w:jc w:val="both"/>
              <w:rPr>
                <w:sz w:val="20"/>
                <w:szCs w:val="20"/>
                <w:lang w:val="en-US" w:eastAsia="en-US"/>
              </w:rPr>
            </w:pPr>
            <w:r w:rsidRPr="00CA18B6">
              <w:rPr>
                <w:sz w:val="20"/>
                <w:szCs w:val="20"/>
                <w:lang w:val="en-US" w:eastAsia="en-US"/>
              </w:rPr>
              <w:t>1,54</w:t>
            </w:r>
          </w:p>
        </w:tc>
        <w:tc>
          <w:tcPr>
            <w:tcW w:w="3283"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0,711</w:t>
            </w:r>
          </w:p>
        </w:tc>
      </w:tr>
      <w:tr w:rsidR="00CA18B6" w:rsidRPr="00CA18B6" w:rsidTr="00CA18B6">
        <w:trPr>
          <w:jc w:val="center"/>
        </w:trPr>
        <w:tc>
          <w:tcPr>
            <w:tcW w:w="2216" w:type="dxa"/>
            <w:vAlign w:val="center"/>
          </w:tcPr>
          <w:p w:rsidR="00CA18B6" w:rsidRPr="00CA18B6" w:rsidRDefault="00CA18B6" w:rsidP="00CA18B6">
            <w:pPr>
              <w:jc w:val="both"/>
              <w:rPr>
                <w:sz w:val="20"/>
                <w:szCs w:val="20"/>
                <w:lang w:val="en-US" w:eastAsia="en-US"/>
              </w:rPr>
            </w:pPr>
            <w:r w:rsidRPr="00CA18B6">
              <w:rPr>
                <w:sz w:val="20"/>
                <w:szCs w:val="20"/>
                <w:lang w:val="en-US" w:eastAsia="en-US"/>
              </w:rPr>
              <w:t>пр. деревья</w:t>
            </w:r>
          </w:p>
        </w:tc>
        <w:tc>
          <w:tcPr>
            <w:tcW w:w="1774" w:type="dxa"/>
          </w:tcPr>
          <w:p w:rsidR="00CA18B6" w:rsidRPr="00CA18B6" w:rsidRDefault="00CA18B6" w:rsidP="00CA18B6">
            <w:pPr>
              <w:jc w:val="both"/>
              <w:rPr>
                <w:sz w:val="20"/>
                <w:szCs w:val="20"/>
                <w:lang w:val="en-US" w:eastAsia="en-US"/>
              </w:rPr>
            </w:pPr>
            <w:r w:rsidRPr="00CA18B6">
              <w:rPr>
                <w:sz w:val="20"/>
                <w:szCs w:val="20"/>
                <w:lang w:val="en-US" w:eastAsia="en-US"/>
              </w:rPr>
              <w:t>1,28</w:t>
            </w:r>
          </w:p>
        </w:tc>
        <w:tc>
          <w:tcPr>
            <w:tcW w:w="1854" w:type="dxa"/>
          </w:tcPr>
          <w:p w:rsidR="00CA18B6" w:rsidRPr="00CA18B6" w:rsidRDefault="00CA18B6" w:rsidP="00CA18B6">
            <w:pPr>
              <w:jc w:val="both"/>
              <w:rPr>
                <w:sz w:val="20"/>
                <w:szCs w:val="20"/>
                <w:lang w:val="en-US" w:eastAsia="en-US"/>
              </w:rPr>
            </w:pPr>
            <w:r w:rsidRPr="00CA18B6">
              <w:rPr>
                <w:sz w:val="20"/>
                <w:szCs w:val="20"/>
                <w:lang w:val="en-US" w:eastAsia="en-US"/>
              </w:rPr>
              <w:t>1,39</w:t>
            </w:r>
          </w:p>
        </w:tc>
        <w:tc>
          <w:tcPr>
            <w:tcW w:w="3283" w:type="dxa"/>
            <w:vAlign w:val="bottom"/>
          </w:tcPr>
          <w:p w:rsidR="00CA18B6" w:rsidRPr="00CA18B6" w:rsidRDefault="00CA18B6" w:rsidP="00CA18B6">
            <w:pPr>
              <w:jc w:val="center"/>
              <w:rPr>
                <w:sz w:val="20"/>
                <w:szCs w:val="20"/>
                <w:lang w:val="en-US" w:eastAsia="en-US"/>
              </w:rPr>
            </w:pPr>
            <w:r w:rsidRPr="00CA18B6">
              <w:rPr>
                <w:sz w:val="20"/>
                <w:szCs w:val="20"/>
                <w:lang w:val="en-US" w:eastAsia="en-US"/>
              </w:rPr>
              <w:t>0,554</w:t>
            </w:r>
          </w:p>
        </w:tc>
      </w:tr>
      <w:tr w:rsidR="00CA18B6" w:rsidRPr="00CA18B6" w:rsidTr="00CA18B6">
        <w:trPr>
          <w:jc w:val="center"/>
        </w:trPr>
        <w:tc>
          <w:tcPr>
            <w:tcW w:w="2216" w:type="dxa"/>
            <w:tcBorders>
              <w:bottom w:val="single" w:sz="4" w:space="0" w:color="auto"/>
            </w:tcBorders>
            <w:vAlign w:val="bottom"/>
          </w:tcPr>
          <w:p w:rsidR="00CA18B6" w:rsidRPr="00CA18B6" w:rsidRDefault="00CA18B6" w:rsidP="00CA18B6">
            <w:pPr>
              <w:jc w:val="both"/>
              <w:rPr>
                <w:sz w:val="20"/>
                <w:szCs w:val="20"/>
                <w:lang w:val="en-US" w:eastAsia="en-US"/>
              </w:rPr>
            </w:pPr>
            <w:r w:rsidRPr="00CA18B6">
              <w:rPr>
                <w:sz w:val="20"/>
                <w:szCs w:val="20"/>
                <w:lang w:val="en-US" w:eastAsia="en-US"/>
              </w:rPr>
              <w:t>кустарники</w:t>
            </w:r>
          </w:p>
        </w:tc>
        <w:tc>
          <w:tcPr>
            <w:tcW w:w="1774" w:type="dxa"/>
            <w:tcBorders>
              <w:bottom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1,18</w:t>
            </w:r>
          </w:p>
        </w:tc>
        <w:tc>
          <w:tcPr>
            <w:tcW w:w="1854" w:type="dxa"/>
            <w:tcBorders>
              <w:bottom w:val="single" w:sz="4" w:space="0" w:color="auto"/>
            </w:tcBorders>
          </w:tcPr>
          <w:p w:rsidR="00CA18B6" w:rsidRPr="00CA18B6" w:rsidRDefault="00CA18B6" w:rsidP="00CA18B6">
            <w:pPr>
              <w:jc w:val="both"/>
              <w:rPr>
                <w:sz w:val="20"/>
                <w:szCs w:val="20"/>
                <w:lang w:val="en-US" w:eastAsia="en-US"/>
              </w:rPr>
            </w:pPr>
            <w:r w:rsidRPr="00CA18B6">
              <w:rPr>
                <w:sz w:val="20"/>
                <w:szCs w:val="20"/>
                <w:lang w:val="en-US" w:eastAsia="en-US"/>
              </w:rPr>
              <w:t>1,42</w:t>
            </w:r>
          </w:p>
        </w:tc>
        <w:tc>
          <w:tcPr>
            <w:tcW w:w="3283" w:type="dxa"/>
            <w:tcBorders>
              <w:bottom w:val="single" w:sz="4" w:space="0" w:color="auto"/>
            </w:tcBorders>
            <w:vAlign w:val="bottom"/>
          </w:tcPr>
          <w:p w:rsidR="00CA18B6" w:rsidRPr="00CA18B6" w:rsidRDefault="00CA18B6" w:rsidP="00CA18B6">
            <w:pPr>
              <w:jc w:val="center"/>
              <w:rPr>
                <w:sz w:val="20"/>
                <w:szCs w:val="20"/>
                <w:lang w:val="en-US" w:eastAsia="en-US"/>
              </w:rPr>
            </w:pPr>
            <w:r w:rsidRPr="00CA18B6">
              <w:rPr>
                <w:sz w:val="20"/>
                <w:szCs w:val="20"/>
                <w:lang w:val="en-US" w:eastAsia="en-US"/>
              </w:rPr>
              <w:t>0,384</w:t>
            </w:r>
          </w:p>
        </w:tc>
      </w:tr>
    </w:tbl>
    <w:p w:rsidR="00CA18B6" w:rsidRPr="00CA18B6" w:rsidRDefault="00CA18B6" w:rsidP="00CA18B6">
      <w:pPr>
        <w:spacing w:line="300" w:lineRule="auto"/>
        <w:ind w:firstLine="720"/>
        <w:jc w:val="both"/>
        <w:rPr>
          <w:sz w:val="20"/>
          <w:szCs w:val="20"/>
          <w:lang w:eastAsia="en-US"/>
        </w:rPr>
      </w:pPr>
      <w:r w:rsidRPr="00CA18B6">
        <w:rPr>
          <w:sz w:val="20"/>
          <w:szCs w:val="20"/>
          <w:lang w:eastAsia="en-US"/>
        </w:rPr>
        <w:t>РГКП" Лесоустроительное предприятие"  КЛОХ МОСВР РК</w:t>
      </w:r>
    </w:p>
    <w:p w:rsidR="00CA18B6" w:rsidRPr="00CA18B6" w:rsidRDefault="00CA18B6" w:rsidP="00CA18B6">
      <w:pPr>
        <w:spacing w:line="360" w:lineRule="auto"/>
        <w:ind w:firstLine="720"/>
        <w:jc w:val="both"/>
        <w:rPr>
          <w:lang w:eastAsia="en-US"/>
        </w:rPr>
      </w:pPr>
      <w:r w:rsidRPr="00CA18B6">
        <w:rPr>
          <w:lang w:eastAsia="en-US"/>
        </w:rPr>
        <w:t xml:space="preserve">В процессе анализа и расчетов запаса  углерода основная категория лесных земель  подразделялась на подкатегории: собственно «лес ГЛФ», «лес вне ГЛФ»  и «древесно-кустарниковые насаждения». При этом, допускалось, что результаты измерения биомассы деревьев основных пород, которые   выполняются  на площади  лесных земель ГЛФ в процессе регулярного их мониторинга, можно распространить на  леса и древесно-кустарниковые насаждения вне земель  ГЛФ. Также допускалось, что соотношение площадей пород деревьев сохраняется для подкатегории древесно-кустарниковых насаждений. Для древесно - кустарниковых насаждений запас углерода в валежной древесины не учитывался. Также не  включался в общие запасы углерод, накопленный в нижнем ярусе травяной растительности на пастбищных землях, на которых осуществлялась посадка  леса,  во избежание его  двойного учета. </w:t>
      </w:r>
    </w:p>
    <w:p w:rsidR="00CA18B6" w:rsidRPr="00CA18B6" w:rsidRDefault="00CA18B6" w:rsidP="00CA18B6">
      <w:pPr>
        <w:spacing w:line="360" w:lineRule="auto"/>
        <w:ind w:firstLine="720"/>
        <w:jc w:val="both"/>
        <w:rPr>
          <w:lang w:eastAsia="en-US"/>
        </w:rPr>
      </w:pPr>
      <w:r w:rsidRPr="00CA18B6">
        <w:rPr>
          <w:lang w:eastAsia="en-US"/>
        </w:rPr>
        <w:t>Основным источником информации для оценки запасов углерода и их  изменений на лесных землях являются  данные о запасе древесины для основных групп пород деревьев и занимаемой ими площади по результатам единовременного учета лесов ГЛФ, которые предоставляются РГКП «Лесоустроительное предприятие» КЛОХ МОСВР РК в соответствии с [19].   Также привлекаются сведения о площади  лесов и древесно-кустарниковых насаждений в составе других категорий землепользования, которые предоставляются  Агентством РК по статистике.</w:t>
      </w:r>
    </w:p>
    <w:p w:rsidR="00CA18B6" w:rsidRPr="00CA18B6" w:rsidRDefault="00CA18B6" w:rsidP="00CA18B6">
      <w:pPr>
        <w:ind w:firstLine="720"/>
        <w:jc w:val="both"/>
        <w:rPr>
          <w:i/>
          <w:lang w:eastAsia="en-US"/>
        </w:rPr>
      </w:pPr>
      <w:r w:rsidRPr="00CA18B6">
        <w:rPr>
          <w:i/>
          <w:lang w:eastAsia="en-US"/>
        </w:rPr>
        <w:t>Лесные пожары</w:t>
      </w:r>
    </w:p>
    <w:p w:rsidR="00CA18B6" w:rsidRPr="00CA18B6" w:rsidRDefault="00CA18B6" w:rsidP="00CA18B6">
      <w:pPr>
        <w:spacing w:line="360" w:lineRule="auto"/>
        <w:ind w:firstLine="720"/>
        <w:jc w:val="both"/>
        <w:rPr>
          <w:lang w:eastAsia="en-US"/>
        </w:rPr>
      </w:pPr>
      <w:r w:rsidRPr="00CA18B6">
        <w:rPr>
          <w:lang w:eastAsia="en-US"/>
        </w:rPr>
        <w:t xml:space="preserve">В Казахстане ежегодно выгорает от 0,70 до 182,50  тысяч гектаров лесных земель. Наиболее обширные лесные пожары приходились на период с 1995 по 2007 годы. При расчете эмиссии парниковых газов, которые образуются  в процессе сгорании биомассы в результате стихийных пожаров, в качестве исходной информации используются данные по выгоревшей площади леса в процессе пожаров, которые предоставляются службами МЧС РК. В соответствии с Руководящими принципами МГЭИК,  2006 [1], объем газов, поступивших в атмосферу от пожаров, рассчитывается  по формуле : </w:t>
      </w:r>
    </w:p>
    <w:p w:rsidR="00CA18B6" w:rsidRPr="00CA18B6" w:rsidRDefault="00CA18B6" w:rsidP="00CA18B6">
      <w:pPr>
        <w:jc w:val="center"/>
        <w:rPr>
          <w:lang w:eastAsia="en-US"/>
        </w:rPr>
      </w:pPr>
      <w:r w:rsidRPr="00CA18B6">
        <w:rPr>
          <w:lang w:eastAsia="en-US"/>
        </w:rPr>
        <w:t>М (</w:t>
      </w:r>
      <w:r w:rsidRPr="00CA18B6">
        <w:rPr>
          <w:lang w:val="en-US" w:eastAsia="en-US"/>
        </w:rPr>
        <w:t>fire</w:t>
      </w:r>
      <w:r w:rsidRPr="00CA18B6">
        <w:rPr>
          <w:lang w:eastAsia="en-US"/>
        </w:rPr>
        <w:t xml:space="preserve">) = </w:t>
      </w:r>
      <w:r w:rsidRPr="00CA18B6">
        <w:rPr>
          <w:lang w:val="en-US" w:eastAsia="en-US"/>
        </w:rPr>
        <w:t>S</w:t>
      </w:r>
      <w:r w:rsidRPr="00CA18B6">
        <w:rPr>
          <w:lang w:eastAsia="en-US"/>
        </w:rPr>
        <w:t xml:space="preserve"> • </w:t>
      </w:r>
      <w:r w:rsidRPr="00CA18B6">
        <w:rPr>
          <w:lang w:val="en-US" w:eastAsia="en-US"/>
        </w:rPr>
        <w:t>M</w:t>
      </w:r>
      <w:r w:rsidRPr="00CA18B6">
        <w:rPr>
          <w:lang w:eastAsia="en-US"/>
        </w:rPr>
        <w:t xml:space="preserve"> • С • </w:t>
      </w:r>
      <w:r w:rsidRPr="00CA18B6">
        <w:rPr>
          <w:lang w:val="en-US" w:eastAsia="en-US"/>
        </w:rPr>
        <w:t>D</w:t>
      </w:r>
      <w:r w:rsidRPr="00CA18B6">
        <w:rPr>
          <w:lang w:eastAsia="en-US"/>
        </w:rPr>
        <w:t xml:space="preserve"> • 10</w:t>
      </w:r>
      <w:r w:rsidRPr="00CA18B6">
        <w:rPr>
          <w:vertAlign w:val="superscript"/>
          <w:lang w:eastAsia="en-US"/>
        </w:rPr>
        <w:t>-6</w:t>
      </w:r>
      <w:r w:rsidRPr="00CA18B6">
        <w:rPr>
          <w:lang w:eastAsia="en-US"/>
        </w:rPr>
        <w:t xml:space="preserve">                                 (7.13)</w:t>
      </w:r>
    </w:p>
    <w:p w:rsidR="00CA18B6" w:rsidRPr="00CA18B6" w:rsidRDefault="00CA18B6" w:rsidP="00CA18B6">
      <w:pPr>
        <w:spacing w:line="360" w:lineRule="auto"/>
        <w:rPr>
          <w:lang w:eastAsia="en-US"/>
        </w:rPr>
      </w:pPr>
      <w:r w:rsidRPr="00CA18B6">
        <w:rPr>
          <w:lang w:eastAsia="en-US"/>
        </w:rPr>
        <w:t>где:</w:t>
      </w:r>
    </w:p>
    <w:p w:rsidR="00CA18B6" w:rsidRPr="00CA18B6" w:rsidRDefault="00CA18B6" w:rsidP="00CA18B6">
      <w:pPr>
        <w:spacing w:line="360" w:lineRule="auto"/>
        <w:ind w:firstLine="708"/>
        <w:rPr>
          <w:lang w:eastAsia="en-US"/>
        </w:rPr>
      </w:pPr>
      <w:r w:rsidRPr="00CA18B6">
        <w:rPr>
          <w:lang w:eastAsia="en-US"/>
        </w:rPr>
        <w:lastRenderedPageBreak/>
        <w:t>М (</w:t>
      </w:r>
      <w:r w:rsidRPr="00CA18B6">
        <w:rPr>
          <w:lang w:val="en-US" w:eastAsia="en-US"/>
        </w:rPr>
        <w:t>fire</w:t>
      </w:r>
      <w:r w:rsidRPr="00CA18B6">
        <w:rPr>
          <w:lang w:eastAsia="en-US"/>
        </w:rPr>
        <w:t>)- масса газа высвобождаемого в процессе лесного пожара,  тысяч тонн,</w:t>
      </w:r>
    </w:p>
    <w:p w:rsidR="00CA18B6" w:rsidRPr="00CA18B6" w:rsidRDefault="00CA18B6" w:rsidP="00CA18B6">
      <w:pPr>
        <w:spacing w:line="360" w:lineRule="auto"/>
        <w:ind w:firstLine="708"/>
        <w:rPr>
          <w:lang w:eastAsia="en-US"/>
        </w:rPr>
      </w:pPr>
      <w:r w:rsidRPr="00CA18B6">
        <w:rPr>
          <w:lang w:val="en-US" w:eastAsia="en-US"/>
        </w:rPr>
        <w:t>S</w:t>
      </w:r>
      <w:r w:rsidRPr="00CA18B6">
        <w:rPr>
          <w:lang w:eastAsia="en-US"/>
        </w:rPr>
        <w:t xml:space="preserve"> – площадь пожаров,  тысяч га ,</w:t>
      </w:r>
    </w:p>
    <w:p w:rsidR="00CA18B6" w:rsidRPr="00CA18B6" w:rsidRDefault="00CA18B6" w:rsidP="00CA18B6">
      <w:pPr>
        <w:spacing w:line="360" w:lineRule="auto"/>
        <w:ind w:firstLine="708"/>
        <w:rPr>
          <w:lang w:eastAsia="en-US"/>
        </w:rPr>
      </w:pPr>
      <w:r w:rsidRPr="00CA18B6">
        <w:rPr>
          <w:lang w:val="en-US" w:eastAsia="en-US"/>
        </w:rPr>
        <w:t>M</w:t>
      </w:r>
      <w:r w:rsidRPr="00CA18B6">
        <w:rPr>
          <w:lang w:eastAsia="en-US"/>
        </w:rPr>
        <w:t xml:space="preserve"> – сгоревшая биомасса,  т /га сухого  вещества,</w:t>
      </w:r>
    </w:p>
    <w:p w:rsidR="00CA18B6" w:rsidRPr="00CA18B6" w:rsidRDefault="00CA18B6" w:rsidP="00CA18B6">
      <w:pPr>
        <w:spacing w:line="360" w:lineRule="auto"/>
        <w:rPr>
          <w:lang w:eastAsia="en-US"/>
        </w:rPr>
      </w:pPr>
      <w:r w:rsidRPr="00CA18B6">
        <w:rPr>
          <w:lang w:eastAsia="en-US"/>
        </w:rPr>
        <w:tab/>
        <w:t xml:space="preserve">С– эффективность сжигания биомассы , безразмерная величина. </w:t>
      </w:r>
    </w:p>
    <w:p w:rsidR="00CA18B6" w:rsidRPr="00CA18B6" w:rsidRDefault="00CA18B6" w:rsidP="00CA18B6">
      <w:pPr>
        <w:spacing w:line="360" w:lineRule="auto"/>
        <w:ind w:firstLine="708"/>
        <w:rPr>
          <w:lang w:eastAsia="en-US"/>
        </w:rPr>
      </w:pPr>
      <w:r w:rsidRPr="00CA18B6">
        <w:rPr>
          <w:lang w:val="en-US" w:eastAsia="en-US"/>
        </w:rPr>
        <w:t>D</w:t>
      </w:r>
      <w:r w:rsidRPr="00CA18B6">
        <w:rPr>
          <w:lang w:eastAsia="en-US"/>
        </w:rPr>
        <w:t xml:space="preserve"> – коэффициент эмиссии, тонн газа  на  тысячу тонн сухого  вещества.</w:t>
      </w:r>
    </w:p>
    <w:p w:rsidR="00CA18B6" w:rsidRPr="00CA18B6" w:rsidRDefault="00CA18B6" w:rsidP="00CA18B6">
      <w:pPr>
        <w:spacing w:line="360" w:lineRule="auto"/>
        <w:ind w:firstLine="720"/>
        <w:jc w:val="both"/>
        <w:rPr>
          <w:lang w:eastAsia="en-US"/>
        </w:rPr>
      </w:pPr>
      <w:r w:rsidRPr="00CA18B6">
        <w:rPr>
          <w:lang w:eastAsia="en-US"/>
        </w:rPr>
        <w:t>Выбросы углеродосодержащих газов (</w:t>
      </w:r>
      <w:r w:rsidRPr="00CA18B6">
        <w:rPr>
          <w:lang w:val="en-US" w:eastAsia="en-US"/>
        </w:rPr>
        <w:t>CH</w:t>
      </w:r>
      <w:r w:rsidRPr="00CA18B6">
        <w:rPr>
          <w:vertAlign w:val="subscript"/>
          <w:lang w:eastAsia="en-US"/>
        </w:rPr>
        <w:t>4</w:t>
      </w:r>
      <w:r w:rsidRPr="00CA18B6">
        <w:rPr>
          <w:lang w:eastAsia="en-US"/>
        </w:rPr>
        <w:t xml:space="preserve">, </w:t>
      </w:r>
      <w:r w:rsidRPr="00CA18B6">
        <w:rPr>
          <w:lang w:val="en-US" w:eastAsia="en-US"/>
        </w:rPr>
        <w:t>CO</w:t>
      </w:r>
      <w:r w:rsidRPr="00CA18B6">
        <w:rPr>
          <w:lang w:eastAsia="en-US"/>
        </w:rPr>
        <w:t>) и азотосодержащих (</w:t>
      </w:r>
      <w:r w:rsidRPr="00CA18B6">
        <w:rPr>
          <w:lang w:val="en-US" w:eastAsia="en-US"/>
        </w:rPr>
        <w:t>N</w:t>
      </w:r>
      <w:r w:rsidRPr="00CA18B6">
        <w:rPr>
          <w:vertAlign w:val="subscript"/>
          <w:lang w:eastAsia="en-US"/>
        </w:rPr>
        <w:t>2</w:t>
      </w:r>
      <w:r w:rsidRPr="00CA18B6">
        <w:rPr>
          <w:lang w:val="en-US" w:eastAsia="en-US"/>
        </w:rPr>
        <w:t>O</w:t>
      </w:r>
      <w:r w:rsidRPr="00CA18B6">
        <w:rPr>
          <w:lang w:eastAsia="en-US"/>
        </w:rPr>
        <w:t xml:space="preserve">, </w:t>
      </w:r>
      <w:r w:rsidRPr="00CA18B6">
        <w:rPr>
          <w:lang w:val="en-US" w:eastAsia="en-US"/>
        </w:rPr>
        <w:t>NOx</w:t>
      </w:r>
      <w:r w:rsidRPr="00CA18B6">
        <w:rPr>
          <w:lang w:eastAsia="en-US"/>
        </w:rPr>
        <w:t xml:space="preserve">)  определяются с учетом соотношения углерода и азота в продуктах горения. Соотношение углерода и азота в продуктах горения принято равным 0,01. Коэффициенты эмиссии для  </w:t>
      </w:r>
      <w:r w:rsidRPr="00CA18B6">
        <w:rPr>
          <w:lang w:val="en-US" w:eastAsia="en-US"/>
        </w:rPr>
        <w:t>CH</w:t>
      </w:r>
      <w:r w:rsidRPr="00CA18B6">
        <w:rPr>
          <w:vertAlign w:val="subscript"/>
          <w:lang w:eastAsia="en-US"/>
        </w:rPr>
        <w:t>4</w:t>
      </w:r>
      <w:r w:rsidRPr="00CA18B6">
        <w:rPr>
          <w:lang w:eastAsia="en-US"/>
        </w:rPr>
        <w:t xml:space="preserve">, СО, </w:t>
      </w:r>
      <w:r w:rsidRPr="00CA18B6">
        <w:rPr>
          <w:lang w:val="en-US" w:eastAsia="en-US"/>
        </w:rPr>
        <w:t>N</w:t>
      </w:r>
      <w:r w:rsidRPr="00CA18B6">
        <w:rPr>
          <w:vertAlign w:val="subscript"/>
          <w:lang w:eastAsia="en-US"/>
        </w:rPr>
        <w:t>2</w:t>
      </w:r>
      <w:r w:rsidRPr="00CA18B6">
        <w:rPr>
          <w:lang w:val="en-US" w:eastAsia="en-US"/>
        </w:rPr>
        <w:t>O</w:t>
      </w:r>
      <w:r w:rsidRPr="00CA18B6">
        <w:rPr>
          <w:lang w:eastAsia="en-US"/>
        </w:rPr>
        <w:t xml:space="preserve"> и </w:t>
      </w:r>
      <w:r w:rsidRPr="00CA18B6">
        <w:rPr>
          <w:lang w:val="en-US" w:eastAsia="en-US"/>
        </w:rPr>
        <w:t>NOx</w:t>
      </w:r>
      <w:r w:rsidRPr="00CA18B6">
        <w:rPr>
          <w:lang w:eastAsia="en-US"/>
        </w:rPr>
        <w:t xml:space="preserve">  составляют 0,012 , 0,06,  0,007 и 0,121, соответственно. Перевод массы углерода в массу </w:t>
      </w:r>
      <w:r w:rsidRPr="00CA18B6">
        <w:rPr>
          <w:iCs/>
          <w:snapToGrid w:val="0"/>
          <w:lang w:eastAsia="en-US"/>
        </w:rPr>
        <w:t>СН</w:t>
      </w:r>
      <w:r w:rsidRPr="00CA18B6">
        <w:rPr>
          <w:snapToGrid w:val="0"/>
          <w:vertAlign w:val="subscript"/>
          <w:lang w:eastAsia="en-US"/>
        </w:rPr>
        <w:t>4</w:t>
      </w:r>
      <w:r w:rsidRPr="00CA18B6">
        <w:rPr>
          <w:lang w:eastAsia="en-US"/>
        </w:rPr>
        <w:t>и СО</w:t>
      </w:r>
      <w:r w:rsidRPr="00CA18B6">
        <w:rPr>
          <w:vertAlign w:val="subscript"/>
          <w:lang w:eastAsia="en-US"/>
        </w:rPr>
        <w:t>2</w:t>
      </w:r>
      <w:r w:rsidRPr="00CA18B6">
        <w:rPr>
          <w:lang w:eastAsia="en-US"/>
        </w:rPr>
        <w:t xml:space="preserve"> выполняется, исходя из соотношения их молекулярных весов 16/12 и 28/12,  соответственно. Масса  азота переводится  в </w:t>
      </w:r>
      <w:r w:rsidRPr="00CA18B6">
        <w:rPr>
          <w:lang w:val="en-US" w:eastAsia="en-US"/>
        </w:rPr>
        <w:t>N</w:t>
      </w:r>
      <w:r w:rsidRPr="00CA18B6">
        <w:rPr>
          <w:vertAlign w:val="subscript"/>
          <w:lang w:eastAsia="en-US"/>
        </w:rPr>
        <w:t>2</w:t>
      </w:r>
      <w:r w:rsidRPr="00CA18B6">
        <w:rPr>
          <w:lang w:val="en-US" w:eastAsia="en-US"/>
        </w:rPr>
        <w:t>O</w:t>
      </w:r>
      <w:r w:rsidRPr="00CA18B6">
        <w:rPr>
          <w:lang w:eastAsia="en-US"/>
        </w:rPr>
        <w:t xml:space="preserve"> и </w:t>
      </w:r>
      <w:r w:rsidRPr="00CA18B6">
        <w:rPr>
          <w:lang w:val="en-US" w:eastAsia="en-US"/>
        </w:rPr>
        <w:t>NOx</w:t>
      </w:r>
      <w:r w:rsidRPr="00CA18B6">
        <w:rPr>
          <w:lang w:eastAsia="en-US"/>
        </w:rPr>
        <w:t xml:space="preserve"> на основе коэффициентов, выведенных из соотношения молекулярных весов 44/28 и 46/14, соответственно. При коррекции чистого поглощения углекислого газа лесами  на величину эмиссии от лесных  пожаров прямой выброс  углекислого газа  исключался,  во избежание двойного учета. </w:t>
      </w:r>
    </w:p>
    <w:p w:rsidR="00CA18B6" w:rsidRPr="00CA18B6" w:rsidRDefault="00CA18B6" w:rsidP="00CA18B6">
      <w:pPr>
        <w:keepNext/>
        <w:spacing w:before="240" w:after="60"/>
        <w:ind w:left="567"/>
        <w:outlineLvl w:val="2"/>
        <w:rPr>
          <w:b/>
          <w:bCs/>
          <w:sz w:val="28"/>
          <w:szCs w:val="26"/>
        </w:rPr>
      </w:pPr>
      <w:bookmarkStart w:id="608" w:name="_Toc383779638"/>
      <w:bookmarkStart w:id="609" w:name="_Toc388465120"/>
      <w:bookmarkStart w:id="610" w:name="_Toc388982422"/>
      <w:r w:rsidRPr="00CA18B6">
        <w:rPr>
          <w:b/>
          <w:bCs/>
          <w:sz w:val="28"/>
          <w:szCs w:val="26"/>
        </w:rPr>
        <w:t>7.4.3 Оценка неопределенности</w:t>
      </w:r>
      <w:bookmarkEnd w:id="608"/>
      <w:bookmarkEnd w:id="609"/>
      <w:bookmarkEnd w:id="610"/>
    </w:p>
    <w:p w:rsidR="00CA18B6" w:rsidRPr="00CA18B6" w:rsidRDefault="00CA18B6" w:rsidP="00CA18B6">
      <w:pPr>
        <w:spacing w:line="360" w:lineRule="auto"/>
        <w:ind w:firstLine="720"/>
        <w:jc w:val="both"/>
        <w:rPr>
          <w:lang w:eastAsia="en-US"/>
        </w:rPr>
      </w:pPr>
      <w:r w:rsidRPr="00CA18B6">
        <w:rPr>
          <w:lang w:eastAsia="en-US"/>
        </w:rPr>
        <w:t>Погрешности расчета потоков  углерода для лесов в основном связаны с неточностью исходных данных по объему древесины для каждой из пород деревьев, получаемых в процессе учета лесов Государственного лесного фонда и  неточностью коэффициентов эмиссии газов, образующихся в процессе лесных пожаров. Суммарная ошибка расчетов чистого поглощения /эмиссии углекислого газа  для лесов и древесно-кустарниковых насаждений,  выполняемых  на Втором  методологическом уровне,  составляет  плюс-минус 40...60%. Она включает ошибку неточности таксации лесов  плюс-минус 5...25%,  ошибку,  связанную с экстраполяцией данных на площадь, плюс-минус 0...25% [17],  ошибку неточности статистической информации плюс-минус 5...10%. По методологии, представленной в Руководящих указаниях МГЭИК 2006 г., суммарная ошибка расчетов поглощения/эмиссии для  лесов и древесно-кустарниковых насаждений может достигать  плюс- минус 75%.</w:t>
      </w:r>
    </w:p>
    <w:p w:rsidR="00CA18B6" w:rsidRPr="00CA18B6" w:rsidRDefault="00CA18B6" w:rsidP="00CA18B6">
      <w:pPr>
        <w:spacing w:line="360" w:lineRule="auto"/>
        <w:ind w:firstLine="720"/>
        <w:jc w:val="both"/>
        <w:rPr>
          <w:lang w:eastAsia="en-US"/>
        </w:rPr>
      </w:pPr>
      <w:r w:rsidRPr="00CA18B6">
        <w:rPr>
          <w:lang w:eastAsia="en-US"/>
        </w:rPr>
        <w:t>При оценке эмиссии газов (кроме СО</w:t>
      </w:r>
      <w:r w:rsidRPr="00CA18B6">
        <w:rPr>
          <w:vertAlign w:val="subscript"/>
          <w:lang w:eastAsia="en-US"/>
        </w:rPr>
        <w:t>2</w:t>
      </w:r>
      <w:r w:rsidRPr="00CA18B6">
        <w:rPr>
          <w:lang w:eastAsia="en-US"/>
        </w:rPr>
        <w:t xml:space="preserve">) от пожаров, неопределенности достигают плюс- минус  70% за счет неопределенности коэффициентов эмиссии [2]. </w:t>
      </w:r>
    </w:p>
    <w:p w:rsidR="00CA18B6" w:rsidRPr="00CA18B6" w:rsidRDefault="00CA18B6" w:rsidP="00CA18B6">
      <w:pPr>
        <w:keepNext/>
        <w:spacing w:before="240" w:after="60"/>
        <w:ind w:left="567"/>
        <w:outlineLvl w:val="2"/>
        <w:rPr>
          <w:b/>
          <w:bCs/>
          <w:sz w:val="28"/>
          <w:szCs w:val="26"/>
        </w:rPr>
      </w:pPr>
      <w:bookmarkStart w:id="611" w:name="_Toc383779639"/>
      <w:bookmarkStart w:id="612" w:name="_Toc388465121"/>
      <w:bookmarkStart w:id="613" w:name="_Toc388982423"/>
      <w:r w:rsidRPr="00CA18B6">
        <w:rPr>
          <w:b/>
          <w:bCs/>
          <w:sz w:val="28"/>
          <w:szCs w:val="26"/>
        </w:rPr>
        <w:t>7.4.4 Процедуры ОК/КК</w:t>
      </w:r>
      <w:bookmarkEnd w:id="611"/>
      <w:bookmarkEnd w:id="612"/>
      <w:bookmarkEnd w:id="613"/>
    </w:p>
    <w:p w:rsidR="00CA18B6" w:rsidRPr="00CA18B6" w:rsidRDefault="00CA18B6" w:rsidP="00CA18B6">
      <w:pPr>
        <w:spacing w:line="360" w:lineRule="auto"/>
        <w:ind w:firstLine="720"/>
        <w:jc w:val="both"/>
        <w:rPr>
          <w:lang w:eastAsia="en-US"/>
        </w:rPr>
      </w:pPr>
      <w:r w:rsidRPr="00CA18B6">
        <w:rPr>
          <w:lang w:eastAsia="en-US"/>
        </w:rPr>
        <w:t xml:space="preserve">Перекрестный контроль качества расчетов выполнялся  экспертами Института из  рабочих групп, привлекаемых к инвентаризации парниковых газов и специалистами в соответствующей области знаний из других ведомств и институтов. </w:t>
      </w:r>
    </w:p>
    <w:p w:rsidR="00CA18B6" w:rsidRPr="00CA18B6" w:rsidRDefault="00CA18B6" w:rsidP="00CA18B6">
      <w:pPr>
        <w:keepNext/>
        <w:spacing w:before="240" w:after="60"/>
        <w:ind w:left="567"/>
        <w:outlineLvl w:val="2"/>
        <w:rPr>
          <w:b/>
          <w:bCs/>
          <w:sz w:val="28"/>
          <w:szCs w:val="26"/>
        </w:rPr>
      </w:pPr>
      <w:bookmarkStart w:id="614" w:name="_Toc383779640"/>
      <w:bookmarkStart w:id="615" w:name="_Toc388465122"/>
      <w:bookmarkStart w:id="616" w:name="_Toc388982424"/>
      <w:r w:rsidRPr="00CA18B6">
        <w:rPr>
          <w:b/>
          <w:bCs/>
          <w:sz w:val="28"/>
          <w:szCs w:val="26"/>
        </w:rPr>
        <w:lastRenderedPageBreak/>
        <w:t>7.4.5 Улучшение расчетов</w:t>
      </w:r>
      <w:bookmarkEnd w:id="614"/>
      <w:bookmarkEnd w:id="615"/>
      <w:bookmarkEnd w:id="616"/>
    </w:p>
    <w:p w:rsidR="00CA18B6" w:rsidRPr="00CA18B6" w:rsidRDefault="00CA18B6" w:rsidP="00CA18B6">
      <w:pPr>
        <w:spacing w:line="360" w:lineRule="auto"/>
        <w:ind w:firstLine="720"/>
        <w:jc w:val="both"/>
        <w:rPr>
          <w:lang w:eastAsia="en-US"/>
        </w:rPr>
      </w:pPr>
      <w:r w:rsidRPr="00CA18B6">
        <w:rPr>
          <w:lang w:eastAsia="en-US"/>
        </w:rPr>
        <w:t xml:space="preserve">Улучшение расчетов поглощения лесами углекислого газа выполнялось за счет  уточнения величин  продуктивности и площади леса, а также уточненных данных  по видовому составу леса вне ГЛФ и древесно-кустарниковых насаждений за  последнее пятилетие также  и  за   более ранние годы (таблица 7.15).  Для улучшения результатов за отчетный год  и более ранние годы  также  были учтены поглощения углекислого газа молодыми деревьями не достигшими пороговой зрелости леса (таблица 7.13).  </w:t>
      </w:r>
    </w:p>
    <w:p w:rsidR="00CA18B6" w:rsidRPr="00CA18B6" w:rsidRDefault="00CA18B6" w:rsidP="00CA18B6">
      <w:pPr>
        <w:spacing w:line="360" w:lineRule="auto"/>
        <w:ind w:firstLine="720"/>
        <w:jc w:val="both"/>
        <w:rPr>
          <w:lang w:eastAsia="en-US"/>
        </w:rPr>
      </w:pPr>
      <w:r w:rsidRPr="00CA18B6">
        <w:rPr>
          <w:lang w:eastAsia="en-US"/>
        </w:rPr>
        <w:t xml:space="preserve">Точность оценки баланса парниковых газов для лесных земель можно  повысить при условии усовершенствования мониторинга лесов за счет расширения характеристик леса при таксации, включая надземную и подземную биомассу, скорость роста деревьев, время созревания, поражение леса вредителями и др. показатели.  </w:t>
      </w:r>
    </w:p>
    <w:p w:rsidR="00CA18B6" w:rsidRPr="00CA18B6" w:rsidRDefault="00CA18B6" w:rsidP="00CA18B6">
      <w:pPr>
        <w:keepNext/>
        <w:spacing w:before="240" w:after="60"/>
        <w:ind w:left="567"/>
        <w:outlineLvl w:val="2"/>
        <w:rPr>
          <w:b/>
          <w:bCs/>
          <w:sz w:val="28"/>
          <w:szCs w:val="26"/>
        </w:rPr>
      </w:pPr>
      <w:bookmarkStart w:id="617" w:name="_Toc383779641"/>
      <w:bookmarkStart w:id="618" w:name="_Toc388465123"/>
      <w:bookmarkStart w:id="619" w:name="_Toc388982425"/>
      <w:r w:rsidRPr="00CA18B6">
        <w:rPr>
          <w:b/>
          <w:bCs/>
          <w:sz w:val="28"/>
          <w:szCs w:val="26"/>
        </w:rPr>
        <w:t>7.4.6 Пересчеты</w:t>
      </w:r>
      <w:bookmarkEnd w:id="617"/>
      <w:bookmarkEnd w:id="618"/>
      <w:bookmarkEnd w:id="619"/>
    </w:p>
    <w:p w:rsidR="00CA18B6" w:rsidRPr="00CA18B6" w:rsidRDefault="00CA18B6" w:rsidP="00CA18B6">
      <w:pPr>
        <w:spacing w:line="360" w:lineRule="auto"/>
        <w:ind w:firstLine="720"/>
        <w:jc w:val="both"/>
        <w:rPr>
          <w:b/>
          <w:lang w:eastAsia="en-US"/>
        </w:rPr>
      </w:pPr>
      <w:r w:rsidRPr="00CA18B6">
        <w:rPr>
          <w:lang w:eastAsia="en-US"/>
        </w:rPr>
        <w:t>Результаты инвентаризации парниковых газов за 1990... 2011гг были пересчитаны в связи с   получением в 2013 году  результатов очередной таксации лесов ГЛФ и уточнением   данных по продуктивности и площадям леса, а также по видовому составу леса вне ГЛФ и древесно-кустарниковых насаждений  за  последние и более ранние годы. Также при пересчете были учтены поглощения  углекислого газа молодыми деревьями, не достигшими пороговой зрелости леса, в отличие от  ранее представленных результатов. В целом пересчитанные величины чистого поглощения за все годы  возросли по сравнению с ранее представленными.</w:t>
      </w:r>
    </w:p>
    <w:p w:rsidR="00CA18B6" w:rsidRPr="00CA18B6" w:rsidRDefault="00CA18B6" w:rsidP="00CA18B6">
      <w:pPr>
        <w:keepNext/>
        <w:spacing w:before="240" w:after="60"/>
        <w:ind w:left="567"/>
        <w:outlineLvl w:val="2"/>
        <w:rPr>
          <w:b/>
          <w:bCs/>
          <w:sz w:val="28"/>
          <w:szCs w:val="26"/>
        </w:rPr>
      </w:pPr>
      <w:bookmarkStart w:id="620" w:name="_Toc383779642"/>
      <w:bookmarkStart w:id="621" w:name="_Toc388465124"/>
      <w:bookmarkStart w:id="622" w:name="_Toc388982426"/>
      <w:r w:rsidRPr="00CA18B6">
        <w:rPr>
          <w:b/>
          <w:bCs/>
          <w:sz w:val="28"/>
          <w:szCs w:val="26"/>
        </w:rPr>
        <w:t>7.4.7. Заготовленные  лесоматериалы  (</w:t>
      </w:r>
      <w:r w:rsidRPr="00CA18B6">
        <w:rPr>
          <w:bCs/>
        </w:rPr>
        <w:t>экспериментальные расчеты</w:t>
      </w:r>
      <w:r w:rsidRPr="00CA18B6">
        <w:rPr>
          <w:b/>
          <w:bCs/>
          <w:sz w:val="28"/>
          <w:szCs w:val="26"/>
        </w:rPr>
        <w:t>)</w:t>
      </w:r>
      <w:bookmarkEnd w:id="620"/>
      <w:bookmarkEnd w:id="621"/>
      <w:bookmarkEnd w:id="622"/>
    </w:p>
    <w:p w:rsidR="00CA18B6" w:rsidRPr="00CA18B6" w:rsidRDefault="00CA18B6" w:rsidP="00CA18B6"/>
    <w:p w:rsidR="00CA18B6" w:rsidRPr="00CA18B6" w:rsidRDefault="00CA18B6" w:rsidP="00CA18B6">
      <w:pPr>
        <w:spacing w:line="360" w:lineRule="auto"/>
        <w:ind w:firstLine="709"/>
        <w:jc w:val="both"/>
        <w:rPr>
          <w:lang w:eastAsia="en-US"/>
        </w:rPr>
      </w:pPr>
      <w:r w:rsidRPr="00CA18B6">
        <w:rPr>
          <w:lang w:eastAsia="en-US"/>
        </w:rPr>
        <w:t>В отчете   за 2012 год представлены экспериментальные расчеты по оценке вклада заготавливаемых в стране лесоматериалов  (ЗЛМ) в годовые величины эмиссии/ поглощения СО</w:t>
      </w:r>
      <w:r w:rsidRPr="00CA18B6">
        <w:rPr>
          <w:vertAlign w:val="subscript"/>
          <w:lang w:eastAsia="en-US"/>
        </w:rPr>
        <w:t xml:space="preserve">2 </w:t>
      </w:r>
      <w:r w:rsidRPr="00CA18B6">
        <w:rPr>
          <w:lang w:eastAsia="en-US"/>
        </w:rPr>
        <w:t>от лесных земель за 1990...2012 гг.</w:t>
      </w:r>
    </w:p>
    <w:p w:rsidR="00CA18B6" w:rsidRPr="00CA18B6" w:rsidRDefault="00CA18B6" w:rsidP="00CA18B6">
      <w:pPr>
        <w:spacing w:line="360" w:lineRule="auto"/>
        <w:ind w:firstLine="709"/>
        <w:jc w:val="both"/>
        <w:rPr>
          <w:lang w:eastAsia="en-US"/>
        </w:rPr>
      </w:pPr>
      <w:r w:rsidRPr="00CA18B6">
        <w:rPr>
          <w:lang w:eastAsia="en-US"/>
        </w:rPr>
        <w:t xml:space="preserve">В процессе расчетов вклада ЗЛМ применялись методические подходы, изложенные  в Главе 12 Руководящих  принципов МГЭИК, 2006 [1]. В качестве исходных данных использовались справочные данные по стране из базы ФАО, включающие годовой импорт и экспорт древесной,  бумажной  продукции и круглых лесоматериалов, а также сведения  из национальной статистики о заготовках древесины внутри страны. Накопление ЗЛМ на свалках не оценивалось в предположении, что оно равнялось нулю. Набор переменных, которые можно использовать для оценки вклада ЗЛМ в стране, представлен в таблице 7.17, как аналога таблицы 12.7  в источнике [1]. Для оценки использовался методический подход "Производство", в соответствии   с которым вклад ЗЛМ оценивался как разность между запасом углерода в </w:t>
      </w:r>
      <w:r w:rsidRPr="00CA18B6">
        <w:rPr>
          <w:lang w:eastAsia="en-US"/>
        </w:rPr>
        <w:lastRenderedPageBreak/>
        <w:t>годовых заготовках  древесины внутри страны  и высвобождением углерода в атмосферу в результате потребления ЗЛМ.</w:t>
      </w:r>
    </w:p>
    <w:p w:rsidR="00CA18B6" w:rsidRPr="00CA18B6" w:rsidRDefault="00CA18B6" w:rsidP="00CA18B6">
      <w:pPr>
        <w:spacing w:line="360" w:lineRule="auto"/>
        <w:ind w:firstLine="709"/>
        <w:jc w:val="both"/>
        <w:rPr>
          <w:lang w:eastAsia="en-US"/>
        </w:rPr>
        <w:sectPr w:rsidR="00CA18B6" w:rsidRPr="00CA18B6" w:rsidSect="00421A0D">
          <w:pgSz w:w="11906" w:h="16838"/>
          <w:pgMar w:top="1134" w:right="851" w:bottom="1134" w:left="1134" w:header="709" w:footer="709" w:gutter="0"/>
          <w:cols w:space="708"/>
          <w:docGrid w:linePitch="360"/>
        </w:sectPr>
      </w:pPr>
      <w:r w:rsidRPr="00CA18B6">
        <w:rPr>
          <w:b/>
          <w:i/>
          <w:lang w:eastAsia="en-US"/>
        </w:rPr>
        <w:t>Результаты</w:t>
      </w:r>
      <w:r w:rsidRPr="00CA18B6">
        <w:rPr>
          <w:lang w:eastAsia="en-US"/>
        </w:rPr>
        <w:t>. Как видно из таблицы 7.17, годовые вклады ЗЛМ  в годовые величины эмиссии / поглощения от лесных земель  для всего  исследуемого периода   получены с положительным  знаком, что в соответствии с [1],  трактуется как  дополнительная  эмиссия в атмосферу. Максимальные вклады ЗЛМ  в эмиссию приходились  на конец минувшего столетия - начало текущего и достигали 1109 тыс тонн  СО</w:t>
      </w:r>
      <w:r w:rsidRPr="00CA18B6">
        <w:rPr>
          <w:vertAlign w:val="subscript"/>
          <w:lang w:eastAsia="en-US"/>
        </w:rPr>
        <w:t>2</w:t>
      </w:r>
      <w:r w:rsidRPr="00CA18B6">
        <w:rPr>
          <w:lang w:eastAsia="en-US"/>
        </w:rPr>
        <w:t xml:space="preserve"> /год. На 2010 год вклад ЗЛМ в эмиссию составлял 499 тыс тонн СО</w:t>
      </w:r>
      <w:r w:rsidRPr="00CA18B6">
        <w:rPr>
          <w:vertAlign w:val="subscript"/>
          <w:lang w:eastAsia="en-US"/>
        </w:rPr>
        <w:t xml:space="preserve">2/ </w:t>
      </w:r>
      <w:r w:rsidRPr="00CA18B6">
        <w:rPr>
          <w:lang w:eastAsia="en-US"/>
        </w:rPr>
        <w:t xml:space="preserve">год, что больше  по сравнению с 1990 годом почти в два раза. При этом предполагалось, что результаты вклада ЗЛМ за 2011..2012 годы  отличались от </w:t>
      </w:r>
    </w:p>
    <w:p w:rsidR="00CA18B6" w:rsidRPr="00CA18B6" w:rsidRDefault="00CA18B6" w:rsidP="00CA18B6">
      <w:pPr>
        <w:rPr>
          <w:lang w:eastAsia="en-US"/>
        </w:rPr>
      </w:pPr>
      <w:r w:rsidRPr="00CA18B6">
        <w:rPr>
          <w:lang w:eastAsia="en-US"/>
        </w:rPr>
        <w:lastRenderedPageBreak/>
        <w:t>Таблица 7.17</w:t>
      </w:r>
      <w:r w:rsidR="004A4125">
        <w:rPr>
          <w:lang w:eastAsia="en-US"/>
        </w:rPr>
        <w:t xml:space="preserve"> </w:t>
      </w:r>
      <w:r w:rsidRPr="00CA18B6">
        <w:rPr>
          <w:rFonts w:eastAsia="Calibri"/>
          <w:bCs/>
          <w:lang w:eastAsia="en-US"/>
        </w:rPr>
        <w:t>–</w:t>
      </w:r>
      <w:r w:rsidR="004A4125">
        <w:rPr>
          <w:rFonts w:eastAsia="Calibri"/>
          <w:bCs/>
          <w:lang w:eastAsia="en-US"/>
        </w:rPr>
        <w:t xml:space="preserve"> </w:t>
      </w:r>
      <w:r w:rsidRPr="00CA18B6">
        <w:rPr>
          <w:lang w:eastAsia="en-US"/>
        </w:rPr>
        <w:t>Годовой вклад заготовленных лесных материалов (ЗЛМ) в эмиссию/поглощение СО</w:t>
      </w:r>
      <w:r w:rsidRPr="00CA18B6">
        <w:rPr>
          <w:vertAlign w:val="subscript"/>
          <w:lang w:eastAsia="en-US"/>
        </w:rPr>
        <w:t>2</w:t>
      </w:r>
      <w:r w:rsidRPr="00CA18B6">
        <w:rPr>
          <w:lang w:eastAsia="en-US"/>
        </w:rPr>
        <w:t xml:space="preserve"> и справочная информация по РК за 1990...2010 гг.</w:t>
      </w:r>
    </w:p>
    <w:tbl>
      <w:tblPr>
        <w:tblW w:w="14957" w:type="dxa"/>
        <w:tblLayout w:type="fixed"/>
        <w:tblLook w:val="01E0" w:firstRow="1" w:lastRow="1" w:firstColumn="1" w:lastColumn="1" w:noHBand="0" w:noVBand="0"/>
      </w:tblPr>
      <w:tblGrid>
        <w:gridCol w:w="635"/>
        <w:gridCol w:w="1469"/>
        <w:gridCol w:w="1312"/>
        <w:gridCol w:w="1937"/>
        <w:gridCol w:w="2126"/>
        <w:gridCol w:w="1134"/>
        <w:gridCol w:w="1560"/>
        <w:gridCol w:w="2126"/>
        <w:gridCol w:w="1134"/>
        <w:gridCol w:w="142"/>
        <w:gridCol w:w="1382"/>
      </w:tblGrid>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Год</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Годовое изменение в запасе испо льзуемых ЗЛМ , связ анное с пот реблением, Гг/год в углероде</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Годовое изменение в запасе  в исполь зуе мых ЗЛМ из заготовок вн утри стр аны, Гг/год в углероде</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Годовой импорт древесной и бумажной про дукции + дре весного топлива, целлюлозы, восстановленной</w:t>
            </w:r>
          </w:p>
          <w:p w:rsidR="00CA18B6" w:rsidRPr="00CA18B6" w:rsidRDefault="00CA18B6" w:rsidP="00CA18B6">
            <w:pPr>
              <w:rPr>
                <w:sz w:val="20"/>
                <w:szCs w:val="20"/>
                <w:lang w:eastAsia="en-US"/>
              </w:rPr>
            </w:pPr>
            <w:r w:rsidRPr="00CA18B6">
              <w:rPr>
                <w:sz w:val="20"/>
                <w:szCs w:val="20"/>
                <w:lang w:eastAsia="en-US"/>
              </w:rPr>
              <w:t xml:space="preserve">бумаги и круглых лесоматериалов/щепы, Гг /год в углероде </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Годовой экспорт древесной и бумажной продукции + древесного топлива, целлюлозы, восстановленной</w:t>
            </w:r>
          </w:p>
          <w:p w:rsidR="00CA18B6" w:rsidRPr="00CA18B6" w:rsidRDefault="00CA18B6" w:rsidP="00CA18B6">
            <w:pPr>
              <w:rPr>
                <w:sz w:val="20"/>
                <w:szCs w:val="20"/>
                <w:lang w:eastAsia="en-US"/>
              </w:rPr>
            </w:pPr>
            <w:r w:rsidRPr="00CA18B6">
              <w:rPr>
                <w:sz w:val="20"/>
                <w:szCs w:val="20"/>
                <w:lang w:eastAsia="en-US"/>
              </w:rPr>
              <w:t>бумаги и круглых лесоматериалов/щепы, Гг/год в углероде</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Годовая заготовка внутри страны, Гг/год в углероде</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 xml:space="preserve">Годовое высво бождение угле рода  в атмо сферу в резуль тате потребле ния ЗЛМ (из то пливной древе сины и  проду кции, находящ ейся в пользо вании), Гг /год </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 xml:space="preserve">Годовое высвобожде ние углерода  в атмос феру от ЗЛМ (включ ая топливную древе сину); из древесины заготовленной внутри страны (от проду кции, находящейся в пользовании, Гг /год  </w:t>
            </w:r>
          </w:p>
        </w:tc>
        <w:tc>
          <w:tcPr>
            <w:tcW w:w="1276"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 xml:space="preserve">Вклад ЗЛМ в эмиссию /поглощение, относящ ихся  к лесн ым землям, Гг /год  в углероде </w:t>
            </w:r>
          </w:p>
        </w:tc>
        <w:tc>
          <w:tcPr>
            <w:tcW w:w="138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Вклад ЗЛМ в эмиссию/поглощение, от носящихся  к лесным земл ям, Гг /год  в СО2</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1990</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+73</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+77</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1199</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1071</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1121</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-78</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+286</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vertAlign w:val="superscript"/>
                <w:lang w:val="en-US" w:eastAsia="en-US"/>
              </w:rPr>
            </w:pPr>
            <w:r w:rsidRPr="00CA18B6">
              <w:rPr>
                <w:sz w:val="20"/>
                <w:szCs w:val="20"/>
                <w:lang w:val="en-US" w:eastAsia="en-US"/>
              </w:rPr>
              <w:t>1991</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53</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1106</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1055</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1107</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1992</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-40</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-32</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43</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272</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271</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304</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-32</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+117</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1993</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-78</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190</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186</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+165</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1994</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-115</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-73</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80</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185</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223</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258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-73</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+268</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1995</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-152</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-91</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101</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190</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243</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281</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-91</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+334</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1996</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-135</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235</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176</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328</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311</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-135</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+496</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1997</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-112</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-153</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202</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176</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346</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329</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-153</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+561</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1998</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-155</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-167</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185</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215</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389</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382</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-167</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+613</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1999</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-168</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-167</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178</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254</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412</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420</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-166</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+609</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2000</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-302</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353</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518</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361</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155</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663</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-302</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+1108</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2001</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+37</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-292</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353</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493</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418</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240</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710</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-292</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+1072</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2002</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+39</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-139</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263</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67</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276</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433</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-139</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+510</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2003</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+115</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-146</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356</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66</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168</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343</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314</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-146</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+536</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2004</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+416</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-152</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726</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64</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265</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511</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417</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-152</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+558</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2005</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+381</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-130</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719</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71</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477</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743</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607</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-130</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+477</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2006</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+647</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-176</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914</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34</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66</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298</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242</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-176</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+646</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2007</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+840</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-127</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1109</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139</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404</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-126</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+462</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2008</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+329</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-131</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625</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139</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429</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269</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-130</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+477</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2009</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+152</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-136</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424</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178</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444</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313</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-135</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+495</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2010</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+240</w:t>
            </w: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-136</w:t>
            </w: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505</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192</w:t>
            </w: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454</w:t>
            </w: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329</w:t>
            </w: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-136</w:t>
            </w: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+499</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2011</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i/>
                <w:sz w:val="20"/>
                <w:szCs w:val="20"/>
                <w:lang w:val="en-US" w:eastAsia="en-US"/>
              </w:rPr>
            </w:pPr>
            <w:r w:rsidRPr="00CA18B6">
              <w:rPr>
                <w:i/>
                <w:sz w:val="20"/>
                <w:szCs w:val="20"/>
                <w:lang w:val="en-US" w:eastAsia="en-US"/>
              </w:rPr>
              <w:t>+499*</w:t>
            </w:r>
          </w:p>
        </w:tc>
      </w:tr>
      <w:tr w:rsidR="00CA18B6" w:rsidRPr="00CA18B6" w:rsidTr="00CA18B6">
        <w:tc>
          <w:tcPr>
            <w:tcW w:w="63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2012</w:t>
            </w:r>
          </w:p>
        </w:tc>
        <w:tc>
          <w:tcPr>
            <w:tcW w:w="1469"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312"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93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56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212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134"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p>
        </w:tc>
        <w:tc>
          <w:tcPr>
            <w:tcW w:w="1524" w:type="dxa"/>
            <w:gridSpan w:val="2"/>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i/>
                <w:sz w:val="20"/>
                <w:szCs w:val="20"/>
                <w:lang w:val="en-US" w:eastAsia="en-US"/>
              </w:rPr>
            </w:pPr>
            <w:r w:rsidRPr="00CA18B6">
              <w:rPr>
                <w:i/>
                <w:sz w:val="20"/>
                <w:szCs w:val="20"/>
                <w:lang w:val="en-US" w:eastAsia="en-US"/>
              </w:rPr>
              <w:t>+499*</w:t>
            </w:r>
          </w:p>
        </w:tc>
      </w:tr>
    </w:tbl>
    <w:p w:rsidR="00CA18B6" w:rsidRPr="00CA18B6" w:rsidRDefault="00CA18B6" w:rsidP="00CA18B6">
      <w:pPr>
        <w:rPr>
          <w:sz w:val="20"/>
          <w:szCs w:val="20"/>
          <w:lang w:eastAsia="en-US"/>
        </w:rPr>
      </w:pPr>
      <w:r w:rsidRPr="00CA18B6">
        <w:rPr>
          <w:sz w:val="20"/>
          <w:szCs w:val="20"/>
          <w:lang w:eastAsia="en-US"/>
        </w:rPr>
        <w:t>* Примечание: Данные за 2011-2012гг восстановлены методом экстаполяции.</w:t>
      </w:r>
    </w:p>
    <w:p w:rsidR="00CA18B6" w:rsidRPr="00CA18B6" w:rsidRDefault="00CA18B6" w:rsidP="00CA18B6">
      <w:pPr>
        <w:spacing w:line="360" w:lineRule="auto"/>
        <w:ind w:firstLine="720"/>
        <w:jc w:val="both"/>
        <w:rPr>
          <w:color w:val="FF0000"/>
          <w:sz w:val="20"/>
          <w:szCs w:val="20"/>
          <w:lang w:eastAsia="en-US"/>
        </w:rPr>
      </w:pPr>
    </w:p>
    <w:p w:rsidR="00CA18B6" w:rsidRPr="00CA18B6" w:rsidRDefault="00CA18B6" w:rsidP="00CA18B6">
      <w:pPr>
        <w:rPr>
          <w:sz w:val="20"/>
          <w:szCs w:val="20"/>
          <w:lang w:eastAsia="en-US"/>
        </w:rPr>
        <w:sectPr w:rsidR="00CA18B6" w:rsidRPr="00CA18B6" w:rsidSect="00421A0D">
          <w:pgSz w:w="16838" w:h="11906" w:orient="landscape"/>
          <w:pgMar w:top="1134" w:right="1134" w:bottom="851" w:left="1134" w:header="709" w:footer="709" w:gutter="0"/>
          <w:cols w:space="708"/>
          <w:docGrid w:linePitch="360"/>
        </w:sectPr>
      </w:pPr>
    </w:p>
    <w:p w:rsidR="00CA18B6" w:rsidRPr="00CA18B6" w:rsidRDefault="00CA18B6" w:rsidP="00CA18B6">
      <w:pPr>
        <w:spacing w:line="360" w:lineRule="auto"/>
        <w:jc w:val="both"/>
        <w:rPr>
          <w:lang w:eastAsia="en-US"/>
        </w:rPr>
      </w:pPr>
      <w:r w:rsidRPr="00CA18B6">
        <w:rPr>
          <w:lang w:eastAsia="en-US"/>
        </w:rPr>
        <w:lastRenderedPageBreak/>
        <w:t xml:space="preserve">результатов  расчетов за предшествовавший им 2010 год не значительно. Нужно отметить , что годовые заготовки древесины в стране  косвенно учитывались при  расчетах запасов углерода в биомассе лесных земель ( расчеты выполнялись на базе метода изменения запасов и данных периодической таксации лесов ГЛФ, см. раздел 7.4.2). </w:t>
      </w:r>
    </w:p>
    <w:p w:rsidR="00CA18B6" w:rsidRPr="00CA18B6" w:rsidRDefault="00CA18B6" w:rsidP="00CA18B6">
      <w:pPr>
        <w:spacing w:line="360" w:lineRule="auto"/>
        <w:ind w:firstLine="709"/>
        <w:jc w:val="both"/>
        <w:rPr>
          <w:lang w:eastAsia="en-US"/>
        </w:rPr>
      </w:pPr>
      <w:r w:rsidRPr="00CA18B6">
        <w:rPr>
          <w:b/>
          <w:i/>
          <w:lang w:eastAsia="en-US"/>
        </w:rPr>
        <w:t>Неопределенность расчетов</w:t>
      </w:r>
      <w:r w:rsidRPr="00CA18B6">
        <w:rPr>
          <w:lang w:eastAsia="en-US"/>
        </w:rPr>
        <w:t xml:space="preserve"> при оценке годовых вкладов ЗЛМ,  в условиях не систематического контроля производства и торговли,  в соответствии с  [1],  составляет плюс, минус 50 %.   На практике  неопределенность расчетов  вклада ЗЛМ в эмиссию/поглощение лесных земель в стране превышает величину  плюс, минус 50 % в  связи с отсутствием в расчетах сведений о накоплении части ЗЛМ на свалках. Результаты расчетов вклада ЗЛМ в эмиссию/поглощение лесных земель представлены в отчете как справочный материал и в таблицы </w:t>
      </w:r>
      <w:r w:rsidRPr="00CA18B6">
        <w:rPr>
          <w:lang w:val="en-US" w:eastAsia="en-US"/>
        </w:rPr>
        <w:t>CRF</w:t>
      </w:r>
      <w:r w:rsidRPr="00CA18B6">
        <w:rPr>
          <w:lang w:eastAsia="en-US"/>
        </w:rPr>
        <w:t xml:space="preserve"> не вносились.     </w:t>
      </w:r>
    </w:p>
    <w:p w:rsidR="00CA18B6" w:rsidRPr="00CA18B6" w:rsidRDefault="00CA18B6" w:rsidP="00CA18B6">
      <w:pPr>
        <w:keepNext/>
        <w:spacing w:before="240" w:after="60"/>
        <w:ind w:left="709"/>
        <w:outlineLvl w:val="1"/>
        <w:rPr>
          <w:rFonts w:cs="Arial"/>
          <w:b/>
          <w:bCs/>
          <w:iCs/>
          <w:sz w:val="28"/>
          <w:szCs w:val="28"/>
        </w:rPr>
      </w:pPr>
      <w:bookmarkStart w:id="623" w:name="_Toc388465125"/>
      <w:bookmarkStart w:id="624" w:name="_Toc388982427"/>
      <w:r w:rsidRPr="00CA18B6">
        <w:rPr>
          <w:rFonts w:cs="Arial"/>
          <w:b/>
          <w:bCs/>
          <w:iCs/>
          <w:sz w:val="28"/>
          <w:szCs w:val="28"/>
        </w:rPr>
        <w:t>7.5. Водно</w:t>
      </w:r>
      <w:r w:rsidR="00D36ABE">
        <w:rPr>
          <w:rFonts w:cs="Arial"/>
          <w:b/>
          <w:bCs/>
          <w:iCs/>
          <w:sz w:val="28"/>
          <w:szCs w:val="28"/>
        </w:rPr>
        <w:t xml:space="preserve"> </w:t>
      </w:r>
      <w:r w:rsidRPr="00CA18B6">
        <w:rPr>
          <w:rFonts w:cs="Arial"/>
          <w:b/>
          <w:bCs/>
          <w:iCs/>
          <w:sz w:val="28"/>
          <w:szCs w:val="28"/>
        </w:rPr>
        <w:t>- болотные угодья  (5.D)</w:t>
      </w:r>
      <w:bookmarkEnd w:id="623"/>
      <w:bookmarkEnd w:id="624"/>
    </w:p>
    <w:p w:rsidR="00CA18B6" w:rsidRPr="00CA18B6" w:rsidRDefault="00CA18B6" w:rsidP="00CA18B6">
      <w:pPr>
        <w:keepNext/>
        <w:spacing w:before="240" w:after="60"/>
        <w:ind w:left="567"/>
        <w:outlineLvl w:val="2"/>
        <w:rPr>
          <w:b/>
          <w:bCs/>
          <w:sz w:val="28"/>
          <w:szCs w:val="26"/>
        </w:rPr>
      </w:pPr>
      <w:bookmarkStart w:id="625" w:name="_Toc388465126"/>
      <w:bookmarkStart w:id="626" w:name="_Toc388982428"/>
      <w:r w:rsidRPr="00CA18B6">
        <w:rPr>
          <w:b/>
          <w:bCs/>
          <w:sz w:val="28"/>
          <w:szCs w:val="26"/>
        </w:rPr>
        <w:t>7.5.1 Описание категории и  результаты</w:t>
      </w:r>
      <w:bookmarkEnd w:id="625"/>
      <w:bookmarkEnd w:id="626"/>
    </w:p>
    <w:p w:rsidR="00CA18B6" w:rsidRPr="00161A7A" w:rsidRDefault="00CA18B6" w:rsidP="00CA18B6">
      <w:pPr>
        <w:spacing w:line="336" w:lineRule="auto"/>
        <w:ind w:firstLine="709"/>
        <w:jc w:val="both"/>
      </w:pPr>
      <w:r w:rsidRPr="00CA18B6">
        <w:rPr>
          <w:lang w:eastAsia="en-US"/>
        </w:rPr>
        <w:t>Потоки газов от категории земель под водно-болотными угодьями (ВБУ)  рассчитывались только для  искусственных  водохранилищ, как объектов, связанных с  антропогенной деятельностью в стране (таблица 7.18).  Из таблицы видно, что основные эмиссии от антропогенной деятельности приходились на период активного строительства водохранилищ  в конце 80-ых ...начале 90 -ых годов минувшего столетия и в  последние годы текущего столетия (Коксарай на р. Сырдарья, начало заполнения 2010 год  и Каракольское на р. Каракол, начало заполнения 2012 год). Из суммарной эмиссии,  рассчитываемой  за 1990...2012гг,  на углекислый газ приходилось 1,58...54,54 тыс</w:t>
      </w:r>
      <w:r w:rsidR="00161A7A">
        <w:rPr>
          <w:lang w:eastAsia="en-US"/>
        </w:rPr>
        <w:t>.</w:t>
      </w:r>
      <w:r w:rsidRPr="00CA18B6">
        <w:rPr>
          <w:lang w:eastAsia="en-US"/>
        </w:rPr>
        <w:t xml:space="preserve"> тонн/год, на  метан  -  2,94... 100,2 тыс</w:t>
      </w:r>
      <w:r w:rsidR="00161A7A">
        <w:rPr>
          <w:lang w:eastAsia="en-US"/>
        </w:rPr>
        <w:t>.</w:t>
      </w:r>
      <w:r w:rsidRPr="00CA18B6">
        <w:rPr>
          <w:lang w:eastAsia="en-US"/>
        </w:rPr>
        <w:t xml:space="preserve"> тонн /год  и закись азота -  1,24... 43,71 тыс</w:t>
      </w:r>
      <w:r w:rsidR="00161A7A">
        <w:rPr>
          <w:lang w:eastAsia="en-US"/>
        </w:rPr>
        <w:t>.</w:t>
      </w:r>
      <w:r w:rsidRPr="00CA18B6">
        <w:rPr>
          <w:lang w:eastAsia="en-US"/>
        </w:rPr>
        <w:t xml:space="preserve"> тонн/год в экв. СО</w:t>
      </w:r>
      <w:r w:rsidRPr="00CA18B6">
        <w:rPr>
          <w:vertAlign w:val="subscript"/>
          <w:lang w:eastAsia="en-US"/>
        </w:rPr>
        <w:t>2</w:t>
      </w:r>
      <w:r w:rsidRPr="00CA18B6">
        <w:rPr>
          <w:lang w:eastAsia="en-US"/>
        </w:rPr>
        <w:t>. Эмиссии  от минерализации растительных остатков на затопленных землях в первый  год заполнения  водохранилищ  составляли до 107,3 тыс</w:t>
      </w:r>
      <w:r w:rsidR="00161A7A">
        <w:rPr>
          <w:lang w:eastAsia="en-US"/>
        </w:rPr>
        <w:t>.</w:t>
      </w:r>
      <w:r w:rsidRPr="00CA18B6">
        <w:rPr>
          <w:lang w:eastAsia="en-US"/>
        </w:rPr>
        <w:t xml:space="preserve"> тонн  /год  СО</w:t>
      </w:r>
      <w:r w:rsidRPr="00CA18B6">
        <w:rPr>
          <w:vertAlign w:val="subscript"/>
          <w:lang w:eastAsia="en-US"/>
        </w:rPr>
        <w:t>2</w:t>
      </w:r>
      <w:r w:rsidRPr="00CA18B6">
        <w:rPr>
          <w:lang w:eastAsia="en-US"/>
        </w:rPr>
        <w:t>.   Суммарные годовые величины эмиссии  за 1990</w:t>
      </w:r>
      <w:r w:rsidR="00161A7A">
        <w:rPr>
          <w:lang w:eastAsia="en-US"/>
        </w:rPr>
        <w:t>…</w:t>
      </w:r>
      <w:r w:rsidRPr="00CA18B6">
        <w:rPr>
          <w:lang w:eastAsia="en-US"/>
        </w:rPr>
        <w:t>2012 гг. колебались  от 5,74 до 524,0 тыс</w:t>
      </w:r>
      <w:r w:rsidR="00161A7A">
        <w:rPr>
          <w:lang w:eastAsia="en-US"/>
        </w:rPr>
        <w:t>.</w:t>
      </w:r>
      <w:r w:rsidRPr="00CA18B6">
        <w:rPr>
          <w:lang w:eastAsia="en-US"/>
        </w:rPr>
        <w:t xml:space="preserve"> тонн  / год  СО</w:t>
      </w:r>
      <w:r w:rsidRPr="00CA18B6">
        <w:rPr>
          <w:vertAlign w:val="subscript"/>
          <w:lang w:eastAsia="en-US"/>
        </w:rPr>
        <w:t>2</w:t>
      </w:r>
      <w:r w:rsidRPr="00CA18B6">
        <w:rPr>
          <w:lang w:eastAsia="en-US"/>
        </w:rPr>
        <w:t>. В   2012 году эмиссии газов от водохранилищ составляли  256,0  тыс</w:t>
      </w:r>
      <w:r w:rsidR="00161A7A">
        <w:rPr>
          <w:lang w:eastAsia="en-US"/>
        </w:rPr>
        <w:t>.</w:t>
      </w:r>
      <w:r w:rsidRPr="00CA18B6">
        <w:rPr>
          <w:lang w:eastAsia="en-US"/>
        </w:rPr>
        <w:t xml:space="preserve"> тонн  СО</w:t>
      </w:r>
      <w:r w:rsidRPr="00CA18B6">
        <w:rPr>
          <w:vertAlign w:val="subscript"/>
          <w:lang w:eastAsia="en-US"/>
        </w:rPr>
        <w:t>2</w:t>
      </w:r>
      <w:r w:rsidRPr="00CA18B6">
        <w:rPr>
          <w:lang w:eastAsia="en-US"/>
        </w:rPr>
        <w:t>,  что  в 1,5 раза больше эмиссий 1990 года (таблица 7.18).</w:t>
      </w:r>
      <w:r w:rsidR="00D36ABE">
        <w:rPr>
          <w:lang w:eastAsia="en-US"/>
        </w:rPr>
        <w:t xml:space="preserve"> </w:t>
      </w:r>
      <w:r w:rsidRPr="00161A7A">
        <w:t xml:space="preserve">Эмиссия </w:t>
      </w:r>
      <w:r w:rsidR="00D36ABE" w:rsidRPr="00161A7A">
        <w:t>СО</w:t>
      </w:r>
      <w:r w:rsidR="00D36ABE" w:rsidRPr="00161A7A">
        <w:rPr>
          <w:vertAlign w:val="subscript"/>
        </w:rPr>
        <w:t>2</w:t>
      </w:r>
      <w:r w:rsidR="00D36ABE" w:rsidRPr="00161A7A">
        <w:t xml:space="preserve"> </w:t>
      </w:r>
      <w:r w:rsidRPr="00161A7A">
        <w:t xml:space="preserve">от осушения земель в процессе торфоразработок  не оценивалась в связи с отсутствием </w:t>
      </w:r>
      <w:r w:rsidR="004A4125" w:rsidRPr="00161A7A">
        <w:t xml:space="preserve">такой </w:t>
      </w:r>
      <w:r w:rsidRPr="00161A7A">
        <w:t xml:space="preserve">практики в стране.   </w:t>
      </w:r>
    </w:p>
    <w:p w:rsidR="00CA18B6" w:rsidRPr="00CA18B6" w:rsidRDefault="00CA18B6" w:rsidP="00CA18B6">
      <w:pPr>
        <w:keepNext/>
        <w:spacing w:before="240" w:after="60"/>
        <w:ind w:left="567"/>
        <w:outlineLvl w:val="2"/>
        <w:rPr>
          <w:b/>
          <w:bCs/>
          <w:sz w:val="28"/>
          <w:szCs w:val="26"/>
        </w:rPr>
      </w:pPr>
      <w:bookmarkStart w:id="627" w:name="_Toc388465127"/>
      <w:bookmarkStart w:id="628" w:name="_Toc388982429"/>
      <w:r w:rsidRPr="00CA18B6">
        <w:rPr>
          <w:b/>
          <w:bCs/>
          <w:sz w:val="28"/>
          <w:szCs w:val="26"/>
        </w:rPr>
        <w:t xml:space="preserve">7.5.2 </w:t>
      </w:r>
      <w:r w:rsidR="004A4125">
        <w:rPr>
          <w:b/>
          <w:bCs/>
          <w:sz w:val="28"/>
          <w:szCs w:val="26"/>
        </w:rPr>
        <w:t xml:space="preserve"> </w:t>
      </w:r>
      <w:r w:rsidRPr="00CA18B6">
        <w:rPr>
          <w:b/>
          <w:bCs/>
          <w:sz w:val="28"/>
          <w:szCs w:val="26"/>
        </w:rPr>
        <w:t>Методические подходы</w:t>
      </w:r>
      <w:bookmarkEnd w:id="627"/>
      <w:bookmarkEnd w:id="628"/>
    </w:p>
    <w:p w:rsidR="00CA18B6" w:rsidRPr="00CA18B6" w:rsidRDefault="00CA18B6" w:rsidP="00161A7A">
      <w:pPr>
        <w:spacing w:line="360" w:lineRule="auto"/>
        <w:ind w:firstLine="567"/>
        <w:jc w:val="both"/>
        <w:rPr>
          <w:lang w:eastAsia="en-US"/>
        </w:rPr>
      </w:pPr>
      <w:r w:rsidRPr="00CA18B6">
        <w:rPr>
          <w:lang w:eastAsia="en-US"/>
        </w:rPr>
        <w:t xml:space="preserve">Оценка выбросов от водохранилищ выполнялась с упрощенным подходом на Первом методологическом уровне расчетов с использованием коэффициентов выбросов по умолчанию  и данных о площади водного зеркала обобщенных на национальном уровне в  соответствии с руководящими указаниями МГЭИК [1, 3]. Результаты расчетов включали прямую эмиссию углекислого  газа и также эмиссию метана и закиси азота от площади водного зеркала водохранилищ в первые 10 лет после  заполнения. Также рассчитывались потери углерода  от </w:t>
      </w:r>
      <w:r w:rsidRPr="00CA18B6">
        <w:rPr>
          <w:lang w:eastAsia="en-US"/>
        </w:rPr>
        <w:lastRenderedPageBreak/>
        <w:t>минерализации растительных остатков на затопленных землях в первый  год заполнения  водохранилища.  Используемые в расчетах коэффициенты эмиссии метана и углекислого газа получены путем осреднения их значений по умолчанию  для умеренно-холодного и умеренно-теплого сухого климата[3].</w:t>
      </w:r>
      <w:r w:rsidR="00D36ABE">
        <w:rPr>
          <w:lang w:eastAsia="en-US"/>
        </w:rPr>
        <w:t xml:space="preserve"> </w:t>
      </w:r>
      <w:r w:rsidRPr="00CA18B6">
        <w:rPr>
          <w:lang w:eastAsia="en-US"/>
        </w:rPr>
        <w:t>В качестве исходной информации при расчетах эмиссии парниковых газов от водохранилищ использовались данные Комитета по водным ресурсам МОСВР РК.</w:t>
      </w:r>
    </w:p>
    <w:p w:rsidR="00CA18B6" w:rsidRPr="00CA18B6" w:rsidRDefault="00CA18B6" w:rsidP="00CA18B6">
      <w:pPr>
        <w:keepNext/>
        <w:spacing w:before="240" w:after="60"/>
        <w:ind w:left="567"/>
        <w:outlineLvl w:val="2"/>
        <w:rPr>
          <w:b/>
          <w:bCs/>
          <w:sz w:val="28"/>
          <w:szCs w:val="26"/>
        </w:rPr>
      </w:pPr>
      <w:bookmarkStart w:id="629" w:name="_Toc388465128"/>
      <w:bookmarkStart w:id="630" w:name="_Toc388982430"/>
      <w:r w:rsidRPr="00CA18B6">
        <w:rPr>
          <w:b/>
          <w:bCs/>
          <w:sz w:val="28"/>
          <w:szCs w:val="26"/>
        </w:rPr>
        <w:t>7.5.3 Оценка неопределенности</w:t>
      </w:r>
      <w:bookmarkEnd w:id="629"/>
      <w:bookmarkEnd w:id="630"/>
    </w:p>
    <w:p w:rsidR="00CA18B6" w:rsidRPr="00CA18B6" w:rsidRDefault="00CA18B6" w:rsidP="00CA18B6">
      <w:pPr>
        <w:spacing w:line="336" w:lineRule="auto"/>
        <w:ind w:firstLine="720"/>
        <w:jc w:val="both"/>
        <w:rPr>
          <w:lang w:eastAsia="en-US"/>
        </w:rPr>
      </w:pPr>
      <w:r w:rsidRPr="00CA18B6">
        <w:rPr>
          <w:lang w:eastAsia="en-US"/>
        </w:rPr>
        <w:t>Неопределенности расчетов связаны с коэффициентами выбросов и  оценками площади зеркала водохранилищ [1, 3]. Ошибка коэффициента выбросов для метана составляет плюс, минус 55%, для углекислого газа от плюс, минус 55% до плюс</w:t>
      </w:r>
      <w:r w:rsidR="00D36ABE">
        <w:rPr>
          <w:lang w:eastAsia="en-US"/>
        </w:rPr>
        <w:t>-</w:t>
      </w:r>
      <w:r w:rsidRPr="00CA18B6">
        <w:rPr>
          <w:lang w:eastAsia="en-US"/>
        </w:rPr>
        <w:t xml:space="preserve">минус 100 %. Ошибка данных по  затопляемой площади колеблется в пределах плюс, минус 10 %.  </w:t>
      </w:r>
    </w:p>
    <w:p w:rsidR="00CA18B6" w:rsidRPr="00CA18B6" w:rsidRDefault="00CA18B6" w:rsidP="00CA18B6">
      <w:pPr>
        <w:spacing w:line="336" w:lineRule="auto"/>
        <w:ind w:firstLine="720"/>
        <w:jc w:val="both"/>
        <w:rPr>
          <w:b/>
          <w:lang w:eastAsia="en-US"/>
        </w:rPr>
      </w:pPr>
      <w:r w:rsidRPr="00CA18B6">
        <w:rPr>
          <w:lang w:eastAsia="en-US"/>
        </w:rPr>
        <w:t>Результаты расчетов эмиссии парниковых газов от искусственных водохранилищ, в частности</w:t>
      </w:r>
      <w:r w:rsidR="00D36ABE">
        <w:rPr>
          <w:lang w:eastAsia="en-US"/>
        </w:rPr>
        <w:t>,</w:t>
      </w:r>
      <w:r w:rsidRPr="00CA18B6">
        <w:rPr>
          <w:lang w:eastAsia="en-US"/>
        </w:rPr>
        <w:t xml:space="preserve">  прямые эмиссии </w:t>
      </w:r>
      <w:r w:rsidR="00D36ABE">
        <w:rPr>
          <w:lang w:eastAsia="en-US"/>
        </w:rPr>
        <w:t>СО</w:t>
      </w:r>
      <w:r w:rsidR="00D36ABE" w:rsidRPr="00D36ABE">
        <w:rPr>
          <w:vertAlign w:val="subscript"/>
          <w:lang w:eastAsia="en-US"/>
        </w:rPr>
        <w:t>2</w:t>
      </w:r>
      <w:r w:rsidRPr="00CA18B6">
        <w:rPr>
          <w:lang w:eastAsia="en-US"/>
        </w:rPr>
        <w:t>,  показаны  в таблиц</w:t>
      </w:r>
      <w:r w:rsidR="00D36ABE">
        <w:rPr>
          <w:lang w:eastAsia="en-US"/>
        </w:rPr>
        <w:t>ах ОФО</w:t>
      </w:r>
      <w:r w:rsidR="00D36ABE" w:rsidRPr="00D36ABE">
        <w:rPr>
          <w:lang w:eastAsia="en-US"/>
        </w:rPr>
        <w:t xml:space="preserve"> </w:t>
      </w:r>
      <w:r w:rsidRPr="00CA18B6">
        <w:rPr>
          <w:lang w:eastAsia="en-US"/>
        </w:rPr>
        <w:t xml:space="preserve"> 5.</w:t>
      </w:r>
      <w:r w:rsidRPr="00CA18B6">
        <w:rPr>
          <w:lang w:val="en-US" w:eastAsia="en-US"/>
        </w:rPr>
        <w:t>D</w:t>
      </w:r>
      <w:r w:rsidRPr="00CA18B6">
        <w:rPr>
          <w:lang w:eastAsia="en-US"/>
        </w:rPr>
        <w:t xml:space="preserve">.1 </w:t>
      </w:r>
      <w:r w:rsidRPr="00CA18B6">
        <w:rPr>
          <w:lang w:val="en-US" w:eastAsia="en-US"/>
        </w:rPr>
        <w:t>Wetlands</w:t>
      </w:r>
      <w:r w:rsidRPr="00CA18B6">
        <w:rPr>
          <w:lang w:eastAsia="en-US"/>
        </w:rPr>
        <w:t xml:space="preserve"> </w:t>
      </w:r>
      <w:r w:rsidRPr="00CA18B6">
        <w:rPr>
          <w:lang w:val="en-US" w:eastAsia="en-US"/>
        </w:rPr>
        <w:t>remaining</w:t>
      </w:r>
      <w:r w:rsidRPr="00CA18B6">
        <w:rPr>
          <w:lang w:eastAsia="en-US"/>
        </w:rPr>
        <w:t xml:space="preserve"> </w:t>
      </w:r>
      <w:r w:rsidRPr="00CA18B6">
        <w:rPr>
          <w:lang w:val="en-US" w:eastAsia="en-US"/>
        </w:rPr>
        <w:t>Wetlands</w:t>
      </w:r>
      <w:r w:rsidRPr="00CA18B6">
        <w:rPr>
          <w:lang w:eastAsia="en-US"/>
        </w:rPr>
        <w:t xml:space="preserve">, а  эмиссии метана и закиси азота </w:t>
      </w:r>
      <w:r w:rsidR="00D36ABE">
        <w:rPr>
          <w:lang w:eastAsia="en-US"/>
        </w:rPr>
        <w:t xml:space="preserve"> и </w:t>
      </w:r>
      <w:r w:rsidRPr="00CA18B6">
        <w:rPr>
          <w:lang w:eastAsia="en-US"/>
        </w:rPr>
        <w:t xml:space="preserve">5.D (II) </w:t>
      </w:r>
      <w:r w:rsidRPr="00CA18B6">
        <w:rPr>
          <w:lang w:val="en-US" w:eastAsia="en-US"/>
        </w:rPr>
        <w:t>Flooded</w:t>
      </w:r>
      <w:r w:rsidRPr="00CA18B6">
        <w:rPr>
          <w:lang w:eastAsia="en-US"/>
        </w:rPr>
        <w:t xml:space="preserve"> </w:t>
      </w:r>
      <w:r w:rsidRPr="00CA18B6">
        <w:rPr>
          <w:lang w:val="en-US" w:eastAsia="en-US"/>
        </w:rPr>
        <w:t>Lands</w:t>
      </w:r>
      <w:r w:rsidR="00D36ABE">
        <w:rPr>
          <w:lang w:eastAsia="en-US"/>
        </w:rPr>
        <w:t xml:space="preserve">. </w:t>
      </w:r>
      <w:r w:rsidRPr="00CA18B6">
        <w:rPr>
          <w:lang w:eastAsia="en-US"/>
        </w:rPr>
        <w:t xml:space="preserve">  </w:t>
      </w:r>
    </w:p>
    <w:p w:rsidR="00CA18B6" w:rsidRPr="00CA18B6" w:rsidRDefault="00CA18B6" w:rsidP="00CA18B6">
      <w:pPr>
        <w:spacing w:line="336" w:lineRule="auto"/>
        <w:rPr>
          <w:lang w:eastAsia="en-US"/>
        </w:rPr>
      </w:pPr>
      <w:r w:rsidRPr="00CA18B6">
        <w:rPr>
          <w:lang w:eastAsia="en-US"/>
        </w:rPr>
        <w:t>Таблица 7.18</w:t>
      </w:r>
      <w:r w:rsidRPr="00CA18B6">
        <w:rPr>
          <w:rFonts w:eastAsia="Calibri"/>
          <w:bCs/>
          <w:lang w:eastAsia="en-US"/>
        </w:rPr>
        <w:t>–</w:t>
      </w:r>
      <w:r w:rsidRPr="00CA18B6">
        <w:rPr>
          <w:lang w:eastAsia="en-US"/>
        </w:rPr>
        <w:t>Годовые изменения эмиссии парниковых газов  от  водохранилищ РК за 1990.2012 гг</w:t>
      </w:r>
    </w:p>
    <w:tbl>
      <w:tblPr>
        <w:tblW w:w="10095" w:type="dxa"/>
        <w:tblLayout w:type="fixed"/>
        <w:tblLook w:val="01E0" w:firstRow="1" w:lastRow="1" w:firstColumn="1" w:lastColumn="1" w:noHBand="0" w:noVBand="0"/>
      </w:tblPr>
      <w:tblGrid>
        <w:gridCol w:w="640"/>
        <w:gridCol w:w="1028"/>
        <w:gridCol w:w="1238"/>
        <w:gridCol w:w="788"/>
        <w:gridCol w:w="697"/>
        <w:gridCol w:w="1123"/>
        <w:gridCol w:w="1540"/>
        <w:gridCol w:w="1785"/>
        <w:gridCol w:w="1256"/>
      </w:tblGrid>
      <w:tr w:rsidR="00CA18B6" w:rsidRPr="00CA18B6" w:rsidTr="00CA18B6">
        <w:trPr>
          <w:trHeight w:val="1799"/>
        </w:trPr>
        <w:tc>
          <w:tcPr>
            <w:tcW w:w="640" w:type="dxa"/>
            <w:tcBorders>
              <w:top w:val="single" w:sz="4" w:space="0" w:color="auto"/>
              <w:left w:val="single" w:sz="4" w:space="0" w:color="auto"/>
              <w:right w:val="single" w:sz="4" w:space="0" w:color="auto"/>
            </w:tcBorders>
          </w:tcPr>
          <w:p w:rsidR="00CA18B6" w:rsidRPr="00CA18B6" w:rsidRDefault="00CA18B6" w:rsidP="00CA18B6">
            <w:pPr>
              <w:ind w:right="-163"/>
              <w:rPr>
                <w:sz w:val="20"/>
                <w:szCs w:val="20"/>
                <w:lang w:val="en-US" w:eastAsia="en-US"/>
              </w:rPr>
            </w:pPr>
            <w:r w:rsidRPr="00CA18B6">
              <w:rPr>
                <w:sz w:val="20"/>
                <w:szCs w:val="20"/>
                <w:lang w:val="en-US" w:eastAsia="en-US"/>
              </w:rPr>
              <w:t>Годы</w:t>
            </w:r>
          </w:p>
        </w:tc>
        <w:tc>
          <w:tcPr>
            <w:tcW w:w="1028" w:type="dxa"/>
            <w:tcBorders>
              <w:top w:val="single" w:sz="4" w:space="0" w:color="auto"/>
              <w:left w:val="single" w:sz="4" w:space="0" w:color="auto"/>
              <w:right w:val="single" w:sz="4" w:space="0" w:color="auto"/>
            </w:tcBorders>
          </w:tcPr>
          <w:p w:rsidR="00CA18B6" w:rsidRPr="00CA18B6" w:rsidRDefault="00CA18B6" w:rsidP="00CA18B6">
            <w:pPr>
              <w:ind w:right="-199"/>
              <w:rPr>
                <w:sz w:val="20"/>
                <w:szCs w:val="20"/>
                <w:lang w:eastAsia="en-US"/>
              </w:rPr>
            </w:pPr>
            <w:r w:rsidRPr="00CA18B6">
              <w:rPr>
                <w:sz w:val="20"/>
                <w:szCs w:val="20"/>
                <w:lang w:eastAsia="en-US"/>
              </w:rPr>
              <w:t>Площадь водного зеркала в первые 10 лет эксп- луатации,</w:t>
            </w:r>
          </w:p>
          <w:p w:rsidR="00CA18B6" w:rsidRPr="00CA18B6" w:rsidRDefault="00CA18B6" w:rsidP="00CA18B6">
            <w:pPr>
              <w:rPr>
                <w:sz w:val="20"/>
                <w:szCs w:val="20"/>
                <w:lang w:val="en-US" w:eastAsia="en-US"/>
              </w:rPr>
            </w:pPr>
            <w:r w:rsidRPr="00CA18B6">
              <w:rPr>
                <w:sz w:val="20"/>
                <w:szCs w:val="20"/>
                <w:lang w:val="en-US" w:eastAsia="en-US"/>
              </w:rPr>
              <w:t>тыс. га</w:t>
            </w:r>
          </w:p>
        </w:tc>
        <w:tc>
          <w:tcPr>
            <w:tcW w:w="2723" w:type="dxa"/>
            <w:gridSpan w:val="3"/>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vertAlign w:val="subscript"/>
                <w:lang w:eastAsia="en-US"/>
              </w:rPr>
            </w:pPr>
            <w:r w:rsidRPr="00CA18B6">
              <w:rPr>
                <w:sz w:val="20"/>
                <w:szCs w:val="20"/>
                <w:lang w:eastAsia="en-US"/>
              </w:rPr>
              <w:t>Эмиссия газов</w:t>
            </w:r>
            <w:r w:rsidRPr="00CA18B6">
              <w:rPr>
                <w:sz w:val="20"/>
                <w:szCs w:val="20"/>
                <w:vertAlign w:val="subscript"/>
                <w:lang w:eastAsia="en-US"/>
              </w:rPr>
              <w:t xml:space="preserve">  </w:t>
            </w:r>
            <w:r w:rsidRPr="00CA18B6">
              <w:rPr>
                <w:sz w:val="20"/>
                <w:szCs w:val="20"/>
                <w:lang w:eastAsia="en-US"/>
              </w:rPr>
              <w:t>от водохранилищ в эквиваленте СО</w:t>
            </w:r>
            <w:r w:rsidRPr="00CA18B6">
              <w:rPr>
                <w:sz w:val="20"/>
                <w:szCs w:val="20"/>
                <w:vertAlign w:val="subscript"/>
                <w:lang w:eastAsia="en-US"/>
              </w:rPr>
              <w:t>2</w:t>
            </w:r>
            <w:r w:rsidRPr="00CA18B6">
              <w:rPr>
                <w:sz w:val="20"/>
                <w:szCs w:val="20"/>
                <w:lang w:eastAsia="en-US"/>
              </w:rPr>
              <w:t xml:space="preserve">, </w:t>
            </w:r>
            <w:r w:rsidRPr="00CA18B6">
              <w:rPr>
                <w:lang w:eastAsia="en-US"/>
              </w:rPr>
              <w:t xml:space="preserve">тыс тонн </w:t>
            </w:r>
            <w:r w:rsidRPr="00CA18B6">
              <w:rPr>
                <w:sz w:val="20"/>
                <w:szCs w:val="20"/>
                <w:lang w:eastAsia="en-US"/>
              </w:rPr>
              <w:t xml:space="preserve"> /год </w:t>
            </w:r>
          </w:p>
          <w:p w:rsidR="00CA18B6" w:rsidRPr="00CA18B6" w:rsidRDefault="00CA18B6" w:rsidP="00CA18B6">
            <w:pPr>
              <w:rPr>
                <w:sz w:val="20"/>
                <w:szCs w:val="20"/>
                <w:lang w:eastAsia="en-US"/>
              </w:rPr>
            </w:pPr>
          </w:p>
        </w:tc>
        <w:tc>
          <w:tcPr>
            <w:tcW w:w="1123" w:type="dxa"/>
            <w:tcBorders>
              <w:top w:val="single" w:sz="4" w:space="0" w:color="auto"/>
              <w:left w:val="single" w:sz="4" w:space="0" w:color="auto"/>
              <w:right w:val="single" w:sz="4" w:space="0" w:color="auto"/>
            </w:tcBorders>
          </w:tcPr>
          <w:p w:rsidR="00CA18B6" w:rsidRPr="00CA18B6" w:rsidRDefault="00CA18B6" w:rsidP="00CA18B6">
            <w:pPr>
              <w:ind w:right="-152"/>
              <w:rPr>
                <w:sz w:val="20"/>
                <w:szCs w:val="20"/>
                <w:lang w:eastAsia="en-US"/>
              </w:rPr>
            </w:pPr>
            <w:r w:rsidRPr="00CA18B6">
              <w:rPr>
                <w:sz w:val="20"/>
                <w:szCs w:val="20"/>
                <w:lang w:eastAsia="en-US"/>
              </w:rPr>
              <w:t>Затоплено земель в первый год наполнения, тыс. га</w:t>
            </w:r>
          </w:p>
        </w:tc>
        <w:tc>
          <w:tcPr>
            <w:tcW w:w="1540" w:type="dxa"/>
            <w:tcBorders>
              <w:top w:val="single" w:sz="4" w:space="0" w:color="auto"/>
              <w:left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 xml:space="preserve">Потери углерода от минерализации органического вещества в год заполнения , </w:t>
            </w:r>
          </w:p>
          <w:p w:rsidR="00CA18B6" w:rsidRPr="00CA18B6" w:rsidRDefault="00CA18B6" w:rsidP="00CA18B6">
            <w:pPr>
              <w:ind w:right="-103"/>
              <w:rPr>
                <w:sz w:val="20"/>
                <w:szCs w:val="20"/>
                <w:lang w:val="en-US" w:eastAsia="en-US"/>
              </w:rPr>
            </w:pPr>
            <w:r w:rsidRPr="00CA18B6">
              <w:rPr>
                <w:lang w:eastAsia="en-US"/>
              </w:rPr>
              <w:t xml:space="preserve">тыс тонн </w:t>
            </w:r>
          </w:p>
        </w:tc>
        <w:tc>
          <w:tcPr>
            <w:tcW w:w="1785" w:type="dxa"/>
            <w:tcBorders>
              <w:top w:val="single" w:sz="4" w:space="0" w:color="auto"/>
              <w:left w:val="single" w:sz="4" w:space="0" w:color="auto"/>
              <w:right w:val="single" w:sz="4" w:space="0" w:color="auto"/>
            </w:tcBorders>
          </w:tcPr>
          <w:p w:rsidR="00CA18B6" w:rsidRPr="00CA18B6" w:rsidRDefault="00CA18B6" w:rsidP="00CA18B6">
            <w:pPr>
              <w:rPr>
                <w:sz w:val="20"/>
                <w:szCs w:val="20"/>
                <w:vertAlign w:val="subscript"/>
                <w:lang w:eastAsia="en-US"/>
              </w:rPr>
            </w:pPr>
            <w:r w:rsidRPr="00CA18B6">
              <w:rPr>
                <w:sz w:val="20"/>
                <w:szCs w:val="20"/>
                <w:lang w:eastAsia="en-US"/>
              </w:rPr>
              <w:t>Эмиссия СО</w:t>
            </w:r>
            <w:r w:rsidRPr="00CA18B6">
              <w:rPr>
                <w:sz w:val="20"/>
                <w:szCs w:val="20"/>
                <w:vertAlign w:val="subscript"/>
                <w:lang w:eastAsia="en-US"/>
              </w:rPr>
              <w:t>2</w:t>
            </w:r>
          </w:p>
          <w:p w:rsidR="00CA18B6" w:rsidRPr="00CA18B6" w:rsidRDefault="00CA18B6" w:rsidP="00CA18B6">
            <w:pPr>
              <w:rPr>
                <w:sz w:val="20"/>
                <w:szCs w:val="20"/>
                <w:lang w:eastAsia="en-US"/>
              </w:rPr>
            </w:pPr>
            <w:r w:rsidRPr="00CA18B6">
              <w:rPr>
                <w:sz w:val="20"/>
                <w:szCs w:val="20"/>
                <w:lang w:eastAsia="en-US"/>
              </w:rPr>
              <w:t>от минерализации органического  ве щества в  год затопления земель под водо хранилищами,</w:t>
            </w:r>
          </w:p>
          <w:p w:rsidR="00CA18B6" w:rsidRPr="00CA18B6" w:rsidRDefault="00CA18B6" w:rsidP="00CA18B6">
            <w:pPr>
              <w:rPr>
                <w:sz w:val="20"/>
                <w:szCs w:val="20"/>
                <w:lang w:eastAsia="en-US"/>
              </w:rPr>
            </w:pPr>
            <w:r w:rsidRPr="00CA18B6">
              <w:rPr>
                <w:lang w:eastAsia="en-US"/>
              </w:rPr>
              <w:t xml:space="preserve">тыс тонн </w:t>
            </w:r>
            <w:r w:rsidRPr="00CA18B6">
              <w:rPr>
                <w:sz w:val="20"/>
                <w:szCs w:val="20"/>
                <w:lang w:eastAsia="en-US"/>
              </w:rPr>
              <w:t>/год</w:t>
            </w:r>
          </w:p>
        </w:tc>
        <w:tc>
          <w:tcPr>
            <w:tcW w:w="1256" w:type="dxa"/>
            <w:tcBorders>
              <w:top w:val="single" w:sz="4" w:space="0" w:color="auto"/>
              <w:left w:val="single" w:sz="4" w:space="0" w:color="auto"/>
              <w:right w:val="single" w:sz="4" w:space="0" w:color="auto"/>
            </w:tcBorders>
          </w:tcPr>
          <w:p w:rsidR="00CA18B6" w:rsidRPr="00CA18B6" w:rsidRDefault="00CA18B6" w:rsidP="00CA18B6">
            <w:pPr>
              <w:rPr>
                <w:sz w:val="20"/>
                <w:szCs w:val="20"/>
                <w:lang w:eastAsia="en-US"/>
              </w:rPr>
            </w:pPr>
            <w:r w:rsidRPr="00CA18B6">
              <w:rPr>
                <w:sz w:val="20"/>
                <w:szCs w:val="20"/>
                <w:lang w:eastAsia="en-US"/>
              </w:rPr>
              <w:t>Все эмиссии газов в эквиваленте СО</w:t>
            </w:r>
            <w:r w:rsidRPr="00CA18B6">
              <w:rPr>
                <w:sz w:val="20"/>
                <w:szCs w:val="20"/>
                <w:vertAlign w:val="subscript"/>
                <w:lang w:eastAsia="en-US"/>
              </w:rPr>
              <w:t>2</w:t>
            </w:r>
            <w:r w:rsidRPr="00CA18B6">
              <w:rPr>
                <w:sz w:val="20"/>
                <w:szCs w:val="20"/>
                <w:lang w:eastAsia="en-US"/>
              </w:rPr>
              <w:t xml:space="preserve">, </w:t>
            </w:r>
            <w:r w:rsidRPr="00CA18B6">
              <w:rPr>
                <w:lang w:eastAsia="en-US"/>
              </w:rPr>
              <w:t xml:space="preserve">тыс тонн </w:t>
            </w:r>
            <w:r w:rsidRPr="00CA18B6">
              <w:rPr>
                <w:sz w:val="20"/>
                <w:szCs w:val="20"/>
                <w:lang w:eastAsia="en-US"/>
              </w:rPr>
              <w:t xml:space="preserve"> /год</w:t>
            </w:r>
          </w:p>
        </w:tc>
      </w:tr>
      <w:tr w:rsidR="00CA18B6" w:rsidRPr="00CA18B6" w:rsidTr="00CA18B6">
        <w:trPr>
          <w:trHeight w:val="338"/>
        </w:trPr>
        <w:tc>
          <w:tcPr>
            <w:tcW w:w="640" w:type="dxa"/>
            <w:tcBorders>
              <w:left w:val="single" w:sz="4" w:space="0" w:color="auto"/>
              <w:bottom w:val="single" w:sz="4" w:space="0" w:color="auto"/>
              <w:right w:val="single" w:sz="4" w:space="0" w:color="auto"/>
            </w:tcBorders>
          </w:tcPr>
          <w:p w:rsidR="00CA18B6" w:rsidRPr="00CA18B6" w:rsidRDefault="00CA18B6" w:rsidP="00CA18B6">
            <w:pPr>
              <w:rPr>
                <w:sz w:val="20"/>
                <w:szCs w:val="20"/>
                <w:lang w:eastAsia="en-US"/>
              </w:rPr>
            </w:pPr>
          </w:p>
        </w:tc>
        <w:tc>
          <w:tcPr>
            <w:tcW w:w="1028" w:type="dxa"/>
            <w:tcBorders>
              <w:left w:val="single" w:sz="4" w:space="0" w:color="auto"/>
              <w:bottom w:val="single" w:sz="4" w:space="0" w:color="auto"/>
              <w:right w:val="single" w:sz="4" w:space="0" w:color="auto"/>
            </w:tcBorders>
          </w:tcPr>
          <w:p w:rsidR="00CA18B6" w:rsidRPr="00CA18B6" w:rsidRDefault="00CA18B6" w:rsidP="00CA18B6">
            <w:pPr>
              <w:jc w:val="center"/>
              <w:rPr>
                <w:sz w:val="20"/>
                <w:szCs w:val="20"/>
                <w:lang w:eastAsia="en-US"/>
              </w:rPr>
            </w:pP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СО</w:t>
            </w:r>
            <w:r w:rsidRPr="00CA18B6">
              <w:rPr>
                <w:sz w:val="20"/>
                <w:szCs w:val="20"/>
                <w:vertAlign w:val="subscript"/>
                <w:lang w:val="en-US" w:eastAsia="en-US"/>
              </w:rPr>
              <w:t>2</w:t>
            </w:r>
            <w:r w:rsidRPr="00CA18B6">
              <w:rPr>
                <w:sz w:val="20"/>
                <w:szCs w:val="20"/>
                <w:lang w:val="en-US" w:eastAsia="en-US"/>
              </w:rPr>
              <w:t xml:space="preserve"> </w:t>
            </w:r>
            <w:r w:rsidRPr="00CA18B6">
              <w:rPr>
                <w:sz w:val="18"/>
                <w:szCs w:val="18"/>
                <w:lang w:eastAsia="en-US"/>
              </w:rPr>
              <w:t>п</w:t>
            </w:r>
            <w:r w:rsidRPr="00CA18B6">
              <w:rPr>
                <w:sz w:val="18"/>
                <w:szCs w:val="18"/>
                <w:lang w:val="en-US" w:eastAsia="en-US"/>
              </w:rPr>
              <w:t>рямые</w:t>
            </w:r>
          </w:p>
        </w:tc>
        <w:tc>
          <w:tcPr>
            <w:tcW w:w="78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ind w:left="-14" w:right="-242"/>
              <w:rPr>
                <w:sz w:val="20"/>
                <w:szCs w:val="20"/>
                <w:lang w:val="en-US" w:eastAsia="en-US"/>
              </w:rPr>
            </w:pPr>
            <w:r w:rsidRPr="00CA18B6">
              <w:rPr>
                <w:sz w:val="20"/>
                <w:szCs w:val="20"/>
                <w:lang w:val="en-US" w:eastAsia="en-US"/>
              </w:rPr>
              <w:t>СН</w:t>
            </w:r>
            <w:r w:rsidRPr="00CA18B6">
              <w:rPr>
                <w:sz w:val="20"/>
                <w:szCs w:val="20"/>
                <w:vertAlign w:val="subscript"/>
                <w:lang w:val="en-US" w:eastAsia="en-US"/>
              </w:rPr>
              <w:t>4</w:t>
            </w:r>
          </w:p>
        </w:tc>
        <w:tc>
          <w:tcPr>
            <w:tcW w:w="697"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N</w:t>
            </w:r>
            <w:r w:rsidRPr="00CA18B6">
              <w:rPr>
                <w:sz w:val="20"/>
                <w:szCs w:val="20"/>
                <w:vertAlign w:val="subscript"/>
                <w:lang w:val="en-US" w:eastAsia="en-US"/>
              </w:rPr>
              <w:t>2</w:t>
            </w:r>
            <w:r w:rsidRPr="00CA18B6">
              <w:rPr>
                <w:sz w:val="20"/>
                <w:szCs w:val="20"/>
                <w:lang w:val="en-US" w:eastAsia="en-US"/>
              </w:rPr>
              <w:t>O</w:t>
            </w:r>
          </w:p>
        </w:tc>
        <w:tc>
          <w:tcPr>
            <w:tcW w:w="1123" w:type="dxa"/>
            <w:tcBorders>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540" w:type="dxa"/>
            <w:tcBorders>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785" w:type="dxa"/>
            <w:tcBorders>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c>
          <w:tcPr>
            <w:tcW w:w="1256" w:type="dxa"/>
            <w:tcBorders>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1990</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36,72</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41,55</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76,26</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33,17</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0,43</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1,45</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5,32</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156,28</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1991</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31,74</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35,91</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65,94</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28,83</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0,15</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0,51</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1,87</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131,86</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1992</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32,05</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36,25</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66,57</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29,14</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131,96</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1993</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31,04</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35,12</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64,47</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28,21</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0,11</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0,37</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1,36</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129,16</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1994</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28,31</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32,03</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58,8</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25,73</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116,56</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1995</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26,95</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30,49</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55,86</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22,63</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108,98</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1996</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26,37</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29,84</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54,81</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23,87</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108,52</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1997</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11,2</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12,67</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23,31</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10,23</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46,21</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1998</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11,1</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12,56</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22,89</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9,92</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45,37</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1999</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9,6</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10,86</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19,95</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8,68</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39,49</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2000</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8,4</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9,50</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17,43</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7,75</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34,68</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2001</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5,1</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5,77</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10,5</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4,65</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20,92</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2002</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4,9</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5,54</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10,08</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4,34</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19,96</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2003</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4,7</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5,32</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9,66</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4,34</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19,32</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2004</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5,09</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9,24</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4,34</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18,66</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2005</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5,09</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9,24</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4,34</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18,67</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2006</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5,09</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9,24</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4,34</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18,67</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2007</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4,5</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5,09</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9,24</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4,34</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18,67</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2008</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1,58</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2,94</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1,24</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5,76</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2009</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1,58</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2,94</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1,24</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0,00</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5,76</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2010</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31,7</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35,87</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65,94</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28,83</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31,7</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107,3</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393,79</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524,43</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2011</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43,5</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49,22</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90,3</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39,37</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11,8</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38,9</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142,76</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321,65</w:t>
            </w:r>
          </w:p>
        </w:tc>
      </w:tr>
      <w:tr w:rsidR="00CA18B6" w:rsidRPr="00CA18B6" w:rsidTr="00CA18B6">
        <w:tc>
          <w:tcPr>
            <w:tcW w:w="6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rPr>
                <w:sz w:val="20"/>
                <w:szCs w:val="20"/>
                <w:lang w:val="en-US" w:eastAsia="en-US"/>
              </w:rPr>
            </w:pPr>
            <w:r w:rsidRPr="00CA18B6">
              <w:rPr>
                <w:sz w:val="20"/>
                <w:szCs w:val="20"/>
                <w:lang w:val="en-US" w:eastAsia="en-US"/>
              </w:rPr>
              <w:t>2012</w:t>
            </w:r>
          </w:p>
        </w:tc>
        <w:tc>
          <w:tcPr>
            <w:tcW w:w="102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48,2</w:t>
            </w:r>
          </w:p>
        </w:tc>
        <w:tc>
          <w:tcPr>
            <w:tcW w:w="1238"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54,54</w:t>
            </w:r>
          </w:p>
        </w:tc>
        <w:tc>
          <w:tcPr>
            <w:tcW w:w="788"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100,17</w:t>
            </w:r>
          </w:p>
        </w:tc>
        <w:tc>
          <w:tcPr>
            <w:tcW w:w="697" w:type="dxa"/>
            <w:tcBorders>
              <w:top w:val="single" w:sz="4" w:space="0" w:color="auto"/>
              <w:left w:val="single" w:sz="4" w:space="0" w:color="auto"/>
              <w:bottom w:val="single" w:sz="4" w:space="0" w:color="auto"/>
              <w:right w:val="single" w:sz="4" w:space="0" w:color="auto"/>
            </w:tcBorders>
            <w:vAlign w:val="bottom"/>
          </w:tcPr>
          <w:p w:rsidR="00CA18B6" w:rsidRPr="00CA18B6" w:rsidRDefault="00CA18B6" w:rsidP="00CA18B6">
            <w:pPr>
              <w:jc w:val="right"/>
              <w:rPr>
                <w:sz w:val="20"/>
                <w:szCs w:val="20"/>
                <w:lang w:val="en-US" w:eastAsia="en-US"/>
              </w:rPr>
            </w:pPr>
            <w:r w:rsidRPr="00CA18B6">
              <w:rPr>
                <w:sz w:val="20"/>
                <w:szCs w:val="20"/>
                <w:lang w:val="en-US" w:eastAsia="en-US"/>
              </w:rPr>
              <w:t>43,71</w:t>
            </w:r>
          </w:p>
        </w:tc>
        <w:tc>
          <w:tcPr>
            <w:tcW w:w="1123"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4,7</w:t>
            </w:r>
          </w:p>
        </w:tc>
        <w:tc>
          <w:tcPr>
            <w:tcW w:w="1540"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15,9</w:t>
            </w:r>
          </w:p>
        </w:tc>
        <w:tc>
          <w:tcPr>
            <w:tcW w:w="1785"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58,38</w:t>
            </w:r>
          </w:p>
        </w:tc>
        <w:tc>
          <w:tcPr>
            <w:tcW w:w="1256" w:type="dxa"/>
            <w:tcBorders>
              <w:top w:val="single" w:sz="4" w:space="0" w:color="auto"/>
              <w:left w:val="single" w:sz="4" w:space="0" w:color="auto"/>
              <w:bottom w:val="single" w:sz="4" w:space="0" w:color="auto"/>
              <w:right w:val="single" w:sz="4" w:space="0" w:color="auto"/>
            </w:tcBorders>
          </w:tcPr>
          <w:p w:rsidR="00CA18B6" w:rsidRPr="00CA18B6" w:rsidRDefault="00CA18B6" w:rsidP="00CA18B6">
            <w:pPr>
              <w:jc w:val="center"/>
              <w:rPr>
                <w:sz w:val="20"/>
                <w:szCs w:val="20"/>
                <w:lang w:val="en-US" w:eastAsia="en-US"/>
              </w:rPr>
            </w:pPr>
            <w:r w:rsidRPr="00CA18B6">
              <w:rPr>
                <w:sz w:val="20"/>
                <w:szCs w:val="20"/>
                <w:lang w:val="en-US" w:eastAsia="en-US"/>
              </w:rPr>
              <w:t>256,80</w:t>
            </w:r>
          </w:p>
        </w:tc>
      </w:tr>
    </w:tbl>
    <w:p w:rsidR="00CA18B6" w:rsidRPr="00CA18B6" w:rsidRDefault="00CA18B6" w:rsidP="00CA18B6">
      <w:pPr>
        <w:rPr>
          <w:lang w:eastAsia="en-US"/>
        </w:rPr>
        <w:sectPr w:rsidR="00CA18B6" w:rsidRPr="00CA18B6" w:rsidSect="00421A0D">
          <w:pgSz w:w="11906" w:h="16838"/>
          <w:pgMar w:top="1134" w:right="851" w:bottom="1134" w:left="1134" w:header="709" w:footer="709" w:gutter="0"/>
          <w:cols w:space="708"/>
          <w:docGrid w:linePitch="360"/>
        </w:sectPr>
      </w:pPr>
    </w:p>
    <w:p w:rsidR="00CA18B6" w:rsidRPr="00CA18B6" w:rsidRDefault="00CA18B6" w:rsidP="00CA18B6">
      <w:pPr>
        <w:autoSpaceDE w:val="0"/>
        <w:autoSpaceDN w:val="0"/>
        <w:adjustRightInd w:val="0"/>
        <w:spacing w:line="360" w:lineRule="auto"/>
        <w:ind w:firstLine="567"/>
        <w:contextualSpacing/>
        <w:jc w:val="center"/>
        <w:rPr>
          <w:rFonts w:eastAsia="TimesNewRomanPSMT"/>
          <w:b/>
          <w:sz w:val="28"/>
          <w:szCs w:val="28"/>
          <w:lang w:eastAsia="en-US"/>
        </w:rPr>
      </w:pPr>
    </w:p>
    <w:p w:rsidR="00CA18B6" w:rsidRPr="00CA18B6" w:rsidRDefault="00CA18B6" w:rsidP="00CA18B6">
      <w:pPr>
        <w:autoSpaceDE w:val="0"/>
        <w:autoSpaceDN w:val="0"/>
        <w:adjustRightInd w:val="0"/>
        <w:spacing w:line="360" w:lineRule="auto"/>
        <w:ind w:firstLine="567"/>
        <w:contextualSpacing/>
        <w:jc w:val="center"/>
        <w:rPr>
          <w:rFonts w:eastAsia="TimesNewRomanPSMT"/>
          <w:b/>
          <w:sz w:val="28"/>
          <w:szCs w:val="28"/>
          <w:lang w:eastAsia="en-US"/>
        </w:rPr>
      </w:pPr>
      <w:r w:rsidRPr="00CA18B6">
        <w:rPr>
          <w:rFonts w:eastAsia="TimesNewRomanPSMT"/>
          <w:b/>
          <w:sz w:val="28"/>
          <w:szCs w:val="28"/>
          <w:lang w:eastAsia="en-US"/>
        </w:rPr>
        <w:t xml:space="preserve">7.6 Поселения  (5 </w:t>
      </w:r>
      <w:r w:rsidRPr="00CA18B6">
        <w:rPr>
          <w:rFonts w:eastAsia="TimesNewRomanPSMT"/>
          <w:b/>
          <w:sz w:val="28"/>
          <w:szCs w:val="28"/>
          <w:lang w:val="en-US" w:eastAsia="en-US"/>
        </w:rPr>
        <w:t>E</w:t>
      </w:r>
      <w:r w:rsidRPr="00CA18B6">
        <w:rPr>
          <w:rFonts w:eastAsia="TimesNewRomanPSMT"/>
          <w:b/>
          <w:sz w:val="28"/>
          <w:szCs w:val="28"/>
          <w:lang w:eastAsia="en-US"/>
        </w:rPr>
        <w:t>)</w:t>
      </w:r>
    </w:p>
    <w:p w:rsidR="00CA18B6" w:rsidRPr="00CA18B6" w:rsidRDefault="00CA18B6" w:rsidP="00CA18B6">
      <w:pPr>
        <w:autoSpaceDE w:val="0"/>
        <w:autoSpaceDN w:val="0"/>
        <w:adjustRightInd w:val="0"/>
        <w:spacing w:line="360" w:lineRule="auto"/>
        <w:ind w:firstLine="567"/>
        <w:contextualSpacing/>
        <w:rPr>
          <w:rFonts w:eastAsia="TimesNewRomanPSMT"/>
          <w:lang w:eastAsia="en-US"/>
        </w:rPr>
      </w:pPr>
      <w:r w:rsidRPr="00CA18B6">
        <w:rPr>
          <w:rFonts w:eastAsia="TimesNewRomanPSMT"/>
          <w:lang w:eastAsia="en-US"/>
        </w:rPr>
        <w:t xml:space="preserve">Категория земель "Поселения " не является ключевой категорией в стране, поэтому парниковые газы от поселений не оценивались, что предусмотрено методиками </w:t>
      </w:r>
      <w:r w:rsidRPr="00CA18B6">
        <w:rPr>
          <w:lang w:eastAsia="en-US"/>
        </w:rPr>
        <w:t>[1, 3]</w:t>
      </w:r>
      <w:r w:rsidRPr="00CA18B6">
        <w:rPr>
          <w:rFonts w:eastAsia="TimesNewRomanPSMT"/>
          <w:lang w:eastAsia="en-US"/>
        </w:rPr>
        <w:t xml:space="preserve"> . </w:t>
      </w:r>
    </w:p>
    <w:p w:rsidR="00CA18B6" w:rsidRPr="00CA18B6" w:rsidRDefault="00CA18B6" w:rsidP="00CA18B6">
      <w:pPr>
        <w:autoSpaceDE w:val="0"/>
        <w:autoSpaceDN w:val="0"/>
        <w:adjustRightInd w:val="0"/>
        <w:spacing w:line="360" w:lineRule="auto"/>
        <w:ind w:firstLine="567"/>
        <w:contextualSpacing/>
        <w:rPr>
          <w:rFonts w:eastAsia="TimesNewRomanPSMT"/>
          <w:lang w:eastAsia="en-US"/>
        </w:rPr>
      </w:pPr>
      <w:r w:rsidRPr="00CA18B6">
        <w:rPr>
          <w:rFonts w:eastAsia="TimesNewRomanPSMT"/>
          <w:lang w:eastAsia="en-US"/>
        </w:rPr>
        <w:t xml:space="preserve"> </w:t>
      </w:r>
    </w:p>
    <w:p w:rsidR="00CA18B6" w:rsidRPr="00CA18B6" w:rsidRDefault="00CA18B6" w:rsidP="00CA18B6">
      <w:pPr>
        <w:autoSpaceDE w:val="0"/>
        <w:autoSpaceDN w:val="0"/>
        <w:adjustRightInd w:val="0"/>
        <w:spacing w:line="360" w:lineRule="auto"/>
        <w:ind w:firstLine="567"/>
        <w:contextualSpacing/>
        <w:jc w:val="center"/>
        <w:rPr>
          <w:rFonts w:eastAsia="TimesNewRomanPSMT"/>
          <w:b/>
          <w:sz w:val="28"/>
          <w:szCs w:val="28"/>
          <w:lang w:eastAsia="en-US"/>
        </w:rPr>
      </w:pPr>
      <w:r w:rsidRPr="00CA18B6">
        <w:rPr>
          <w:rFonts w:eastAsia="TimesNewRomanPSMT"/>
          <w:b/>
          <w:sz w:val="28"/>
          <w:szCs w:val="28"/>
          <w:lang w:eastAsia="en-US"/>
        </w:rPr>
        <w:t xml:space="preserve">7.7 Другие земли  ( 5 </w:t>
      </w:r>
      <w:r w:rsidRPr="00CA18B6">
        <w:rPr>
          <w:rFonts w:eastAsia="TimesNewRomanPSMT"/>
          <w:b/>
          <w:sz w:val="28"/>
          <w:szCs w:val="28"/>
          <w:lang w:val="en-US" w:eastAsia="en-US"/>
        </w:rPr>
        <w:t>F</w:t>
      </w:r>
      <w:r w:rsidRPr="00CA18B6">
        <w:rPr>
          <w:rFonts w:eastAsia="TimesNewRomanPSMT"/>
          <w:b/>
          <w:sz w:val="28"/>
          <w:szCs w:val="28"/>
          <w:lang w:eastAsia="en-US"/>
        </w:rPr>
        <w:t>)</w:t>
      </w:r>
    </w:p>
    <w:p w:rsidR="00CA18B6" w:rsidRPr="00CA18B6" w:rsidRDefault="00CA18B6" w:rsidP="00CA18B6">
      <w:pPr>
        <w:autoSpaceDE w:val="0"/>
        <w:autoSpaceDN w:val="0"/>
        <w:adjustRightInd w:val="0"/>
        <w:spacing w:line="360" w:lineRule="auto"/>
        <w:ind w:firstLine="567"/>
        <w:contextualSpacing/>
        <w:rPr>
          <w:rFonts w:eastAsia="TimesNewRomanPSMT"/>
          <w:lang w:eastAsia="en-US"/>
        </w:rPr>
      </w:pPr>
      <w:r w:rsidRPr="00CA18B6">
        <w:rPr>
          <w:rFonts w:eastAsia="TimesNewRomanPSMT"/>
          <w:lang w:eastAsia="en-US"/>
        </w:rPr>
        <w:t xml:space="preserve">Парниковые газы от категории не управляемых   земель  "Другие земли" не оценивались в соответствии с методиками </w:t>
      </w:r>
      <w:r w:rsidRPr="00CA18B6">
        <w:rPr>
          <w:lang w:eastAsia="en-US"/>
        </w:rPr>
        <w:t xml:space="preserve">[1, 3]. </w:t>
      </w:r>
      <w:r w:rsidRPr="00CA18B6">
        <w:rPr>
          <w:rFonts w:eastAsia="TimesNewRomanPSMT"/>
          <w:lang w:eastAsia="en-US"/>
        </w:rPr>
        <w:t xml:space="preserve">  </w:t>
      </w:r>
    </w:p>
    <w:p w:rsidR="00CA18B6" w:rsidRPr="00CA18B6" w:rsidRDefault="00CA18B6" w:rsidP="00CA18B6">
      <w:pPr>
        <w:autoSpaceDE w:val="0"/>
        <w:autoSpaceDN w:val="0"/>
        <w:adjustRightInd w:val="0"/>
        <w:spacing w:line="360" w:lineRule="auto"/>
        <w:ind w:firstLine="567"/>
        <w:contextualSpacing/>
        <w:jc w:val="center"/>
        <w:rPr>
          <w:rFonts w:eastAsia="TimesNewRomanPSMT"/>
          <w:b/>
          <w:lang w:eastAsia="en-US"/>
        </w:rPr>
      </w:pPr>
    </w:p>
    <w:p w:rsidR="00CA18B6" w:rsidRPr="00CA18B6" w:rsidRDefault="00CA18B6" w:rsidP="00CA18B6">
      <w:pPr>
        <w:autoSpaceDE w:val="0"/>
        <w:autoSpaceDN w:val="0"/>
        <w:adjustRightInd w:val="0"/>
        <w:spacing w:line="360" w:lineRule="auto"/>
        <w:ind w:firstLine="567"/>
        <w:contextualSpacing/>
        <w:jc w:val="center"/>
        <w:rPr>
          <w:rFonts w:eastAsia="TimesNewRomanPSMT"/>
          <w:b/>
          <w:lang w:eastAsia="en-US"/>
        </w:rPr>
      </w:pPr>
      <w:r w:rsidRPr="00CA18B6">
        <w:rPr>
          <w:rFonts w:eastAsia="TimesNewRomanPSMT"/>
          <w:b/>
          <w:lang w:eastAsia="en-US"/>
        </w:rPr>
        <w:t>СПИСОК ИСПОЛЬЗУЕМЫХ ИСТОЧНИКОВ</w:t>
      </w:r>
    </w:p>
    <w:p w:rsidR="00CA18B6" w:rsidRPr="00CA18B6" w:rsidRDefault="00CA18B6" w:rsidP="00CA18B6">
      <w:pPr>
        <w:spacing w:line="360" w:lineRule="auto"/>
        <w:ind w:firstLine="709"/>
        <w:jc w:val="both"/>
        <w:rPr>
          <w:lang w:eastAsia="en-US"/>
        </w:rPr>
      </w:pPr>
      <w:r w:rsidRPr="00CA18B6">
        <w:rPr>
          <w:lang w:eastAsia="en-US"/>
        </w:rPr>
        <w:t>1.</w:t>
      </w:r>
      <w:r w:rsidRPr="00CA18B6">
        <w:rPr>
          <w:lang w:val="en-US" w:eastAsia="en-US"/>
        </w:rPr>
        <w:t> </w:t>
      </w:r>
      <w:r w:rsidRPr="00CA18B6">
        <w:rPr>
          <w:lang w:eastAsia="en-US"/>
        </w:rPr>
        <w:t>Руководящие принципы национальных инвентаризаций парниковых газов, Т.4. Сельское хозяйство, лесное хозяйство и другие виды землепользования. МГЭИК, 2006</w:t>
      </w:r>
    </w:p>
    <w:p w:rsidR="00CA18B6" w:rsidRPr="00CA18B6" w:rsidRDefault="00CA18B6" w:rsidP="00CA18B6">
      <w:pPr>
        <w:spacing w:line="360" w:lineRule="auto"/>
        <w:ind w:firstLine="709"/>
        <w:jc w:val="both"/>
        <w:rPr>
          <w:lang w:eastAsia="en-US"/>
        </w:rPr>
      </w:pPr>
      <w:r w:rsidRPr="00CA18B6">
        <w:rPr>
          <w:lang w:eastAsia="en-US"/>
        </w:rPr>
        <w:t>2.</w:t>
      </w:r>
      <w:r w:rsidRPr="00CA18B6">
        <w:rPr>
          <w:lang w:val="en-US" w:eastAsia="en-US"/>
        </w:rPr>
        <w:t> </w:t>
      </w:r>
      <w:r w:rsidRPr="00CA18B6">
        <w:rPr>
          <w:lang w:eastAsia="en-US"/>
        </w:rPr>
        <w:t xml:space="preserve">Руководящие указания по эффективной практике и учету факторов неопределенности  в национальных  кадастрах  парниковых газов. МГЭИК, 2000.  </w:t>
      </w:r>
    </w:p>
    <w:p w:rsidR="00CA18B6" w:rsidRPr="00CA18B6" w:rsidRDefault="00CA18B6" w:rsidP="00CA18B6">
      <w:pPr>
        <w:spacing w:line="360" w:lineRule="auto"/>
        <w:ind w:firstLine="709"/>
        <w:jc w:val="both"/>
        <w:rPr>
          <w:i/>
          <w:lang w:eastAsia="en-US"/>
        </w:rPr>
      </w:pPr>
      <w:r w:rsidRPr="00CA18B6">
        <w:rPr>
          <w:lang w:eastAsia="en-US"/>
        </w:rPr>
        <w:t>3.</w:t>
      </w:r>
      <w:r w:rsidRPr="00CA18B6">
        <w:rPr>
          <w:lang w:val="en-US" w:eastAsia="en-US"/>
        </w:rPr>
        <w:t> </w:t>
      </w:r>
      <w:r w:rsidRPr="00CA18B6">
        <w:rPr>
          <w:lang w:eastAsia="en-US"/>
        </w:rPr>
        <w:t xml:space="preserve">Руководящие указания по эффективной практике для  землепользования, изменений в  землепользовании и лесного хозяйства. МГЭИК, 2003.  </w:t>
      </w:r>
    </w:p>
    <w:p w:rsidR="00CA18B6" w:rsidRPr="00CA18B6" w:rsidRDefault="00CA18B6" w:rsidP="00CA18B6">
      <w:pPr>
        <w:spacing w:line="360" w:lineRule="auto"/>
        <w:ind w:firstLine="709"/>
        <w:jc w:val="both"/>
        <w:rPr>
          <w:b/>
          <w:lang w:eastAsia="en-US"/>
        </w:rPr>
      </w:pPr>
      <w:r w:rsidRPr="00CA18B6">
        <w:rPr>
          <w:lang w:eastAsia="en-US"/>
        </w:rPr>
        <w:t xml:space="preserve">4. Лебедь Л. В., Иорганский А. И.  К зональному распределению почвенного углерода в Казахстане. Научно- технический журнал "Гидрометеорология и Экология"  № 1, 2014г., Алматы  </w:t>
      </w:r>
      <w:r w:rsidRPr="00CA18B6">
        <w:rPr>
          <w:b/>
          <w:lang w:eastAsia="en-US"/>
        </w:rPr>
        <w:t>(в рукописи)</w:t>
      </w:r>
    </w:p>
    <w:p w:rsidR="00CA18B6" w:rsidRPr="00CA18B6" w:rsidRDefault="00CA18B6" w:rsidP="00CA18B6">
      <w:pPr>
        <w:spacing w:line="360" w:lineRule="auto"/>
        <w:ind w:firstLine="709"/>
        <w:jc w:val="both"/>
        <w:rPr>
          <w:b/>
          <w:lang w:eastAsia="en-US"/>
        </w:rPr>
      </w:pPr>
      <w:r w:rsidRPr="00CA18B6">
        <w:rPr>
          <w:lang w:eastAsia="en-US"/>
        </w:rPr>
        <w:t>5.</w:t>
      </w:r>
      <w:r w:rsidRPr="00CA18B6">
        <w:rPr>
          <w:lang w:val="en-US" w:eastAsia="en-US"/>
        </w:rPr>
        <w:t> </w:t>
      </w:r>
      <w:r w:rsidRPr="00CA18B6">
        <w:rPr>
          <w:lang w:eastAsia="en-US"/>
        </w:rPr>
        <w:t>Улучшение сенокосов и пастбищ Казахстана // Под редакцией Ж.А. Жамбакина и М. Н. Нурушева. Изд- во "Кайнар".-Алма-Ата, 1972, 282 с.</w:t>
      </w:r>
    </w:p>
    <w:p w:rsidR="00CA18B6" w:rsidRPr="00CA18B6" w:rsidRDefault="00CA18B6" w:rsidP="00CA18B6">
      <w:pPr>
        <w:spacing w:line="360" w:lineRule="auto"/>
        <w:ind w:firstLine="709"/>
        <w:jc w:val="both"/>
        <w:rPr>
          <w:lang w:eastAsia="en-US"/>
        </w:rPr>
      </w:pPr>
      <w:r w:rsidRPr="00CA18B6">
        <w:rPr>
          <w:lang w:eastAsia="en-US"/>
        </w:rPr>
        <w:t xml:space="preserve">6. Лебедь Л. В......  К оценке динамики углерода на пастбищных землях Казахстана в условиях опустынивания. Научно- технический журнал "Гидрометеорология и Экология"  № 3, 2014г., Алматы  </w:t>
      </w:r>
      <w:r w:rsidRPr="00CA18B6">
        <w:rPr>
          <w:b/>
          <w:lang w:eastAsia="en-US"/>
        </w:rPr>
        <w:t>(в рукописи).</w:t>
      </w:r>
    </w:p>
    <w:p w:rsidR="00CA18B6" w:rsidRPr="00CA18B6" w:rsidRDefault="00CA18B6" w:rsidP="00CA18B6">
      <w:pPr>
        <w:spacing w:line="360" w:lineRule="auto"/>
        <w:ind w:firstLine="709"/>
        <w:jc w:val="both"/>
        <w:rPr>
          <w:lang w:eastAsia="en-US"/>
        </w:rPr>
      </w:pPr>
      <w:r w:rsidRPr="00CA18B6">
        <w:rPr>
          <w:lang w:eastAsia="en-US"/>
        </w:rPr>
        <w:t>7. Нечаева Н. Т. Итоги и перспективы исследований на Центрально- Каракумском стационаре Каррыкуль.Ж. Проблемы освоения пустынь. № 1, 1986, с. 3-11.</w:t>
      </w:r>
    </w:p>
    <w:p w:rsidR="00CA18B6" w:rsidRPr="00CA18B6" w:rsidRDefault="00CA18B6" w:rsidP="00CA18B6">
      <w:pPr>
        <w:spacing w:line="360" w:lineRule="auto"/>
        <w:ind w:firstLine="709"/>
        <w:jc w:val="both"/>
        <w:rPr>
          <w:lang w:eastAsia="en-US"/>
        </w:rPr>
      </w:pPr>
      <w:r w:rsidRPr="00CA18B6">
        <w:rPr>
          <w:lang w:eastAsia="en-US"/>
        </w:rPr>
        <w:t xml:space="preserve">8. Иорганский А. И.,  Кошен Б. М., Лебедь Л.В., Рамазанова С. Б., Царева Е. Г. Потоки парниковых газов от сельскохозяйственной деятельности в растениеводстве  Казахстана. Научно- технический журнал "Гидрометеорология и Экология"  № 2, 2014г., Алматы  </w:t>
      </w:r>
      <w:r w:rsidRPr="00CA18B6">
        <w:rPr>
          <w:b/>
          <w:lang w:eastAsia="en-US"/>
        </w:rPr>
        <w:t>(в рукописи).</w:t>
      </w:r>
    </w:p>
    <w:p w:rsidR="00CA18B6" w:rsidRPr="00CA18B6" w:rsidRDefault="00CA18B6" w:rsidP="00CA18B6">
      <w:pPr>
        <w:spacing w:line="360" w:lineRule="auto"/>
        <w:ind w:firstLine="709"/>
        <w:jc w:val="both"/>
        <w:rPr>
          <w:lang w:eastAsia="en-US"/>
        </w:rPr>
      </w:pPr>
      <w:r w:rsidRPr="00CA18B6">
        <w:rPr>
          <w:lang w:eastAsia="en-US"/>
        </w:rPr>
        <w:t>9. Базилевич Н. И. Первичная продуктивность природных экосистем Северо-восточной Евразии, Москва.  Наука, 1994, -312с.</w:t>
      </w:r>
    </w:p>
    <w:p w:rsidR="00CA18B6" w:rsidRPr="00CA18B6" w:rsidRDefault="00CA18B6" w:rsidP="00CA18B6">
      <w:pPr>
        <w:spacing w:line="360" w:lineRule="auto"/>
        <w:ind w:firstLine="709"/>
        <w:jc w:val="both"/>
        <w:rPr>
          <w:lang w:eastAsia="en-US"/>
        </w:rPr>
      </w:pPr>
      <w:r w:rsidRPr="00CA18B6">
        <w:rPr>
          <w:lang w:eastAsia="en-US"/>
        </w:rPr>
        <w:t>10.</w:t>
      </w:r>
      <w:r w:rsidRPr="00CA18B6">
        <w:rPr>
          <w:lang w:val="en-US" w:eastAsia="en-US"/>
        </w:rPr>
        <w:t> </w:t>
      </w:r>
      <w:r w:rsidRPr="00CA18B6">
        <w:rPr>
          <w:lang w:eastAsia="en-US"/>
        </w:rPr>
        <w:t>Геоботанические работы в системе землеустройства Республики Казахстан (состояние и перспективы) //Под  общей редакцией З.Д. Дюсенбекова. Астана, 2005.-137 с.</w:t>
      </w:r>
    </w:p>
    <w:p w:rsidR="00CA18B6" w:rsidRPr="00CA18B6" w:rsidRDefault="00CA18B6" w:rsidP="00CA18B6">
      <w:pPr>
        <w:spacing w:line="360" w:lineRule="auto"/>
        <w:ind w:firstLine="709"/>
        <w:jc w:val="both"/>
        <w:rPr>
          <w:lang w:eastAsia="en-US"/>
        </w:rPr>
      </w:pPr>
      <w:r w:rsidRPr="00CA18B6">
        <w:rPr>
          <w:lang w:eastAsia="en-US"/>
        </w:rPr>
        <w:lastRenderedPageBreak/>
        <w:t>11.</w:t>
      </w:r>
      <w:r w:rsidRPr="00CA18B6">
        <w:rPr>
          <w:lang w:val="en-US" w:eastAsia="en-US"/>
        </w:rPr>
        <w:t> </w:t>
      </w:r>
      <w:r w:rsidRPr="00CA18B6">
        <w:rPr>
          <w:lang w:eastAsia="en-US"/>
        </w:rPr>
        <w:t>Сулейменов М.К. Оценка основных элементов почвозащитной системы земледелия в изменившихся социально- экономических условиях // Развитие идей почвозащитного земледелия в новых социо-экономических условиях. - Астана- Шортанды , 2003, с. 8-17.</w:t>
      </w:r>
    </w:p>
    <w:p w:rsidR="00CA18B6" w:rsidRPr="00CA18B6" w:rsidRDefault="00CA18B6" w:rsidP="00CA18B6">
      <w:pPr>
        <w:spacing w:line="360" w:lineRule="auto"/>
        <w:ind w:firstLine="709"/>
        <w:jc w:val="both"/>
        <w:rPr>
          <w:lang w:eastAsia="en-US"/>
        </w:rPr>
      </w:pPr>
      <w:r w:rsidRPr="00CA18B6">
        <w:rPr>
          <w:lang w:eastAsia="en-US"/>
        </w:rPr>
        <w:t>12.</w:t>
      </w:r>
      <w:r w:rsidRPr="00CA18B6">
        <w:rPr>
          <w:lang w:val="en-US" w:eastAsia="en-US"/>
        </w:rPr>
        <w:t> </w:t>
      </w:r>
      <w:r w:rsidRPr="00CA18B6">
        <w:rPr>
          <w:lang w:eastAsia="en-US"/>
        </w:rPr>
        <w:t>Ж. А. Каскарбаев. Перспективы почвозащитного земледелия в степных регионах Казахстана // Развитие идей почвозащитного земледелия в новых социо</w:t>
      </w:r>
      <w:r w:rsidRPr="00CA18B6">
        <w:rPr>
          <w:lang w:val="en-US" w:eastAsia="en-US"/>
        </w:rPr>
        <w:t> </w:t>
      </w:r>
      <w:r w:rsidRPr="00CA18B6">
        <w:rPr>
          <w:lang w:eastAsia="en-US"/>
        </w:rPr>
        <w:t>-</w:t>
      </w:r>
      <w:r w:rsidRPr="00CA18B6">
        <w:rPr>
          <w:lang w:val="en-US" w:eastAsia="en-US"/>
        </w:rPr>
        <w:t> </w:t>
      </w:r>
      <w:r w:rsidRPr="00CA18B6">
        <w:rPr>
          <w:lang w:eastAsia="en-US"/>
        </w:rPr>
        <w:t>экономических условиях. - Астана- Шортанды , 2003,с. 57-64.</w:t>
      </w:r>
    </w:p>
    <w:p w:rsidR="00CA18B6" w:rsidRPr="00CA18B6" w:rsidRDefault="00CA18B6" w:rsidP="00CA18B6">
      <w:pPr>
        <w:spacing w:line="360" w:lineRule="auto"/>
        <w:ind w:firstLine="709"/>
        <w:jc w:val="both"/>
        <w:rPr>
          <w:lang w:eastAsia="en-US"/>
        </w:rPr>
      </w:pPr>
      <w:r w:rsidRPr="00CA18B6">
        <w:rPr>
          <w:lang w:eastAsia="en-US"/>
        </w:rPr>
        <w:t>13.</w:t>
      </w:r>
      <w:r w:rsidRPr="00CA18B6">
        <w:rPr>
          <w:lang w:val="en-US" w:eastAsia="en-US"/>
        </w:rPr>
        <w:t> </w:t>
      </w:r>
      <w:r w:rsidRPr="00CA18B6">
        <w:rPr>
          <w:lang w:eastAsia="en-US"/>
        </w:rPr>
        <w:t>Куришбаев А. К. Совершенствование научного обеспечения агропромышленного комплекса Казахстана // Развитие идей почвозащитного земледелия в новых социо- экономических условиях. - Астана- Шортанды, 2003,с. 28-38.</w:t>
      </w:r>
    </w:p>
    <w:p w:rsidR="00CA18B6" w:rsidRPr="00CA18B6" w:rsidRDefault="00CA18B6" w:rsidP="00CA18B6">
      <w:pPr>
        <w:spacing w:line="360" w:lineRule="auto"/>
        <w:ind w:firstLine="709"/>
        <w:jc w:val="both"/>
        <w:rPr>
          <w:lang w:eastAsia="en-US"/>
        </w:rPr>
      </w:pPr>
      <w:r w:rsidRPr="00CA18B6">
        <w:rPr>
          <w:lang w:eastAsia="en-US"/>
        </w:rPr>
        <w:t>14.</w:t>
      </w:r>
      <w:r w:rsidRPr="00CA18B6">
        <w:rPr>
          <w:lang w:val="en-US" w:eastAsia="en-US"/>
        </w:rPr>
        <w:t> </w:t>
      </w:r>
      <w:r w:rsidRPr="00CA18B6">
        <w:rPr>
          <w:lang w:eastAsia="en-US"/>
        </w:rPr>
        <w:t>Ахметов К. А. Севообороты и плодородие южных черноземов // Развитие идей почвозащитного земледелия в новых социо- экономических условиях. - Астана- Шортанды , 2003,с. 399- 403.</w:t>
      </w:r>
    </w:p>
    <w:p w:rsidR="00CA18B6" w:rsidRPr="00CA18B6" w:rsidRDefault="00CA18B6" w:rsidP="00CA18B6">
      <w:pPr>
        <w:spacing w:line="360" w:lineRule="auto"/>
        <w:ind w:firstLine="709"/>
        <w:jc w:val="both"/>
        <w:rPr>
          <w:color w:val="FF0000"/>
          <w:lang w:eastAsia="en-US"/>
        </w:rPr>
      </w:pPr>
      <w:r w:rsidRPr="00CA18B6">
        <w:rPr>
          <w:lang w:eastAsia="en-US"/>
        </w:rPr>
        <w:t>15.</w:t>
      </w:r>
      <w:r w:rsidRPr="00CA18B6">
        <w:rPr>
          <w:lang w:val="en-US" w:eastAsia="en-US"/>
        </w:rPr>
        <w:t> </w:t>
      </w:r>
      <w:r w:rsidRPr="00CA18B6">
        <w:rPr>
          <w:lang w:eastAsia="en-US"/>
        </w:rPr>
        <w:t>Базильжанов Е. К. Состояние пахотных угодий Казахстана // Земельные ресурсы Казахстана. № 2 (65) 2011,- с.16 -18.</w:t>
      </w:r>
    </w:p>
    <w:p w:rsidR="00CA18B6" w:rsidRPr="00CA18B6" w:rsidRDefault="00CA18B6" w:rsidP="00CA18B6">
      <w:pPr>
        <w:spacing w:line="360" w:lineRule="auto"/>
        <w:ind w:firstLine="709"/>
        <w:jc w:val="both"/>
        <w:rPr>
          <w:lang w:eastAsia="en-US"/>
        </w:rPr>
      </w:pPr>
      <w:r w:rsidRPr="00CA18B6">
        <w:rPr>
          <w:lang w:eastAsia="en-US"/>
        </w:rPr>
        <w:t>16.</w:t>
      </w:r>
      <w:r w:rsidRPr="00CA18B6">
        <w:rPr>
          <w:color w:val="FF0000"/>
          <w:lang w:eastAsia="en-US"/>
        </w:rPr>
        <w:t> </w:t>
      </w:r>
      <w:r w:rsidRPr="00CA18B6">
        <w:rPr>
          <w:lang w:eastAsia="en-US"/>
        </w:rPr>
        <w:t>Методическое руководство по проведению агрохимического обследования почв сельскохозяйственных угодий. РНМЦ "Агрохимслужба" , РК, 2007, 45 с.</w:t>
      </w:r>
    </w:p>
    <w:p w:rsidR="00CA18B6" w:rsidRPr="00CA18B6" w:rsidRDefault="00CA18B6" w:rsidP="00CA18B6">
      <w:pPr>
        <w:spacing w:line="360" w:lineRule="auto"/>
        <w:ind w:firstLine="709"/>
        <w:jc w:val="both"/>
        <w:rPr>
          <w:lang w:eastAsia="en-US"/>
        </w:rPr>
      </w:pPr>
      <w:r w:rsidRPr="00CA18B6">
        <w:rPr>
          <w:lang w:eastAsia="en-US"/>
        </w:rPr>
        <w:t xml:space="preserve">17. Нурмухамбетова Г. Д. Эколого-геоботаническая характеристика сорной растительности степной зоны (Костанайская область).Автореферат диссертации на соискание ученой степени кандидата билогических наук, Алматы, 2002.   </w:t>
      </w:r>
    </w:p>
    <w:p w:rsidR="00CA18B6" w:rsidRPr="00CA18B6" w:rsidRDefault="00CA18B6" w:rsidP="00CA18B6">
      <w:pPr>
        <w:spacing w:line="360" w:lineRule="auto"/>
        <w:ind w:firstLine="709"/>
        <w:jc w:val="both"/>
        <w:rPr>
          <w:lang w:eastAsia="en-US"/>
        </w:rPr>
      </w:pPr>
      <w:r w:rsidRPr="00CA18B6">
        <w:rPr>
          <w:lang w:eastAsia="en-US"/>
        </w:rPr>
        <w:t>18. Лесной кодекс Республики Казахстан (от 8 июля 2003 года № 477-</w:t>
      </w:r>
      <w:r w:rsidRPr="00CA18B6">
        <w:rPr>
          <w:lang w:val="en-US" w:eastAsia="en-US"/>
        </w:rPr>
        <w:t>II</w:t>
      </w:r>
      <w:r w:rsidRPr="00CA18B6">
        <w:rPr>
          <w:lang w:eastAsia="en-US"/>
        </w:rPr>
        <w:t>).</w:t>
      </w:r>
    </w:p>
    <w:p w:rsidR="00CA18B6" w:rsidRPr="00CA18B6" w:rsidRDefault="00CA18B6" w:rsidP="00CA18B6">
      <w:pPr>
        <w:spacing w:line="360" w:lineRule="auto"/>
        <w:ind w:firstLine="709"/>
        <w:jc w:val="both"/>
        <w:rPr>
          <w:lang w:eastAsia="en-US"/>
        </w:rPr>
      </w:pPr>
      <w:r w:rsidRPr="00CA18B6">
        <w:rPr>
          <w:lang w:eastAsia="en-US"/>
        </w:rPr>
        <w:t>19.</w:t>
      </w:r>
      <w:r w:rsidRPr="00CA18B6">
        <w:rPr>
          <w:lang w:val="en-US" w:eastAsia="en-US"/>
        </w:rPr>
        <w:t> </w:t>
      </w:r>
      <w:r w:rsidRPr="00CA18B6">
        <w:rPr>
          <w:lang w:eastAsia="en-US"/>
        </w:rPr>
        <w:t>Правила проведения лесоустройства в Государственном лесном фонде РК (утверждены приказом Председателя Комитета лесного и охотничьего хозяйства Министерства сельского хозяйства РК. 5</w:t>
      </w:r>
      <w:r w:rsidRPr="00CA18B6">
        <w:rPr>
          <w:lang w:val="en-US" w:eastAsia="en-US"/>
        </w:rPr>
        <w:t> </w:t>
      </w:r>
      <w:r w:rsidRPr="00CA18B6">
        <w:rPr>
          <w:lang w:eastAsia="en-US"/>
        </w:rPr>
        <w:t>декабря 2005</w:t>
      </w:r>
      <w:r w:rsidRPr="00CA18B6">
        <w:rPr>
          <w:lang w:val="en-US" w:eastAsia="en-US"/>
        </w:rPr>
        <w:t> </w:t>
      </w:r>
      <w:r w:rsidRPr="00CA18B6">
        <w:rPr>
          <w:lang w:eastAsia="en-US"/>
        </w:rPr>
        <w:t xml:space="preserve">года </w:t>
      </w:r>
      <w:r w:rsidRPr="00CA18B6">
        <w:rPr>
          <w:lang w:val="en-US" w:eastAsia="en-US"/>
        </w:rPr>
        <w:t>N </w:t>
      </w:r>
      <w:r w:rsidRPr="00CA18B6">
        <w:rPr>
          <w:lang w:eastAsia="en-US"/>
        </w:rPr>
        <w:t>268).</w:t>
      </w:r>
    </w:p>
    <w:p w:rsidR="00CA18B6" w:rsidRPr="00CA18B6" w:rsidRDefault="00CA18B6" w:rsidP="00CA18B6">
      <w:pPr>
        <w:spacing w:after="200" w:line="276" w:lineRule="auto"/>
        <w:ind w:left="720"/>
        <w:contextualSpacing/>
        <w:jc w:val="both"/>
        <w:rPr>
          <w:lang w:val="en-US" w:eastAsia="en-US"/>
        </w:rPr>
      </w:pPr>
      <w:r w:rsidRPr="00CA18B6">
        <w:rPr>
          <w:rFonts w:ascii="Calibri" w:hAnsi="Calibri"/>
          <w:sz w:val="22"/>
          <w:szCs w:val="22"/>
          <w:lang w:eastAsia="en-US"/>
        </w:rPr>
        <w:t xml:space="preserve">  </w:t>
      </w:r>
      <w:r w:rsidRPr="00CA18B6">
        <w:rPr>
          <w:lang w:val="en-US" w:eastAsia="en-US"/>
        </w:rPr>
        <w:t>20. Lebed  L., Qi J</w:t>
      </w:r>
      <w:r w:rsidRPr="00CA18B6">
        <w:rPr>
          <w:lang w:eastAsia="en-US"/>
        </w:rPr>
        <w:t>а</w:t>
      </w:r>
      <w:r w:rsidRPr="00CA18B6">
        <w:rPr>
          <w:lang w:val="en-US" w:eastAsia="en-US"/>
        </w:rPr>
        <w:t>., Heilman Ph. ( 2012).  An ecological assessment of pasturelands in the Balkhash area of Kazakhstan with remote sensing and models // Environment Research Letters 7 p.7.</w:t>
      </w:r>
    </w:p>
    <w:p w:rsidR="00CA18B6" w:rsidRPr="00056F9A" w:rsidRDefault="00CA18B6" w:rsidP="00CA18B6">
      <w:pPr>
        <w:keepNext/>
        <w:pageBreakBefore/>
        <w:spacing w:before="240" w:after="240" w:line="360" w:lineRule="auto"/>
        <w:jc w:val="both"/>
        <w:outlineLvl w:val="0"/>
        <w:rPr>
          <w:rFonts w:eastAsia="TimesNewRomanPSMT" w:cs="Arial"/>
          <w:b/>
          <w:kern w:val="32"/>
        </w:rPr>
      </w:pPr>
      <w:bookmarkStart w:id="631" w:name="_Toc388982431"/>
      <w:r w:rsidRPr="00056F9A">
        <w:rPr>
          <w:rFonts w:eastAsia="TimesNewRomanPSMT" w:cs="Arial"/>
          <w:b/>
          <w:kern w:val="32"/>
        </w:rPr>
        <w:lastRenderedPageBreak/>
        <w:t>8 ОТХОДЫ  (сектор 6 ОФ</w:t>
      </w:r>
      <w:r>
        <w:rPr>
          <w:rFonts w:eastAsia="TimesNewRomanPSMT" w:cs="Arial"/>
          <w:b/>
          <w:kern w:val="32"/>
        </w:rPr>
        <w:t>О</w:t>
      </w:r>
      <w:r w:rsidRPr="00056F9A">
        <w:rPr>
          <w:rFonts w:eastAsia="TimesNewRomanPSMT" w:cs="Arial"/>
          <w:b/>
          <w:kern w:val="32"/>
        </w:rPr>
        <w:t>)</w:t>
      </w:r>
      <w:bookmarkEnd w:id="456"/>
      <w:bookmarkEnd w:id="457"/>
      <w:bookmarkEnd w:id="631"/>
    </w:p>
    <w:p w:rsidR="00CA18B6" w:rsidRPr="00056F9A" w:rsidRDefault="00CA18B6" w:rsidP="00CA18B6">
      <w:pPr>
        <w:keepNext/>
        <w:spacing w:before="240" w:after="240"/>
        <w:ind w:firstLine="851"/>
        <w:outlineLvl w:val="1"/>
        <w:rPr>
          <w:rFonts w:cs="Arial"/>
          <w:b/>
          <w:bCs/>
          <w:iCs/>
          <w:sz w:val="28"/>
          <w:szCs w:val="28"/>
        </w:rPr>
      </w:pPr>
      <w:bookmarkStart w:id="632" w:name="_Toc294523421"/>
      <w:bookmarkStart w:id="633" w:name="_Toc352151483"/>
      <w:bookmarkStart w:id="634" w:name="_Toc357421101"/>
      <w:bookmarkStart w:id="635" w:name="_Toc388465130"/>
      <w:bookmarkStart w:id="636" w:name="_Toc388982432"/>
      <w:r w:rsidRPr="00056F9A">
        <w:rPr>
          <w:rFonts w:cs="Arial"/>
          <w:b/>
          <w:bCs/>
          <w:iCs/>
          <w:sz w:val="28"/>
          <w:szCs w:val="28"/>
        </w:rPr>
        <w:t>8.1. Обзор по сектор</w:t>
      </w:r>
      <w:bookmarkEnd w:id="632"/>
      <w:bookmarkEnd w:id="633"/>
      <w:r w:rsidRPr="00056F9A">
        <w:rPr>
          <w:rFonts w:cs="Arial"/>
          <w:b/>
          <w:bCs/>
          <w:iCs/>
          <w:sz w:val="28"/>
          <w:szCs w:val="28"/>
        </w:rPr>
        <w:t>у</w:t>
      </w:r>
      <w:bookmarkEnd w:id="634"/>
      <w:bookmarkEnd w:id="635"/>
      <w:bookmarkEnd w:id="636"/>
      <w:r w:rsidRPr="00056F9A">
        <w:rPr>
          <w:rFonts w:cs="Arial"/>
          <w:b/>
          <w:bCs/>
          <w:iCs/>
          <w:sz w:val="28"/>
          <w:szCs w:val="28"/>
        </w:rPr>
        <w:t xml:space="preserve"> </w:t>
      </w:r>
    </w:p>
    <w:p w:rsidR="00CA18B6" w:rsidRPr="00056F9A" w:rsidRDefault="00CA18B6" w:rsidP="00CA18B6">
      <w:pPr>
        <w:jc w:val="both"/>
      </w:pPr>
    </w:p>
    <w:p w:rsidR="00CA18B6" w:rsidRPr="00056F9A" w:rsidRDefault="00CA18B6" w:rsidP="00CA18B6">
      <w:pPr>
        <w:spacing w:line="360" w:lineRule="auto"/>
        <w:ind w:firstLine="851"/>
        <w:jc w:val="both"/>
      </w:pPr>
      <w:r w:rsidRPr="00056F9A">
        <w:rPr>
          <w:bCs/>
        </w:rPr>
        <w:t xml:space="preserve">В данном разделе приведены результаты расчетов эмиссий ПГ от сектора   «Отходы» в Казахстане за 1990…2012 гг. </w:t>
      </w:r>
    </w:p>
    <w:p w:rsidR="00CA18B6" w:rsidRPr="00056F9A" w:rsidRDefault="00CA18B6" w:rsidP="00CA18B6">
      <w:pPr>
        <w:spacing w:line="360" w:lineRule="auto"/>
        <w:ind w:firstLine="851"/>
        <w:jc w:val="both"/>
      </w:pPr>
      <w:r w:rsidRPr="00056F9A">
        <w:rPr>
          <w:bCs/>
        </w:rPr>
        <w:t>Источниками национальных эмиссий ПГ от этого сектора по категориям ОФ</w:t>
      </w:r>
      <w:r w:rsidRPr="00056F9A">
        <w:rPr>
          <w:bCs/>
          <w:lang w:val="en-US"/>
        </w:rPr>
        <w:t>O</w:t>
      </w:r>
      <w:r w:rsidRPr="00056F9A">
        <w:rPr>
          <w:bCs/>
        </w:rPr>
        <w:t xml:space="preserve"> являются:</w:t>
      </w:r>
    </w:p>
    <w:p w:rsidR="00CA18B6" w:rsidRPr="00056F9A" w:rsidRDefault="00CA18B6" w:rsidP="00CA18B6">
      <w:pPr>
        <w:numPr>
          <w:ilvl w:val="0"/>
          <w:numId w:val="24"/>
        </w:numPr>
        <w:spacing w:line="360" w:lineRule="auto"/>
        <w:contextualSpacing/>
        <w:jc w:val="both"/>
        <w:rPr>
          <w:lang w:bidi="en-US"/>
        </w:rPr>
      </w:pPr>
      <w:r w:rsidRPr="00056F9A">
        <w:rPr>
          <w:bCs/>
          <w:lang w:bidi="en-US"/>
        </w:rPr>
        <w:t>полигоны и свалки ТБО (категория 6.А ОФО);</w:t>
      </w:r>
    </w:p>
    <w:p w:rsidR="00CA18B6" w:rsidRPr="00056F9A" w:rsidRDefault="00CA18B6" w:rsidP="00CA18B6">
      <w:pPr>
        <w:numPr>
          <w:ilvl w:val="0"/>
          <w:numId w:val="24"/>
        </w:numPr>
        <w:spacing w:line="360" w:lineRule="auto"/>
        <w:contextualSpacing/>
        <w:jc w:val="both"/>
        <w:rPr>
          <w:lang w:bidi="en-US"/>
        </w:rPr>
      </w:pPr>
      <w:r w:rsidRPr="00056F9A">
        <w:rPr>
          <w:bCs/>
          <w:lang w:bidi="en-US"/>
        </w:rPr>
        <w:t xml:space="preserve">коммунально-бытовые сточные воды и сточные воды жизнедеятельности человека (категория 6.В ОФО); </w:t>
      </w:r>
    </w:p>
    <w:p w:rsidR="00CA18B6" w:rsidRPr="00056F9A" w:rsidRDefault="00CA18B6" w:rsidP="00CA18B6">
      <w:pPr>
        <w:numPr>
          <w:ilvl w:val="0"/>
          <w:numId w:val="24"/>
        </w:numPr>
        <w:spacing w:line="360" w:lineRule="auto"/>
        <w:contextualSpacing/>
        <w:jc w:val="both"/>
        <w:rPr>
          <w:lang w:bidi="en-US"/>
        </w:rPr>
      </w:pPr>
      <w:r w:rsidRPr="00056F9A">
        <w:rPr>
          <w:bCs/>
          <w:lang w:bidi="en-US"/>
        </w:rPr>
        <w:t xml:space="preserve">сжигание медицинских отходов  (категория  6.С ОФО).  </w:t>
      </w:r>
    </w:p>
    <w:p w:rsidR="00CA18B6" w:rsidRPr="00056F9A" w:rsidRDefault="00CA18B6" w:rsidP="00CA18B6">
      <w:pPr>
        <w:spacing w:line="360" w:lineRule="auto"/>
        <w:ind w:firstLine="709"/>
        <w:jc w:val="both"/>
        <w:rPr>
          <w:bCs/>
        </w:rPr>
      </w:pPr>
      <w:r w:rsidRPr="00056F9A">
        <w:rPr>
          <w:bCs/>
        </w:rPr>
        <w:t xml:space="preserve">В данном разделе представлены эмиссии следующих ПГ: метана (от захоронения ТБО и коммунально-бытовых стоков), закиси азота (от фекальных сточных вод) и диоксида углерода (от сжигания медицинских отходов).  Общая эмиссия парниковых газов от этих видов деятельности в секторе «Отходы» в 2012 году составила </w:t>
      </w:r>
      <w:r>
        <w:rPr>
          <w:bCs/>
        </w:rPr>
        <w:t>4055,82</w:t>
      </w:r>
      <w:r w:rsidRPr="00056F9A">
        <w:rPr>
          <w:bCs/>
        </w:rPr>
        <w:t xml:space="preserve"> Гг СО</w:t>
      </w:r>
      <w:r w:rsidRPr="00056F9A">
        <w:rPr>
          <w:bCs/>
          <w:vertAlign w:val="subscript"/>
        </w:rPr>
        <w:t>2</w:t>
      </w:r>
      <w:r w:rsidRPr="00056F9A">
        <w:rPr>
          <w:bCs/>
        </w:rPr>
        <w:t>-экв., что на 7</w:t>
      </w:r>
      <w:r>
        <w:rPr>
          <w:bCs/>
        </w:rPr>
        <w:t>7</w:t>
      </w:r>
      <w:r w:rsidRPr="00056F9A">
        <w:rPr>
          <w:bCs/>
        </w:rPr>
        <w:t>,</w:t>
      </w:r>
      <w:r>
        <w:rPr>
          <w:bCs/>
        </w:rPr>
        <w:t>30</w:t>
      </w:r>
      <w:r w:rsidRPr="00056F9A">
        <w:rPr>
          <w:bCs/>
        </w:rPr>
        <w:t xml:space="preserve"> Гг СО</w:t>
      </w:r>
      <w:r w:rsidRPr="00056F9A">
        <w:rPr>
          <w:bCs/>
          <w:vertAlign w:val="subscript"/>
        </w:rPr>
        <w:t>2</w:t>
      </w:r>
      <w:r w:rsidRPr="00056F9A">
        <w:rPr>
          <w:bCs/>
        </w:rPr>
        <w:t>-экв., или  на 1,9</w:t>
      </w:r>
      <w:r>
        <w:rPr>
          <w:bCs/>
        </w:rPr>
        <w:t>4</w:t>
      </w:r>
      <w:r w:rsidRPr="00056F9A">
        <w:rPr>
          <w:bCs/>
        </w:rPr>
        <w:t xml:space="preserve"> %  превышает уровень предыдущего 2011 года.  По сравнению с 1990 г.  эмиссии в 2011 г. в этом секторе  выросли более чем в 1,5  раза, или на 5</w:t>
      </w:r>
      <w:r>
        <w:rPr>
          <w:bCs/>
        </w:rPr>
        <w:t>5</w:t>
      </w:r>
      <w:r w:rsidRPr="00056F9A">
        <w:rPr>
          <w:bCs/>
        </w:rPr>
        <w:t>,</w:t>
      </w:r>
      <w:r>
        <w:rPr>
          <w:bCs/>
        </w:rPr>
        <w:t>13</w:t>
      </w:r>
      <w:r w:rsidRPr="00056F9A">
        <w:rPr>
          <w:bCs/>
        </w:rPr>
        <w:t xml:space="preserve">  %,  что составляет 144</w:t>
      </w:r>
      <w:r>
        <w:rPr>
          <w:bCs/>
        </w:rPr>
        <w:t>1</w:t>
      </w:r>
      <w:r w:rsidRPr="00056F9A">
        <w:rPr>
          <w:bCs/>
        </w:rPr>
        <w:t>,</w:t>
      </w:r>
      <w:r>
        <w:rPr>
          <w:bCs/>
        </w:rPr>
        <w:t>38</w:t>
      </w:r>
      <w:r w:rsidRPr="00056F9A">
        <w:rPr>
          <w:bCs/>
        </w:rPr>
        <w:t xml:space="preserve"> Гг СО</w:t>
      </w:r>
      <w:r w:rsidRPr="00056F9A">
        <w:rPr>
          <w:bCs/>
          <w:vertAlign w:val="subscript"/>
        </w:rPr>
        <w:t>2</w:t>
      </w:r>
      <w:r w:rsidRPr="00056F9A">
        <w:rPr>
          <w:bCs/>
        </w:rPr>
        <w:t xml:space="preserve">-эквивалента, в основном от категории ТБО за счет роста </w:t>
      </w:r>
      <w:r>
        <w:rPr>
          <w:bCs/>
        </w:rPr>
        <w:t xml:space="preserve">количества ТБО и </w:t>
      </w:r>
      <w:r w:rsidRPr="00056F9A">
        <w:rPr>
          <w:bCs/>
        </w:rPr>
        <w:t>доли разлагаемых органических отходов в составе ТБО</w:t>
      </w:r>
      <w:r>
        <w:rPr>
          <w:bCs/>
        </w:rPr>
        <w:t xml:space="preserve">. </w:t>
      </w:r>
      <w:r w:rsidRPr="00056F9A">
        <w:rPr>
          <w:bCs/>
        </w:rPr>
        <w:t xml:space="preserve"> Численность </w:t>
      </w:r>
      <w:r>
        <w:rPr>
          <w:bCs/>
        </w:rPr>
        <w:t xml:space="preserve">городского населения </w:t>
      </w:r>
      <w:r w:rsidRPr="00056F9A">
        <w:rPr>
          <w:bCs/>
        </w:rPr>
        <w:t xml:space="preserve">за этот период </w:t>
      </w:r>
      <w:r>
        <w:rPr>
          <w:bCs/>
        </w:rPr>
        <w:t xml:space="preserve">уменьшилась более, чем на 89 тыс. человек, или почти на 1 %. </w:t>
      </w:r>
      <w:r w:rsidRPr="00056F9A">
        <w:rPr>
          <w:bCs/>
        </w:rPr>
        <w:t xml:space="preserve"> </w:t>
      </w:r>
    </w:p>
    <w:p w:rsidR="00CA18B6" w:rsidRPr="00056F9A" w:rsidRDefault="00CA18B6" w:rsidP="00CA18B6">
      <w:pPr>
        <w:spacing w:line="360" w:lineRule="auto"/>
        <w:ind w:firstLine="851"/>
        <w:jc w:val="both"/>
      </w:pPr>
      <w:r w:rsidRPr="00056F9A">
        <w:rPr>
          <w:bCs/>
        </w:rPr>
        <w:t>Доля вклада сектора  «Отходы» в общие национальны</w:t>
      </w:r>
      <w:r>
        <w:rPr>
          <w:bCs/>
        </w:rPr>
        <w:t>е</w:t>
      </w:r>
      <w:r w:rsidRPr="00056F9A">
        <w:rPr>
          <w:bCs/>
        </w:rPr>
        <w:t xml:space="preserve"> нетто-эмисси</w:t>
      </w:r>
      <w:r>
        <w:rPr>
          <w:bCs/>
        </w:rPr>
        <w:t>и</w:t>
      </w:r>
      <w:r w:rsidRPr="00056F9A">
        <w:rPr>
          <w:bCs/>
        </w:rPr>
        <w:t xml:space="preserve"> без учета поглощения в секторе ЗИЗЛХ составила в 2012 г. 1,4 %.  Увеличение суммарной эмиссии парниковых газов в секторе «Отходы», в основном, происходит </w:t>
      </w:r>
      <w:r>
        <w:rPr>
          <w:bCs/>
        </w:rPr>
        <w:t xml:space="preserve">за счет муниципальных отходов, захораниваемых на свалках и полигонах,  возрастания массы отходов и </w:t>
      </w:r>
      <w:r w:rsidRPr="00056F9A">
        <w:rPr>
          <w:bCs/>
        </w:rPr>
        <w:t xml:space="preserve">изменения состава ТБО. </w:t>
      </w:r>
    </w:p>
    <w:p w:rsidR="00CA18B6" w:rsidRDefault="00CA18B6" w:rsidP="00CA18B6">
      <w:pPr>
        <w:spacing w:line="360" w:lineRule="auto"/>
        <w:ind w:firstLine="851"/>
        <w:jc w:val="both"/>
        <w:rPr>
          <w:bCs/>
        </w:rPr>
      </w:pPr>
      <w:r w:rsidRPr="00056F9A">
        <w:rPr>
          <w:bCs/>
        </w:rPr>
        <w:t>Наибольший вклад в общие эмиссии по сектору отходов вносит категория захоронения ТБО – от 8</w:t>
      </w:r>
      <w:r>
        <w:rPr>
          <w:bCs/>
        </w:rPr>
        <w:t>2</w:t>
      </w:r>
      <w:r w:rsidRPr="00056F9A">
        <w:rPr>
          <w:bCs/>
        </w:rPr>
        <w:t xml:space="preserve">  до 8</w:t>
      </w:r>
      <w:r>
        <w:rPr>
          <w:bCs/>
        </w:rPr>
        <w:t>8</w:t>
      </w:r>
      <w:r w:rsidRPr="00056F9A">
        <w:rPr>
          <w:bCs/>
        </w:rPr>
        <w:t xml:space="preserve"> %  во все годы инвентаризации, а из подкатегорий – неуправляемые полигоны ТБО  – от 6</w:t>
      </w:r>
      <w:r>
        <w:rPr>
          <w:bCs/>
        </w:rPr>
        <w:t>3</w:t>
      </w:r>
      <w:r w:rsidRPr="00056F9A">
        <w:rPr>
          <w:bCs/>
        </w:rPr>
        <w:t xml:space="preserve"> до 6</w:t>
      </w:r>
      <w:r>
        <w:rPr>
          <w:bCs/>
        </w:rPr>
        <w:t>9</w:t>
      </w:r>
      <w:r w:rsidRPr="00056F9A">
        <w:rPr>
          <w:bCs/>
        </w:rPr>
        <w:t xml:space="preserve"> %. Вклад эмиссий метана от захоронения ТБО в 1990 г. составлял 8</w:t>
      </w:r>
      <w:r>
        <w:rPr>
          <w:bCs/>
        </w:rPr>
        <w:t>2</w:t>
      </w:r>
      <w:r w:rsidRPr="00056F9A">
        <w:rPr>
          <w:bCs/>
        </w:rPr>
        <w:t xml:space="preserve"> %,  а в 2011 г. вырос до 8</w:t>
      </w:r>
      <w:r>
        <w:rPr>
          <w:bCs/>
        </w:rPr>
        <w:t>6</w:t>
      </w:r>
      <w:r w:rsidRPr="00056F9A">
        <w:rPr>
          <w:bCs/>
        </w:rPr>
        <w:t xml:space="preserve"> %</w:t>
      </w:r>
      <w:r>
        <w:rPr>
          <w:bCs/>
        </w:rPr>
        <w:t xml:space="preserve">. </w:t>
      </w:r>
      <w:r w:rsidRPr="00056F9A">
        <w:rPr>
          <w:bCs/>
        </w:rPr>
        <w:t xml:space="preserve"> </w:t>
      </w:r>
    </w:p>
    <w:p w:rsidR="00CA18B6" w:rsidRPr="00056F9A" w:rsidRDefault="00CA18B6" w:rsidP="00CA18B6">
      <w:pPr>
        <w:spacing w:line="360" w:lineRule="auto"/>
        <w:ind w:firstLine="851"/>
        <w:jc w:val="both"/>
        <w:rPr>
          <w:bCs/>
        </w:rPr>
        <w:sectPr w:rsidR="00CA18B6" w:rsidRPr="00056F9A" w:rsidSect="00961565">
          <w:footerReference w:type="even" r:id="rId142"/>
          <w:footerReference w:type="default" r:id="rId143"/>
          <w:type w:val="continuous"/>
          <w:pgSz w:w="11906" w:h="16838" w:code="9"/>
          <w:pgMar w:top="1134" w:right="850" w:bottom="1134" w:left="1701" w:header="708" w:footer="708" w:gutter="0"/>
          <w:cols w:space="708"/>
          <w:docGrid w:linePitch="360"/>
        </w:sectPr>
      </w:pPr>
      <w:r w:rsidRPr="00056F9A">
        <w:rPr>
          <w:bCs/>
        </w:rPr>
        <w:t xml:space="preserve">Доли вклада эмиссии от сточных вод жизнедеятельности человека в общие эмиссии </w:t>
      </w:r>
      <w:r>
        <w:rPr>
          <w:bCs/>
        </w:rPr>
        <w:t>в</w:t>
      </w:r>
      <w:r w:rsidRPr="00056F9A">
        <w:rPr>
          <w:bCs/>
        </w:rPr>
        <w:t xml:space="preserve"> сектор</w:t>
      </w:r>
      <w:r>
        <w:rPr>
          <w:bCs/>
        </w:rPr>
        <w:t>е</w:t>
      </w:r>
      <w:r w:rsidRPr="00056F9A">
        <w:rPr>
          <w:bCs/>
        </w:rPr>
        <w:t xml:space="preserve"> меняются </w:t>
      </w:r>
      <w:r>
        <w:rPr>
          <w:bCs/>
        </w:rPr>
        <w:t xml:space="preserve">в пределах </w:t>
      </w:r>
      <w:r w:rsidRPr="00056F9A">
        <w:rPr>
          <w:bCs/>
        </w:rPr>
        <w:t xml:space="preserve"> 10</w:t>
      </w:r>
      <w:r>
        <w:rPr>
          <w:bCs/>
        </w:rPr>
        <w:t>-</w:t>
      </w:r>
      <w:r w:rsidRPr="00056F9A">
        <w:rPr>
          <w:bCs/>
        </w:rPr>
        <w:t>1</w:t>
      </w:r>
      <w:r>
        <w:rPr>
          <w:bCs/>
        </w:rPr>
        <w:t>6</w:t>
      </w:r>
      <w:r w:rsidRPr="00056F9A">
        <w:rPr>
          <w:bCs/>
        </w:rPr>
        <w:t xml:space="preserve"> % за весь период, и составили в базовом  1990 г. 1</w:t>
      </w:r>
      <w:r>
        <w:rPr>
          <w:bCs/>
        </w:rPr>
        <w:t>5</w:t>
      </w:r>
      <w:r w:rsidRPr="00056F9A">
        <w:rPr>
          <w:bCs/>
        </w:rPr>
        <w:t xml:space="preserve"> %, а в 201</w:t>
      </w:r>
      <w:r>
        <w:rPr>
          <w:bCs/>
        </w:rPr>
        <w:t>2</w:t>
      </w:r>
      <w:r w:rsidRPr="00056F9A">
        <w:rPr>
          <w:bCs/>
        </w:rPr>
        <w:t xml:space="preserve"> г. – 12 %.</w:t>
      </w:r>
      <w:r>
        <w:rPr>
          <w:bCs/>
        </w:rPr>
        <w:t xml:space="preserve"> Вклад от сжигания медицинских отходов в общие эмиссии незначителен и составляет не более 1-2 % за последние четыре года.       </w:t>
      </w:r>
      <w:r w:rsidRPr="00056F9A">
        <w:rPr>
          <w:bCs/>
        </w:rPr>
        <w:t xml:space="preserve"> </w:t>
      </w:r>
    </w:p>
    <w:p w:rsidR="00CA18B6" w:rsidRPr="00056F9A" w:rsidRDefault="00CA18B6" w:rsidP="00CA18B6">
      <w:pPr>
        <w:spacing w:line="360" w:lineRule="auto"/>
        <w:ind w:firstLine="851"/>
        <w:jc w:val="both"/>
      </w:pPr>
      <w:r w:rsidRPr="00056F9A">
        <w:rPr>
          <w:bCs/>
        </w:rPr>
        <w:lastRenderedPageBreak/>
        <w:t>В 2011 г. эмиссия СО</w:t>
      </w:r>
      <w:r w:rsidRPr="00056F9A">
        <w:rPr>
          <w:bCs/>
          <w:vertAlign w:val="subscript"/>
        </w:rPr>
        <w:t>2</w:t>
      </w:r>
      <w:r w:rsidRPr="00056F9A">
        <w:rPr>
          <w:bCs/>
        </w:rPr>
        <w:t xml:space="preserve"> от сжигания медицинских отходов достигла 5,8 % от общей эмиссии в целом по сектору «Отходы».  Однако с 2006 по 2008 гг., когда эта практика была введена в Казахстане, объем сжигания медицинских отходов был незначителен.   </w:t>
      </w:r>
    </w:p>
    <w:p w:rsidR="00CA18B6" w:rsidRPr="00056F9A" w:rsidRDefault="00CA18B6" w:rsidP="00CA18B6">
      <w:pPr>
        <w:spacing w:line="360" w:lineRule="auto"/>
        <w:ind w:firstLine="851"/>
        <w:jc w:val="both"/>
      </w:pPr>
      <w:r w:rsidRPr="00056F9A">
        <w:rPr>
          <w:bCs/>
        </w:rPr>
        <w:t xml:space="preserve">Динамика  общих выбросов парниковых газов в секторе «Отходы» представлена в таблице 8.1. и на рисунке 8.1. </w:t>
      </w:r>
    </w:p>
    <w:p w:rsidR="00CA18B6" w:rsidRPr="00056F9A" w:rsidRDefault="00CA18B6" w:rsidP="00CA18B6">
      <w:pPr>
        <w:suppressAutoHyphens/>
        <w:spacing w:before="120" w:after="120"/>
        <w:jc w:val="both"/>
      </w:pPr>
      <w:r w:rsidRPr="00056F9A">
        <w:rPr>
          <w:bCs/>
        </w:rPr>
        <w:t>Таблица 8.1</w:t>
      </w:r>
      <w:r>
        <w:rPr>
          <w:bCs/>
        </w:rPr>
        <w:t xml:space="preserve"> -</w:t>
      </w:r>
      <w:r w:rsidRPr="00056F9A">
        <w:rPr>
          <w:bCs/>
        </w:rPr>
        <w:t xml:space="preserve">  Эмиссии парниковых газов в секторе «Отходы» в Казахстане  за 1990…2011 гг., </w:t>
      </w:r>
      <w:r w:rsidRPr="00056F9A">
        <w:rPr>
          <w:sz w:val="20"/>
          <w:szCs w:val="20"/>
        </w:rPr>
        <w:t>Гг СО</w:t>
      </w:r>
      <w:r w:rsidRPr="00056F9A">
        <w:rPr>
          <w:sz w:val="20"/>
          <w:szCs w:val="20"/>
          <w:vertAlign w:val="subscript"/>
        </w:rPr>
        <w:t>2</w:t>
      </w:r>
      <w:r w:rsidRPr="00056F9A">
        <w:rPr>
          <w:sz w:val="20"/>
          <w:szCs w:val="20"/>
        </w:rPr>
        <w:t>-</w:t>
      </w:r>
      <w:r w:rsidRPr="00056F9A">
        <w:t>эквивалента</w:t>
      </w:r>
      <w:r w:rsidRPr="00056F9A">
        <w:rPr>
          <w:sz w:val="20"/>
          <w:szCs w:val="20"/>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418"/>
        <w:gridCol w:w="1135"/>
        <w:gridCol w:w="1134"/>
        <w:gridCol w:w="1275"/>
        <w:gridCol w:w="1276"/>
        <w:gridCol w:w="992"/>
        <w:gridCol w:w="1418"/>
      </w:tblGrid>
      <w:tr w:rsidR="00CA18B6" w:rsidRPr="00056F9A" w:rsidTr="00CA18B6">
        <w:tc>
          <w:tcPr>
            <w:tcW w:w="816" w:type="dxa"/>
            <w:vMerge w:val="restart"/>
            <w:shd w:val="clear" w:color="auto" w:fill="auto"/>
          </w:tcPr>
          <w:p w:rsidR="00CA18B6" w:rsidRPr="00056F9A" w:rsidRDefault="00CA18B6" w:rsidP="00CA18B6"/>
          <w:p w:rsidR="00CA18B6" w:rsidRPr="00056F9A" w:rsidRDefault="00CA18B6" w:rsidP="00CA18B6"/>
          <w:p w:rsidR="00CA18B6" w:rsidRPr="00056F9A" w:rsidRDefault="00CA18B6" w:rsidP="00CA18B6"/>
          <w:p w:rsidR="00CA18B6" w:rsidRPr="00056F9A" w:rsidRDefault="00CA18B6" w:rsidP="00CA18B6"/>
          <w:p w:rsidR="00CA18B6" w:rsidRPr="00056F9A" w:rsidRDefault="00CA18B6" w:rsidP="00CA18B6">
            <w:r w:rsidRPr="00056F9A">
              <w:t>Годы</w:t>
            </w:r>
          </w:p>
        </w:tc>
        <w:tc>
          <w:tcPr>
            <w:tcW w:w="8648" w:type="dxa"/>
            <w:gridSpan w:val="7"/>
            <w:shd w:val="clear" w:color="auto" w:fill="auto"/>
          </w:tcPr>
          <w:p w:rsidR="00CA18B6" w:rsidRPr="00056F9A" w:rsidRDefault="00CA18B6" w:rsidP="00CA18B6">
            <w:pPr>
              <w:jc w:val="center"/>
            </w:pPr>
            <w:r w:rsidRPr="00056F9A">
              <w:t xml:space="preserve">Источники эмиссии парниковых газов </w:t>
            </w:r>
          </w:p>
        </w:tc>
      </w:tr>
      <w:tr w:rsidR="00CA18B6" w:rsidRPr="00056F9A" w:rsidTr="00CA18B6">
        <w:trPr>
          <w:trHeight w:val="1382"/>
        </w:trPr>
        <w:tc>
          <w:tcPr>
            <w:tcW w:w="816" w:type="dxa"/>
            <w:vMerge/>
            <w:shd w:val="clear" w:color="auto" w:fill="auto"/>
          </w:tcPr>
          <w:p w:rsidR="00CA18B6" w:rsidRPr="00056F9A" w:rsidRDefault="00CA18B6" w:rsidP="00CA18B6"/>
        </w:tc>
        <w:tc>
          <w:tcPr>
            <w:tcW w:w="1418" w:type="dxa"/>
            <w:shd w:val="clear" w:color="auto" w:fill="auto"/>
          </w:tcPr>
          <w:p w:rsidR="00CA18B6" w:rsidRPr="00056F9A" w:rsidRDefault="00CA18B6" w:rsidP="00CA18B6">
            <w:r w:rsidRPr="00056F9A">
              <w:t>Управля-емые полигоны ТБО, (г. Алматы и г.Астана) (6.А.1)</w:t>
            </w:r>
          </w:p>
        </w:tc>
        <w:tc>
          <w:tcPr>
            <w:tcW w:w="1135" w:type="dxa"/>
            <w:shd w:val="clear" w:color="auto" w:fill="auto"/>
          </w:tcPr>
          <w:p w:rsidR="00CA18B6" w:rsidRPr="00056F9A" w:rsidRDefault="00CA18B6" w:rsidP="00CA18B6">
            <w:r w:rsidRPr="00056F9A">
              <w:t>Неупра-вляемые свалки ТБО</w:t>
            </w:r>
          </w:p>
          <w:p w:rsidR="00CA18B6" w:rsidRPr="00056F9A" w:rsidRDefault="00CA18B6" w:rsidP="00CA18B6">
            <w:r w:rsidRPr="00056F9A">
              <w:t>(6.А.1</w:t>
            </w:r>
            <w:r w:rsidRPr="00056F9A">
              <w:rPr>
                <w:lang w:val="en-US"/>
              </w:rPr>
              <w:t>b</w:t>
            </w:r>
            <w:r w:rsidRPr="00056F9A">
              <w:t xml:space="preserve">) </w:t>
            </w:r>
          </w:p>
          <w:p w:rsidR="00CA18B6" w:rsidRPr="00056F9A" w:rsidRDefault="00CA18B6" w:rsidP="00CA18B6"/>
        </w:tc>
        <w:tc>
          <w:tcPr>
            <w:tcW w:w="1134" w:type="dxa"/>
            <w:shd w:val="clear" w:color="auto" w:fill="auto"/>
          </w:tcPr>
          <w:p w:rsidR="00CA18B6" w:rsidRPr="00056F9A" w:rsidRDefault="00CA18B6" w:rsidP="00CA18B6">
            <w:r w:rsidRPr="00056F9A">
              <w:t>Всего эмиссий от  ТБО (6.А),</w:t>
            </w:r>
          </w:p>
          <w:p w:rsidR="00CA18B6" w:rsidRPr="00056F9A" w:rsidRDefault="00CA18B6" w:rsidP="00CA18B6"/>
        </w:tc>
        <w:tc>
          <w:tcPr>
            <w:tcW w:w="1275" w:type="dxa"/>
            <w:shd w:val="clear" w:color="auto" w:fill="auto"/>
          </w:tcPr>
          <w:p w:rsidR="00CA18B6" w:rsidRPr="00056F9A" w:rsidRDefault="00CA18B6" w:rsidP="00CA18B6">
            <w:r w:rsidRPr="00056F9A">
              <w:t>Комму-нально-бытовые</w:t>
            </w:r>
          </w:p>
          <w:p w:rsidR="00CA18B6" w:rsidRPr="00056F9A" w:rsidRDefault="00CA18B6" w:rsidP="00CA18B6">
            <w:r w:rsidRPr="00056F9A">
              <w:t xml:space="preserve">сточные воды (6.В) </w:t>
            </w:r>
          </w:p>
        </w:tc>
        <w:tc>
          <w:tcPr>
            <w:tcW w:w="1276" w:type="dxa"/>
            <w:shd w:val="clear" w:color="auto" w:fill="auto"/>
          </w:tcPr>
          <w:p w:rsidR="00CA18B6" w:rsidRPr="00056F9A" w:rsidRDefault="00CA18B6" w:rsidP="00CA18B6">
            <w:r w:rsidRPr="00056F9A">
              <w:t>Фекаль-ные сточные воды (6.В),</w:t>
            </w:r>
          </w:p>
          <w:p w:rsidR="00CA18B6" w:rsidRPr="00056F9A" w:rsidRDefault="00CA18B6" w:rsidP="00CA18B6"/>
        </w:tc>
        <w:tc>
          <w:tcPr>
            <w:tcW w:w="992" w:type="dxa"/>
            <w:shd w:val="clear" w:color="auto" w:fill="auto"/>
          </w:tcPr>
          <w:p w:rsidR="00CA18B6" w:rsidRPr="00056F9A" w:rsidRDefault="00CA18B6" w:rsidP="00CA18B6">
            <w:r w:rsidRPr="00056F9A">
              <w:t>Меди-цин-</w:t>
            </w:r>
          </w:p>
          <w:p w:rsidR="00CA18B6" w:rsidRPr="00056F9A" w:rsidRDefault="00CA18B6" w:rsidP="00CA18B6">
            <w:r w:rsidRPr="00056F9A">
              <w:t>ские отходы</w:t>
            </w:r>
          </w:p>
          <w:p w:rsidR="00CA18B6" w:rsidRPr="00056F9A" w:rsidRDefault="00CA18B6" w:rsidP="00CA18B6">
            <w:r w:rsidRPr="00056F9A">
              <w:t>(6.С</w:t>
            </w:r>
            <w:r w:rsidRPr="00056F9A">
              <w:rPr>
                <w:lang w:val="en-US"/>
              </w:rPr>
              <w:t>b</w:t>
            </w:r>
            <w:r w:rsidRPr="00056F9A">
              <w:t>)</w:t>
            </w:r>
          </w:p>
          <w:p w:rsidR="00CA18B6" w:rsidRPr="00056F9A" w:rsidRDefault="00CA18B6" w:rsidP="00CA18B6"/>
        </w:tc>
        <w:tc>
          <w:tcPr>
            <w:tcW w:w="1418" w:type="dxa"/>
            <w:shd w:val="clear" w:color="auto" w:fill="auto"/>
          </w:tcPr>
          <w:p w:rsidR="00CA18B6" w:rsidRPr="00056F9A" w:rsidRDefault="00CA18B6" w:rsidP="00CA18B6">
            <w:r w:rsidRPr="00056F9A">
              <w:t>Суммарная эмиссия от сектора «Отходы»</w:t>
            </w:r>
          </w:p>
          <w:p w:rsidR="00CA18B6" w:rsidRPr="00056F9A" w:rsidRDefault="00CA18B6" w:rsidP="00CA18B6"/>
        </w:tc>
      </w:tr>
      <w:tr w:rsidR="00CA18B6" w:rsidRPr="00056F9A" w:rsidTr="00CA18B6">
        <w:tc>
          <w:tcPr>
            <w:tcW w:w="816" w:type="dxa"/>
            <w:shd w:val="clear" w:color="auto" w:fill="auto"/>
          </w:tcPr>
          <w:p w:rsidR="00CA18B6" w:rsidRPr="00056F9A" w:rsidRDefault="00CA18B6" w:rsidP="00CA18B6">
            <w:r w:rsidRPr="00056F9A">
              <w:t>1990</w:t>
            </w:r>
          </w:p>
        </w:tc>
        <w:tc>
          <w:tcPr>
            <w:tcW w:w="1418" w:type="dxa"/>
            <w:shd w:val="clear" w:color="auto" w:fill="auto"/>
          </w:tcPr>
          <w:p w:rsidR="00CA18B6" w:rsidRPr="00056F9A" w:rsidRDefault="00CA18B6" w:rsidP="00CA18B6">
            <w:pPr>
              <w:jc w:val="center"/>
            </w:pPr>
            <w:r w:rsidRPr="00056F9A">
              <w:t>472,56</w:t>
            </w:r>
          </w:p>
        </w:tc>
        <w:tc>
          <w:tcPr>
            <w:tcW w:w="1135" w:type="dxa"/>
            <w:shd w:val="clear" w:color="auto" w:fill="auto"/>
          </w:tcPr>
          <w:p w:rsidR="00CA18B6" w:rsidRPr="00056F9A" w:rsidRDefault="00CA18B6" w:rsidP="00CA18B6">
            <w:pPr>
              <w:jc w:val="center"/>
            </w:pPr>
            <w:r w:rsidRPr="00056F9A">
              <w:t>1680,86</w:t>
            </w:r>
          </w:p>
        </w:tc>
        <w:tc>
          <w:tcPr>
            <w:tcW w:w="1134" w:type="dxa"/>
            <w:shd w:val="clear" w:color="auto" w:fill="auto"/>
          </w:tcPr>
          <w:p w:rsidR="00CA18B6" w:rsidRPr="00056F9A" w:rsidRDefault="00CA18B6" w:rsidP="00CA18B6">
            <w:pPr>
              <w:jc w:val="right"/>
            </w:pPr>
            <w:r w:rsidRPr="00056F9A">
              <w:t>2153,41</w:t>
            </w:r>
          </w:p>
        </w:tc>
        <w:tc>
          <w:tcPr>
            <w:tcW w:w="1275" w:type="dxa"/>
            <w:shd w:val="clear" w:color="auto" w:fill="auto"/>
          </w:tcPr>
          <w:p w:rsidR="00CA18B6" w:rsidRPr="00BD2B79" w:rsidRDefault="00CA18B6" w:rsidP="00CA18B6">
            <w:pPr>
              <w:jc w:val="center"/>
            </w:pPr>
            <w:r w:rsidRPr="00BD2B79">
              <w:t>72,4</w:t>
            </w:r>
          </w:p>
        </w:tc>
        <w:tc>
          <w:tcPr>
            <w:tcW w:w="1276" w:type="dxa"/>
            <w:shd w:val="clear" w:color="auto" w:fill="auto"/>
          </w:tcPr>
          <w:p w:rsidR="00CA18B6" w:rsidRPr="00056F9A" w:rsidRDefault="00CA18B6" w:rsidP="00CA18B6">
            <w:pPr>
              <w:jc w:val="right"/>
            </w:pPr>
            <w:r w:rsidRPr="00056F9A">
              <w:t>388,62</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2614,44</w:t>
            </w:r>
          </w:p>
        </w:tc>
      </w:tr>
      <w:tr w:rsidR="00CA18B6" w:rsidRPr="00056F9A" w:rsidTr="00CA18B6">
        <w:tc>
          <w:tcPr>
            <w:tcW w:w="816" w:type="dxa"/>
            <w:shd w:val="clear" w:color="auto" w:fill="auto"/>
          </w:tcPr>
          <w:p w:rsidR="00CA18B6" w:rsidRPr="00056F9A" w:rsidRDefault="00CA18B6" w:rsidP="00CA18B6">
            <w:pPr>
              <w:jc w:val="center"/>
            </w:pPr>
            <w:r w:rsidRPr="00056F9A">
              <w:t>1991</w:t>
            </w:r>
          </w:p>
        </w:tc>
        <w:tc>
          <w:tcPr>
            <w:tcW w:w="1418" w:type="dxa"/>
            <w:shd w:val="clear" w:color="auto" w:fill="auto"/>
          </w:tcPr>
          <w:p w:rsidR="00CA18B6" w:rsidRPr="00056F9A" w:rsidRDefault="00CA18B6" w:rsidP="00CA18B6">
            <w:pPr>
              <w:jc w:val="center"/>
            </w:pPr>
            <w:r w:rsidRPr="00056F9A">
              <w:t>491,46</w:t>
            </w:r>
          </w:p>
        </w:tc>
        <w:tc>
          <w:tcPr>
            <w:tcW w:w="1135" w:type="dxa"/>
            <w:shd w:val="clear" w:color="auto" w:fill="auto"/>
          </w:tcPr>
          <w:p w:rsidR="00CA18B6" w:rsidRPr="00056F9A" w:rsidRDefault="00CA18B6" w:rsidP="00CA18B6">
            <w:pPr>
              <w:jc w:val="center"/>
            </w:pPr>
            <w:r w:rsidRPr="00056F9A">
              <w:t>1761,79</w:t>
            </w:r>
          </w:p>
        </w:tc>
        <w:tc>
          <w:tcPr>
            <w:tcW w:w="1134" w:type="dxa"/>
            <w:shd w:val="clear" w:color="auto" w:fill="auto"/>
          </w:tcPr>
          <w:p w:rsidR="00CA18B6" w:rsidRPr="00056F9A" w:rsidRDefault="00CA18B6" w:rsidP="00CA18B6">
            <w:pPr>
              <w:jc w:val="right"/>
            </w:pPr>
            <w:r w:rsidRPr="00056F9A">
              <w:t>2253,26</w:t>
            </w:r>
          </w:p>
        </w:tc>
        <w:tc>
          <w:tcPr>
            <w:tcW w:w="1275" w:type="dxa"/>
            <w:shd w:val="clear" w:color="auto" w:fill="auto"/>
          </w:tcPr>
          <w:p w:rsidR="00CA18B6" w:rsidRPr="00BD2B79" w:rsidRDefault="00CA18B6" w:rsidP="00CA18B6">
            <w:pPr>
              <w:jc w:val="center"/>
            </w:pPr>
            <w:r w:rsidRPr="00BD2B79">
              <w:t>72,7</w:t>
            </w:r>
          </w:p>
        </w:tc>
        <w:tc>
          <w:tcPr>
            <w:tcW w:w="1276" w:type="dxa"/>
            <w:shd w:val="clear" w:color="auto" w:fill="auto"/>
          </w:tcPr>
          <w:p w:rsidR="00CA18B6" w:rsidRPr="00056F9A" w:rsidRDefault="00CA18B6" w:rsidP="00CA18B6">
            <w:pPr>
              <w:jc w:val="right"/>
            </w:pPr>
            <w:r w:rsidRPr="00056F9A">
              <w:t>417,08</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2743,03</w:t>
            </w:r>
          </w:p>
        </w:tc>
      </w:tr>
      <w:tr w:rsidR="00CA18B6" w:rsidRPr="00056F9A" w:rsidTr="00CA18B6">
        <w:tc>
          <w:tcPr>
            <w:tcW w:w="816" w:type="dxa"/>
            <w:shd w:val="clear" w:color="auto" w:fill="auto"/>
          </w:tcPr>
          <w:p w:rsidR="00CA18B6" w:rsidRPr="00056F9A" w:rsidRDefault="00CA18B6" w:rsidP="00CA18B6">
            <w:pPr>
              <w:jc w:val="center"/>
            </w:pPr>
            <w:r w:rsidRPr="00056F9A">
              <w:t>1992</w:t>
            </w:r>
          </w:p>
        </w:tc>
        <w:tc>
          <w:tcPr>
            <w:tcW w:w="1418" w:type="dxa"/>
            <w:shd w:val="clear" w:color="auto" w:fill="auto"/>
          </w:tcPr>
          <w:p w:rsidR="00CA18B6" w:rsidRPr="00056F9A" w:rsidRDefault="00CA18B6" w:rsidP="00CA18B6">
            <w:pPr>
              <w:jc w:val="center"/>
            </w:pPr>
            <w:r w:rsidRPr="00056F9A">
              <w:t>509,90</w:t>
            </w:r>
          </w:p>
        </w:tc>
        <w:tc>
          <w:tcPr>
            <w:tcW w:w="1135" w:type="dxa"/>
            <w:shd w:val="clear" w:color="auto" w:fill="auto"/>
          </w:tcPr>
          <w:p w:rsidR="00CA18B6" w:rsidRPr="00056F9A" w:rsidRDefault="00CA18B6" w:rsidP="00CA18B6">
            <w:pPr>
              <w:jc w:val="center"/>
            </w:pPr>
            <w:r w:rsidRPr="00056F9A">
              <w:t>1842,47</w:t>
            </w:r>
          </w:p>
        </w:tc>
        <w:tc>
          <w:tcPr>
            <w:tcW w:w="1134" w:type="dxa"/>
            <w:shd w:val="clear" w:color="auto" w:fill="auto"/>
          </w:tcPr>
          <w:p w:rsidR="00CA18B6" w:rsidRPr="00056F9A" w:rsidRDefault="00CA18B6" w:rsidP="00CA18B6">
            <w:pPr>
              <w:jc w:val="right"/>
            </w:pPr>
            <w:r w:rsidRPr="00056F9A">
              <w:t>2352,37</w:t>
            </w:r>
          </w:p>
        </w:tc>
        <w:tc>
          <w:tcPr>
            <w:tcW w:w="1275" w:type="dxa"/>
            <w:shd w:val="clear" w:color="auto" w:fill="auto"/>
          </w:tcPr>
          <w:p w:rsidR="00CA18B6" w:rsidRPr="00BD2B79" w:rsidRDefault="00CA18B6" w:rsidP="00CA18B6">
            <w:pPr>
              <w:jc w:val="center"/>
            </w:pPr>
            <w:r w:rsidRPr="00BD2B79">
              <w:t>72,2</w:t>
            </w:r>
          </w:p>
        </w:tc>
        <w:tc>
          <w:tcPr>
            <w:tcW w:w="1276" w:type="dxa"/>
            <w:shd w:val="clear" w:color="auto" w:fill="auto"/>
          </w:tcPr>
          <w:p w:rsidR="00CA18B6" w:rsidRPr="00056F9A" w:rsidRDefault="00CA18B6" w:rsidP="00CA18B6">
            <w:pPr>
              <w:jc w:val="right"/>
            </w:pPr>
            <w:r w:rsidRPr="00056F9A">
              <w:t>445,96</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2870,53</w:t>
            </w:r>
          </w:p>
        </w:tc>
      </w:tr>
      <w:tr w:rsidR="00CA18B6" w:rsidRPr="00056F9A" w:rsidTr="00CA18B6">
        <w:tc>
          <w:tcPr>
            <w:tcW w:w="816" w:type="dxa"/>
            <w:shd w:val="clear" w:color="auto" w:fill="auto"/>
          </w:tcPr>
          <w:p w:rsidR="00CA18B6" w:rsidRPr="00056F9A" w:rsidRDefault="00CA18B6" w:rsidP="00CA18B6">
            <w:pPr>
              <w:jc w:val="center"/>
            </w:pPr>
            <w:r w:rsidRPr="00056F9A">
              <w:t>1993</w:t>
            </w:r>
          </w:p>
        </w:tc>
        <w:tc>
          <w:tcPr>
            <w:tcW w:w="1418" w:type="dxa"/>
            <w:shd w:val="clear" w:color="auto" w:fill="auto"/>
          </w:tcPr>
          <w:p w:rsidR="00CA18B6" w:rsidRPr="00056F9A" w:rsidRDefault="00CA18B6" w:rsidP="00CA18B6">
            <w:pPr>
              <w:jc w:val="center"/>
            </w:pPr>
            <w:r w:rsidRPr="00056F9A">
              <w:t>525,94</w:t>
            </w:r>
          </w:p>
        </w:tc>
        <w:tc>
          <w:tcPr>
            <w:tcW w:w="1135" w:type="dxa"/>
            <w:shd w:val="clear" w:color="auto" w:fill="auto"/>
          </w:tcPr>
          <w:p w:rsidR="00CA18B6" w:rsidRPr="00056F9A" w:rsidRDefault="00CA18B6" w:rsidP="00CA18B6">
            <w:pPr>
              <w:jc w:val="center"/>
            </w:pPr>
            <w:r w:rsidRPr="00056F9A">
              <w:t>1918,14</w:t>
            </w:r>
          </w:p>
        </w:tc>
        <w:tc>
          <w:tcPr>
            <w:tcW w:w="1134" w:type="dxa"/>
            <w:shd w:val="clear" w:color="auto" w:fill="auto"/>
          </w:tcPr>
          <w:p w:rsidR="00CA18B6" w:rsidRPr="00056F9A" w:rsidRDefault="00CA18B6" w:rsidP="00CA18B6">
            <w:pPr>
              <w:jc w:val="right"/>
            </w:pPr>
            <w:r w:rsidRPr="00056F9A">
              <w:t>2444,08</w:t>
            </w:r>
          </w:p>
        </w:tc>
        <w:tc>
          <w:tcPr>
            <w:tcW w:w="1275" w:type="dxa"/>
            <w:shd w:val="clear" w:color="auto" w:fill="auto"/>
          </w:tcPr>
          <w:p w:rsidR="00CA18B6" w:rsidRPr="00BD2B79" w:rsidRDefault="00CA18B6" w:rsidP="00CA18B6">
            <w:pPr>
              <w:jc w:val="center"/>
            </w:pPr>
            <w:r w:rsidRPr="00BD2B79">
              <w:t>70,8</w:t>
            </w:r>
          </w:p>
        </w:tc>
        <w:tc>
          <w:tcPr>
            <w:tcW w:w="1276" w:type="dxa"/>
            <w:shd w:val="clear" w:color="auto" w:fill="auto"/>
          </w:tcPr>
          <w:p w:rsidR="00CA18B6" w:rsidRPr="00056F9A" w:rsidRDefault="00CA18B6" w:rsidP="00CA18B6">
            <w:pPr>
              <w:jc w:val="right"/>
            </w:pPr>
            <w:r w:rsidRPr="00056F9A">
              <w:t>460,12</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2975</w:t>
            </w:r>
          </w:p>
        </w:tc>
      </w:tr>
      <w:tr w:rsidR="00CA18B6" w:rsidRPr="00056F9A" w:rsidTr="00CA18B6">
        <w:tc>
          <w:tcPr>
            <w:tcW w:w="816" w:type="dxa"/>
            <w:shd w:val="clear" w:color="auto" w:fill="auto"/>
          </w:tcPr>
          <w:p w:rsidR="00CA18B6" w:rsidRPr="00056F9A" w:rsidRDefault="00CA18B6" w:rsidP="00CA18B6">
            <w:pPr>
              <w:jc w:val="center"/>
            </w:pPr>
            <w:r w:rsidRPr="00056F9A">
              <w:t>1994</w:t>
            </w:r>
          </w:p>
        </w:tc>
        <w:tc>
          <w:tcPr>
            <w:tcW w:w="1418" w:type="dxa"/>
            <w:shd w:val="clear" w:color="auto" w:fill="auto"/>
          </w:tcPr>
          <w:p w:rsidR="00CA18B6" w:rsidRPr="00056F9A" w:rsidRDefault="00CA18B6" w:rsidP="00CA18B6">
            <w:pPr>
              <w:jc w:val="center"/>
            </w:pPr>
            <w:r w:rsidRPr="00056F9A">
              <w:t>539,92</w:t>
            </w:r>
          </w:p>
        </w:tc>
        <w:tc>
          <w:tcPr>
            <w:tcW w:w="1135" w:type="dxa"/>
            <w:shd w:val="clear" w:color="auto" w:fill="auto"/>
          </w:tcPr>
          <w:p w:rsidR="00CA18B6" w:rsidRPr="00056F9A" w:rsidRDefault="00CA18B6" w:rsidP="00CA18B6">
            <w:pPr>
              <w:jc w:val="center"/>
            </w:pPr>
            <w:r w:rsidRPr="00056F9A">
              <w:t>1982,15</w:t>
            </w:r>
          </w:p>
        </w:tc>
        <w:tc>
          <w:tcPr>
            <w:tcW w:w="1134" w:type="dxa"/>
            <w:shd w:val="clear" w:color="auto" w:fill="auto"/>
          </w:tcPr>
          <w:p w:rsidR="00CA18B6" w:rsidRPr="00056F9A" w:rsidRDefault="00CA18B6" w:rsidP="00CA18B6">
            <w:pPr>
              <w:jc w:val="right"/>
            </w:pPr>
            <w:r w:rsidRPr="00056F9A">
              <w:t>2522,08</w:t>
            </w:r>
          </w:p>
        </w:tc>
        <w:tc>
          <w:tcPr>
            <w:tcW w:w="1275" w:type="dxa"/>
            <w:shd w:val="clear" w:color="auto" w:fill="auto"/>
          </w:tcPr>
          <w:p w:rsidR="00CA18B6" w:rsidRPr="00BD2B79" w:rsidRDefault="00CA18B6" w:rsidP="00CA18B6">
            <w:pPr>
              <w:jc w:val="center"/>
            </w:pPr>
            <w:r w:rsidRPr="00BD2B79">
              <w:t>68,6</w:t>
            </w:r>
          </w:p>
        </w:tc>
        <w:tc>
          <w:tcPr>
            <w:tcW w:w="1276" w:type="dxa"/>
            <w:shd w:val="clear" w:color="auto" w:fill="auto"/>
          </w:tcPr>
          <w:p w:rsidR="00CA18B6" w:rsidRPr="00056F9A" w:rsidRDefault="00CA18B6" w:rsidP="00CA18B6">
            <w:pPr>
              <w:jc w:val="right"/>
            </w:pPr>
            <w:r w:rsidRPr="00056F9A">
              <w:t>478,08</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3068,75</w:t>
            </w:r>
          </w:p>
        </w:tc>
      </w:tr>
      <w:tr w:rsidR="00CA18B6" w:rsidRPr="00056F9A" w:rsidTr="00CA18B6">
        <w:tc>
          <w:tcPr>
            <w:tcW w:w="816" w:type="dxa"/>
            <w:shd w:val="clear" w:color="auto" w:fill="auto"/>
          </w:tcPr>
          <w:p w:rsidR="00CA18B6" w:rsidRPr="00056F9A" w:rsidRDefault="00CA18B6" w:rsidP="00CA18B6">
            <w:pPr>
              <w:jc w:val="center"/>
            </w:pPr>
            <w:r w:rsidRPr="00056F9A">
              <w:t>1995</w:t>
            </w:r>
          </w:p>
        </w:tc>
        <w:tc>
          <w:tcPr>
            <w:tcW w:w="1418" w:type="dxa"/>
            <w:shd w:val="clear" w:color="auto" w:fill="auto"/>
          </w:tcPr>
          <w:p w:rsidR="00CA18B6" w:rsidRPr="00056F9A" w:rsidRDefault="00CA18B6" w:rsidP="00CA18B6">
            <w:pPr>
              <w:jc w:val="center"/>
            </w:pPr>
            <w:r w:rsidRPr="00056F9A">
              <w:t>553,76</w:t>
            </w:r>
          </w:p>
        </w:tc>
        <w:tc>
          <w:tcPr>
            <w:tcW w:w="1135" w:type="dxa"/>
            <w:shd w:val="clear" w:color="auto" w:fill="auto"/>
          </w:tcPr>
          <w:p w:rsidR="00CA18B6" w:rsidRPr="00056F9A" w:rsidRDefault="00CA18B6" w:rsidP="00CA18B6">
            <w:pPr>
              <w:jc w:val="center"/>
            </w:pPr>
            <w:r w:rsidRPr="00056F9A">
              <w:t>2029,46</w:t>
            </w:r>
          </w:p>
        </w:tc>
        <w:tc>
          <w:tcPr>
            <w:tcW w:w="1134" w:type="dxa"/>
            <w:shd w:val="clear" w:color="auto" w:fill="auto"/>
          </w:tcPr>
          <w:p w:rsidR="00CA18B6" w:rsidRPr="00056F9A" w:rsidRDefault="00CA18B6" w:rsidP="00CA18B6">
            <w:pPr>
              <w:jc w:val="right"/>
            </w:pPr>
            <w:r w:rsidRPr="00056F9A">
              <w:t>2583,22</w:t>
            </w:r>
          </w:p>
        </w:tc>
        <w:tc>
          <w:tcPr>
            <w:tcW w:w="1275" w:type="dxa"/>
            <w:shd w:val="clear" w:color="auto" w:fill="auto"/>
          </w:tcPr>
          <w:p w:rsidR="00CA18B6" w:rsidRPr="00BD2B79" w:rsidRDefault="00CA18B6" w:rsidP="00CA18B6">
            <w:pPr>
              <w:jc w:val="center"/>
            </w:pPr>
            <w:r w:rsidRPr="00BD2B79">
              <w:t>67,5</w:t>
            </w:r>
          </w:p>
        </w:tc>
        <w:tc>
          <w:tcPr>
            <w:tcW w:w="1276" w:type="dxa"/>
            <w:shd w:val="clear" w:color="auto" w:fill="auto"/>
          </w:tcPr>
          <w:p w:rsidR="00CA18B6" w:rsidRPr="00056F9A" w:rsidRDefault="00CA18B6" w:rsidP="00CA18B6">
            <w:pPr>
              <w:jc w:val="right"/>
            </w:pPr>
            <w:r w:rsidRPr="00056F9A">
              <w:t>431,69</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3082,41</w:t>
            </w:r>
          </w:p>
        </w:tc>
      </w:tr>
      <w:tr w:rsidR="00CA18B6" w:rsidRPr="00056F9A" w:rsidTr="00CA18B6">
        <w:tc>
          <w:tcPr>
            <w:tcW w:w="816" w:type="dxa"/>
            <w:shd w:val="clear" w:color="auto" w:fill="auto"/>
          </w:tcPr>
          <w:p w:rsidR="00CA18B6" w:rsidRPr="00056F9A" w:rsidRDefault="00CA18B6" w:rsidP="00CA18B6">
            <w:pPr>
              <w:jc w:val="center"/>
            </w:pPr>
            <w:r w:rsidRPr="00056F9A">
              <w:t>1996</w:t>
            </w:r>
          </w:p>
        </w:tc>
        <w:tc>
          <w:tcPr>
            <w:tcW w:w="1418" w:type="dxa"/>
            <w:shd w:val="clear" w:color="auto" w:fill="auto"/>
          </w:tcPr>
          <w:p w:rsidR="00CA18B6" w:rsidRPr="00056F9A" w:rsidRDefault="00CA18B6" w:rsidP="00CA18B6">
            <w:pPr>
              <w:jc w:val="center"/>
            </w:pPr>
            <w:r w:rsidRPr="00056F9A">
              <w:t>563,71</w:t>
            </w:r>
          </w:p>
        </w:tc>
        <w:tc>
          <w:tcPr>
            <w:tcW w:w="1135" w:type="dxa"/>
            <w:shd w:val="clear" w:color="auto" w:fill="auto"/>
          </w:tcPr>
          <w:p w:rsidR="00CA18B6" w:rsidRPr="00056F9A" w:rsidRDefault="00CA18B6" w:rsidP="00CA18B6">
            <w:pPr>
              <w:jc w:val="center"/>
            </w:pPr>
            <w:r w:rsidRPr="00056F9A">
              <w:t>2068,86</w:t>
            </w:r>
          </w:p>
        </w:tc>
        <w:tc>
          <w:tcPr>
            <w:tcW w:w="1134" w:type="dxa"/>
            <w:shd w:val="clear" w:color="auto" w:fill="auto"/>
          </w:tcPr>
          <w:p w:rsidR="00CA18B6" w:rsidRPr="00056F9A" w:rsidRDefault="00CA18B6" w:rsidP="00CA18B6">
            <w:pPr>
              <w:jc w:val="right"/>
            </w:pPr>
            <w:r w:rsidRPr="00056F9A">
              <w:t>2632,57</w:t>
            </w:r>
          </w:p>
        </w:tc>
        <w:tc>
          <w:tcPr>
            <w:tcW w:w="1275" w:type="dxa"/>
            <w:shd w:val="clear" w:color="auto" w:fill="auto"/>
          </w:tcPr>
          <w:p w:rsidR="00CA18B6" w:rsidRPr="00BD2B79" w:rsidRDefault="00CA18B6" w:rsidP="00CA18B6">
            <w:pPr>
              <w:jc w:val="center"/>
            </w:pPr>
            <w:r w:rsidRPr="00BD2B79">
              <w:t>66,7</w:t>
            </w:r>
          </w:p>
        </w:tc>
        <w:tc>
          <w:tcPr>
            <w:tcW w:w="1276" w:type="dxa"/>
            <w:shd w:val="clear" w:color="auto" w:fill="auto"/>
          </w:tcPr>
          <w:p w:rsidR="00CA18B6" w:rsidRPr="00056F9A" w:rsidRDefault="00CA18B6" w:rsidP="00CA18B6">
            <w:pPr>
              <w:jc w:val="right"/>
            </w:pPr>
            <w:r w:rsidRPr="00056F9A">
              <w:t>423,23</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3122,5</w:t>
            </w:r>
          </w:p>
        </w:tc>
      </w:tr>
      <w:tr w:rsidR="00CA18B6" w:rsidRPr="00056F9A" w:rsidTr="00CA18B6">
        <w:tc>
          <w:tcPr>
            <w:tcW w:w="816" w:type="dxa"/>
            <w:shd w:val="clear" w:color="auto" w:fill="auto"/>
          </w:tcPr>
          <w:p w:rsidR="00CA18B6" w:rsidRPr="00056F9A" w:rsidRDefault="00CA18B6" w:rsidP="00CA18B6">
            <w:pPr>
              <w:jc w:val="center"/>
            </w:pPr>
            <w:r w:rsidRPr="00056F9A">
              <w:t>1997</w:t>
            </w:r>
          </w:p>
        </w:tc>
        <w:tc>
          <w:tcPr>
            <w:tcW w:w="1418" w:type="dxa"/>
            <w:shd w:val="clear" w:color="auto" w:fill="auto"/>
          </w:tcPr>
          <w:p w:rsidR="00CA18B6" w:rsidRPr="00056F9A" w:rsidRDefault="00CA18B6" w:rsidP="00CA18B6">
            <w:pPr>
              <w:jc w:val="center"/>
            </w:pPr>
            <w:r w:rsidRPr="00056F9A">
              <w:t>577,28</w:t>
            </w:r>
          </w:p>
        </w:tc>
        <w:tc>
          <w:tcPr>
            <w:tcW w:w="1135" w:type="dxa"/>
            <w:shd w:val="clear" w:color="auto" w:fill="auto"/>
          </w:tcPr>
          <w:p w:rsidR="00CA18B6" w:rsidRPr="00056F9A" w:rsidRDefault="00CA18B6" w:rsidP="00CA18B6">
            <w:pPr>
              <w:jc w:val="center"/>
            </w:pPr>
            <w:r w:rsidRPr="00056F9A">
              <w:t>2104,42</w:t>
            </w:r>
          </w:p>
        </w:tc>
        <w:tc>
          <w:tcPr>
            <w:tcW w:w="1134" w:type="dxa"/>
            <w:shd w:val="clear" w:color="auto" w:fill="auto"/>
          </w:tcPr>
          <w:p w:rsidR="00CA18B6" w:rsidRPr="00056F9A" w:rsidRDefault="00CA18B6" w:rsidP="00CA18B6">
            <w:pPr>
              <w:jc w:val="right"/>
            </w:pPr>
            <w:r w:rsidRPr="00056F9A">
              <w:t>2681,69</w:t>
            </w:r>
          </w:p>
        </w:tc>
        <w:tc>
          <w:tcPr>
            <w:tcW w:w="1275" w:type="dxa"/>
            <w:shd w:val="clear" w:color="auto" w:fill="auto"/>
          </w:tcPr>
          <w:p w:rsidR="00CA18B6" w:rsidRPr="00BD2B79" w:rsidRDefault="00CA18B6" w:rsidP="00CA18B6">
            <w:pPr>
              <w:jc w:val="center"/>
            </w:pPr>
            <w:r w:rsidRPr="00BD2B79">
              <w:t>65,7</w:t>
            </w:r>
          </w:p>
        </w:tc>
        <w:tc>
          <w:tcPr>
            <w:tcW w:w="1276" w:type="dxa"/>
            <w:shd w:val="clear" w:color="auto" w:fill="auto"/>
          </w:tcPr>
          <w:p w:rsidR="00CA18B6" w:rsidRPr="00056F9A" w:rsidRDefault="00CA18B6" w:rsidP="00CA18B6">
            <w:pPr>
              <w:jc w:val="right"/>
            </w:pPr>
            <w:r w:rsidRPr="00056F9A">
              <w:t>419,56</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3166,96</w:t>
            </w:r>
          </w:p>
        </w:tc>
      </w:tr>
      <w:tr w:rsidR="00CA18B6" w:rsidRPr="00056F9A" w:rsidTr="00CA18B6">
        <w:tc>
          <w:tcPr>
            <w:tcW w:w="816" w:type="dxa"/>
            <w:shd w:val="clear" w:color="auto" w:fill="auto"/>
          </w:tcPr>
          <w:p w:rsidR="00CA18B6" w:rsidRPr="00056F9A" w:rsidRDefault="00CA18B6" w:rsidP="00CA18B6">
            <w:pPr>
              <w:jc w:val="center"/>
            </w:pPr>
            <w:r w:rsidRPr="00056F9A">
              <w:t>1998</w:t>
            </w:r>
          </w:p>
        </w:tc>
        <w:tc>
          <w:tcPr>
            <w:tcW w:w="1418" w:type="dxa"/>
            <w:shd w:val="clear" w:color="auto" w:fill="auto"/>
          </w:tcPr>
          <w:p w:rsidR="00CA18B6" w:rsidRPr="00056F9A" w:rsidRDefault="00CA18B6" w:rsidP="00CA18B6">
            <w:pPr>
              <w:jc w:val="center"/>
            </w:pPr>
            <w:r w:rsidRPr="00056F9A">
              <w:t>581,10</w:t>
            </w:r>
          </w:p>
        </w:tc>
        <w:tc>
          <w:tcPr>
            <w:tcW w:w="1135" w:type="dxa"/>
            <w:shd w:val="clear" w:color="auto" w:fill="auto"/>
          </w:tcPr>
          <w:p w:rsidR="00CA18B6" w:rsidRPr="00056F9A" w:rsidRDefault="00CA18B6" w:rsidP="00CA18B6">
            <w:pPr>
              <w:jc w:val="center"/>
            </w:pPr>
            <w:r w:rsidRPr="00056F9A">
              <w:t>2133,93</w:t>
            </w:r>
          </w:p>
        </w:tc>
        <w:tc>
          <w:tcPr>
            <w:tcW w:w="1134" w:type="dxa"/>
            <w:shd w:val="clear" w:color="auto" w:fill="auto"/>
          </w:tcPr>
          <w:p w:rsidR="00CA18B6" w:rsidRPr="00056F9A" w:rsidRDefault="00CA18B6" w:rsidP="00CA18B6">
            <w:pPr>
              <w:jc w:val="right"/>
            </w:pPr>
            <w:r w:rsidRPr="00056F9A">
              <w:t>2715,03</w:t>
            </w:r>
          </w:p>
        </w:tc>
        <w:tc>
          <w:tcPr>
            <w:tcW w:w="1275" w:type="dxa"/>
            <w:shd w:val="clear" w:color="auto" w:fill="auto"/>
          </w:tcPr>
          <w:p w:rsidR="00CA18B6" w:rsidRPr="00BD2B79" w:rsidRDefault="00CA18B6" w:rsidP="00CA18B6">
            <w:pPr>
              <w:jc w:val="center"/>
            </w:pPr>
            <w:r w:rsidRPr="00BD2B79">
              <w:t>65,0</w:t>
            </w:r>
          </w:p>
        </w:tc>
        <w:tc>
          <w:tcPr>
            <w:tcW w:w="1276" w:type="dxa"/>
            <w:shd w:val="clear" w:color="auto" w:fill="auto"/>
          </w:tcPr>
          <w:p w:rsidR="00CA18B6" w:rsidRPr="00056F9A" w:rsidRDefault="00CA18B6" w:rsidP="00CA18B6">
            <w:pPr>
              <w:jc w:val="right"/>
            </w:pPr>
            <w:r w:rsidRPr="00056F9A">
              <w:t>348,03</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3128,06</w:t>
            </w:r>
          </w:p>
        </w:tc>
      </w:tr>
      <w:tr w:rsidR="00CA18B6" w:rsidRPr="00056F9A" w:rsidTr="00CA18B6">
        <w:tc>
          <w:tcPr>
            <w:tcW w:w="816" w:type="dxa"/>
            <w:shd w:val="clear" w:color="auto" w:fill="auto"/>
          </w:tcPr>
          <w:p w:rsidR="00CA18B6" w:rsidRPr="00056F9A" w:rsidRDefault="00CA18B6" w:rsidP="00CA18B6">
            <w:pPr>
              <w:jc w:val="center"/>
            </w:pPr>
            <w:r w:rsidRPr="00056F9A">
              <w:t>1999</w:t>
            </w:r>
          </w:p>
        </w:tc>
        <w:tc>
          <w:tcPr>
            <w:tcW w:w="1418" w:type="dxa"/>
            <w:shd w:val="clear" w:color="auto" w:fill="auto"/>
          </w:tcPr>
          <w:p w:rsidR="00CA18B6" w:rsidRPr="00056F9A" w:rsidRDefault="00CA18B6" w:rsidP="00CA18B6">
            <w:pPr>
              <w:jc w:val="center"/>
            </w:pPr>
            <w:r w:rsidRPr="00056F9A">
              <w:t>588,81</w:t>
            </w:r>
          </w:p>
        </w:tc>
        <w:tc>
          <w:tcPr>
            <w:tcW w:w="1135" w:type="dxa"/>
            <w:shd w:val="clear" w:color="auto" w:fill="auto"/>
          </w:tcPr>
          <w:p w:rsidR="00CA18B6" w:rsidRPr="00056F9A" w:rsidRDefault="00CA18B6" w:rsidP="00CA18B6">
            <w:pPr>
              <w:jc w:val="center"/>
            </w:pPr>
            <w:r w:rsidRPr="00056F9A">
              <w:t>2157,68</w:t>
            </w:r>
          </w:p>
        </w:tc>
        <w:tc>
          <w:tcPr>
            <w:tcW w:w="1134" w:type="dxa"/>
            <w:shd w:val="clear" w:color="auto" w:fill="auto"/>
          </w:tcPr>
          <w:p w:rsidR="00CA18B6" w:rsidRPr="00056F9A" w:rsidRDefault="00CA18B6" w:rsidP="00CA18B6">
            <w:pPr>
              <w:jc w:val="right"/>
            </w:pPr>
            <w:r w:rsidRPr="00056F9A">
              <w:t>2746,50</w:t>
            </w:r>
          </w:p>
        </w:tc>
        <w:tc>
          <w:tcPr>
            <w:tcW w:w="1275" w:type="dxa"/>
            <w:shd w:val="clear" w:color="auto" w:fill="auto"/>
          </w:tcPr>
          <w:p w:rsidR="00CA18B6" w:rsidRPr="00BD2B79" w:rsidRDefault="00CA18B6" w:rsidP="00CA18B6">
            <w:pPr>
              <w:jc w:val="center"/>
            </w:pPr>
            <w:r w:rsidRPr="00BD2B79">
              <w:t>64,9</w:t>
            </w:r>
          </w:p>
        </w:tc>
        <w:tc>
          <w:tcPr>
            <w:tcW w:w="1276" w:type="dxa"/>
            <w:shd w:val="clear" w:color="auto" w:fill="auto"/>
          </w:tcPr>
          <w:p w:rsidR="00CA18B6" w:rsidRPr="00056F9A" w:rsidRDefault="00CA18B6" w:rsidP="00CA18B6">
            <w:pPr>
              <w:jc w:val="right"/>
            </w:pPr>
            <w:r w:rsidRPr="00056F9A">
              <w:t>305,66</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3117,05</w:t>
            </w:r>
          </w:p>
        </w:tc>
      </w:tr>
      <w:tr w:rsidR="00CA18B6" w:rsidRPr="00056F9A" w:rsidTr="00CA18B6">
        <w:tc>
          <w:tcPr>
            <w:tcW w:w="816" w:type="dxa"/>
            <w:shd w:val="clear" w:color="auto" w:fill="auto"/>
          </w:tcPr>
          <w:p w:rsidR="00CA18B6" w:rsidRPr="00056F9A" w:rsidRDefault="00CA18B6" w:rsidP="00CA18B6">
            <w:pPr>
              <w:jc w:val="center"/>
            </w:pPr>
            <w:r w:rsidRPr="00056F9A">
              <w:t>2000</w:t>
            </w:r>
          </w:p>
        </w:tc>
        <w:tc>
          <w:tcPr>
            <w:tcW w:w="1418" w:type="dxa"/>
            <w:shd w:val="clear" w:color="auto" w:fill="auto"/>
          </w:tcPr>
          <w:p w:rsidR="00CA18B6" w:rsidRPr="00056F9A" w:rsidRDefault="00CA18B6" w:rsidP="00CA18B6">
            <w:pPr>
              <w:jc w:val="center"/>
            </w:pPr>
            <w:r w:rsidRPr="00056F9A">
              <w:t>600,07</w:t>
            </w:r>
          </w:p>
        </w:tc>
        <w:tc>
          <w:tcPr>
            <w:tcW w:w="1135" w:type="dxa"/>
            <w:shd w:val="clear" w:color="auto" w:fill="auto"/>
          </w:tcPr>
          <w:p w:rsidR="00CA18B6" w:rsidRPr="00056F9A" w:rsidRDefault="00CA18B6" w:rsidP="00CA18B6">
            <w:pPr>
              <w:jc w:val="center"/>
            </w:pPr>
            <w:r w:rsidRPr="00056F9A">
              <w:t>2179,84</w:t>
            </w:r>
          </w:p>
        </w:tc>
        <w:tc>
          <w:tcPr>
            <w:tcW w:w="1134" w:type="dxa"/>
            <w:shd w:val="clear" w:color="auto" w:fill="auto"/>
          </w:tcPr>
          <w:p w:rsidR="00CA18B6" w:rsidRPr="00056F9A" w:rsidRDefault="00CA18B6" w:rsidP="00CA18B6">
            <w:pPr>
              <w:jc w:val="right"/>
            </w:pPr>
            <w:r w:rsidRPr="00056F9A">
              <w:t>2779,90</w:t>
            </w:r>
          </w:p>
        </w:tc>
        <w:tc>
          <w:tcPr>
            <w:tcW w:w="1275" w:type="dxa"/>
            <w:shd w:val="clear" w:color="auto" w:fill="auto"/>
          </w:tcPr>
          <w:p w:rsidR="00CA18B6" w:rsidRPr="00BD2B79" w:rsidRDefault="00CA18B6" w:rsidP="00CA18B6">
            <w:pPr>
              <w:jc w:val="center"/>
            </w:pPr>
            <w:r w:rsidRPr="00BD2B79">
              <w:t>65,0</w:t>
            </w:r>
          </w:p>
        </w:tc>
        <w:tc>
          <w:tcPr>
            <w:tcW w:w="1276" w:type="dxa"/>
            <w:shd w:val="clear" w:color="auto" w:fill="auto"/>
          </w:tcPr>
          <w:p w:rsidR="00CA18B6" w:rsidRPr="00056F9A" w:rsidRDefault="00CA18B6" w:rsidP="00CA18B6">
            <w:pPr>
              <w:jc w:val="right"/>
            </w:pPr>
            <w:r w:rsidRPr="00056F9A">
              <w:t>319,72</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3164,63</w:t>
            </w:r>
          </w:p>
        </w:tc>
      </w:tr>
      <w:tr w:rsidR="00CA18B6" w:rsidRPr="00056F9A" w:rsidTr="00CA18B6">
        <w:tc>
          <w:tcPr>
            <w:tcW w:w="816" w:type="dxa"/>
            <w:shd w:val="clear" w:color="auto" w:fill="auto"/>
          </w:tcPr>
          <w:p w:rsidR="00CA18B6" w:rsidRPr="00056F9A" w:rsidRDefault="00CA18B6" w:rsidP="00CA18B6">
            <w:pPr>
              <w:jc w:val="center"/>
            </w:pPr>
            <w:r w:rsidRPr="00056F9A">
              <w:t>2001</w:t>
            </w:r>
          </w:p>
        </w:tc>
        <w:tc>
          <w:tcPr>
            <w:tcW w:w="1418" w:type="dxa"/>
            <w:shd w:val="clear" w:color="auto" w:fill="auto"/>
          </w:tcPr>
          <w:p w:rsidR="00CA18B6" w:rsidRPr="00056F9A" w:rsidRDefault="00CA18B6" w:rsidP="00CA18B6">
            <w:pPr>
              <w:jc w:val="center"/>
            </w:pPr>
            <w:r w:rsidRPr="00056F9A">
              <w:t>613,91</w:t>
            </w:r>
          </w:p>
        </w:tc>
        <w:tc>
          <w:tcPr>
            <w:tcW w:w="1135" w:type="dxa"/>
            <w:shd w:val="clear" w:color="auto" w:fill="auto"/>
          </w:tcPr>
          <w:p w:rsidR="00CA18B6" w:rsidRPr="00056F9A" w:rsidRDefault="00CA18B6" w:rsidP="00CA18B6">
            <w:pPr>
              <w:jc w:val="center"/>
            </w:pPr>
            <w:r w:rsidRPr="00056F9A">
              <w:t>2202,05</w:t>
            </w:r>
          </w:p>
        </w:tc>
        <w:tc>
          <w:tcPr>
            <w:tcW w:w="1134" w:type="dxa"/>
            <w:shd w:val="clear" w:color="auto" w:fill="auto"/>
          </w:tcPr>
          <w:p w:rsidR="00CA18B6" w:rsidRPr="00056F9A" w:rsidRDefault="00CA18B6" w:rsidP="00CA18B6">
            <w:pPr>
              <w:jc w:val="right"/>
            </w:pPr>
            <w:r w:rsidRPr="00056F9A">
              <w:t>2815,96</w:t>
            </w:r>
          </w:p>
        </w:tc>
        <w:tc>
          <w:tcPr>
            <w:tcW w:w="1275" w:type="dxa"/>
            <w:shd w:val="clear" w:color="auto" w:fill="auto"/>
          </w:tcPr>
          <w:p w:rsidR="00CA18B6" w:rsidRPr="00BD2B79" w:rsidRDefault="00CA18B6" w:rsidP="00CA18B6">
            <w:pPr>
              <w:jc w:val="center"/>
            </w:pPr>
            <w:r w:rsidRPr="00BD2B79">
              <w:t>65,1</w:t>
            </w:r>
          </w:p>
        </w:tc>
        <w:tc>
          <w:tcPr>
            <w:tcW w:w="1276" w:type="dxa"/>
            <w:shd w:val="clear" w:color="auto" w:fill="auto"/>
          </w:tcPr>
          <w:p w:rsidR="00CA18B6" w:rsidRPr="00056F9A" w:rsidRDefault="00CA18B6" w:rsidP="00CA18B6">
            <w:pPr>
              <w:jc w:val="right"/>
            </w:pPr>
            <w:r w:rsidRPr="00056F9A">
              <w:t>332,09</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3213,15</w:t>
            </w:r>
          </w:p>
        </w:tc>
      </w:tr>
      <w:tr w:rsidR="00CA18B6" w:rsidRPr="00056F9A" w:rsidTr="00CA18B6">
        <w:tc>
          <w:tcPr>
            <w:tcW w:w="816" w:type="dxa"/>
            <w:shd w:val="clear" w:color="auto" w:fill="auto"/>
          </w:tcPr>
          <w:p w:rsidR="00CA18B6" w:rsidRPr="00056F9A" w:rsidRDefault="00CA18B6" w:rsidP="00CA18B6">
            <w:pPr>
              <w:jc w:val="center"/>
            </w:pPr>
            <w:r w:rsidRPr="00056F9A">
              <w:t>2002</w:t>
            </w:r>
          </w:p>
        </w:tc>
        <w:tc>
          <w:tcPr>
            <w:tcW w:w="1418" w:type="dxa"/>
            <w:shd w:val="clear" w:color="auto" w:fill="auto"/>
          </w:tcPr>
          <w:p w:rsidR="00CA18B6" w:rsidRPr="00056F9A" w:rsidRDefault="00CA18B6" w:rsidP="00CA18B6">
            <w:pPr>
              <w:jc w:val="center"/>
            </w:pPr>
            <w:r w:rsidRPr="00056F9A">
              <w:t>631,28</w:t>
            </w:r>
          </w:p>
        </w:tc>
        <w:tc>
          <w:tcPr>
            <w:tcW w:w="1135" w:type="dxa"/>
            <w:shd w:val="clear" w:color="auto" w:fill="auto"/>
          </w:tcPr>
          <w:p w:rsidR="00CA18B6" w:rsidRPr="00056F9A" w:rsidRDefault="00CA18B6" w:rsidP="00CA18B6">
            <w:pPr>
              <w:jc w:val="center"/>
            </w:pPr>
            <w:r w:rsidRPr="00056F9A">
              <w:t>2225,56</w:t>
            </w:r>
          </w:p>
        </w:tc>
        <w:tc>
          <w:tcPr>
            <w:tcW w:w="1134" w:type="dxa"/>
            <w:shd w:val="clear" w:color="auto" w:fill="auto"/>
          </w:tcPr>
          <w:p w:rsidR="00CA18B6" w:rsidRPr="00056F9A" w:rsidRDefault="00CA18B6" w:rsidP="00CA18B6">
            <w:pPr>
              <w:jc w:val="right"/>
            </w:pPr>
            <w:r w:rsidRPr="00056F9A">
              <w:t>2856,84</w:t>
            </w:r>
          </w:p>
        </w:tc>
        <w:tc>
          <w:tcPr>
            <w:tcW w:w="1275" w:type="dxa"/>
            <w:shd w:val="clear" w:color="auto" w:fill="auto"/>
          </w:tcPr>
          <w:p w:rsidR="00CA18B6" w:rsidRPr="00BD2B79" w:rsidRDefault="00CA18B6" w:rsidP="00CA18B6">
            <w:pPr>
              <w:jc w:val="center"/>
            </w:pPr>
            <w:r w:rsidRPr="00BD2B79">
              <w:t>65,3</w:t>
            </w:r>
          </w:p>
        </w:tc>
        <w:tc>
          <w:tcPr>
            <w:tcW w:w="1276" w:type="dxa"/>
            <w:shd w:val="clear" w:color="auto" w:fill="auto"/>
          </w:tcPr>
          <w:p w:rsidR="00CA18B6" w:rsidRPr="00056F9A" w:rsidRDefault="00CA18B6" w:rsidP="00CA18B6">
            <w:pPr>
              <w:jc w:val="right"/>
            </w:pPr>
            <w:r w:rsidRPr="00056F9A">
              <w:t>373,89</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3296,03</w:t>
            </w:r>
          </w:p>
        </w:tc>
      </w:tr>
      <w:tr w:rsidR="00CA18B6" w:rsidRPr="00056F9A" w:rsidTr="00CA18B6">
        <w:tc>
          <w:tcPr>
            <w:tcW w:w="816" w:type="dxa"/>
            <w:shd w:val="clear" w:color="auto" w:fill="auto"/>
          </w:tcPr>
          <w:p w:rsidR="00CA18B6" w:rsidRPr="00056F9A" w:rsidRDefault="00CA18B6" w:rsidP="00CA18B6">
            <w:pPr>
              <w:jc w:val="center"/>
            </w:pPr>
            <w:r w:rsidRPr="00056F9A">
              <w:t>2003</w:t>
            </w:r>
          </w:p>
        </w:tc>
        <w:tc>
          <w:tcPr>
            <w:tcW w:w="1418" w:type="dxa"/>
            <w:shd w:val="clear" w:color="auto" w:fill="auto"/>
          </w:tcPr>
          <w:p w:rsidR="00CA18B6" w:rsidRPr="00056F9A" w:rsidRDefault="00CA18B6" w:rsidP="00CA18B6">
            <w:pPr>
              <w:jc w:val="center"/>
            </w:pPr>
            <w:r w:rsidRPr="00056F9A">
              <w:t>650,65</w:t>
            </w:r>
          </w:p>
        </w:tc>
        <w:tc>
          <w:tcPr>
            <w:tcW w:w="1135" w:type="dxa"/>
            <w:shd w:val="clear" w:color="auto" w:fill="auto"/>
          </w:tcPr>
          <w:p w:rsidR="00CA18B6" w:rsidRPr="00056F9A" w:rsidRDefault="00CA18B6" w:rsidP="00CA18B6">
            <w:pPr>
              <w:jc w:val="center"/>
            </w:pPr>
            <w:r w:rsidRPr="00056F9A">
              <w:t>2251,44</w:t>
            </w:r>
          </w:p>
        </w:tc>
        <w:tc>
          <w:tcPr>
            <w:tcW w:w="1134" w:type="dxa"/>
            <w:shd w:val="clear" w:color="auto" w:fill="auto"/>
          </w:tcPr>
          <w:p w:rsidR="00CA18B6" w:rsidRPr="00056F9A" w:rsidRDefault="00CA18B6" w:rsidP="00CA18B6">
            <w:pPr>
              <w:jc w:val="right"/>
            </w:pPr>
            <w:r w:rsidRPr="00056F9A">
              <w:t>2902,09</w:t>
            </w:r>
          </w:p>
        </w:tc>
        <w:tc>
          <w:tcPr>
            <w:tcW w:w="1275" w:type="dxa"/>
            <w:shd w:val="clear" w:color="auto" w:fill="auto"/>
          </w:tcPr>
          <w:p w:rsidR="00CA18B6" w:rsidRPr="00BD2B79" w:rsidRDefault="00CA18B6" w:rsidP="00CA18B6">
            <w:pPr>
              <w:jc w:val="center"/>
            </w:pPr>
            <w:r w:rsidRPr="00BD2B79">
              <w:t>65,8</w:t>
            </w:r>
          </w:p>
        </w:tc>
        <w:tc>
          <w:tcPr>
            <w:tcW w:w="1276" w:type="dxa"/>
            <w:shd w:val="clear" w:color="auto" w:fill="auto"/>
          </w:tcPr>
          <w:p w:rsidR="00CA18B6" w:rsidRPr="00056F9A" w:rsidRDefault="00CA18B6" w:rsidP="00CA18B6">
            <w:pPr>
              <w:jc w:val="right"/>
            </w:pPr>
            <w:r w:rsidRPr="00056F9A">
              <w:t>390,04</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3357,93</w:t>
            </w:r>
          </w:p>
        </w:tc>
      </w:tr>
      <w:tr w:rsidR="00CA18B6" w:rsidRPr="00056F9A" w:rsidTr="00CA18B6">
        <w:tc>
          <w:tcPr>
            <w:tcW w:w="816" w:type="dxa"/>
            <w:shd w:val="clear" w:color="auto" w:fill="auto"/>
          </w:tcPr>
          <w:p w:rsidR="00CA18B6" w:rsidRPr="00056F9A" w:rsidRDefault="00CA18B6" w:rsidP="00CA18B6">
            <w:pPr>
              <w:jc w:val="center"/>
            </w:pPr>
            <w:r w:rsidRPr="00056F9A">
              <w:t>2004</w:t>
            </w:r>
          </w:p>
        </w:tc>
        <w:tc>
          <w:tcPr>
            <w:tcW w:w="1418" w:type="dxa"/>
            <w:shd w:val="clear" w:color="auto" w:fill="auto"/>
          </w:tcPr>
          <w:p w:rsidR="00CA18B6" w:rsidRPr="00056F9A" w:rsidRDefault="00CA18B6" w:rsidP="00CA18B6">
            <w:pPr>
              <w:jc w:val="center"/>
            </w:pPr>
            <w:r w:rsidRPr="00056F9A">
              <w:t>672,28</w:t>
            </w:r>
          </w:p>
        </w:tc>
        <w:tc>
          <w:tcPr>
            <w:tcW w:w="1135" w:type="dxa"/>
            <w:shd w:val="clear" w:color="auto" w:fill="auto"/>
          </w:tcPr>
          <w:p w:rsidR="00CA18B6" w:rsidRPr="00056F9A" w:rsidRDefault="00CA18B6" w:rsidP="00CA18B6">
            <w:pPr>
              <w:jc w:val="center"/>
            </w:pPr>
            <w:r w:rsidRPr="00056F9A">
              <w:t>2280,20</w:t>
            </w:r>
          </w:p>
        </w:tc>
        <w:tc>
          <w:tcPr>
            <w:tcW w:w="1134" w:type="dxa"/>
            <w:shd w:val="clear" w:color="auto" w:fill="auto"/>
          </w:tcPr>
          <w:p w:rsidR="00CA18B6" w:rsidRPr="00056F9A" w:rsidRDefault="00CA18B6" w:rsidP="00CA18B6">
            <w:pPr>
              <w:jc w:val="right"/>
            </w:pPr>
            <w:r w:rsidRPr="00056F9A">
              <w:t>2952,48</w:t>
            </w:r>
          </w:p>
        </w:tc>
        <w:tc>
          <w:tcPr>
            <w:tcW w:w="1275" w:type="dxa"/>
            <w:shd w:val="clear" w:color="auto" w:fill="auto"/>
          </w:tcPr>
          <w:p w:rsidR="00CA18B6" w:rsidRPr="00BD2B79" w:rsidRDefault="00CA18B6" w:rsidP="00CA18B6">
            <w:pPr>
              <w:jc w:val="center"/>
            </w:pPr>
            <w:r w:rsidRPr="00BD2B79">
              <w:t>66,6</w:t>
            </w:r>
          </w:p>
        </w:tc>
        <w:tc>
          <w:tcPr>
            <w:tcW w:w="1276" w:type="dxa"/>
            <w:shd w:val="clear" w:color="auto" w:fill="auto"/>
          </w:tcPr>
          <w:p w:rsidR="00CA18B6" w:rsidRPr="00056F9A" w:rsidRDefault="00CA18B6" w:rsidP="00CA18B6">
            <w:pPr>
              <w:jc w:val="right"/>
            </w:pPr>
            <w:r w:rsidRPr="00056F9A">
              <w:t>402,70</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3421,78</w:t>
            </w:r>
          </w:p>
        </w:tc>
      </w:tr>
      <w:tr w:rsidR="00CA18B6" w:rsidRPr="00056F9A" w:rsidTr="00CA18B6">
        <w:tc>
          <w:tcPr>
            <w:tcW w:w="816" w:type="dxa"/>
            <w:shd w:val="clear" w:color="auto" w:fill="auto"/>
          </w:tcPr>
          <w:p w:rsidR="00CA18B6" w:rsidRPr="00056F9A" w:rsidRDefault="00CA18B6" w:rsidP="00CA18B6">
            <w:pPr>
              <w:jc w:val="center"/>
            </w:pPr>
            <w:r w:rsidRPr="00056F9A">
              <w:t>2005</w:t>
            </w:r>
          </w:p>
        </w:tc>
        <w:tc>
          <w:tcPr>
            <w:tcW w:w="1418" w:type="dxa"/>
            <w:shd w:val="clear" w:color="auto" w:fill="auto"/>
          </w:tcPr>
          <w:p w:rsidR="00CA18B6" w:rsidRPr="00056F9A" w:rsidRDefault="00CA18B6" w:rsidP="00CA18B6">
            <w:pPr>
              <w:jc w:val="center"/>
            </w:pPr>
            <w:r w:rsidRPr="00056F9A">
              <w:t>696,73</w:t>
            </w:r>
          </w:p>
        </w:tc>
        <w:tc>
          <w:tcPr>
            <w:tcW w:w="1135" w:type="dxa"/>
            <w:shd w:val="clear" w:color="auto" w:fill="auto"/>
          </w:tcPr>
          <w:p w:rsidR="00CA18B6" w:rsidRPr="00056F9A" w:rsidRDefault="00CA18B6" w:rsidP="00CA18B6">
            <w:pPr>
              <w:jc w:val="center"/>
            </w:pPr>
            <w:r w:rsidRPr="00056F9A">
              <w:t>2312,08</w:t>
            </w:r>
          </w:p>
        </w:tc>
        <w:tc>
          <w:tcPr>
            <w:tcW w:w="1134" w:type="dxa"/>
            <w:shd w:val="clear" w:color="auto" w:fill="auto"/>
          </w:tcPr>
          <w:p w:rsidR="00CA18B6" w:rsidRPr="00056F9A" w:rsidRDefault="00CA18B6" w:rsidP="00CA18B6">
            <w:pPr>
              <w:jc w:val="right"/>
            </w:pPr>
            <w:r w:rsidRPr="00056F9A">
              <w:t>3008,81</w:t>
            </w:r>
          </w:p>
        </w:tc>
        <w:tc>
          <w:tcPr>
            <w:tcW w:w="1275" w:type="dxa"/>
            <w:shd w:val="clear" w:color="auto" w:fill="auto"/>
          </w:tcPr>
          <w:p w:rsidR="00CA18B6" w:rsidRPr="00BD2B79" w:rsidRDefault="00CA18B6" w:rsidP="00CA18B6">
            <w:pPr>
              <w:jc w:val="center"/>
            </w:pPr>
            <w:r w:rsidRPr="00BD2B79">
              <w:t>67,2</w:t>
            </w:r>
          </w:p>
        </w:tc>
        <w:tc>
          <w:tcPr>
            <w:tcW w:w="1276" w:type="dxa"/>
            <w:shd w:val="clear" w:color="auto" w:fill="auto"/>
          </w:tcPr>
          <w:p w:rsidR="00CA18B6" w:rsidRPr="00056F9A" w:rsidRDefault="00CA18B6" w:rsidP="00CA18B6">
            <w:pPr>
              <w:jc w:val="right"/>
            </w:pPr>
            <w:r w:rsidRPr="00056F9A">
              <w:t>435,14</w:t>
            </w:r>
          </w:p>
        </w:tc>
        <w:tc>
          <w:tcPr>
            <w:tcW w:w="992" w:type="dxa"/>
            <w:shd w:val="clear" w:color="auto" w:fill="auto"/>
          </w:tcPr>
          <w:p w:rsidR="00CA18B6" w:rsidRPr="00056F9A" w:rsidRDefault="00CA18B6" w:rsidP="00CA18B6">
            <w:pPr>
              <w:jc w:val="center"/>
            </w:pPr>
            <w:r w:rsidRPr="00056F9A">
              <w:t>0</w:t>
            </w:r>
          </w:p>
        </w:tc>
        <w:tc>
          <w:tcPr>
            <w:tcW w:w="1418" w:type="dxa"/>
            <w:shd w:val="clear" w:color="auto" w:fill="auto"/>
          </w:tcPr>
          <w:p w:rsidR="00CA18B6" w:rsidRPr="003C319C" w:rsidRDefault="00CA18B6" w:rsidP="00CA18B6">
            <w:r w:rsidRPr="003C319C">
              <w:t>3511,15</w:t>
            </w:r>
          </w:p>
        </w:tc>
      </w:tr>
      <w:tr w:rsidR="00CA18B6" w:rsidRPr="00056F9A" w:rsidTr="00CA18B6">
        <w:tc>
          <w:tcPr>
            <w:tcW w:w="816" w:type="dxa"/>
            <w:shd w:val="clear" w:color="auto" w:fill="auto"/>
          </w:tcPr>
          <w:p w:rsidR="00CA18B6" w:rsidRPr="00056F9A" w:rsidRDefault="00CA18B6" w:rsidP="00CA18B6">
            <w:pPr>
              <w:jc w:val="center"/>
            </w:pPr>
            <w:r w:rsidRPr="00056F9A">
              <w:t>2006</w:t>
            </w:r>
          </w:p>
        </w:tc>
        <w:tc>
          <w:tcPr>
            <w:tcW w:w="1418" w:type="dxa"/>
            <w:shd w:val="clear" w:color="auto" w:fill="auto"/>
          </w:tcPr>
          <w:p w:rsidR="00CA18B6" w:rsidRPr="00056F9A" w:rsidRDefault="00CA18B6" w:rsidP="00CA18B6">
            <w:pPr>
              <w:jc w:val="center"/>
            </w:pPr>
            <w:r w:rsidRPr="00056F9A">
              <w:t>724,70</w:t>
            </w:r>
          </w:p>
        </w:tc>
        <w:tc>
          <w:tcPr>
            <w:tcW w:w="1135" w:type="dxa"/>
            <w:shd w:val="clear" w:color="auto" w:fill="auto"/>
          </w:tcPr>
          <w:p w:rsidR="00CA18B6" w:rsidRPr="00056F9A" w:rsidRDefault="00CA18B6" w:rsidP="00CA18B6">
            <w:pPr>
              <w:jc w:val="center"/>
            </w:pPr>
            <w:r w:rsidRPr="00056F9A">
              <w:t>2346,18</w:t>
            </w:r>
          </w:p>
        </w:tc>
        <w:tc>
          <w:tcPr>
            <w:tcW w:w="1134" w:type="dxa"/>
            <w:shd w:val="clear" w:color="auto" w:fill="auto"/>
          </w:tcPr>
          <w:p w:rsidR="00CA18B6" w:rsidRPr="00056F9A" w:rsidRDefault="00CA18B6" w:rsidP="00CA18B6">
            <w:pPr>
              <w:jc w:val="right"/>
            </w:pPr>
            <w:r w:rsidRPr="00056F9A">
              <w:t>3070,88</w:t>
            </w:r>
          </w:p>
        </w:tc>
        <w:tc>
          <w:tcPr>
            <w:tcW w:w="1275" w:type="dxa"/>
            <w:shd w:val="clear" w:color="auto" w:fill="auto"/>
          </w:tcPr>
          <w:p w:rsidR="00CA18B6" w:rsidRPr="00BD2B79" w:rsidRDefault="00CA18B6" w:rsidP="00CA18B6">
            <w:pPr>
              <w:jc w:val="center"/>
            </w:pPr>
            <w:r w:rsidRPr="00BD2B79">
              <w:t>68,2</w:t>
            </w:r>
          </w:p>
        </w:tc>
        <w:tc>
          <w:tcPr>
            <w:tcW w:w="1276" w:type="dxa"/>
            <w:shd w:val="clear" w:color="auto" w:fill="auto"/>
          </w:tcPr>
          <w:p w:rsidR="00CA18B6" w:rsidRPr="00056F9A" w:rsidRDefault="00CA18B6" w:rsidP="00CA18B6">
            <w:pPr>
              <w:jc w:val="right"/>
            </w:pPr>
            <w:r w:rsidRPr="00056F9A">
              <w:t>448,10</w:t>
            </w:r>
          </w:p>
        </w:tc>
        <w:tc>
          <w:tcPr>
            <w:tcW w:w="992" w:type="dxa"/>
            <w:shd w:val="clear" w:color="auto" w:fill="auto"/>
          </w:tcPr>
          <w:p w:rsidR="00CA18B6" w:rsidRPr="00056F9A" w:rsidRDefault="00CA18B6" w:rsidP="00CA18B6">
            <w:pPr>
              <w:jc w:val="center"/>
            </w:pPr>
            <w:r w:rsidRPr="00056F9A">
              <w:t>0,004</w:t>
            </w:r>
          </w:p>
        </w:tc>
        <w:tc>
          <w:tcPr>
            <w:tcW w:w="1418" w:type="dxa"/>
            <w:shd w:val="clear" w:color="auto" w:fill="auto"/>
          </w:tcPr>
          <w:p w:rsidR="00CA18B6" w:rsidRPr="003C319C" w:rsidRDefault="00CA18B6" w:rsidP="00CA18B6">
            <w:r w:rsidRPr="003C319C">
              <w:t>3587,184</w:t>
            </w:r>
          </w:p>
        </w:tc>
      </w:tr>
      <w:tr w:rsidR="00CA18B6" w:rsidRPr="00056F9A" w:rsidTr="00CA18B6">
        <w:tc>
          <w:tcPr>
            <w:tcW w:w="816" w:type="dxa"/>
            <w:shd w:val="clear" w:color="auto" w:fill="auto"/>
          </w:tcPr>
          <w:p w:rsidR="00CA18B6" w:rsidRPr="00056F9A" w:rsidRDefault="00CA18B6" w:rsidP="00CA18B6">
            <w:pPr>
              <w:jc w:val="center"/>
            </w:pPr>
            <w:r w:rsidRPr="00056F9A">
              <w:t>2007</w:t>
            </w:r>
          </w:p>
        </w:tc>
        <w:tc>
          <w:tcPr>
            <w:tcW w:w="1418" w:type="dxa"/>
            <w:shd w:val="clear" w:color="auto" w:fill="auto"/>
          </w:tcPr>
          <w:p w:rsidR="00CA18B6" w:rsidRPr="00056F9A" w:rsidRDefault="00CA18B6" w:rsidP="00CA18B6">
            <w:pPr>
              <w:jc w:val="center"/>
            </w:pPr>
            <w:r w:rsidRPr="00056F9A">
              <w:t>754,96</w:t>
            </w:r>
          </w:p>
        </w:tc>
        <w:tc>
          <w:tcPr>
            <w:tcW w:w="1135" w:type="dxa"/>
            <w:shd w:val="clear" w:color="auto" w:fill="auto"/>
          </w:tcPr>
          <w:p w:rsidR="00CA18B6" w:rsidRPr="00056F9A" w:rsidRDefault="00CA18B6" w:rsidP="00CA18B6">
            <w:pPr>
              <w:jc w:val="center"/>
            </w:pPr>
            <w:r w:rsidRPr="00056F9A">
              <w:t>2384,24</w:t>
            </w:r>
          </w:p>
        </w:tc>
        <w:tc>
          <w:tcPr>
            <w:tcW w:w="1134" w:type="dxa"/>
            <w:shd w:val="clear" w:color="auto" w:fill="auto"/>
          </w:tcPr>
          <w:p w:rsidR="00CA18B6" w:rsidRPr="00056F9A" w:rsidRDefault="00CA18B6" w:rsidP="00CA18B6">
            <w:pPr>
              <w:jc w:val="right"/>
            </w:pPr>
            <w:r w:rsidRPr="00056F9A">
              <w:t>3139,20</w:t>
            </w:r>
          </w:p>
        </w:tc>
        <w:tc>
          <w:tcPr>
            <w:tcW w:w="1275" w:type="dxa"/>
            <w:shd w:val="clear" w:color="auto" w:fill="auto"/>
          </w:tcPr>
          <w:p w:rsidR="00CA18B6" w:rsidRPr="00BD2B79" w:rsidRDefault="00CA18B6" w:rsidP="00CA18B6">
            <w:pPr>
              <w:jc w:val="center"/>
            </w:pPr>
            <w:r w:rsidRPr="00BD2B79">
              <w:t>63,9</w:t>
            </w:r>
          </w:p>
        </w:tc>
        <w:tc>
          <w:tcPr>
            <w:tcW w:w="1276" w:type="dxa"/>
            <w:shd w:val="clear" w:color="auto" w:fill="auto"/>
          </w:tcPr>
          <w:p w:rsidR="00CA18B6" w:rsidRPr="00056F9A" w:rsidRDefault="00CA18B6" w:rsidP="00CA18B6">
            <w:pPr>
              <w:jc w:val="right"/>
            </w:pPr>
            <w:r w:rsidRPr="00056F9A">
              <w:t>458,94</w:t>
            </w:r>
          </w:p>
        </w:tc>
        <w:tc>
          <w:tcPr>
            <w:tcW w:w="992" w:type="dxa"/>
            <w:shd w:val="clear" w:color="auto" w:fill="auto"/>
          </w:tcPr>
          <w:p w:rsidR="00CA18B6" w:rsidRPr="00056F9A" w:rsidRDefault="00CA18B6" w:rsidP="00CA18B6">
            <w:pPr>
              <w:jc w:val="center"/>
            </w:pPr>
            <w:r w:rsidRPr="00056F9A">
              <w:t>0,57</w:t>
            </w:r>
          </w:p>
        </w:tc>
        <w:tc>
          <w:tcPr>
            <w:tcW w:w="1418" w:type="dxa"/>
            <w:shd w:val="clear" w:color="auto" w:fill="auto"/>
          </w:tcPr>
          <w:p w:rsidR="00CA18B6" w:rsidRPr="003C319C" w:rsidRDefault="00CA18B6" w:rsidP="00CA18B6">
            <w:r w:rsidRPr="003C319C">
              <w:t>3662,61</w:t>
            </w:r>
          </w:p>
        </w:tc>
      </w:tr>
      <w:tr w:rsidR="00CA18B6" w:rsidRPr="00056F9A" w:rsidTr="00CA18B6">
        <w:tc>
          <w:tcPr>
            <w:tcW w:w="816" w:type="dxa"/>
            <w:shd w:val="clear" w:color="auto" w:fill="auto"/>
          </w:tcPr>
          <w:p w:rsidR="00CA18B6" w:rsidRPr="00056F9A" w:rsidRDefault="00CA18B6" w:rsidP="00CA18B6">
            <w:pPr>
              <w:jc w:val="center"/>
            </w:pPr>
            <w:r w:rsidRPr="00056F9A">
              <w:t>2008</w:t>
            </w:r>
          </w:p>
        </w:tc>
        <w:tc>
          <w:tcPr>
            <w:tcW w:w="1418" w:type="dxa"/>
            <w:shd w:val="clear" w:color="auto" w:fill="auto"/>
          </w:tcPr>
          <w:p w:rsidR="00CA18B6" w:rsidRPr="00056F9A" w:rsidRDefault="00CA18B6" w:rsidP="00CA18B6">
            <w:pPr>
              <w:jc w:val="center"/>
            </w:pPr>
            <w:r w:rsidRPr="00056F9A">
              <w:t>788,11</w:t>
            </w:r>
          </w:p>
        </w:tc>
        <w:tc>
          <w:tcPr>
            <w:tcW w:w="1135" w:type="dxa"/>
            <w:shd w:val="clear" w:color="auto" w:fill="auto"/>
          </w:tcPr>
          <w:p w:rsidR="00CA18B6" w:rsidRPr="00056F9A" w:rsidRDefault="00CA18B6" w:rsidP="00CA18B6">
            <w:pPr>
              <w:jc w:val="center"/>
            </w:pPr>
            <w:r w:rsidRPr="00056F9A">
              <w:t>2402,65</w:t>
            </w:r>
          </w:p>
        </w:tc>
        <w:tc>
          <w:tcPr>
            <w:tcW w:w="1134" w:type="dxa"/>
            <w:shd w:val="clear" w:color="auto" w:fill="auto"/>
          </w:tcPr>
          <w:p w:rsidR="00CA18B6" w:rsidRPr="00056F9A" w:rsidRDefault="00CA18B6" w:rsidP="00CA18B6">
            <w:pPr>
              <w:jc w:val="right"/>
            </w:pPr>
            <w:r w:rsidRPr="00056F9A">
              <w:t>3190,76</w:t>
            </w:r>
          </w:p>
        </w:tc>
        <w:tc>
          <w:tcPr>
            <w:tcW w:w="1275" w:type="dxa"/>
            <w:shd w:val="clear" w:color="auto" w:fill="auto"/>
          </w:tcPr>
          <w:p w:rsidR="00CA18B6" w:rsidRPr="00BD2B79" w:rsidRDefault="00CA18B6" w:rsidP="00CA18B6">
            <w:pPr>
              <w:jc w:val="center"/>
            </w:pPr>
            <w:r w:rsidRPr="00BD2B79">
              <w:t>66,9</w:t>
            </w:r>
          </w:p>
        </w:tc>
        <w:tc>
          <w:tcPr>
            <w:tcW w:w="1276" w:type="dxa"/>
            <w:shd w:val="clear" w:color="auto" w:fill="auto"/>
          </w:tcPr>
          <w:p w:rsidR="00CA18B6" w:rsidRPr="00056F9A" w:rsidRDefault="00CA18B6" w:rsidP="00CA18B6">
            <w:pPr>
              <w:jc w:val="right"/>
            </w:pPr>
            <w:r w:rsidRPr="00056F9A">
              <w:t>464,99</w:t>
            </w:r>
          </w:p>
        </w:tc>
        <w:tc>
          <w:tcPr>
            <w:tcW w:w="992" w:type="dxa"/>
            <w:shd w:val="clear" w:color="auto" w:fill="auto"/>
          </w:tcPr>
          <w:p w:rsidR="00CA18B6" w:rsidRPr="00056F9A" w:rsidRDefault="00CA18B6" w:rsidP="00CA18B6">
            <w:pPr>
              <w:jc w:val="center"/>
            </w:pPr>
            <w:r w:rsidRPr="00056F9A">
              <w:t>0,84</w:t>
            </w:r>
          </w:p>
        </w:tc>
        <w:tc>
          <w:tcPr>
            <w:tcW w:w="1418" w:type="dxa"/>
            <w:shd w:val="clear" w:color="auto" w:fill="auto"/>
          </w:tcPr>
          <w:p w:rsidR="00CA18B6" w:rsidRPr="003C319C" w:rsidRDefault="00CA18B6" w:rsidP="00CA18B6">
            <w:r w:rsidRPr="003C319C">
              <w:t>3723,49</w:t>
            </w:r>
          </w:p>
        </w:tc>
      </w:tr>
      <w:tr w:rsidR="00CA18B6" w:rsidRPr="00056F9A" w:rsidTr="00CA18B6">
        <w:tc>
          <w:tcPr>
            <w:tcW w:w="816" w:type="dxa"/>
            <w:shd w:val="clear" w:color="auto" w:fill="auto"/>
          </w:tcPr>
          <w:p w:rsidR="00CA18B6" w:rsidRPr="00056F9A" w:rsidRDefault="00CA18B6" w:rsidP="00CA18B6">
            <w:pPr>
              <w:jc w:val="center"/>
            </w:pPr>
            <w:r w:rsidRPr="00056F9A">
              <w:t>2009</w:t>
            </w:r>
          </w:p>
        </w:tc>
        <w:tc>
          <w:tcPr>
            <w:tcW w:w="1418" w:type="dxa"/>
            <w:shd w:val="clear" w:color="auto" w:fill="auto"/>
          </w:tcPr>
          <w:p w:rsidR="00CA18B6" w:rsidRPr="00056F9A" w:rsidRDefault="00CA18B6" w:rsidP="00CA18B6">
            <w:pPr>
              <w:jc w:val="center"/>
            </w:pPr>
            <w:r w:rsidRPr="00056F9A">
              <w:t>823,58</w:t>
            </w:r>
          </w:p>
        </w:tc>
        <w:tc>
          <w:tcPr>
            <w:tcW w:w="1135" w:type="dxa"/>
            <w:shd w:val="clear" w:color="auto" w:fill="auto"/>
          </w:tcPr>
          <w:p w:rsidR="00CA18B6" w:rsidRPr="00056F9A" w:rsidRDefault="00CA18B6" w:rsidP="00CA18B6">
            <w:pPr>
              <w:jc w:val="center"/>
            </w:pPr>
            <w:r w:rsidRPr="00056F9A">
              <w:t>2434,16</w:t>
            </w:r>
          </w:p>
        </w:tc>
        <w:tc>
          <w:tcPr>
            <w:tcW w:w="1134" w:type="dxa"/>
            <w:shd w:val="clear" w:color="auto" w:fill="auto"/>
          </w:tcPr>
          <w:p w:rsidR="00CA18B6" w:rsidRPr="00056F9A" w:rsidRDefault="00CA18B6" w:rsidP="00CA18B6">
            <w:pPr>
              <w:jc w:val="right"/>
            </w:pPr>
            <w:r w:rsidRPr="00056F9A">
              <w:t>3257,75</w:t>
            </w:r>
          </w:p>
        </w:tc>
        <w:tc>
          <w:tcPr>
            <w:tcW w:w="1275" w:type="dxa"/>
            <w:shd w:val="clear" w:color="auto" w:fill="auto"/>
          </w:tcPr>
          <w:p w:rsidR="00CA18B6" w:rsidRPr="00BD2B79" w:rsidRDefault="00CA18B6" w:rsidP="00CA18B6">
            <w:pPr>
              <w:jc w:val="center"/>
            </w:pPr>
            <w:r w:rsidRPr="00BD2B79">
              <w:t>68,1</w:t>
            </w:r>
          </w:p>
        </w:tc>
        <w:tc>
          <w:tcPr>
            <w:tcW w:w="1276" w:type="dxa"/>
            <w:shd w:val="clear" w:color="auto" w:fill="auto"/>
          </w:tcPr>
          <w:p w:rsidR="00CA18B6" w:rsidRPr="00056F9A" w:rsidRDefault="00CA18B6" w:rsidP="00CA18B6">
            <w:pPr>
              <w:jc w:val="right"/>
            </w:pPr>
            <w:r w:rsidRPr="00056F9A">
              <w:t>470,81</w:t>
            </w:r>
          </w:p>
        </w:tc>
        <w:tc>
          <w:tcPr>
            <w:tcW w:w="992" w:type="dxa"/>
            <w:shd w:val="clear" w:color="auto" w:fill="auto"/>
          </w:tcPr>
          <w:p w:rsidR="00CA18B6" w:rsidRPr="00056F9A" w:rsidRDefault="00CA18B6" w:rsidP="00CA18B6">
            <w:pPr>
              <w:jc w:val="center"/>
            </w:pPr>
            <w:r w:rsidRPr="00056F9A">
              <w:t>7,52</w:t>
            </w:r>
          </w:p>
        </w:tc>
        <w:tc>
          <w:tcPr>
            <w:tcW w:w="1418" w:type="dxa"/>
            <w:shd w:val="clear" w:color="auto" w:fill="auto"/>
          </w:tcPr>
          <w:p w:rsidR="00CA18B6" w:rsidRPr="003C319C" w:rsidRDefault="00CA18B6" w:rsidP="00CA18B6">
            <w:r w:rsidRPr="003C319C">
              <w:t>3804,17</w:t>
            </w:r>
          </w:p>
        </w:tc>
      </w:tr>
      <w:tr w:rsidR="00CA18B6" w:rsidRPr="00056F9A" w:rsidTr="00CA18B6">
        <w:tc>
          <w:tcPr>
            <w:tcW w:w="816" w:type="dxa"/>
            <w:shd w:val="clear" w:color="auto" w:fill="auto"/>
          </w:tcPr>
          <w:p w:rsidR="00CA18B6" w:rsidRPr="00056F9A" w:rsidRDefault="00CA18B6" w:rsidP="00CA18B6">
            <w:pPr>
              <w:jc w:val="center"/>
            </w:pPr>
            <w:r w:rsidRPr="00056F9A">
              <w:t>2010</w:t>
            </w:r>
          </w:p>
        </w:tc>
        <w:tc>
          <w:tcPr>
            <w:tcW w:w="1418" w:type="dxa"/>
            <w:shd w:val="clear" w:color="auto" w:fill="auto"/>
          </w:tcPr>
          <w:p w:rsidR="00CA18B6" w:rsidRPr="00056F9A" w:rsidRDefault="00CA18B6" w:rsidP="00CA18B6">
            <w:pPr>
              <w:jc w:val="center"/>
            </w:pPr>
            <w:r w:rsidRPr="00056F9A">
              <w:t>861,17</w:t>
            </w:r>
          </w:p>
        </w:tc>
        <w:tc>
          <w:tcPr>
            <w:tcW w:w="1135" w:type="dxa"/>
            <w:shd w:val="clear" w:color="auto" w:fill="auto"/>
          </w:tcPr>
          <w:p w:rsidR="00CA18B6" w:rsidRPr="00056F9A" w:rsidRDefault="00CA18B6" w:rsidP="00CA18B6">
            <w:pPr>
              <w:jc w:val="center"/>
            </w:pPr>
            <w:r w:rsidRPr="00056F9A">
              <w:t>2471,44</w:t>
            </w:r>
          </w:p>
        </w:tc>
        <w:tc>
          <w:tcPr>
            <w:tcW w:w="1134" w:type="dxa"/>
            <w:shd w:val="clear" w:color="auto" w:fill="auto"/>
          </w:tcPr>
          <w:p w:rsidR="00CA18B6" w:rsidRPr="00056F9A" w:rsidRDefault="00CA18B6" w:rsidP="00CA18B6">
            <w:pPr>
              <w:jc w:val="right"/>
            </w:pPr>
            <w:r w:rsidRPr="00056F9A">
              <w:t>3332,62</w:t>
            </w:r>
          </w:p>
        </w:tc>
        <w:tc>
          <w:tcPr>
            <w:tcW w:w="1275" w:type="dxa"/>
            <w:shd w:val="clear" w:color="auto" w:fill="auto"/>
          </w:tcPr>
          <w:p w:rsidR="00CA18B6" w:rsidRPr="00BD2B79" w:rsidRDefault="00CA18B6" w:rsidP="00CA18B6">
            <w:pPr>
              <w:jc w:val="center"/>
            </w:pPr>
            <w:r w:rsidRPr="00BD2B79">
              <w:t>69,3</w:t>
            </w:r>
          </w:p>
        </w:tc>
        <w:tc>
          <w:tcPr>
            <w:tcW w:w="1276" w:type="dxa"/>
            <w:shd w:val="clear" w:color="auto" w:fill="auto"/>
          </w:tcPr>
          <w:p w:rsidR="00CA18B6" w:rsidRPr="00056F9A" w:rsidRDefault="00CA18B6" w:rsidP="00CA18B6">
            <w:pPr>
              <w:jc w:val="right"/>
            </w:pPr>
            <w:r w:rsidRPr="00056F9A">
              <w:t>482,73</w:t>
            </w:r>
          </w:p>
        </w:tc>
        <w:tc>
          <w:tcPr>
            <w:tcW w:w="992" w:type="dxa"/>
            <w:shd w:val="clear" w:color="auto" w:fill="auto"/>
          </w:tcPr>
          <w:p w:rsidR="00CA18B6" w:rsidRPr="00056F9A" w:rsidRDefault="00CA18B6" w:rsidP="00CA18B6">
            <w:pPr>
              <w:jc w:val="center"/>
            </w:pPr>
            <w:r w:rsidRPr="00056F9A">
              <w:t>8,07</w:t>
            </w:r>
          </w:p>
        </w:tc>
        <w:tc>
          <w:tcPr>
            <w:tcW w:w="1418" w:type="dxa"/>
            <w:shd w:val="clear" w:color="auto" w:fill="auto"/>
          </w:tcPr>
          <w:p w:rsidR="00CA18B6" w:rsidRPr="003C319C" w:rsidRDefault="00CA18B6" w:rsidP="00CA18B6">
            <w:r w:rsidRPr="003C319C">
              <w:t>3892,71</w:t>
            </w:r>
          </w:p>
        </w:tc>
      </w:tr>
      <w:tr w:rsidR="00CA18B6" w:rsidRPr="00056F9A" w:rsidTr="00CA18B6">
        <w:tc>
          <w:tcPr>
            <w:tcW w:w="816" w:type="dxa"/>
            <w:shd w:val="clear" w:color="auto" w:fill="auto"/>
          </w:tcPr>
          <w:p w:rsidR="00CA18B6" w:rsidRPr="00056F9A" w:rsidRDefault="00CA18B6" w:rsidP="00CA18B6">
            <w:pPr>
              <w:jc w:val="center"/>
            </w:pPr>
            <w:r w:rsidRPr="00056F9A">
              <w:t>2011</w:t>
            </w:r>
          </w:p>
        </w:tc>
        <w:tc>
          <w:tcPr>
            <w:tcW w:w="1418" w:type="dxa"/>
            <w:shd w:val="clear" w:color="auto" w:fill="auto"/>
          </w:tcPr>
          <w:p w:rsidR="00CA18B6" w:rsidRPr="00056F9A" w:rsidRDefault="00CA18B6" w:rsidP="00CA18B6">
            <w:pPr>
              <w:jc w:val="center"/>
            </w:pPr>
            <w:r w:rsidRPr="00056F9A">
              <w:t>900,75</w:t>
            </w:r>
          </w:p>
        </w:tc>
        <w:tc>
          <w:tcPr>
            <w:tcW w:w="1135" w:type="dxa"/>
            <w:shd w:val="clear" w:color="auto" w:fill="auto"/>
          </w:tcPr>
          <w:p w:rsidR="00CA18B6" w:rsidRPr="00056F9A" w:rsidRDefault="00CA18B6" w:rsidP="00CA18B6">
            <w:pPr>
              <w:jc w:val="center"/>
            </w:pPr>
            <w:r w:rsidRPr="00056F9A">
              <w:t>2512,75</w:t>
            </w:r>
          </w:p>
        </w:tc>
        <w:tc>
          <w:tcPr>
            <w:tcW w:w="1134" w:type="dxa"/>
            <w:shd w:val="clear" w:color="auto" w:fill="auto"/>
          </w:tcPr>
          <w:p w:rsidR="00CA18B6" w:rsidRPr="00056F9A" w:rsidRDefault="00CA18B6" w:rsidP="00CA18B6">
            <w:pPr>
              <w:jc w:val="right"/>
            </w:pPr>
            <w:r w:rsidRPr="00056F9A">
              <w:t>3413,49</w:t>
            </w:r>
          </w:p>
        </w:tc>
        <w:tc>
          <w:tcPr>
            <w:tcW w:w="1275" w:type="dxa"/>
            <w:shd w:val="clear" w:color="auto" w:fill="auto"/>
          </w:tcPr>
          <w:p w:rsidR="00CA18B6" w:rsidRPr="00BD2B79" w:rsidRDefault="00CA18B6" w:rsidP="00CA18B6">
            <w:pPr>
              <w:jc w:val="center"/>
            </w:pPr>
            <w:r w:rsidRPr="00BD2B79">
              <w:t>70,5</w:t>
            </w:r>
          </w:p>
        </w:tc>
        <w:tc>
          <w:tcPr>
            <w:tcW w:w="1276" w:type="dxa"/>
            <w:shd w:val="clear" w:color="auto" w:fill="auto"/>
          </w:tcPr>
          <w:p w:rsidR="00CA18B6" w:rsidRPr="00056F9A" w:rsidRDefault="00CA18B6" w:rsidP="00CA18B6">
            <w:pPr>
              <w:jc w:val="right"/>
            </w:pPr>
            <w:r w:rsidRPr="00056F9A">
              <w:t>489,57</w:t>
            </w:r>
          </w:p>
        </w:tc>
        <w:tc>
          <w:tcPr>
            <w:tcW w:w="992" w:type="dxa"/>
            <w:shd w:val="clear" w:color="auto" w:fill="auto"/>
          </w:tcPr>
          <w:p w:rsidR="00CA18B6" w:rsidRPr="00056F9A" w:rsidRDefault="00CA18B6" w:rsidP="00CA18B6">
            <w:pPr>
              <w:jc w:val="center"/>
              <w:rPr>
                <w:lang w:val="en-US"/>
              </w:rPr>
            </w:pPr>
            <w:r w:rsidRPr="00056F9A">
              <w:rPr>
                <w:lang w:val="en-US"/>
              </w:rPr>
              <w:t>4,95</w:t>
            </w:r>
          </w:p>
        </w:tc>
        <w:tc>
          <w:tcPr>
            <w:tcW w:w="1418" w:type="dxa"/>
            <w:shd w:val="clear" w:color="auto" w:fill="auto"/>
          </w:tcPr>
          <w:p w:rsidR="00CA18B6" w:rsidRPr="003C319C" w:rsidRDefault="00CA18B6" w:rsidP="00CA18B6">
            <w:r w:rsidRPr="003C319C">
              <w:t>3978,52</w:t>
            </w:r>
          </w:p>
        </w:tc>
      </w:tr>
      <w:tr w:rsidR="00CA18B6" w:rsidRPr="00056F9A" w:rsidTr="00CA18B6">
        <w:tc>
          <w:tcPr>
            <w:tcW w:w="816" w:type="dxa"/>
            <w:shd w:val="clear" w:color="auto" w:fill="auto"/>
          </w:tcPr>
          <w:p w:rsidR="00CA18B6" w:rsidRPr="00056F9A" w:rsidRDefault="00CA18B6" w:rsidP="00CA18B6">
            <w:pPr>
              <w:jc w:val="center"/>
              <w:rPr>
                <w:lang w:val="en-US"/>
              </w:rPr>
            </w:pPr>
            <w:r w:rsidRPr="00056F9A">
              <w:rPr>
                <w:lang w:val="en-US"/>
              </w:rPr>
              <w:t>2012</w:t>
            </w:r>
          </w:p>
        </w:tc>
        <w:tc>
          <w:tcPr>
            <w:tcW w:w="1418" w:type="dxa"/>
            <w:shd w:val="clear" w:color="auto" w:fill="auto"/>
          </w:tcPr>
          <w:p w:rsidR="00CA18B6" w:rsidRPr="00056F9A" w:rsidRDefault="00CA18B6" w:rsidP="00CA18B6">
            <w:pPr>
              <w:jc w:val="center"/>
            </w:pPr>
            <w:r w:rsidRPr="00056F9A">
              <w:t>943,59</w:t>
            </w:r>
          </w:p>
        </w:tc>
        <w:tc>
          <w:tcPr>
            <w:tcW w:w="1135" w:type="dxa"/>
            <w:shd w:val="clear" w:color="auto" w:fill="auto"/>
          </w:tcPr>
          <w:p w:rsidR="00CA18B6" w:rsidRPr="00056F9A" w:rsidRDefault="00CA18B6" w:rsidP="00CA18B6">
            <w:pPr>
              <w:jc w:val="center"/>
            </w:pPr>
            <w:r w:rsidRPr="00056F9A">
              <w:t>2545,92</w:t>
            </w:r>
          </w:p>
        </w:tc>
        <w:tc>
          <w:tcPr>
            <w:tcW w:w="1134" w:type="dxa"/>
            <w:shd w:val="clear" w:color="auto" w:fill="auto"/>
          </w:tcPr>
          <w:p w:rsidR="00CA18B6" w:rsidRPr="00056F9A" w:rsidRDefault="00CA18B6" w:rsidP="00CA18B6">
            <w:pPr>
              <w:jc w:val="right"/>
            </w:pPr>
            <w:r w:rsidRPr="00056F9A">
              <w:t>3489,51</w:t>
            </w:r>
          </w:p>
        </w:tc>
        <w:tc>
          <w:tcPr>
            <w:tcW w:w="1275" w:type="dxa"/>
            <w:shd w:val="clear" w:color="auto" w:fill="auto"/>
          </w:tcPr>
          <w:p w:rsidR="00CA18B6" w:rsidRDefault="00CA18B6" w:rsidP="00CA18B6">
            <w:pPr>
              <w:jc w:val="center"/>
            </w:pPr>
            <w:r w:rsidRPr="00BD2B79">
              <w:t>71,7</w:t>
            </w:r>
          </w:p>
        </w:tc>
        <w:tc>
          <w:tcPr>
            <w:tcW w:w="1276" w:type="dxa"/>
            <w:shd w:val="clear" w:color="auto" w:fill="auto"/>
          </w:tcPr>
          <w:p w:rsidR="00CA18B6" w:rsidRPr="00056F9A" w:rsidRDefault="00CA18B6" w:rsidP="00CA18B6">
            <w:pPr>
              <w:jc w:val="right"/>
              <w:rPr>
                <w:lang w:val="en-US"/>
              </w:rPr>
            </w:pPr>
            <w:r w:rsidRPr="00056F9A">
              <w:t>490</w:t>
            </w:r>
            <w:r w:rsidRPr="00056F9A">
              <w:rPr>
                <w:lang w:val="en-US"/>
              </w:rPr>
              <w:t>,</w:t>
            </w:r>
            <w:r w:rsidRPr="00056F9A">
              <w:t>2</w:t>
            </w:r>
            <w:r w:rsidRPr="00056F9A">
              <w:rPr>
                <w:lang w:val="en-US"/>
              </w:rPr>
              <w:t>4</w:t>
            </w:r>
          </w:p>
        </w:tc>
        <w:tc>
          <w:tcPr>
            <w:tcW w:w="992" w:type="dxa"/>
            <w:shd w:val="clear" w:color="auto" w:fill="auto"/>
          </w:tcPr>
          <w:p w:rsidR="00CA18B6" w:rsidRPr="00056F9A" w:rsidRDefault="00CA18B6" w:rsidP="00CA18B6">
            <w:pPr>
              <w:jc w:val="center"/>
            </w:pPr>
            <w:r w:rsidRPr="00056F9A">
              <w:t>4,37</w:t>
            </w:r>
          </w:p>
        </w:tc>
        <w:tc>
          <w:tcPr>
            <w:tcW w:w="1418" w:type="dxa"/>
            <w:shd w:val="clear" w:color="auto" w:fill="auto"/>
          </w:tcPr>
          <w:p w:rsidR="00CA18B6" w:rsidRDefault="00CA18B6" w:rsidP="00CA18B6">
            <w:r w:rsidRPr="003C319C">
              <w:t>4055,82</w:t>
            </w:r>
          </w:p>
        </w:tc>
      </w:tr>
    </w:tbl>
    <w:p w:rsidR="00CA18B6" w:rsidRDefault="00CA18B6" w:rsidP="00CA18B6">
      <w:pPr>
        <w:autoSpaceDE w:val="0"/>
        <w:autoSpaceDN w:val="0"/>
        <w:adjustRightInd w:val="0"/>
        <w:jc w:val="both"/>
      </w:pPr>
    </w:p>
    <w:p w:rsidR="00CA18B6" w:rsidRPr="00056F9A" w:rsidRDefault="00E05935" w:rsidP="00CA18B6">
      <w:pPr>
        <w:autoSpaceDE w:val="0"/>
        <w:autoSpaceDN w:val="0"/>
        <w:adjustRightInd w:val="0"/>
        <w:jc w:val="both"/>
      </w:pPr>
      <w:r>
        <w:rPr>
          <w:noProof/>
        </w:rPr>
        <w:lastRenderedPageBreak/>
        <w:drawing>
          <wp:inline distT="0" distB="0" distL="0" distR="0">
            <wp:extent cx="6134100" cy="47339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34100" cy="4733925"/>
                    </a:xfrm>
                    <a:prstGeom prst="rect">
                      <a:avLst/>
                    </a:prstGeom>
                    <a:noFill/>
                    <a:ln>
                      <a:noFill/>
                    </a:ln>
                  </pic:spPr>
                </pic:pic>
              </a:graphicData>
            </a:graphic>
          </wp:inline>
        </w:drawing>
      </w:r>
    </w:p>
    <w:p w:rsidR="00CA18B6" w:rsidRPr="00056F9A" w:rsidRDefault="00CA18B6" w:rsidP="00CA18B6">
      <w:pPr>
        <w:autoSpaceDE w:val="0"/>
        <w:autoSpaceDN w:val="0"/>
        <w:adjustRightInd w:val="0"/>
        <w:ind w:firstLine="900"/>
      </w:pPr>
    </w:p>
    <w:p w:rsidR="00CA18B6" w:rsidRPr="00056F9A" w:rsidRDefault="00CA18B6" w:rsidP="00CA18B6">
      <w:pPr>
        <w:autoSpaceDE w:val="0"/>
        <w:autoSpaceDN w:val="0"/>
        <w:adjustRightInd w:val="0"/>
        <w:ind w:firstLine="900"/>
        <w:jc w:val="center"/>
        <w:rPr>
          <w:bCs/>
        </w:rPr>
      </w:pPr>
    </w:p>
    <w:p w:rsidR="00CA18B6" w:rsidRPr="00056F9A" w:rsidRDefault="00CA18B6" w:rsidP="00CA18B6">
      <w:pPr>
        <w:autoSpaceDE w:val="0"/>
        <w:autoSpaceDN w:val="0"/>
        <w:adjustRightInd w:val="0"/>
        <w:ind w:firstLine="900"/>
        <w:jc w:val="center"/>
        <w:rPr>
          <w:bCs/>
        </w:rPr>
      </w:pPr>
      <w:r w:rsidRPr="00056F9A">
        <w:rPr>
          <w:bCs/>
        </w:rPr>
        <w:t xml:space="preserve">Рисунок 8.1 – Динамика эмиссий парниковых газов от сектора «Отходы» </w:t>
      </w:r>
    </w:p>
    <w:p w:rsidR="00CA18B6" w:rsidRPr="00056F9A" w:rsidRDefault="00CA18B6" w:rsidP="00CA18B6">
      <w:pPr>
        <w:autoSpaceDE w:val="0"/>
        <w:autoSpaceDN w:val="0"/>
        <w:adjustRightInd w:val="0"/>
        <w:ind w:firstLine="900"/>
        <w:jc w:val="center"/>
        <w:rPr>
          <w:b/>
          <w:szCs w:val="28"/>
        </w:rPr>
      </w:pPr>
      <w:r w:rsidRPr="00056F9A">
        <w:rPr>
          <w:bCs/>
        </w:rPr>
        <w:t>с 1990 по 2012 гг. в Казахстане</w:t>
      </w:r>
      <w:bookmarkStart w:id="637" w:name="_Toc294523422"/>
    </w:p>
    <w:p w:rsidR="00CA18B6" w:rsidRPr="00056F9A" w:rsidRDefault="00CA18B6" w:rsidP="00CA18B6">
      <w:pPr>
        <w:keepNext/>
        <w:spacing w:before="240" w:after="240"/>
        <w:ind w:firstLine="851"/>
        <w:outlineLvl w:val="1"/>
        <w:rPr>
          <w:rFonts w:cs="Arial"/>
          <w:b/>
          <w:bCs/>
          <w:iCs/>
          <w:sz w:val="28"/>
          <w:szCs w:val="28"/>
        </w:rPr>
      </w:pPr>
      <w:bookmarkStart w:id="638" w:name="_Toc357421102"/>
      <w:bookmarkStart w:id="639" w:name="_Toc388465131"/>
      <w:bookmarkStart w:id="640" w:name="_Toc388982433"/>
      <w:bookmarkStart w:id="641" w:name="_Toc352151484"/>
      <w:r w:rsidRPr="00056F9A">
        <w:rPr>
          <w:rFonts w:cs="Arial"/>
          <w:b/>
          <w:bCs/>
          <w:iCs/>
          <w:sz w:val="28"/>
          <w:szCs w:val="28"/>
        </w:rPr>
        <w:t>8.2 Выбросы метана от захоронения ТБО на свалках и полигонах (категория 6.А. ОФО)</w:t>
      </w:r>
      <w:bookmarkEnd w:id="638"/>
      <w:bookmarkEnd w:id="639"/>
      <w:bookmarkEnd w:id="640"/>
      <w:r w:rsidRPr="00056F9A">
        <w:rPr>
          <w:rFonts w:cs="Arial"/>
          <w:b/>
          <w:bCs/>
          <w:iCs/>
          <w:sz w:val="28"/>
          <w:szCs w:val="28"/>
        </w:rPr>
        <w:t xml:space="preserve"> </w:t>
      </w:r>
    </w:p>
    <w:p w:rsidR="00CA18B6" w:rsidRPr="00056F9A" w:rsidRDefault="00CA18B6" w:rsidP="00CA18B6">
      <w:pPr>
        <w:pStyle w:val="30"/>
      </w:pPr>
      <w:bookmarkStart w:id="642" w:name="_Toc357421103"/>
      <w:bookmarkStart w:id="643" w:name="_Toc388465132"/>
      <w:bookmarkStart w:id="644" w:name="_Toc388982434"/>
      <w:bookmarkStart w:id="645" w:name="_Toc294523423"/>
      <w:bookmarkStart w:id="646" w:name="_Toc352151485"/>
      <w:bookmarkEnd w:id="637"/>
      <w:bookmarkEnd w:id="641"/>
      <w:r w:rsidRPr="00056F9A">
        <w:t>8.2.1 Описание категории выбросов</w:t>
      </w:r>
      <w:bookmarkEnd w:id="642"/>
      <w:bookmarkEnd w:id="643"/>
      <w:bookmarkEnd w:id="644"/>
      <w:r w:rsidRPr="00056F9A">
        <w:t xml:space="preserve"> </w:t>
      </w:r>
    </w:p>
    <w:bookmarkEnd w:id="645"/>
    <w:bookmarkEnd w:id="646"/>
    <w:p w:rsidR="00CA18B6" w:rsidRPr="00056F9A" w:rsidRDefault="00CA18B6" w:rsidP="00CA18B6">
      <w:pPr>
        <w:spacing w:line="360" w:lineRule="auto"/>
        <w:ind w:firstLine="851"/>
        <w:jc w:val="both"/>
      </w:pPr>
      <w:r w:rsidRPr="00056F9A">
        <w:rPr>
          <w:bCs/>
        </w:rPr>
        <w:t xml:space="preserve">Существующая в настоящее время практика обращения с ТБО в Казахстане сохранилась еще с советских времен и основана на захоронении коммунальных отходов на неуправляемых и управляемых свалках и полигонах ТБО. По статистическим данным в настоящее время в республике используются около 4525 мест размещения отходов. Из них всего 307 полигонов (6,8%) являются узаконенными. Под них отведены соответствующие земельные участки, получены положительные заключения санитарной и экологической государственных экспертиз, имеется разрешение на эмиссии в окружающую среду и т. д.  Соответственно, оставшиеся 93,2% полигонов, как правило, не соответствуют требованиям законодательства Республики Казахстан и являются неуправляемыми. По данным АО «Казахстанский центр модернизации и развития </w:t>
      </w:r>
      <w:r w:rsidRPr="00056F9A">
        <w:rPr>
          <w:bCs/>
        </w:rPr>
        <w:lastRenderedPageBreak/>
        <w:t xml:space="preserve">жилищно-коммунального хозяйства»  около 97 % ТБО размещаются на полигонах для захоронения, и только около 3 % перерабатывается. </w:t>
      </w:r>
    </w:p>
    <w:p w:rsidR="00CA18B6" w:rsidRPr="00056F9A" w:rsidRDefault="00CA18B6" w:rsidP="00CA18B6">
      <w:pPr>
        <w:spacing w:line="360" w:lineRule="auto"/>
        <w:ind w:firstLine="851"/>
        <w:jc w:val="both"/>
      </w:pPr>
      <w:r w:rsidRPr="00056F9A">
        <w:rPr>
          <w:bCs/>
        </w:rPr>
        <w:t xml:space="preserve">Эмиссии метана от  полигонов ТБО, или коммунальных отходов, размещенных на свалках и полигонах, образуются при разложении доли органических отходов в общей массе ТБО. Источниками образования твердых бытовых отходов являются жилые, общественные, административные, торгово-коммерческая сеть и другие объекты, а также территории общего пользования (улицы, скверы, парки, дороги, прилегающие к ним территории и т.д.). </w:t>
      </w:r>
    </w:p>
    <w:p w:rsidR="00CA18B6" w:rsidRPr="00056F9A" w:rsidRDefault="00CA18B6" w:rsidP="00CA18B6">
      <w:pPr>
        <w:spacing w:line="360" w:lineRule="auto"/>
        <w:ind w:firstLine="851"/>
        <w:jc w:val="both"/>
      </w:pPr>
      <w:r w:rsidRPr="00056F9A">
        <w:rPr>
          <w:bCs/>
        </w:rPr>
        <w:t xml:space="preserve">В сельских районах отходы размещаются на неуправляемых стихийных свалках  и разлагаются анаэробно, поэтому метан на них не образуется. Многие полигоны ТБО размещаются вокруг городов на свободных территориях.  Вблизи таких крупных городов, как Алматы и Астана,  полигоны ТБО удовлетворяют почти всем требованиям к захоронению ТБО:  отходы кладутся послойно, контролируемым образом, на определенном месте. Хотя и на них случаются произвольные самовозгорания и подтопление грунтовыми водами. </w:t>
      </w:r>
    </w:p>
    <w:p w:rsidR="00CA18B6" w:rsidRPr="00056F9A" w:rsidRDefault="00CA18B6" w:rsidP="00CA18B6">
      <w:pPr>
        <w:spacing w:line="360" w:lineRule="auto"/>
        <w:ind w:firstLine="851"/>
        <w:jc w:val="both"/>
      </w:pPr>
      <w:r w:rsidRPr="00056F9A">
        <w:rPr>
          <w:bCs/>
        </w:rPr>
        <w:t>В связи с оживлением  экономики и  ростом населения в последние годы в Казахстане увеличивается объем вырабатываемых муниципальных отходов, меняется их морфологический состав в сторону увеличения полимерной составляющей. В то же время в стране практически отсутствует система деятельности по обращению с твердыми бытовыми отходами, не ведется статистика по характеристикам ТБО, что существенно усложняет расчеты эмиссии ПГ от этого источника. Поэтому при отсутствии строгой статистики по полигонам ТБО, количеству и составу отходов, данных о практике обращения с отходами, при оценке эмиссии в этой категории основной исходной информацией являются данные о численности городского населения и средневзвешенное нормативное  количество генерации муниципальных отходов на душу населения.</w:t>
      </w:r>
    </w:p>
    <w:p w:rsidR="00CA18B6" w:rsidRPr="00056F9A" w:rsidRDefault="00CA18B6" w:rsidP="00CA18B6">
      <w:pPr>
        <w:autoSpaceDE w:val="0"/>
        <w:autoSpaceDN w:val="0"/>
        <w:adjustRightInd w:val="0"/>
        <w:spacing w:line="360" w:lineRule="auto"/>
        <w:ind w:firstLine="851"/>
        <w:jc w:val="both"/>
        <w:rPr>
          <w:iCs/>
        </w:rPr>
      </w:pPr>
      <w:r w:rsidRPr="00056F9A">
        <w:rPr>
          <w:bCs/>
          <w:iCs/>
        </w:rPr>
        <w:t xml:space="preserve">В настоящее время в Казахстане практически нет компаний, специализирующихся на переработке коммунальных отходов, тогда как, мусоропереработка считается одним из важных секторов «зеленой экономики». В конце 2012 г. в Астане планируется ввести  в действие завод по переработке ТБО. В 2013 году в Казахстане должно начаться  строительство 8 мусороперерабатывающих заводов. Агентство РК по делам строительства и жилищно-коммунального хозяйства объявило тендер на разработку ТЭО по данным проектам. В течение 10 лет в Казахстане планируется  построить 41 завод по переработке бытовых отходов. </w:t>
      </w:r>
    </w:p>
    <w:p w:rsidR="00CA18B6" w:rsidRPr="00056F9A" w:rsidRDefault="00CA18B6" w:rsidP="00CA18B6">
      <w:pPr>
        <w:pStyle w:val="30"/>
      </w:pPr>
      <w:bookmarkStart w:id="647" w:name="_Toc294523424"/>
      <w:bookmarkStart w:id="648" w:name="_Toc352151486"/>
      <w:bookmarkStart w:id="649" w:name="_Toc357421104"/>
      <w:bookmarkStart w:id="650" w:name="_Toc388465133"/>
      <w:bookmarkStart w:id="651" w:name="_Toc388982435"/>
      <w:r w:rsidRPr="00056F9A">
        <w:lastRenderedPageBreak/>
        <w:t>8.2.2 Методологические вопросы</w:t>
      </w:r>
      <w:bookmarkEnd w:id="647"/>
      <w:bookmarkEnd w:id="648"/>
      <w:bookmarkEnd w:id="649"/>
      <w:bookmarkEnd w:id="650"/>
      <w:bookmarkEnd w:id="651"/>
      <w:r w:rsidRPr="00056F9A">
        <w:t xml:space="preserve"> </w:t>
      </w:r>
    </w:p>
    <w:p w:rsidR="00CA18B6" w:rsidRPr="00056F9A" w:rsidRDefault="00CA18B6" w:rsidP="00CA18B6">
      <w:pPr>
        <w:autoSpaceDE w:val="0"/>
        <w:autoSpaceDN w:val="0"/>
        <w:adjustRightInd w:val="0"/>
      </w:pPr>
    </w:p>
    <w:p w:rsidR="00CA18B6" w:rsidRPr="00056F9A" w:rsidRDefault="00CA18B6" w:rsidP="00CA18B6">
      <w:pPr>
        <w:autoSpaceDE w:val="0"/>
        <w:autoSpaceDN w:val="0"/>
        <w:adjustRightInd w:val="0"/>
        <w:spacing w:line="360" w:lineRule="auto"/>
        <w:ind w:firstLine="851"/>
        <w:jc w:val="both"/>
        <w:rPr>
          <w:bCs/>
        </w:rPr>
      </w:pPr>
      <w:r w:rsidRPr="00056F9A">
        <w:rPr>
          <w:bCs/>
        </w:rPr>
        <w:t xml:space="preserve">Эмиссия метана от захоронения ТБО во многих странах, в том числе и в Казахстане,  относится к ключевым источникам выбросов ПГ. В данной инвентаризации используется метод уровня 2. Расчеты проведены по модели ЗПП  (модель затухания первого порядка). Для определения количества генерации отходов на душу городского населения были сделаны запросы в Центральный республиканский архив, городские и  территориальные органы Агентства по делам строительства и жилищно-коммунального хозяйства РК, а также в Департаменты экологии Комитета экологического регулирования и контроля </w:t>
      </w:r>
      <w:r>
        <w:rPr>
          <w:bCs/>
        </w:rPr>
        <w:t>МОСВР</w:t>
      </w:r>
      <w:r w:rsidRPr="00056F9A">
        <w:rPr>
          <w:bCs/>
        </w:rPr>
        <w:t xml:space="preserve"> РК.  Исторические данные о численности населении по городам Казахстана были взяты из книги (1)  за период с 1950 года.  В предыдущих инвентаризациях доля отходов, которая вывозится на свалки, была взята по умолчанию как для бывших стран СССР – 0,94. В данной инвентаризации она составляет 0,97 в соответствии с данными Казцентра ЖКХ. </w:t>
      </w:r>
    </w:p>
    <w:p w:rsidR="00CA18B6" w:rsidRPr="00056F9A" w:rsidRDefault="00CA18B6" w:rsidP="00CA18B6">
      <w:pPr>
        <w:autoSpaceDE w:val="0"/>
        <w:autoSpaceDN w:val="0"/>
        <w:adjustRightInd w:val="0"/>
        <w:spacing w:line="360" w:lineRule="auto"/>
        <w:ind w:firstLine="851"/>
        <w:jc w:val="both"/>
      </w:pPr>
      <w:r w:rsidRPr="00056F9A">
        <w:rPr>
          <w:bCs/>
        </w:rPr>
        <w:t>Доля содержания органического вещества (</w:t>
      </w:r>
      <w:r w:rsidRPr="00056F9A">
        <w:rPr>
          <w:bCs/>
          <w:lang w:val="en-US"/>
        </w:rPr>
        <w:t>D</w:t>
      </w:r>
      <w:r w:rsidRPr="00056F9A">
        <w:rPr>
          <w:bCs/>
        </w:rPr>
        <w:t xml:space="preserve">ОС) в муниципальных отходах определялась согласно Пересмотренным руководящим принципам МГЭИК (1996 г.) и уравнению (5.4) Руководства по эффективной практике (2000): </w:t>
      </w:r>
    </w:p>
    <w:p w:rsidR="00CA18B6" w:rsidRPr="00CA18B6" w:rsidRDefault="00CA18B6" w:rsidP="00CA18B6">
      <w:pPr>
        <w:autoSpaceDE w:val="0"/>
        <w:autoSpaceDN w:val="0"/>
        <w:adjustRightInd w:val="0"/>
        <w:spacing w:line="360" w:lineRule="auto"/>
        <w:jc w:val="center"/>
        <w:rPr>
          <w:bCs/>
        </w:rPr>
      </w:pPr>
      <w:r w:rsidRPr="00056F9A">
        <w:rPr>
          <w:bCs/>
          <w:lang w:val="en-US"/>
        </w:rPr>
        <w:t>DOC</w:t>
      </w:r>
      <w:r w:rsidRPr="00CA18B6">
        <w:rPr>
          <w:bCs/>
        </w:rPr>
        <w:t xml:space="preserve"> = ( 0,4 ∙ </w:t>
      </w:r>
      <w:r w:rsidRPr="00056F9A">
        <w:rPr>
          <w:bCs/>
          <w:lang w:val="en-US"/>
        </w:rPr>
        <w:t>A</w:t>
      </w:r>
      <w:r w:rsidRPr="00CA18B6">
        <w:rPr>
          <w:bCs/>
        </w:rPr>
        <w:t xml:space="preserve"> ) + ( 0,17∙  </w:t>
      </w:r>
      <w:r w:rsidRPr="00056F9A">
        <w:rPr>
          <w:bCs/>
          <w:lang w:val="en-US"/>
        </w:rPr>
        <w:t>B</w:t>
      </w:r>
      <w:r w:rsidRPr="00CA18B6">
        <w:rPr>
          <w:bCs/>
        </w:rPr>
        <w:t xml:space="preserve"> ) + ( 0,15 ∙ </w:t>
      </w:r>
      <w:r w:rsidRPr="00056F9A">
        <w:rPr>
          <w:bCs/>
          <w:lang w:val="en-US"/>
        </w:rPr>
        <w:t>C</w:t>
      </w:r>
      <w:r w:rsidRPr="00CA18B6">
        <w:rPr>
          <w:bCs/>
        </w:rPr>
        <w:t xml:space="preserve"> ) + ( 0,3 ∙ </w:t>
      </w:r>
      <w:r w:rsidRPr="00056F9A">
        <w:rPr>
          <w:bCs/>
          <w:lang w:val="en-US"/>
        </w:rPr>
        <w:t>D</w:t>
      </w:r>
      <w:r w:rsidRPr="00CA18B6">
        <w:rPr>
          <w:bCs/>
        </w:rPr>
        <w:t xml:space="preserve"> ),     </w:t>
      </w:r>
      <w:r w:rsidRPr="00CA18B6">
        <w:rPr>
          <w:bCs/>
        </w:rPr>
        <w:tab/>
      </w:r>
      <w:r w:rsidRPr="00CA18B6">
        <w:rPr>
          <w:bCs/>
        </w:rPr>
        <w:tab/>
        <w:t>(8.1)</w:t>
      </w:r>
    </w:p>
    <w:p w:rsidR="00CA18B6" w:rsidRPr="00CA18B6" w:rsidRDefault="00CA18B6" w:rsidP="00CA18B6">
      <w:pPr>
        <w:autoSpaceDE w:val="0"/>
        <w:autoSpaceDN w:val="0"/>
        <w:adjustRightInd w:val="0"/>
        <w:spacing w:line="360" w:lineRule="auto"/>
        <w:jc w:val="both"/>
      </w:pPr>
      <w:r w:rsidRPr="00056F9A">
        <w:t>где</w:t>
      </w:r>
      <w:r w:rsidRPr="00CA18B6">
        <w:t>:</w:t>
      </w:r>
    </w:p>
    <w:p w:rsidR="00CA18B6" w:rsidRPr="00056F9A" w:rsidRDefault="00CA18B6" w:rsidP="00CA18B6">
      <w:pPr>
        <w:autoSpaceDE w:val="0"/>
        <w:autoSpaceDN w:val="0"/>
        <w:adjustRightInd w:val="0"/>
        <w:spacing w:line="360" w:lineRule="auto"/>
        <w:ind w:firstLine="709"/>
        <w:rPr>
          <w:rFonts w:eastAsia="Calibri"/>
        </w:rPr>
      </w:pPr>
      <w:r w:rsidRPr="00056F9A">
        <w:rPr>
          <w:rFonts w:eastAsia="Calibri"/>
        </w:rPr>
        <w:t>A  -  доля бумаги и текстиля;</w:t>
      </w:r>
    </w:p>
    <w:p w:rsidR="00CA18B6" w:rsidRPr="00056F9A" w:rsidRDefault="00CA18B6" w:rsidP="00CA18B6">
      <w:pPr>
        <w:autoSpaceDE w:val="0"/>
        <w:autoSpaceDN w:val="0"/>
        <w:adjustRightInd w:val="0"/>
        <w:spacing w:line="360" w:lineRule="auto"/>
        <w:ind w:firstLine="709"/>
        <w:rPr>
          <w:rFonts w:eastAsia="Calibri"/>
        </w:rPr>
      </w:pPr>
      <w:r w:rsidRPr="00056F9A">
        <w:rPr>
          <w:rFonts w:eastAsia="Calibri"/>
        </w:rPr>
        <w:t>B  -  доля отходов садово-парковых работ или других непищевых органических материалов, способных к разложению в анаэробных условиях;</w:t>
      </w:r>
    </w:p>
    <w:p w:rsidR="00CA18B6" w:rsidRPr="00056F9A" w:rsidRDefault="00CA18B6" w:rsidP="00CA18B6">
      <w:pPr>
        <w:autoSpaceDE w:val="0"/>
        <w:autoSpaceDN w:val="0"/>
        <w:adjustRightInd w:val="0"/>
        <w:spacing w:line="360" w:lineRule="auto"/>
        <w:ind w:firstLine="709"/>
        <w:jc w:val="both"/>
        <w:rPr>
          <w:rFonts w:eastAsia="Calibri"/>
        </w:rPr>
      </w:pPr>
      <w:r w:rsidRPr="00056F9A">
        <w:rPr>
          <w:rFonts w:eastAsia="Calibri"/>
        </w:rPr>
        <w:t>C  -  доля пищевых отходов;</w:t>
      </w:r>
    </w:p>
    <w:p w:rsidR="00CA18B6" w:rsidRPr="00056F9A" w:rsidRDefault="00CA18B6" w:rsidP="00CA18B6">
      <w:pPr>
        <w:autoSpaceDE w:val="0"/>
        <w:autoSpaceDN w:val="0"/>
        <w:adjustRightInd w:val="0"/>
        <w:spacing w:line="360" w:lineRule="auto"/>
        <w:ind w:firstLine="709"/>
        <w:jc w:val="both"/>
        <w:rPr>
          <w:rFonts w:eastAsia="Calibri"/>
        </w:rPr>
      </w:pPr>
      <w:r w:rsidRPr="00056F9A">
        <w:rPr>
          <w:rFonts w:eastAsia="Calibri"/>
        </w:rPr>
        <w:t>D  -  доля древесины или соломы.</w:t>
      </w:r>
    </w:p>
    <w:p w:rsidR="00CA18B6" w:rsidRPr="00056F9A" w:rsidRDefault="00CA18B6" w:rsidP="00CA18B6">
      <w:pPr>
        <w:autoSpaceDE w:val="0"/>
        <w:autoSpaceDN w:val="0"/>
        <w:adjustRightInd w:val="0"/>
        <w:spacing w:line="360" w:lineRule="auto"/>
        <w:ind w:firstLine="709"/>
        <w:jc w:val="both"/>
      </w:pPr>
      <w:r w:rsidRPr="00056F9A">
        <w:t xml:space="preserve"> </w:t>
      </w:r>
      <w:r w:rsidRPr="00056F9A">
        <w:rPr>
          <w:bCs/>
        </w:rPr>
        <w:t>Доли управляемых и неуправляемых свалок были определены на основе национальных данных как управляемые по городам Алматы и Астана и как неуправляемые с неглубоким захоронением ТБО для остальных городов. Для неуправляемых неглубоких свалок поправочный коэффициент для метана  (</w:t>
      </w:r>
      <w:r w:rsidRPr="00056F9A">
        <w:rPr>
          <w:bCs/>
          <w:lang w:val="en-US"/>
        </w:rPr>
        <w:t>MCF</w:t>
      </w:r>
      <w:r w:rsidRPr="00056F9A">
        <w:rPr>
          <w:bCs/>
        </w:rPr>
        <w:t xml:space="preserve">) принимается равным 0,4. Для управляемых свалок значение </w:t>
      </w:r>
      <w:r w:rsidRPr="00056F9A">
        <w:rPr>
          <w:bCs/>
          <w:lang w:val="en-US"/>
        </w:rPr>
        <w:t>MCF</w:t>
      </w:r>
      <w:r w:rsidRPr="00056F9A">
        <w:rPr>
          <w:bCs/>
        </w:rPr>
        <w:t xml:space="preserve"> было принято за 1. Рекуперация метана не учитывалась, так как такая практика  в Казахстане не применяется. Расчеты проводились по модели ЗПП. Доля коммунальных  ТБО, размещенных на свалках</w:t>
      </w:r>
      <w:r w:rsidR="00D36ABE">
        <w:rPr>
          <w:bCs/>
        </w:rPr>
        <w:t xml:space="preserve"> в Казахстане</w:t>
      </w:r>
      <w:r w:rsidRPr="00056F9A">
        <w:rPr>
          <w:bCs/>
        </w:rPr>
        <w:t xml:space="preserve"> </w:t>
      </w:r>
      <w:r w:rsidR="00D36ABE">
        <w:rPr>
          <w:bCs/>
        </w:rPr>
        <w:t xml:space="preserve">составляет </w:t>
      </w:r>
      <w:r w:rsidRPr="00056F9A">
        <w:rPr>
          <w:bCs/>
        </w:rPr>
        <w:t xml:space="preserve">0,97. </w:t>
      </w:r>
      <w:r w:rsidRPr="00056F9A">
        <w:rPr>
          <w:bCs/>
          <w:lang w:val="en-US"/>
        </w:rPr>
        <w:t>D</w:t>
      </w:r>
      <w:r w:rsidRPr="00056F9A">
        <w:rPr>
          <w:bCs/>
        </w:rPr>
        <w:t>ОС</w:t>
      </w:r>
      <w:r w:rsidRPr="00056F9A">
        <w:rPr>
          <w:bCs/>
          <w:vertAlign w:val="subscript"/>
          <w:lang w:val="en-US"/>
        </w:rPr>
        <w:t>f</w:t>
      </w:r>
      <w:r w:rsidRPr="00056F9A">
        <w:rPr>
          <w:bCs/>
          <w:vertAlign w:val="subscript"/>
        </w:rPr>
        <w:t xml:space="preserve"> </w:t>
      </w:r>
      <w:r w:rsidRPr="00056F9A">
        <w:rPr>
          <w:bCs/>
        </w:rPr>
        <w:t>– доля органического вещества, которая фактически разлагается, принята равной 0,77, доля метана в свалочном газе равна 0,5,  коэффициент окисления принимается равным нулю.</w:t>
      </w:r>
    </w:p>
    <w:p w:rsidR="00CA18B6" w:rsidRPr="00056F9A" w:rsidRDefault="00CA18B6" w:rsidP="00CA18B6">
      <w:pPr>
        <w:spacing w:line="360" w:lineRule="auto"/>
        <w:ind w:firstLine="851"/>
        <w:jc w:val="both"/>
        <w:rPr>
          <w:bCs/>
        </w:rPr>
      </w:pPr>
      <w:r w:rsidRPr="00056F9A">
        <w:rPr>
          <w:bCs/>
        </w:rPr>
        <w:lastRenderedPageBreak/>
        <w:t>Также были собраны данные о морфологическом составе ТБО, помещаемых на свалки. Данные о среднем морфологическом составе ТБО для г. Алматы по Карасайскому полигону предоставлены управляющей компанией ТОО «</w:t>
      </w:r>
      <w:r w:rsidRPr="00056F9A">
        <w:rPr>
          <w:bCs/>
          <w:lang w:val="en-US"/>
        </w:rPr>
        <w:t>Kaz</w:t>
      </w:r>
      <w:r w:rsidRPr="00056F9A">
        <w:rPr>
          <w:bCs/>
        </w:rPr>
        <w:t xml:space="preserve"> </w:t>
      </w:r>
      <w:r w:rsidRPr="00056F9A">
        <w:rPr>
          <w:bCs/>
          <w:lang w:val="en-US"/>
        </w:rPr>
        <w:t>Waste</w:t>
      </w:r>
      <w:r w:rsidR="00D36ABE">
        <w:rPr>
          <w:bCs/>
        </w:rPr>
        <w:t xml:space="preserve"> </w:t>
      </w:r>
      <w:r w:rsidRPr="00056F9A">
        <w:rPr>
          <w:bCs/>
          <w:lang w:val="en-US"/>
        </w:rPr>
        <w:t>Conversion</w:t>
      </w:r>
      <w:r w:rsidRPr="00056F9A">
        <w:rPr>
          <w:bCs/>
        </w:rPr>
        <w:t xml:space="preserve">» (Таблица 8.2). </w:t>
      </w:r>
    </w:p>
    <w:p w:rsidR="00CA18B6" w:rsidRPr="00056F9A" w:rsidRDefault="00CA18B6" w:rsidP="00CA18B6">
      <w:pPr>
        <w:spacing w:line="360" w:lineRule="auto"/>
        <w:ind w:firstLine="851"/>
        <w:jc w:val="both"/>
        <w:rPr>
          <w:rFonts w:ascii="Arial" w:hAnsi="Arial" w:cs="Arial"/>
        </w:rPr>
      </w:pPr>
      <w:r w:rsidRPr="00056F9A">
        <w:rPr>
          <w:bCs/>
        </w:rPr>
        <w:t xml:space="preserve">Согласно «Типовым правилам расчета норм образования и накопления коммунальных отходов», утвержденных постановлением Правительства Республики Казахстан от 22 ноября 2011 года №1370, утверждение норм накопления коммунальных отходов для населенных пунктов должно производиться местными представительными органами не реже, чем один раз в пять лет, либо по инициативе местных исполнительных органов, но не чаще, чем один раз в два года. Для определения норм образования отходов на одного городского жителя  за основу были взяты данные из этого документа и данных, предоставленных департаментами экологии и ЖКХ. </w:t>
      </w:r>
    </w:p>
    <w:p w:rsidR="00CA18B6" w:rsidRPr="00056F9A" w:rsidRDefault="00CA18B6" w:rsidP="00CA18B6">
      <w:pPr>
        <w:shd w:val="clear" w:color="auto" w:fill="FFFFFF"/>
        <w:spacing w:before="120" w:after="120"/>
        <w:ind w:right="-530" w:firstLine="708"/>
        <w:rPr>
          <w:bCs/>
        </w:rPr>
      </w:pPr>
      <w:r w:rsidRPr="00056F9A">
        <w:rPr>
          <w:bCs/>
        </w:rPr>
        <w:t>Таблица 8.2</w:t>
      </w:r>
      <w:r>
        <w:rPr>
          <w:bCs/>
        </w:rPr>
        <w:t xml:space="preserve"> -</w:t>
      </w:r>
      <w:r w:rsidRPr="00056F9A">
        <w:rPr>
          <w:bCs/>
        </w:rPr>
        <w:t xml:space="preserve">  Морфологический состав ТБО, складируемых на полигоне г. Алматы</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3827"/>
        <w:gridCol w:w="4678"/>
      </w:tblGrid>
      <w:tr w:rsidR="00CA18B6" w:rsidRPr="00056F9A" w:rsidTr="00CA18B6">
        <w:trPr>
          <w:trHeight w:val="23"/>
        </w:trPr>
        <w:tc>
          <w:tcPr>
            <w:tcW w:w="940" w:type="dxa"/>
          </w:tcPr>
          <w:p w:rsidR="00CA18B6" w:rsidRPr="00056F9A" w:rsidRDefault="00CA18B6" w:rsidP="00CA18B6">
            <w:pPr>
              <w:jc w:val="center"/>
              <w:rPr>
                <w:b/>
                <w:bCs/>
              </w:rPr>
            </w:pPr>
            <w:r w:rsidRPr="00056F9A">
              <w:rPr>
                <w:b/>
                <w:bCs/>
              </w:rPr>
              <w:t>№ п/п</w:t>
            </w:r>
          </w:p>
        </w:tc>
        <w:tc>
          <w:tcPr>
            <w:tcW w:w="3827" w:type="dxa"/>
          </w:tcPr>
          <w:p w:rsidR="00CA18B6" w:rsidRPr="00056F9A" w:rsidRDefault="00CA18B6" w:rsidP="00CA18B6">
            <w:pPr>
              <w:jc w:val="center"/>
              <w:rPr>
                <w:b/>
                <w:bCs/>
              </w:rPr>
            </w:pPr>
            <w:r w:rsidRPr="00056F9A">
              <w:rPr>
                <w:b/>
                <w:bCs/>
              </w:rPr>
              <w:t>Наименование отхода</w:t>
            </w:r>
          </w:p>
        </w:tc>
        <w:tc>
          <w:tcPr>
            <w:tcW w:w="4678" w:type="dxa"/>
          </w:tcPr>
          <w:p w:rsidR="00CA18B6" w:rsidRPr="00056F9A" w:rsidRDefault="00CA18B6" w:rsidP="00CA18B6">
            <w:pPr>
              <w:jc w:val="center"/>
              <w:rPr>
                <w:b/>
                <w:bCs/>
              </w:rPr>
            </w:pPr>
            <w:r w:rsidRPr="00056F9A">
              <w:rPr>
                <w:b/>
                <w:bCs/>
              </w:rPr>
              <w:t>%</w:t>
            </w:r>
          </w:p>
        </w:tc>
      </w:tr>
      <w:tr w:rsidR="00CA18B6" w:rsidRPr="00056F9A" w:rsidTr="00CA18B6">
        <w:trPr>
          <w:trHeight w:val="23"/>
        </w:trPr>
        <w:tc>
          <w:tcPr>
            <w:tcW w:w="940" w:type="dxa"/>
          </w:tcPr>
          <w:p w:rsidR="00CA18B6" w:rsidRPr="00056F9A" w:rsidRDefault="00CA18B6" w:rsidP="00CA18B6">
            <w:pPr>
              <w:jc w:val="center"/>
              <w:rPr>
                <w:bCs/>
              </w:rPr>
            </w:pPr>
            <w:r w:rsidRPr="00056F9A">
              <w:rPr>
                <w:bCs/>
              </w:rPr>
              <w:t>1</w:t>
            </w:r>
          </w:p>
        </w:tc>
        <w:tc>
          <w:tcPr>
            <w:tcW w:w="3827" w:type="dxa"/>
          </w:tcPr>
          <w:p w:rsidR="00CA18B6" w:rsidRPr="00056F9A" w:rsidRDefault="00CA18B6" w:rsidP="00CA18B6">
            <w:pPr>
              <w:jc w:val="both"/>
              <w:rPr>
                <w:bCs/>
              </w:rPr>
            </w:pPr>
            <w:r w:rsidRPr="00056F9A">
              <w:rPr>
                <w:bCs/>
              </w:rPr>
              <w:t>Бумага, картон</w:t>
            </w:r>
          </w:p>
        </w:tc>
        <w:tc>
          <w:tcPr>
            <w:tcW w:w="4678" w:type="dxa"/>
          </w:tcPr>
          <w:p w:rsidR="00CA18B6" w:rsidRPr="00056F9A" w:rsidRDefault="00CA18B6" w:rsidP="00CA18B6">
            <w:pPr>
              <w:jc w:val="center"/>
              <w:rPr>
                <w:bCs/>
              </w:rPr>
            </w:pPr>
            <w:r w:rsidRPr="00056F9A">
              <w:rPr>
                <w:bCs/>
              </w:rPr>
              <w:t>27,6</w:t>
            </w:r>
          </w:p>
        </w:tc>
      </w:tr>
      <w:tr w:rsidR="00CA18B6" w:rsidRPr="00056F9A" w:rsidTr="00CA18B6">
        <w:trPr>
          <w:trHeight w:val="23"/>
        </w:trPr>
        <w:tc>
          <w:tcPr>
            <w:tcW w:w="940" w:type="dxa"/>
          </w:tcPr>
          <w:p w:rsidR="00CA18B6" w:rsidRPr="00056F9A" w:rsidRDefault="00CA18B6" w:rsidP="00CA18B6">
            <w:pPr>
              <w:jc w:val="center"/>
              <w:rPr>
                <w:bCs/>
              </w:rPr>
            </w:pPr>
            <w:r w:rsidRPr="00056F9A">
              <w:rPr>
                <w:bCs/>
              </w:rPr>
              <w:t>2</w:t>
            </w:r>
          </w:p>
        </w:tc>
        <w:tc>
          <w:tcPr>
            <w:tcW w:w="3827" w:type="dxa"/>
          </w:tcPr>
          <w:p w:rsidR="00CA18B6" w:rsidRPr="00056F9A" w:rsidRDefault="00CA18B6" w:rsidP="00CA18B6">
            <w:pPr>
              <w:jc w:val="both"/>
              <w:rPr>
                <w:bCs/>
              </w:rPr>
            </w:pPr>
            <w:r w:rsidRPr="00056F9A">
              <w:rPr>
                <w:bCs/>
              </w:rPr>
              <w:t>Пищевые отходы</w:t>
            </w:r>
          </w:p>
        </w:tc>
        <w:tc>
          <w:tcPr>
            <w:tcW w:w="4678" w:type="dxa"/>
          </w:tcPr>
          <w:p w:rsidR="00CA18B6" w:rsidRPr="00056F9A" w:rsidRDefault="00CA18B6" w:rsidP="00CA18B6">
            <w:pPr>
              <w:jc w:val="center"/>
              <w:rPr>
                <w:bCs/>
              </w:rPr>
            </w:pPr>
            <w:r w:rsidRPr="00056F9A">
              <w:rPr>
                <w:bCs/>
              </w:rPr>
              <w:t>32,5</w:t>
            </w:r>
          </w:p>
        </w:tc>
      </w:tr>
      <w:tr w:rsidR="00CA18B6" w:rsidRPr="00056F9A" w:rsidTr="00CA18B6">
        <w:trPr>
          <w:trHeight w:val="23"/>
        </w:trPr>
        <w:tc>
          <w:tcPr>
            <w:tcW w:w="940" w:type="dxa"/>
          </w:tcPr>
          <w:p w:rsidR="00CA18B6" w:rsidRPr="00056F9A" w:rsidRDefault="00CA18B6" w:rsidP="00CA18B6">
            <w:pPr>
              <w:jc w:val="center"/>
              <w:rPr>
                <w:bCs/>
              </w:rPr>
            </w:pPr>
            <w:r w:rsidRPr="00056F9A">
              <w:rPr>
                <w:bCs/>
              </w:rPr>
              <w:t>3</w:t>
            </w:r>
          </w:p>
        </w:tc>
        <w:tc>
          <w:tcPr>
            <w:tcW w:w="3827" w:type="dxa"/>
          </w:tcPr>
          <w:p w:rsidR="00CA18B6" w:rsidRPr="00056F9A" w:rsidRDefault="00CA18B6" w:rsidP="00CA18B6">
            <w:pPr>
              <w:jc w:val="both"/>
              <w:rPr>
                <w:bCs/>
              </w:rPr>
            </w:pPr>
            <w:r w:rsidRPr="00056F9A">
              <w:rPr>
                <w:bCs/>
              </w:rPr>
              <w:t xml:space="preserve">Дерево </w:t>
            </w:r>
          </w:p>
        </w:tc>
        <w:tc>
          <w:tcPr>
            <w:tcW w:w="4678" w:type="dxa"/>
          </w:tcPr>
          <w:p w:rsidR="00CA18B6" w:rsidRPr="00056F9A" w:rsidRDefault="00CA18B6" w:rsidP="00CA18B6">
            <w:pPr>
              <w:jc w:val="center"/>
              <w:rPr>
                <w:bCs/>
              </w:rPr>
            </w:pPr>
            <w:r w:rsidRPr="00056F9A">
              <w:rPr>
                <w:bCs/>
              </w:rPr>
              <w:t>1,2</w:t>
            </w:r>
          </w:p>
        </w:tc>
      </w:tr>
      <w:tr w:rsidR="00CA18B6" w:rsidRPr="00056F9A" w:rsidTr="00CA18B6">
        <w:trPr>
          <w:trHeight w:val="23"/>
        </w:trPr>
        <w:tc>
          <w:tcPr>
            <w:tcW w:w="940" w:type="dxa"/>
          </w:tcPr>
          <w:p w:rsidR="00CA18B6" w:rsidRPr="00056F9A" w:rsidRDefault="00CA18B6" w:rsidP="00CA18B6">
            <w:pPr>
              <w:jc w:val="center"/>
              <w:rPr>
                <w:bCs/>
              </w:rPr>
            </w:pPr>
            <w:r w:rsidRPr="00056F9A">
              <w:rPr>
                <w:bCs/>
              </w:rPr>
              <w:t>4</w:t>
            </w:r>
          </w:p>
        </w:tc>
        <w:tc>
          <w:tcPr>
            <w:tcW w:w="3827" w:type="dxa"/>
          </w:tcPr>
          <w:p w:rsidR="00CA18B6" w:rsidRPr="00056F9A" w:rsidRDefault="00CA18B6" w:rsidP="00CA18B6">
            <w:pPr>
              <w:jc w:val="both"/>
              <w:rPr>
                <w:bCs/>
              </w:rPr>
            </w:pPr>
            <w:r w:rsidRPr="00056F9A">
              <w:rPr>
                <w:bCs/>
              </w:rPr>
              <w:t xml:space="preserve">Текстиль </w:t>
            </w:r>
          </w:p>
        </w:tc>
        <w:tc>
          <w:tcPr>
            <w:tcW w:w="4678" w:type="dxa"/>
          </w:tcPr>
          <w:p w:rsidR="00CA18B6" w:rsidRPr="00056F9A" w:rsidRDefault="00CA18B6" w:rsidP="00CA18B6">
            <w:pPr>
              <w:jc w:val="center"/>
              <w:rPr>
                <w:bCs/>
              </w:rPr>
            </w:pPr>
            <w:r w:rsidRPr="00056F9A">
              <w:rPr>
                <w:bCs/>
              </w:rPr>
              <w:t>2,4</w:t>
            </w:r>
          </w:p>
        </w:tc>
      </w:tr>
      <w:tr w:rsidR="00CA18B6" w:rsidRPr="00056F9A" w:rsidTr="00CA18B6">
        <w:trPr>
          <w:trHeight w:val="23"/>
        </w:trPr>
        <w:tc>
          <w:tcPr>
            <w:tcW w:w="940" w:type="dxa"/>
          </w:tcPr>
          <w:p w:rsidR="00CA18B6" w:rsidRPr="00056F9A" w:rsidRDefault="00CA18B6" w:rsidP="00CA18B6">
            <w:pPr>
              <w:jc w:val="center"/>
              <w:rPr>
                <w:bCs/>
              </w:rPr>
            </w:pPr>
            <w:r w:rsidRPr="00056F9A">
              <w:rPr>
                <w:bCs/>
              </w:rPr>
              <w:t>5</w:t>
            </w:r>
          </w:p>
        </w:tc>
        <w:tc>
          <w:tcPr>
            <w:tcW w:w="3827" w:type="dxa"/>
          </w:tcPr>
          <w:p w:rsidR="00CA18B6" w:rsidRPr="00056F9A" w:rsidRDefault="00CA18B6" w:rsidP="00CA18B6">
            <w:pPr>
              <w:jc w:val="both"/>
              <w:rPr>
                <w:bCs/>
              </w:rPr>
            </w:pPr>
            <w:r w:rsidRPr="00056F9A">
              <w:rPr>
                <w:bCs/>
              </w:rPr>
              <w:t>Кожа, резина</w:t>
            </w:r>
          </w:p>
        </w:tc>
        <w:tc>
          <w:tcPr>
            <w:tcW w:w="4678" w:type="dxa"/>
          </w:tcPr>
          <w:p w:rsidR="00CA18B6" w:rsidRPr="00056F9A" w:rsidRDefault="00CA18B6" w:rsidP="00CA18B6">
            <w:pPr>
              <w:jc w:val="center"/>
              <w:rPr>
                <w:bCs/>
              </w:rPr>
            </w:pPr>
            <w:r w:rsidRPr="00056F9A">
              <w:rPr>
                <w:bCs/>
              </w:rPr>
              <w:t>0,7</w:t>
            </w:r>
          </w:p>
        </w:tc>
      </w:tr>
      <w:tr w:rsidR="00CA18B6" w:rsidRPr="00056F9A" w:rsidTr="00CA18B6">
        <w:trPr>
          <w:trHeight w:val="23"/>
        </w:trPr>
        <w:tc>
          <w:tcPr>
            <w:tcW w:w="940" w:type="dxa"/>
          </w:tcPr>
          <w:p w:rsidR="00CA18B6" w:rsidRPr="00056F9A" w:rsidRDefault="00CA18B6" w:rsidP="00CA18B6">
            <w:pPr>
              <w:jc w:val="center"/>
              <w:rPr>
                <w:bCs/>
              </w:rPr>
            </w:pPr>
            <w:r w:rsidRPr="00056F9A">
              <w:rPr>
                <w:bCs/>
              </w:rPr>
              <w:t>6</w:t>
            </w:r>
          </w:p>
        </w:tc>
        <w:tc>
          <w:tcPr>
            <w:tcW w:w="3827" w:type="dxa"/>
          </w:tcPr>
          <w:p w:rsidR="00CA18B6" w:rsidRPr="00056F9A" w:rsidRDefault="00CA18B6" w:rsidP="00CA18B6">
            <w:pPr>
              <w:jc w:val="both"/>
              <w:rPr>
                <w:bCs/>
              </w:rPr>
            </w:pPr>
            <w:r w:rsidRPr="00056F9A">
              <w:rPr>
                <w:bCs/>
              </w:rPr>
              <w:t xml:space="preserve">Пластмасса </w:t>
            </w:r>
          </w:p>
        </w:tc>
        <w:tc>
          <w:tcPr>
            <w:tcW w:w="4678" w:type="dxa"/>
          </w:tcPr>
          <w:p w:rsidR="00CA18B6" w:rsidRPr="00056F9A" w:rsidRDefault="00CA18B6" w:rsidP="00CA18B6">
            <w:pPr>
              <w:jc w:val="center"/>
              <w:rPr>
                <w:bCs/>
              </w:rPr>
            </w:pPr>
            <w:r w:rsidRPr="00056F9A">
              <w:rPr>
                <w:bCs/>
              </w:rPr>
              <w:t>8,3</w:t>
            </w:r>
          </w:p>
        </w:tc>
      </w:tr>
      <w:tr w:rsidR="00CA18B6" w:rsidRPr="00056F9A" w:rsidTr="00CA18B6">
        <w:trPr>
          <w:trHeight w:val="23"/>
        </w:trPr>
        <w:tc>
          <w:tcPr>
            <w:tcW w:w="940" w:type="dxa"/>
          </w:tcPr>
          <w:p w:rsidR="00CA18B6" w:rsidRPr="00056F9A" w:rsidRDefault="00CA18B6" w:rsidP="00CA18B6">
            <w:pPr>
              <w:jc w:val="center"/>
              <w:rPr>
                <w:bCs/>
              </w:rPr>
            </w:pPr>
            <w:r w:rsidRPr="00056F9A">
              <w:rPr>
                <w:bCs/>
              </w:rPr>
              <w:t>7</w:t>
            </w:r>
          </w:p>
        </w:tc>
        <w:tc>
          <w:tcPr>
            <w:tcW w:w="3827" w:type="dxa"/>
          </w:tcPr>
          <w:p w:rsidR="00CA18B6" w:rsidRPr="00056F9A" w:rsidRDefault="00CA18B6" w:rsidP="00CA18B6">
            <w:pPr>
              <w:jc w:val="both"/>
              <w:rPr>
                <w:bCs/>
              </w:rPr>
            </w:pPr>
            <w:r w:rsidRPr="00056F9A">
              <w:rPr>
                <w:bCs/>
              </w:rPr>
              <w:t>Черный металл</w:t>
            </w:r>
          </w:p>
        </w:tc>
        <w:tc>
          <w:tcPr>
            <w:tcW w:w="4678" w:type="dxa"/>
          </w:tcPr>
          <w:p w:rsidR="00CA18B6" w:rsidRPr="00056F9A" w:rsidRDefault="00CA18B6" w:rsidP="00CA18B6">
            <w:pPr>
              <w:jc w:val="center"/>
              <w:rPr>
                <w:bCs/>
              </w:rPr>
            </w:pPr>
            <w:r w:rsidRPr="00056F9A">
              <w:rPr>
                <w:bCs/>
              </w:rPr>
              <w:t>2,9</w:t>
            </w:r>
          </w:p>
        </w:tc>
      </w:tr>
      <w:tr w:rsidR="00CA18B6" w:rsidRPr="00056F9A" w:rsidTr="00CA18B6">
        <w:trPr>
          <w:trHeight w:val="23"/>
        </w:trPr>
        <w:tc>
          <w:tcPr>
            <w:tcW w:w="940" w:type="dxa"/>
          </w:tcPr>
          <w:p w:rsidR="00CA18B6" w:rsidRPr="00056F9A" w:rsidRDefault="00CA18B6" w:rsidP="00CA18B6">
            <w:pPr>
              <w:jc w:val="center"/>
              <w:rPr>
                <w:bCs/>
              </w:rPr>
            </w:pPr>
            <w:r w:rsidRPr="00056F9A">
              <w:rPr>
                <w:bCs/>
              </w:rPr>
              <w:t>8</w:t>
            </w:r>
          </w:p>
        </w:tc>
        <w:tc>
          <w:tcPr>
            <w:tcW w:w="3827" w:type="dxa"/>
          </w:tcPr>
          <w:p w:rsidR="00CA18B6" w:rsidRPr="00056F9A" w:rsidRDefault="00CA18B6" w:rsidP="00CA18B6">
            <w:pPr>
              <w:jc w:val="both"/>
              <w:rPr>
                <w:bCs/>
              </w:rPr>
            </w:pPr>
            <w:r w:rsidRPr="00056F9A">
              <w:rPr>
                <w:bCs/>
              </w:rPr>
              <w:t xml:space="preserve">Стекло </w:t>
            </w:r>
          </w:p>
        </w:tc>
        <w:tc>
          <w:tcPr>
            <w:tcW w:w="4678" w:type="dxa"/>
          </w:tcPr>
          <w:p w:rsidR="00CA18B6" w:rsidRPr="00056F9A" w:rsidRDefault="00CA18B6" w:rsidP="00CA18B6">
            <w:pPr>
              <w:jc w:val="center"/>
              <w:rPr>
                <w:bCs/>
              </w:rPr>
            </w:pPr>
            <w:r w:rsidRPr="00056F9A">
              <w:rPr>
                <w:bCs/>
              </w:rPr>
              <w:t>4,3</w:t>
            </w:r>
          </w:p>
        </w:tc>
      </w:tr>
      <w:tr w:rsidR="00CA18B6" w:rsidRPr="00056F9A" w:rsidTr="00CA18B6">
        <w:trPr>
          <w:trHeight w:val="23"/>
        </w:trPr>
        <w:tc>
          <w:tcPr>
            <w:tcW w:w="940" w:type="dxa"/>
          </w:tcPr>
          <w:p w:rsidR="00CA18B6" w:rsidRPr="00056F9A" w:rsidRDefault="00CA18B6" w:rsidP="00CA18B6">
            <w:pPr>
              <w:jc w:val="center"/>
              <w:rPr>
                <w:bCs/>
              </w:rPr>
            </w:pPr>
            <w:r w:rsidRPr="00056F9A">
              <w:rPr>
                <w:bCs/>
              </w:rPr>
              <w:t>9</w:t>
            </w:r>
          </w:p>
        </w:tc>
        <w:tc>
          <w:tcPr>
            <w:tcW w:w="3827" w:type="dxa"/>
          </w:tcPr>
          <w:p w:rsidR="00CA18B6" w:rsidRPr="00056F9A" w:rsidRDefault="00CA18B6" w:rsidP="00CA18B6">
            <w:pPr>
              <w:jc w:val="both"/>
              <w:rPr>
                <w:bCs/>
              </w:rPr>
            </w:pPr>
            <w:r w:rsidRPr="00056F9A">
              <w:rPr>
                <w:bCs/>
              </w:rPr>
              <w:t>Строительный мусор</w:t>
            </w:r>
          </w:p>
        </w:tc>
        <w:tc>
          <w:tcPr>
            <w:tcW w:w="4678" w:type="dxa"/>
          </w:tcPr>
          <w:p w:rsidR="00CA18B6" w:rsidRPr="00056F9A" w:rsidRDefault="00CA18B6" w:rsidP="00CA18B6">
            <w:pPr>
              <w:jc w:val="center"/>
              <w:rPr>
                <w:bCs/>
              </w:rPr>
            </w:pPr>
            <w:r w:rsidRPr="00056F9A">
              <w:rPr>
                <w:bCs/>
              </w:rPr>
              <w:t>10,8</w:t>
            </w:r>
          </w:p>
        </w:tc>
      </w:tr>
      <w:tr w:rsidR="00CA18B6" w:rsidRPr="00056F9A" w:rsidTr="00CA18B6">
        <w:trPr>
          <w:trHeight w:val="23"/>
        </w:trPr>
        <w:tc>
          <w:tcPr>
            <w:tcW w:w="940" w:type="dxa"/>
          </w:tcPr>
          <w:p w:rsidR="00CA18B6" w:rsidRPr="00056F9A" w:rsidRDefault="00CA18B6" w:rsidP="00CA18B6">
            <w:pPr>
              <w:jc w:val="center"/>
              <w:rPr>
                <w:bCs/>
              </w:rPr>
            </w:pPr>
            <w:r w:rsidRPr="00056F9A">
              <w:rPr>
                <w:bCs/>
              </w:rPr>
              <w:t>10</w:t>
            </w:r>
          </w:p>
        </w:tc>
        <w:tc>
          <w:tcPr>
            <w:tcW w:w="3827" w:type="dxa"/>
          </w:tcPr>
          <w:p w:rsidR="00CA18B6" w:rsidRPr="00056F9A" w:rsidRDefault="00CA18B6" w:rsidP="00CA18B6">
            <w:pPr>
              <w:jc w:val="both"/>
              <w:rPr>
                <w:bCs/>
              </w:rPr>
            </w:pPr>
            <w:r w:rsidRPr="00056F9A">
              <w:rPr>
                <w:bCs/>
              </w:rPr>
              <w:t xml:space="preserve">Отсев </w:t>
            </w:r>
          </w:p>
        </w:tc>
        <w:tc>
          <w:tcPr>
            <w:tcW w:w="4678" w:type="dxa"/>
          </w:tcPr>
          <w:p w:rsidR="00CA18B6" w:rsidRPr="00056F9A" w:rsidRDefault="00CA18B6" w:rsidP="00CA18B6">
            <w:pPr>
              <w:jc w:val="center"/>
              <w:rPr>
                <w:bCs/>
              </w:rPr>
            </w:pPr>
            <w:r w:rsidRPr="00056F9A">
              <w:rPr>
                <w:bCs/>
              </w:rPr>
              <w:t>0,7</w:t>
            </w:r>
          </w:p>
        </w:tc>
      </w:tr>
      <w:tr w:rsidR="00CA18B6" w:rsidRPr="00056F9A" w:rsidTr="00CA18B6">
        <w:trPr>
          <w:trHeight w:val="23"/>
        </w:trPr>
        <w:tc>
          <w:tcPr>
            <w:tcW w:w="940" w:type="dxa"/>
          </w:tcPr>
          <w:p w:rsidR="00CA18B6" w:rsidRPr="00056F9A" w:rsidRDefault="00CA18B6" w:rsidP="00CA18B6">
            <w:pPr>
              <w:jc w:val="center"/>
              <w:rPr>
                <w:bCs/>
              </w:rPr>
            </w:pPr>
            <w:r w:rsidRPr="00056F9A">
              <w:rPr>
                <w:bCs/>
              </w:rPr>
              <w:t>11</w:t>
            </w:r>
          </w:p>
        </w:tc>
        <w:tc>
          <w:tcPr>
            <w:tcW w:w="3827" w:type="dxa"/>
          </w:tcPr>
          <w:p w:rsidR="00CA18B6" w:rsidRPr="00056F9A" w:rsidRDefault="00CA18B6" w:rsidP="00CA18B6">
            <w:pPr>
              <w:jc w:val="both"/>
              <w:rPr>
                <w:bCs/>
              </w:rPr>
            </w:pPr>
            <w:r w:rsidRPr="00056F9A">
              <w:rPr>
                <w:bCs/>
              </w:rPr>
              <w:t xml:space="preserve">Прочие </w:t>
            </w:r>
          </w:p>
        </w:tc>
        <w:tc>
          <w:tcPr>
            <w:tcW w:w="4678" w:type="dxa"/>
          </w:tcPr>
          <w:p w:rsidR="00CA18B6" w:rsidRPr="00056F9A" w:rsidRDefault="00CA18B6" w:rsidP="00CA18B6">
            <w:pPr>
              <w:jc w:val="center"/>
              <w:rPr>
                <w:bCs/>
              </w:rPr>
            </w:pPr>
            <w:r w:rsidRPr="00056F9A">
              <w:rPr>
                <w:bCs/>
              </w:rPr>
              <w:t>8,6</w:t>
            </w:r>
          </w:p>
        </w:tc>
      </w:tr>
    </w:tbl>
    <w:p w:rsidR="00CA18B6" w:rsidRPr="00056F9A" w:rsidRDefault="00CA18B6" w:rsidP="00CA18B6">
      <w:pPr>
        <w:spacing w:line="360" w:lineRule="auto"/>
        <w:ind w:firstLine="851"/>
        <w:jc w:val="both"/>
        <w:rPr>
          <w:bCs/>
        </w:rPr>
      </w:pPr>
    </w:p>
    <w:p w:rsidR="00CA18B6" w:rsidRPr="00056F9A" w:rsidRDefault="00CA18B6" w:rsidP="00CA18B6">
      <w:pPr>
        <w:pStyle w:val="30"/>
      </w:pPr>
      <w:bookmarkStart w:id="652" w:name="_Toc294523425"/>
      <w:bookmarkStart w:id="653" w:name="_Toc352151487"/>
      <w:bookmarkStart w:id="654" w:name="_Toc357421105"/>
      <w:bookmarkStart w:id="655" w:name="_Toc388465134"/>
      <w:bookmarkStart w:id="656" w:name="_Toc388982436"/>
      <w:r w:rsidRPr="00056F9A">
        <w:t>8.2.3 Факторы неопределенности и последовательность временных рядов</w:t>
      </w:r>
      <w:bookmarkEnd w:id="652"/>
      <w:bookmarkEnd w:id="653"/>
      <w:bookmarkEnd w:id="654"/>
      <w:bookmarkEnd w:id="655"/>
      <w:bookmarkEnd w:id="656"/>
    </w:p>
    <w:p w:rsidR="00CA18B6" w:rsidRPr="00056F9A" w:rsidRDefault="00CA18B6" w:rsidP="00CA18B6">
      <w:pPr>
        <w:autoSpaceDE w:val="0"/>
        <w:autoSpaceDN w:val="0"/>
        <w:adjustRightInd w:val="0"/>
        <w:rPr>
          <w:b/>
        </w:rPr>
      </w:pPr>
    </w:p>
    <w:p w:rsidR="00CA18B6" w:rsidRPr="00056F9A" w:rsidRDefault="00CA18B6" w:rsidP="00CA18B6">
      <w:pPr>
        <w:autoSpaceDE w:val="0"/>
        <w:autoSpaceDN w:val="0"/>
        <w:adjustRightInd w:val="0"/>
        <w:spacing w:line="360" w:lineRule="auto"/>
        <w:ind w:firstLine="851"/>
        <w:jc w:val="both"/>
      </w:pPr>
      <w:r w:rsidRPr="00056F9A">
        <w:rPr>
          <w:bCs/>
        </w:rPr>
        <w:t>Неопределенность оценок эмиссий от захоронения ТБО на свалках и полигонах складывается из неопределенностей параметров, используемых для расчета. Неопределенность данных о численности городского населения считается минимальной, так как статистические данные обладают достаточно высокой точностью. Что касается других параметров, то оценочное значение неопределенностей по умолчанию  с учетом  экспертных оценок, приведенны</w:t>
      </w:r>
      <w:r w:rsidR="00D36ABE">
        <w:rPr>
          <w:bCs/>
        </w:rPr>
        <w:t>х</w:t>
      </w:r>
      <w:r w:rsidRPr="00056F9A">
        <w:rPr>
          <w:bCs/>
        </w:rPr>
        <w:t xml:space="preserve"> в Руководстве по эффективной практике</w:t>
      </w:r>
      <w:r w:rsidR="00D36ABE">
        <w:rPr>
          <w:bCs/>
        </w:rPr>
        <w:t xml:space="preserve"> МГЭИК, 2000</w:t>
      </w:r>
      <w:r w:rsidRPr="00056F9A">
        <w:rPr>
          <w:bCs/>
        </w:rPr>
        <w:t xml:space="preserve">, для эмиссий метана от ТБО составляет </w:t>
      </w:r>
      <w:r w:rsidRPr="00056F9A">
        <w:rPr>
          <w:bCs/>
        </w:rPr>
        <w:sym w:font="Symbol" w:char="F0B1"/>
      </w:r>
      <w:r w:rsidRPr="00056F9A">
        <w:rPr>
          <w:bCs/>
        </w:rPr>
        <w:t xml:space="preserve"> 20 %. В Казахстане пока не проводились исследования по определению параметров генерации метана от полигонов ТБО. Поэтому </w:t>
      </w:r>
      <w:r w:rsidRPr="00056F9A">
        <w:rPr>
          <w:bCs/>
        </w:rPr>
        <w:lastRenderedPageBreak/>
        <w:t>использовать национальные значения по всем параметрам, необходимым для расчетов на основе данных измерений, не представляется возможным. Такие измерения на полигонах ТБО проводятся крайне редко и нерегулярно. Поэтому оценка неопределенности была проведена по данным о погрешностях из Руководства МГЭИК по эффективной практике.  При использовании национальных значений для этих факторов следует проводить оценку неопределенностей в соответствии с инструкциями, изложенными в главе 6 Руководства  «Количественная оценка неопределенностей на практике». В странах, где данные об образовании CH</w:t>
      </w:r>
      <w:r w:rsidRPr="00056F9A">
        <w:rPr>
          <w:bCs/>
          <w:vertAlign w:val="subscript"/>
        </w:rPr>
        <w:t>4</w:t>
      </w:r>
      <w:r w:rsidRPr="00056F9A">
        <w:rPr>
          <w:bCs/>
        </w:rPr>
        <w:t xml:space="preserve"> в расчете на тонну отходов имеют низкое качество, соответствующие неопределенности могут составлять порядка ± 50 %. Эта ситуация наблюдается и в Казахстане, поэтому общая неопределенность оценки эмиссии является весьма значительной. </w:t>
      </w:r>
    </w:p>
    <w:p w:rsidR="00CA18B6" w:rsidRPr="00056F9A" w:rsidRDefault="00CA18B6" w:rsidP="00CA18B6">
      <w:pPr>
        <w:pStyle w:val="30"/>
      </w:pPr>
      <w:bookmarkStart w:id="657" w:name="_Toc357421106"/>
      <w:bookmarkStart w:id="658" w:name="_Toc388465135"/>
      <w:bookmarkStart w:id="659" w:name="_Toc388982437"/>
      <w:r w:rsidRPr="00056F9A">
        <w:t>8.2.4 Процедуры ОК/КК</w:t>
      </w:r>
      <w:bookmarkEnd w:id="657"/>
      <w:bookmarkEnd w:id="658"/>
      <w:bookmarkEnd w:id="659"/>
      <w:r w:rsidRPr="00056F9A">
        <w:t xml:space="preserve"> </w:t>
      </w:r>
    </w:p>
    <w:p w:rsidR="00CA18B6" w:rsidRPr="00056F9A" w:rsidRDefault="00CA18B6" w:rsidP="00CA18B6">
      <w:pPr>
        <w:autoSpaceDE w:val="0"/>
        <w:autoSpaceDN w:val="0"/>
        <w:adjustRightInd w:val="0"/>
      </w:pPr>
    </w:p>
    <w:p w:rsidR="00CA18B6" w:rsidRPr="00056F9A" w:rsidRDefault="00CA18B6" w:rsidP="00CA18B6">
      <w:pPr>
        <w:autoSpaceDE w:val="0"/>
        <w:autoSpaceDN w:val="0"/>
        <w:adjustRightInd w:val="0"/>
        <w:spacing w:line="360" w:lineRule="auto"/>
        <w:ind w:firstLine="851"/>
        <w:jc w:val="both"/>
      </w:pPr>
      <w:r w:rsidRPr="00056F9A">
        <w:rPr>
          <w:bCs/>
        </w:rPr>
        <w:t xml:space="preserve">ОК/КК для категории ТБО в секторе отходов проводились в соответствии с планом ОК/КК путем критического просмотра и сопоставления данных, полученных из разных источников и контроля результатов. Проверка исходных данных и данных по морфологическому составу отходов, поправочных коэффициентов и расчетов эмиссий, а также правильности выбора коэффициентов проводилась с использованием системы технического контроля качества данных и результатов расчета эмиссий. Проверялись корректность и полнота данных, правильность внесения данных в таблицы </w:t>
      </w:r>
      <w:r w:rsidRPr="00056F9A">
        <w:rPr>
          <w:bCs/>
          <w:lang w:val="en-US"/>
        </w:rPr>
        <w:t>CRF</w:t>
      </w:r>
      <w:r w:rsidRPr="00056F9A">
        <w:rPr>
          <w:bCs/>
        </w:rPr>
        <w:t xml:space="preserve"> и использование единиц измерений. Перевод данных о количестве отходов, выраженных в объемных единицах, в единицы массы также вносит свою долю неопределенности. Поэтому для контроля качества данных необходимо было проверять единицы измерения  массы отходов, для которых принят условный коэффициент перевода количества отходов, выраженных в единицах объема, в массовые единицы.  В Казахстане  для перевода объема ТБО в весовые единицы принят и действует коэффициент 0,20 т/м</w:t>
      </w:r>
      <w:r w:rsidRPr="00056F9A">
        <w:rPr>
          <w:bCs/>
          <w:vertAlign w:val="superscript"/>
        </w:rPr>
        <w:t>3</w:t>
      </w:r>
      <w:r w:rsidRPr="00056F9A">
        <w:rPr>
          <w:bCs/>
        </w:rPr>
        <w:t>, или 5 м</w:t>
      </w:r>
      <w:r w:rsidRPr="00056F9A">
        <w:rPr>
          <w:bCs/>
          <w:vertAlign w:val="superscript"/>
        </w:rPr>
        <w:t>3</w:t>
      </w:r>
      <w:r w:rsidRPr="00056F9A">
        <w:rPr>
          <w:bCs/>
        </w:rPr>
        <w:t xml:space="preserve"> в тонне. </w:t>
      </w:r>
    </w:p>
    <w:p w:rsidR="00CA18B6" w:rsidRPr="00056F9A" w:rsidRDefault="00CA18B6" w:rsidP="00CA18B6">
      <w:pPr>
        <w:pStyle w:val="30"/>
      </w:pPr>
      <w:bookmarkStart w:id="660" w:name="_Toc357421107"/>
      <w:bookmarkStart w:id="661" w:name="_Toc388465136"/>
      <w:bookmarkStart w:id="662" w:name="_Toc388982438"/>
      <w:r w:rsidRPr="00056F9A">
        <w:t>8.2.5 Пересчет</w:t>
      </w:r>
      <w:bookmarkEnd w:id="660"/>
      <w:bookmarkEnd w:id="661"/>
      <w:bookmarkEnd w:id="662"/>
      <w:r w:rsidRPr="00056F9A">
        <w:t xml:space="preserve"> </w:t>
      </w:r>
    </w:p>
    <w:p w:rsidR="00CA18B6" w:rsidRPr="00056F9A" w:rsidRDefault="00CA18B6" w:rsidP="00CA18B6">
      <w:pPr>
        <w:autoSpaceDE w:val="0"/>
        <w:autoSpaceDN w:val="0"/>
        <w:adjustRightInd w:val="0"/>
        <w:spacing w:line="360" w:lineRule="auto"/>
        <w:ind w:firstLine="851"/>
        <w:jc w:val="both"/>
      </w:pPr>
      <w:r w:rsidRPr="00056F9A">
        <w:rPr>
          <w:bCs/>
        </w:rPr>
        <w:t xml:space="preserve">Пересчеты в данной категории связаны с уточнением численности </w:t>
      </w:r>
      <w:r>
        <w:rPr>
          <w:bCs/>
        </w:rPr>
        <w:t xml:space="preserve">городского </w:t>
      </w:r>
      <w:r w:rsidRPr="00056F9A">
        <w:rPr>
          <w:bCs/>
        </w:rPr>
        <w:t xml:space="preserve">населения. </w:t>
      </w:r>
    </w:p>
    <w:p w:rsidR="00CA18B6" w:rsidRPr="00056F9A" w:rsidRDefault="00CA18B6" w:rsidP="00CA18B6">
      <w:pPr>
        <w:pStyle w:val="30"/>
      </w:pPr>
      <w:bookmarkStart w:id="663" w:name="_Toc357421108"/>
      <w:bookmarkStart w:id="664" w:name="_Toc388465137"/>
      <w:bookmarkStart w:id="665" w:name="_Toc388982439"/>
      <w:r w:rsidRPr="00056F9A">
        <w:t>8.2.6 Планируемые улучшения</w:t>
      </w:r>
      <w:bookmarkEnd w:id="663"/>
      <w:bookmarkEnd w:id="664"/>
      <w:bookmarkEnd w:id="665"/>
      <w:r w:rsidRPr="00056F9A">
        <w:t xml:space="preserve"> </w:t>
      </w:r>
    </w:p>
    <w:p w:rsidR="00CA18B6" w:rsidRDefault="00CA18B6" w:rsidP="00CA18B6">
      <w:pPr>
        <w:autoSpaceDE w:val="0"/>
        <w:autoSpaceDN w:val="0"/>
        <w:adjustRightInd w:val="0"/>
        <w:spacing w:line="360" w:lineRule="auto"/>
        <w:ind w:firstLine="851"/>
        <w:jc w:val="both"/>
        <w:rPr>
          <w:bCs/>
        </w:rPr>
      </w:pPr>
    </w:p>
    <w:p w:rsidR="00CA18B6" w:rsidRPr="00056F9A" w:rsidRDefault="00CA18B6" w:rsidP="00CA18B6">
      <w:pPr>
        <w:autoSpaceDE w:val="0"/>
        <w:autoSpaceDN w:val="0"/>
        <w:adjustRightInd w:val="0"/>
        <w:spacing w:line="360" w:lineRule="auto"/>
        <w:ind w:firstLine="851"/>
        <w:jc w:val="both"/>
        <w:rPr>
          <w:i/>
          <w:iCs/>
        </w:rPr>
      </w:pPr>
      <w:r w:rsidRPr="00056F9A">
        <w:rPr>
          <w:bCs/>
        </w:rPr>
        <w:t xml:space="preserve">Планируется улучшить инвентаризацию ПГ от захоронения ТБО путем сбора более подробной информации от полигонов и свалок других городов, кроме Астаны и </w:t>
      </w:r>
      <w:r w:rsidRPr="00056F9A">
        <w:rPr>
          <w:bCs/>
        </w:rPr>
        <w:lastRenderedPageBreak/>
        <w:t xml:space="preserve">Алматы, и проведения отдельных расчетов по этим городам с использованием методологии Уровня 2. В связи с планируемым  строительством заводов по переработке ТБО необходимо будет учитывать количество отходов, </w:t>
      </w:r>
      <w:r>
        <w:rPr>
          <w:bCs/>
        </w:rPr>
        <w:t xml:space="preserve">попадающих на вторичную переработку, </w:t>
      </w:r>
      <w:r w:rsidRPr="00056F9A">
        <w:rPr>
          <w:bCs/>
        </w:rPr>
        <w:t>а также уточнять долю фактическ</w:t>
      </w:r>
      <w:r>
        <w:rPr>
          <w:bCs/>
        </w:rPr>
        <w:t>ого</w:t>
      </w:r>
      <w:r w:rsidRPr="00056F9A">
        <w:rPr>
          <w:bCs/>
        </w:rPr>
        <w:t xml:space="preserve"> захоронен</w:t>
      </w:r>
      <w:r>
        <w:rPr>
          <w:bCs/>
        </w:rPr>
        <w:t>ния</w:t>
      </w:r>
      <w:r w:rsidRPr="00056F9A">
        <w:rPr>
          <w:bCs/>
        </w:rPr>
        <w:t xml:space="preserve"> муниципальных отходов на свалках и полигонах.   </w:t>
      </w:r>
    </w:p>
    <w:p w:rsidR="00CA18B6" w:rsidRPr="00056F9A" w:rsidRDefault="00CA18B6" w:rsidP="00CA18B6">
      <w:pPr>
        <w:autoSpaceDE w:val="0"/>
        <w:autoSpaceDN w:val="0"/>
        <w:adjustRightInd w:val="0"/>
        <w:spacing w:line="360" w:lineRule="auto"/>
        <w:ind w:firstLine="851"/>
        <w:jc w:val="both"/>
        <w:rPr>
          <w:bCs/>
        </w:rPr>
      </w:pPr>
      <w:r w:rsidRPr="00056F9A">
        <w:rPr>
          <w:bCs/>
        </w:rPr>
        <w:t xml:space="preserve">Данные по морфологическому составу ТБО требуют уточнения. Это позволит повысить качество инвентаризации и уточнить значения  </w:t>
      </w:r>
      <w:r w:rsidRPr="00056F9A">
        <w:rPr>
          <w:bCs/>
          <w:lang w:val="en-US"/>
        </w:rPr>
        <w:t>D</w:t>
      </w:r>
      <w:r w:rsidRPr="00056F9A">
        <w:rPr>
          <w:bCs/>
        </w:rPr>
        <w:t xml:space="preserve">ОС  и  </w:t>
      </w:r>
      <w:r w:rsidRPr="00056F9A">
        <w:rPr>
          <w:bCs/>
          <w:lang w:val="en-US"/>
        </w:rPr>
        <w:t>DOC</w:t>
      </w:r>
      <w:r w:rsidRPr="00056F9A">
        <w:rPr>
          <w:bCs/>
          <w:vertAlign w:val="subscript"/>
          <w:lang w:val="en-US"/>
        </w:rPr>
        <w:t>f</w:t>
      </w:r>
      <w:r w:rsidRPr="00056F9A">
        <w:rPr>
          <w:bCs/>
        </w:rPr>
        <w:t xml:space="preserve">. Дальнейшее снижение неопределенности расчетов возможно только при повышении качества национальных исходных данных о деятельности по управлению отходами. </w:t>
      </w:r>
    </w:p>
    <w:p w:rsidR="00CA18B6" w:rsidRPr="00056F9A" w:rsidRDefault="00CA18B6" w:rsidP="00CA18B6">
      <w:pPr>
        <w:autoSpaceDE w:val="0"/>
        <w:autoSpaceDN w:val="0"/>
        <w:adjustRightInd w:val="0"/>
        <w:spacing w:line="360" w:lineRule="auto"/>
        <w:ind w:firstLine="851"/>
        <w:jc w:val="both"/>
        <w:rPr>
          <w:bCs/>
        </w:rPr>
      </w:pPr>
    </w:p>
    <w:p w:rsidR="00CA18B6" w:rsidRDefault="00CA18B6" w:rsidP="00CA18B6">
      <w:pPr>
        <w:ind w:firstLine="709"/>
        <w:jc w:val="center"/>
        <w:rPr>
          <w:b/>
        </w:rPr>
      </w:pPr>
      <w:r w:rsidRPr="00577379">
        <w:rPr>
          <w:b/>
        </w:rPr>
        <w:t xml:space="preserve">Список </w:t>
      </w:r>
      <w:r>
        <w:rPr>
          <w:b/>
        </w:rPr>
        <w:t>использованных источников</w:t>
      </w:r>
    </w:p>
    <w:p w:rsidR="00CA18B6" w:rsidRPr="00577379" w:rsidRDefault="00CA18B6" w:rsidP="00CA18B6">
      <w:pPr>
        <w:ind w:firstLine="709"/>
        <w:rPr>
          <w:b/>
        </w:rPr>
      </w:pPr>
    </w:p>
    <w:p w:rsidR="00CA18B6" w:rsidRPr="00056F9A" w:rsidRDefault="00CA18B6" w:rsidP="00CA18B6">
      <w:pPr>
        <w:autoSpaceDE w:val="0"/>
        <w:autoSpaceDN w:val="0"/>
        <w:adjustRightInd w:val="0"/>
        <w:spacing w:line="360" w:lineRule="auto"/>
        <w:ind w:firstLine="851"/>
        <w:jc w:val="both"/>
        <w:rPr>
          <w:bCs/>
        </w:rPr>
      </w:pPr>
      <w:r w:rsidRPr="00056F9A">
        <w:rPr>
          <w:bCs/>
        </w:rPr>
        <w:t xml:space="preserve">1 Татимов М., Саркенова К. «Население Казахстана в 20-30 годы </w:t>
      </w:r>
      <w:r w:rsidRPr="00056F9A">
        <w:rPr>
          <w:bCs/>
          <w:lang w:val="en-US"/>
        </w:rPr>
        <w:t>XX</w:t>
      </w:r>
      <w:r w:rsidRPr="00056F9A">
        <w:rPr>
          <w:bCs/>
        </w:rPr>
        <w:t xml:space="preserve"> века. Книга первая. Алматы, 2002.</w:t>
      </w:r>
    </w:p>
    <w:p w:rsidR="00CA18B6" w:rsidRPr="00056F9A" w:rsidRDefault="00CA18B6" w:rsidP="00CA18B6">
      <w:pPr>
        <w:autoSpaceDE w:val="0"/>
        <w:autoSpaceDN w:val="0"/>
        <w:adjustRightInd w:val="0"/>
        <w:spacing w:line="360" w:lineRule="auto"/>
        <w:ind w:firstLine="851"/>
        <w:jc w:val="both"/>
        <w:rPr>
          <w:bCs/>
        </w:rPr>
      </w:pPr>
      <w:r w:rsidRPr="00056F9A">
        <w:rPr>
          <w:bCs/>
        </w:rPr>
        <w:t>2 Демографический ежегодник Казахстана.  Статистический сборник. Астана, 2013.  840 с. http://www.stat.gov.kz/faces/publicationsPage</w:t>
      </w:r>
    </w:p>
    <w:p w:rsidR="00CA18B6" w:rsidRPr="00056F9A" w:rsidRDefault="00CA18B6" w:rsidP="00CA18B6">
      <w:pPr>
        <w:autoSpaceDE w:val="0"/>
        <w:autoSpaceDN w:val="0"/>
        <w:adjustRightInd w:val="0"/>
        <w:spacing w:line="360" w:lineRule="auto"/>
        <w:ind w:firstLine="851"/>
        <w:jc w:val="both"/>
        <w:rPr>
          <w:bCs/>
        </w:rPr>
      </w:pPr>
    </w:p>
    <w:p w:rsidR="00CA18B6" w:rsidRPr="00056F9A" w:rsidRDefault="00CA18B6" w:rsidP="00CA18B6">
      <w:pPr>
        <w:keepNext/>
        <w:spacing w:before="240" w:after="60"/>
        <w:ind w:firstLine="851"/>
        <w:outlineLvl w:val="1"/>
        <w:rPr>
          <w:rFonts w:cs="Arial"/>
          <w:b/>
          <w:bCs/>
          <w:iCs/>
          <w:sz w:val="28"/>
          <w:szCs w:val="28"/>
        </w:rPr>
      </w:pPr>
      <w:bookmarkStart w:id="666" w:name="_Toc357421109"/>
      <w:bookmarkStart w:id="667" w:name="_Toc388465138"/>
      <w:bookmarkStart w:id="668" w:name="_Toc388982440"/>
      <w:bookmarkStart w:id="669" w:name="_Toc294523430"/>
      <w:bookmarkStart w:id="670" w:name="_Toc352151492"/>
      <w:r w:rsidRPr="00056F9A">
        <w:rPr>
          <w:rFonts w:cs="Arial"/>
          <w:b/>
          <w:bCs/>
          <w:iCs/>
          <w:sz w:val="28"/>
          <w:szCs w:val="28"/>
        </w:rPr>
        <w:t>8.3 Выбросы парниковых газов  при обработке сточных вод (категория 6.B ОФО)</w:t>
      </w:r>
      <w:bookmarkEnd w:id="666"/>
      <w:bookmarkEnd w:id="667"/>
      <w:bookmarkEnd w:id="668"/>
      <w:r w:rsidRPr="00056F9A">
        <w:rPr>
          <w:rFonts w:cs="Arial"/>
          <w:b/>
          <w:bCs/>
          <w:iCs/>
          <w:sz w:val="28"/>
          <w:szCs w:val="28"/>
        </w:rPr>
        <w:t xml:space="preserve"> </w:t>
      </w:r>
    </w:p>
    <w:p w:rsidR="00CA18B6" w:rsidRPr="00056F9A" w:rsidRDefault="00CA18B6" w:rsidP="00CA18B6">
      <w:pPr>
        <w:pStyle w:val="30"/>
      </w:pPr>
      <w:bookmarkStart w:id="671" w:name="_Toc357421110"/>
      <w:bookmarkStart w:id="672" w:name="_Toc388465139"/>
      <w:bookmarkStart w:id="673" w:name="_Toc388982441"/>
      <w:r w:rsidRPr="00056F9A">
        <w:t>8.3.1 Выбросы парниковых газов от очистки коммунально-бытовых и промышленных сточных вод</w:t>
      </w:r>
      <w:bookmarkEnd w:id="669"/>
      <w:bookmarkEnd w:id="670"/>
      <w:bookmarkEnd w:id="671"/>
      <w:r w:rsidRPr="00056F9A">
        <w:t>. Описание источников</w:t>
      </w:r>
      <w:bookmarkEnd w:id="672"/>
      <w:bookmarkEnd w:id="673"/>
    </w:p>
    <w:p w:rsidR="00CA18B6" w:rsidRPr="00056F9A" w:rsidRDefault="00CA18B6" w:rsidP="00CA18B6">
      <w:pPr>
        <w:autoSpaceDE w:val="0"/>
        <w:autoSpaceDN w:val="0"/>
        <w:adjustRightInd w:val="0"/>
        <w:rPr>
          <w:rFonts w:ascii="TimesNewRomanPS-BoldItalicMT" w:hAnsi="TimesNewRomanPS-BoldItalicMT" w:cs="TimesNewRomanPS-BoldItalicMT"/>
          <w:b/>
          <w:bCs/>
          <w:i/>
          <w:iCs/>
        </w:rPr>
      </w:pPr>
    </w:p>
    <w:p w:rsidR="00CA18B6" w:rsidRPr="00056F9A" w:rsidRDefault="00CA18B6" w:rsidP="00CA18B6">
      <w:pPr>
        <w:autoSpaceDE w:val="0"/>
        <w:autoSpaceDN w:val="0"/>
        <w:adjustRightInd w:val="0"/>
        <w:spacing w:line="360" w:lineRule="auto"/>
        <w:ind w:firstLine="851"/>
        <w:jc w:val="both"/>
      </w:pPr>
      <w:r w:rsidRPr="00056F9A">
        <w:rPr>
          <w:bCs/>
        </w:rPr>
        <w:t>Оценка выбросов парниковых газов от обработки коммунально-бытовых и промышленных стоков включает оценки по следующим категориям источников:</w:t>
      </w:r>
    </w:p>
    <w:p w:rsidR="00CA18B6" w:rsidRPr="00056F9A" w:rsidRDefault="00CA18B6" w:rsidP="00CA18B6">
      <w:pPr>
        <w:autoSpaceDE w:val="0"/>
        <w:autoSpaceDN w:val="0"/>
        <w:adjustRightInd w:val="0"/>
        <w:spacing w:line="360" w:lineRule="auto"/>
        <w:ind w:firstLine="708"/>
        <w:jc w:val="both"/>
      </w:pPr>
      <w:r w:rsidRPr="00056F9A">
        <w:rPr>
          <w:bCs/>
        </w:rPr>
        <w:t>–   выбросы метана от очистки бытовых сточных вод;</w:t>
      </w:r>
    </w:p>
    <w:p w:rsidR="00CA18B6" w:rsidRPr="00056F9A" w:rsidRDefault="00CA18B6" w:rsidP="00CA18B6">
      <w:pPr>
        <w:autoSpaceDE w:val="0"/>
        <w:autoSpaceDN w:val="0"/>
        <w:adjustRightInd w:val="0"/>
        <w:spacing w:line="360" w:lineRule="auto"/>
        <w:ind w:firstLine="708"/>
        <w:jc w:val="both"/>
      </w:pPr>
      <w:r w:rsidRPr="00056F9A">
        <w:rPr>
          <w:bCs/>
        </w:rPr>
        <w:t>– выбросы закиси азота от бытовых стоков в результате жизнедеятельности человека.</w:t>
      </w:r>
    </w:p>
    <w:p w:rsidR="00CA18B6" w:rsidRPr="00056F9A" w:rsidRDefault="00CA18B6" w:rsidP="00CA18B6">
      <w:pPr>
        <w:autoSpaceDE w:val="0"/>
        <w:autoSpaceDN w:val="0"/>
        <w:adjustRightInd w:val="0"/>
        <w:spacing w:line="360" w:lineRule="auto"/>
        <w:ind w:firstLine="709"/>
        <w:jc w:val="both"/>
        <w:rPr>
          <w:lang w:eastAsia="en-US"/>
        </w:rPr>
      </w:pPr>
      <w:bookmarkStart w:id="674" w:name="_Toc357421111"/>
      <w:r w:rsidRPr="00056F9A">
        <w:rPr>
          <w:lang w:eastAsia="en-US"/>
        </w:rPr>
        <w:t>Методы, применяемые для очистки сточных вод  в Казахстане</w:t>
      </w:r>
      <w:r w:rsidR="00D36ABE">
        <w:rPr>
          <w:lang w:eastAsia="en-US"/>
        </w:rPr>
        <w:t>,</w:t>
      </w:r>
      <w:r w:rsidRPr="00056F9A">
        <w:rPr>
          <w:lang w:eastAsia="en-US"/>
        </w:rPr>
        <w:t xml:space="preserve"> разделены на три группы: механические; физико-химические и биологические.  При выборе метода очистки и обработки осадка сточных вод населенных пунктов и промышленных предприятий, а также месторасположения и типов очистных сооружений   первую очередь учитывается возможность и целесообразность промышленного использования очищенных сточных вод и осадка (1).  Для ликвидации бактериального загрязнения сточных вод применяют их обеззараживание (дезинфекцию). Механическая очистка производится для выделения из сточной воды находящихся в ней нерастворенных грубодисперсных примесей путем </w:t>
      </w:r>
      <w:r w:rsidRPr="00056F9A">
        <w:rPr>
          <w:lang w:eastAsia="en-US"/>
        </w:rPr>
        <w:lastRenderedPageBreak/>
        <w:t xml:space="preserve">процеживания, отстаивания и фильтрования. Для задержания крупных загрязнений и частично взвешенных веществ применяют процеживание воды через различного рода решетки и сита. Для выделения из сточной воды взвешенных веществ, частицы которых имеют большую или меньшую плотность, чем плотность воды, применяют отстаивание. При этом тяжелые частицы осаждаются на дно под действием силы тяжести, а легкие всплывают на поверхность. Взвешенные частицы минерального происхождения, главным образом песка, выделяют из сточных вод путем осаждения в сооружениях, называемых песколовками. Основную массу более мелкой взвеси, преимущественно органического характера, выделяют из сточных вод в отстойниках. </w:t>
      </w:r>
    </w:p>
    <w:p w:rsidR="00CA18B6" w:rsidRPr="00056F9A" w:rsidRDefault="00CA18B6" w:rsidP="00CA18B6">
      <w:pPr>
        <w:autoSpaceDE w:val="0"/>
        <w:autoSpaceDN w:val="0"/>
        <w:adjustRightInd w:val="0"/>
        <w:spacing w:line="360" w:lineRule="auto"/>
        <w:ind w:firstLine="709"/>
        <w:jc w:val="both"/>
        <w:rPr>
          <w:lang w:eastAsia="en-US"/>
        </w:rPr>
      </w:pPr>
      <w:r w:rsidRPr="00056F9A">
        <w:rPr>
          <w:lang w:eastAsia="en-US"/>
        </w:rPr>
        <w:t>Механическую очистку как самостоятельный метод применяют только в тех случаях, когда достигаемое при ее применении освобождение сточных вод от загрязнений позволяет (по местным условиям и в соответствии с санитарными правилами) использовать осветленную воду для тех или иных производственных целей или спускать эти воды в водоем. Во всех других случаях механическая очистка служит предварительной стадией перед биологической очисткой, что и применяется в Казахстане. Физико-химические методы чаще всего применяют при очистке производственных сточных вод. При этом в зависимости от местных условий тот или иной метод может явиться окончательной стадией (если достигаемая степень очистки достаточна для использования сточных вод повторно) либо предварительной стадией (например, при удалении ядовитых соединений или каких-либо других веществ, препятствующих нормальной работе последующих очистных сооружений).</w:t>
      </w:r>
    </w:p>
    <w:p w:rsidR="00CA18B6" w:rsidRPr="00056F9A" w:rsidRDefault="00CA18B6" w:rsidP="00CA18B6">
      <w:pPr>
        <w:autoSpaceDE w:val="0"/>
        <w:autoSpaceDN w:val="0"/>
        <w:adjustRightInd w:val="0"/>
        <w:spacing w:line="360" w:lineRule="auto"/>
        <w:ind w:firstLine="709"/>
        <w:jc w:val="both"/>
        <w:rPr>
          <w:bCs/>
        </w:rPr>
      </w:pPr>
      <w:r w:rsidRPr="00056F9A">
        <w:rPr>
          <w:lang w:eastAsia="en-US"/>
        </w:rPr>
        <w:t xml:space="preserve">Существующие в настоящее время в Казахстане  сооружения для биологической очистки сточных вод могут быть разделены на два основных типа: 1) сооружения, в которых очистка происходит в условиях, близких к естественным; 2) сооружения, в которых очистка происходит в искусственно созданных условиях. Сооружения для биологической очистки в естественных условиях,     разделены на сооружения, в которых происходит фильтрование очищаемых сточных вод через почву (поля орошения и поля фильтрации), и на сооружения, представляющие собой водоемы (биопруды), заполненные протекающей очищаемой сточной водой. В сооружениях первого типа питание кислородом идет за счет непосредственного поглощения его микроорганизмами из воздуха. В сооружениях второго типа питание кислородом идет главным образом за счет диффундирования его через поверхность воды (реаэрация) или за счет механической аэрации. Климатические условия и большая занимаемая площадь позволяют использовать  естественные приемы биологической очистки сточных вод (биопруды, поля орошения, </w:t>
      </w:r>
      <w:r w:rsidRPr="00056F9A">
        <w:rPr>
          <w:lang w:eastAsia="en-US"/>
        </w:rPr>
        <w:lastRenderedPageBreak/>
        <w:t>поля фильтрации) в Казахстане. Для биологической очистки сточных вод в искусственных условиях  в Казахстане применяют аэротенки (2).</w:t>
      </w:r>
    </w:p>
    <w:p w:rsidR="00CA18B6" w:rsidRPr="00056F9A" w:rsidRDefault="00CA18B6" w:rsidP="00CA18B6">
      <w:pPr>
        <w:spacing w:line="360" w:lineRule="auto"/>
        <w:ind w:firstLine="709"/>
        <w:jc w:val="both"/>
      </w:pPr>
      <w:r w:rsidRPr="00056F9A">
        <w:rPr>
          <w:bCs/>
        </w:rPr>
        <w:t>В Казахстане канализационные системы принимают как коммунально-бытовые, так и промышленные сточные воды. Основной способ очистки как промышленных, так и коммунально-бытовых сточных вод как уже было отмечено – биологический, который осуществляется в аэробных условиях. Системы, обеспечивающие аэробные условия, как правило, выделяют незначительное количество СН</w:t>
      </w:r>
      <w:r w:rsidRPr="00056F9A">
        <w:rPr>
          <w:bCs/>
          <w:vertAlign w:val="subscript"/>
        </w:rPr>
        <w:t>4</w:t>
      </w:r>
      <w:r w:rsidRPr="00056F9A">
        <w:rPr>
          <w:bCs/>
        </w:rPr>
        <w:t xml:space="preserve"> или вообще не выделяют его. В системах очистки коммунально-бытовых стоков объектами, от которых возможна эмиссия метана, являются аэробные сооружения и сооружения по обработке осадков, входящие в комплекс городских очистных сооружений канализации. Все сточные воды  в городах Казахстана, как коммунально-бытовые, так и промышленные, поступают в канализационные системы и  подвергаются полной биологической очистке на станциях аэрации, в состав которых входят три цеха: механической очистки, биологической и цех по отводу сточных вод (2).</w:t>
      </w:r>
    </w:p>
    <w:p w:rsidR="00CA18B6" w:rsidRPr="00056F9A" w:rsidRDefault="00CA18B6" w:rsidP="00CA18B6">
      <w:pPr>
        <w:spacing w:line="360" w:lineRule="auto"/>
        <w:ind w:firstLine="709"/>
        <w:jc w:val="both"/>
      </w:pPr>
      <w:r w:rsidRPr="00056F9A">
        <w:rPr>
          <w:bCs/>
        </w:rPr>
        <w:t xml:space="preserve">В городах Казахстана на очистных сооружениях канализации осуществляется механическая и полная искусственная биологическая очистка сточных вод, с доочисткой их в накопителях и биопрудах. Сточные воды по приемному железобетонному каналу поступают в насосные камеры, откуда перекачиваются в аэротенки. С целью обеспечения жизнедеятельности микроорганизмов и очистки сточной воды в аэротенках в них подается воздух от воздуходувной станции. Смесь уже очищенных стоков и активного ила после аэротенков собирается в канале иловой смеси вторичных отстойников. Во вторичных отстойниках активный ил оседает и через иловые камеры перекачивается в иловый канал аэротенков, откуда частично возвращается в аэротенки. Избыточный активный ил насосами главной насосной станции откачивается в приемную камеру первичных отстойников. Из первичных отстойников избыточный ил откачивается на иловые площадки совместно с сырым осадком. Очищенная вода по земляным каналам направляется в систему накопителей-водохранилищ.  </w:t>
      </w:r>
    </w:p>
    <w:p w:rsidR="00CA18B6" w:rsidRPr="00056F9A" w:rsidRDefault="00CA18B6" w:rsidP="00CA18B6">
      <w:pPr>
        <w:spacing w:line="360" w:lineRule="auto"/>
        <w:ind w:firstLine="709"/>
        <w:jc w:val="both"/>
        <w:rPr>
          <w:lang w:eastAsia="en-US"/>
        </w:rPr>
      </w:pPr>
      <w:r w:rsidRPr="00056F9A">
        <w:rPr>
          <w:bCs/>
        </w:rPr>
        <w:t xml:space="preserve">Использование метантенков для очистки как промышленных, так и коммунально-бытовых сточных вод в Казахстане не применяется, очистка накопленного ила не производится, а накопившийся осадок сточных вод регулярно вывозится на иловые площадки. Таким образом, эмиссий метана при очистке коммунально-бытовых и промышленных сточных вод образуется меньше, чем при анаэробных методах. Кроме того, на большей части Казахстана по климатическим условиям анаэробные пруды и </w:t>
      </w:r>
      <w:r w:rsidRPr="00056F9A">
        <w:rPr>
          <w:bCs/>
        </w:rPr>
        <w:lastRenderedPageBreak/>
        <w:t xml:space="preserve">подобные им емкости с глубиной более 1,5…2 метров, где возможно значительное образование метана, не применяются. </w:t>
      </w:r>
    </w:p>
    <w:p w:rsidR="00CA18B6" w:rsidRPr="00056F9A" w:rsidRDefault="00CA18B6" w:rsidP="00CA18B6">
      <w:pPr>
        <w:spacing w:line="360" w:lineRule="auto"/>
        <w:ind w:firstLine="709"/>
        <w:jc w:val="both"/>
        <w:rPr>
          <w:lang w:eastAsia="en-US"/>
        </w:rPr>
      </w:pPr>
      <w:r w:rsidRPr="00056F9A">
        <w:rPr>
          <w:lang w:eastAsia="en-US"/>
        </w:rPr>
        <w:t>Санитарное состояние естественных водоемов в Казахстане  во многом зависит от того, насколько эффективно близлежащие промышленные объекты борются с загрязнением выводимых ими канализационных отходов (4). Кроме того, предприятие может получить в коммунальных службах разрешение на отведение сточных вод напрямую в сеть канализации населенного пункта. Для этого необходимо провести анализ стоков, и в случае соответствия загрязнения сточных вод предприятия нормам, регламентирующим отведение в канализационную сеть очистки промышленных и бытовых канализационных отходов, будет проводиться совместно, используя при этом оборудование, очищающее стоки разной природы. Сточные воды промышленных предприятий  в Казахстане довольно часто содержат в себе различные примеси, которые могут негативно повлиять на работоспособность канализационной сети и очистных сооружений населенного пункта, а при сбросе их в естественные водоемы – привести к нарушению их режима водопользования (3)</w:t>
      </w:r>
    </w:p>
    <w:p w:rsidR="00CA18B6" w:rsidRPr="00056F9A" w:rsidRDefault="00CA18B6" w:rsidP="00CA18B6">
      <w:pPr>
        <w:spacing w:line="360" w:lineRule="auto"/>
        <w:ind w:firstLine="709"/>
        <w:jc w:val="both"/>
        <w:rPr>
          <w:lang w:eastAsia="en-US"/>
        </w:rPr>
      </w:pPr>
      <w:r w:rsidRPr="00056F9A">
        <w:rPr>
          <w:lang w:eastAsia="en-US"/>
        </w:rPr>
        <w:t xml:space="preserve">Для предотвращения отрицательного воздействия стоков промышленных предприятий на канализационную сеть, рабочий режим </w:t>
      </w:r>
      <w:hyperlink r:id="rId145" w:history="1">
        <w:r w:rsidRPr="00056F9A">
          <w:rPr>
            <w:lang w:eastAsia="en-US"/>
          </w:rPr>
          <w:t>очистных сооружений сточных вод</w:t>
        </w:r>
      </w:hyperlink>
      <w:r w:rsidRPr="00056F9A">
        <w:rPr>
          <w:lang w:eastAsia="en-US"/>
        </w:rPr>
        <w:t xml:space="preserve"> и на экологическую ситуацию водоемов, в которые в результате попадают очищенные сточные воды, еще до начала очистки следует осуществлять контроль за содержанием предельно допустимой концентрации (ПДК) вредных примесей. Данное требование  выполняется уже в процессе проектирования, строительства и ввода в эксплуатацию как новых, так и реконструирующихся промышленных предприятий. Кроме того, на предприятиях применяют технологии малоотходного и безотходного типа, а также системы повторного либо оборотного водоснабжения. При   сбросе сточных вод в центральную городскую канализационную сеть, они должны соответствовать следующим требованиям:</w:t>
      </w:r>
    </w:p>
    <w:p w:rsidR="00CA18B6" w:rsidRPr="00056F9A" w:rsidRDefault="00CA18B6" w:rsidP="00CA18B6">
      <w:pPr>
        <w:numPr>
          <w:ilvl w:val="0"/>
          <w:numId w:val="29"/>
        </w:numPr>
        <w:spacing w:line="360" w:lineRule="auto"/>
        <w:jc w:val="both"/>
        <w:rPr>
          <w:lang w:eastAsia="en-US"/>
        </w:rPr>
      </w:pPr>
      <w:r w:rsidRPr="00056F9A">
        <w:rPr>
          <w:lang w:eastAsia="en-US"/>
        </w:rPr>
        <w:t>показатель БПК20 не   превышает  показатель, указанный в проекте очистного сооружения, используемого в данной канализационной сети;</w:t>
      </w:r>
    </w:p>
    <w:p w:rsidR="00CA18B6" w:rsidRPr="00056F9A" w:rsidRDefault="00CA18B6" w:rsidP="00CA18B6">
      <w:pPr>
        <w:numPr>
          <w:ilvl w:val="0"/>
          <w:numId w:val="29"/>
        </w:numPr>
        <w:spacing w:line="360" w:lineRule="auto"/>
        <w:jc w:val="both"/>
        <w:rPr>
          <w:lang w:eastAsia="en-US"/>
        </w:rPr>
      </w:pPr>
      <w:r w:rsidRPr="00056F9A">
        <w:rPr>
          <w:lang w:eastAsia="en-US"/>
        </w:rPr>
        <w:t>сточные воды не вызывают перебоев в работе канализационной сети и ее очистных сооружений;</w:t>
      </w:r>
    </w:p>
    <w:p w:rsidR="00CA18B6" w:rsidRPr="00056F9A" w:rsidRDefault="00CA18B6" w:rsidP="00CA18B6">
      <w:pPr>
        <w:numPr>
          <w:ilvl w:val="0"/>
          <w:numId w:val="29"/>
        </w:numPr>
        <w:spacing w:line="360" w:lineRule="auto"/>
        <w:jc w:val="both"/>
        <w:rPr>
          <w:lang w:eastAsia="en-US"/>
        </w:rPr>
      </w:pPr>
      <w:r w:rsidRPr="00056F9A">
        <w:rPr>
          <w:lang w:eastAsia="en-US"/>
        </w:rPr>
        <w:t>температура стоков не   превышает  40 градусов, а показатель рН   находится в диапазоне 6,5 и 9,0;</w:t>
      </w:r>
    </w:p>
    <w:p w:rsidR="00CA18B6" w:rsidRPr="00056F9A" w:rsidRDefault="00CA18B6" w:rsidP="00CA18B6">
      <w:pPr>
        <w:numPr>
          <w:ilvl w:val="0"/>
          <w:numId w:val="29"/>
        </w:numPr>
        <w:spacing w:line="360" w:lineRule="auto"/>
        <w:jc w:val="both"/>
        <w:rPr>
          <w:lang w:eastAsia="en-US"/>
        </w:rPr>
      </w:pPr>
      <w:r w:rsidRPr="00056F9A">
        <w:rPr>
          <w:lang w:eastAsia="en-US"/>
        </w:rPr>
        <w:t xml:space="preserve">не допускается наличие в сточных водах примесей, способных привести к засорению решеток, труб и колодцев канализации или возникновению на их </w:t>
      </w:r>
      <w:r w:rsidRPr="00056F9A">
        <w:rPr>
          <w:lang w:eastAsia="en-US"/>
        </w:rPr>
        <w:lastRenderedPageBreak/>
        <w:t>поверхности различных отложений, такие как почва, абразивные порошки, песок, известь, стружка металла или пластмассы, твердые отходы и т.д.;</w:t>
      </w:r>
    </w:p>
    <w:p w:rsidR="00CA18B6" w:rsidRPr="00056F9A" w:rsidRDefault="00CA18B6" w:rsidP="00CA18B6">
      <w:pPr>
        <w:numPr>
          <w:ilvl w:val="0"/>
          <w:numId w:val="29"/>
        </w:numPr>
        <w:spacing w:line="360" w:lineRule="auto"/>
        <w:jc w:val="both"/>
        <w:rPr>
          <w:lang w:eastAsia="en-US"/>
        </w:rPr>
      </w:pPr>
      <w:r w:rsidRPr="00056F9A">
        <w:rPr>
          <w:lang w:eastAsia="en-US"/>
        </w:rPr>
        <w:t>состав сточных вод не   вызывает  разрушение трубопроводов или элементов очистных сооружений;</w:t>
      </w:r>
    </w:p>
    <w:p w:rsidR="00CA18B6" w:rsidRPr="00056F9A" w:rsidRDefault="00CA18B6" w:rsidP="00CA18B6">
      <w:pPr>
        <w:numPr>
          <w:ilvl w:val="0"/>
          <w:numId w:val="29"/>
        </w:numPr>
        <w:spacing w:line="360" w:lineRule="auto"/>
        <w:jc w:val="both"/>
        <w:rPr>
          <w:lang w:eastAsia="en-US"/>
        </w:rPr>
      </w:pPr>
      <w:r w:rsidRPr="00056F9A">
        <w:rPr>
          <w:lang w:eastAsia="en-US"/>
        </w:rPr>
        <w:t>в стоках не   содержатся растворенные взрывоопасные и горючие газы и примеси, вещества, не подверженные биологическому разложению, а также бактериальные, вирусные, токсичные и радиоактивные загрязнения;</w:t>
      </w:r>
    </w:p>
    <w:p w:rsidR="00CA18B6" w:rsidRPr="00056F9A" w:rsidRDefault="00CA18B6" w:rsidP="00CA18B6">
      <w:pPr>
        <w:numPr>
          <w:ilvl w:val="0"/>
          <w:numId w:val="29"/>
        </w:numPr>
        <w:spacing w:line="360" w:lineRule="auto"/>
        <w:jc w:val="both"/>
        <w:rPr>
          <w:lang w:eastAsia="en-US"/>
        </w:rPr>
      </w:pPr>
      <w:r w:rsidRPr="00056F9A">
        <w:rPr>
          <w:lang w:eastAsia="en-US"/>
        </w:rPr>
        <w:t>в сточных водах не   присутствуют жесткие подверженные разрушению поверхностно-активные вещества (ПАВ);</w:t>
      </w:r>
    </w:p>
    <w:p w:rsidR="00CA18B6" w:rsidRPr="00056F9A" w:rsidRDefault="00CA18B6" w:rsidP="00CA18B6">
      <w:pPr>
        <w:numPr>
          <w:ilvl w:val="0"/>
          <w:numId w:val="29"/>
        </w:numPr>
        <w:spacing w:line="360" w:lineRule="auto"/>
        <w:jc w:val="both"/>
        <w:rPr>
          <w:lang w:eastAsia="en-US"/>
        </w:rPr>
      </w:pPr>
      <w:r w:rsidRPr="00056F9A">
        <w:rPr>
          <w:lang w:eastAsia="en-US"/>
        </w:rPr>
        <w:t>показатель ХПК стоков не  превышает  показатель БПК5</w:t>
      </w:r>
      <w:r>
        <w:rPr>
          <w:lang w:eastAsia="en-US"/>
        </w:rPr>
        <w:t xml:space="preserve"> </w:t>
      </w:r>
      <w:r w:rsidRPr="00056F9A">
        <w:rPr>
          <w:lang w:eastAsia="en-US"/>
        </w:rPr>
        <w:t>более, чем в 2,5 раза.</w:t>
      </w:r>
    </w:p>
    <w:p w:rsidR="00CA18B6" w:rsidRPr="00056F9A" w:rsidRDefault="00CA18B6" w:rsidP="00CA18B6">
      <w:pPr>
        <w:spacing w:line="360" w:lineRule="auto"/>
        <w:ind w:firstLine="709"/>
        <w:jc w:val="both"/>
      </w:pPr>
      <w:r w:rsidRPr="00056F9A">
        <w:t xml:space="preserve">В случае, если сточные воды предприятия не удовлетворяют одному или нескольким вышеперечисленным требованиям, то перед тем, как осуществить их сброс в центральную канализацию, на территории предприятия производится предварительная очистка стоков, степень которой устанавливается путем согласования с городским муниципалитетом и специальными организациями, проектирующими очистные системы и </w:t>
      </w:r>
      <w:hyperlink r:id="rId146" w:tooltip="Канализационная установка" w:history="1">
        <w:r w:rsidRPr="00056F9A">
          <w:t>канализационные установки</w:t>
        </w:r>
      </w:hyperlink>
      <w:r w:rsidRPr="00056F9A">
        <w:t xml:space="preserve"> данного населенного пункта (3).</w:t>
      </w:r>
    </w:p>
    <w:p w:rsidR="00CA18B6" w:rsidRPr="00056F9A" w:rsidRDefault="00CA18B6" w:rsidP="00CA18B6">
      <w:pPr>
        <w:spacing w:line="360" w:lineRule="auto"/>
        <w:ind w:firstLine="709"/>
        <w:jc w:val="both"/>
      </w:pPr>
      <w:r w:rsidRPr="00056F9A">
        <w:t xml:space="preserve">  В Казахстане  все способы очистки промышленных стоков можно условно разделить на три группы:</w:t>
      </w:r>
    </w:p>
    <w:p w:rsidR="00CA18B6" w:rsidRPr="00056F9A" w:rsidRDefault="00CA18B6" w:rsidP="00CA18B6">
      <w:pPr>
        <w:numPr>
          <w:ilvl w:val="0"/>
          <w:numId w:val="27"/>
        </w:numPr>
        <w:spacing w:line="360" w:lineRule="auto"/>
        <w:ind w:firstLine="709"/>
        <w:jc w:val="both"/>
        <w:rPr>
          <w:lang w:eastAsia="en-US"/>
        </w:rPr>
      </w:pPr>
      <w:r w:rsidRPr="00056F9A">
        <w:rPr>
          <w:lang w:eastAsia="en-US"/>
        </w:rPr>
        <w:t>методы, удаляющие примеси путем изменения их химического состава;</w:t>
      </w:r>
    </w:p>
    <w:p w:rsidR="00CA18B6" w:rsidRPr="00056F9A" w:rsidRDefault="00CA18B6" w:rsidP="00CA18B6">
      <w:pPr>
        <w:numPr>
          <w:ilvl w:val="0"/>
          <w:numId w:val="27"/>
        </w:numPr>
        <w:spacing w:line="360" w:lineRule="auto"/>
        <w:ind w:firstLine="709"/>
        <w:jc w:val="both"/>
        <w:rPr>
          <w:lang w:eastAsia="en-US"/>
        </w:rPr>
      </w:pPr>
      <w:r w:rsidRPr="00056F9A">
        <w:rPr>
          <w:lang w:eastAsia="en-US"/>
        </w:rPr>
        <w:t>способы, модифицирующие химический состав примесей, в результате чего преобразуются и сами примеси;</w:t>
      </w:r>
    </w:p>
    <w:p w:rsidR="00CA18B6" w:rsidRPr="00056F9A" w:rsidRDefault="00CA18B6" w:rsidP="00CA18B6">
      <w:pPr>
        <w:numPr>
          <w:ilvl w:val="0"/>
          <w:numId w:val="27"/>
        </w:numPr>
        <w:spacing w:line="360" w:lineRule="auto"/>
        <w:ind w:firstLine="709"/>
        <w:jc w:val="both"/>
        <w:rPr>
          <w:lang w:eastAsia="en-US"/>
        </w:rPr>
      </w:pPr>
      <w:r w:rsidRPr="00056F9A">
        <w:rPr>
          <w:lang w:eastAsia="en-US"/>
        </w:rPr>
        <w:t>биохимическая очистка сточных вод.</w:t>
      </w:r>
    </w:p>
    <w:p w:rsidR="00CA18B6" w:rsidRPr="00056F9A" w:rsidRDefault="00CA18B6" w:rsidP="00CA18B6">
      <w:pPr>
        <w:spacing w:line="360" w:lineRule="auto"/>
        <w:ind w:firstLine="709"/>
        <w:jc w:val="both"/>
      </w:pPr>
      <w:r w:rsidRPr="00056F9A">
        <w:t>Локальная очистка сточных вод на предприятиях разных типов промышленности может производиться различными способами, соответствующие удалению различных видов загрязнений (4).  При биологической очистке сточных вод предприятий в Казахстане  учитывается, что в промышленных стоках присутствуют вещества, ускоряющие биолого-химические процессы разрушения отходов, а также другие факторы, такие как:</w:t>
      </w:r>
    </w:p>
    <w:p w:rsidR="00CA18B6" w:rsidRPr="00056F9A" w:rsidRDefault="00CA18B6" w:rsidP="00CA18B6">
      <w:pPr>
        <w:numPr>
          <w:ilvl w:val="0"/>
          <w:numId w:val="28"/>
        </w:numPr>
        <w:spacing w:line="360" w:lineRule="auto"/>
        <w:ind w:firstLine="709"/>
        <w:jc w:val="both"/>
        <w:rPr>
          <w:lang w:eastAsia="en-US"/>
        </w:rPr>
      </w:pPr>
      <w:r w:rsidRPr="00056F9A">
        <w:rPr>
          <w:lang w:eastAsia="en-US"/>
        </w:rPr>
        <w:t>наличие в примесях токсических веществ;</w:t>
      </w:r>
    </w:p>
    <w:p w:rsidR="00CA18B6" w:rsidRPr="00056F9A" w:rsidRDefault="00CA18B6" w:rsidP="00CA18B6">
      <w:pPr>
        <w:numPr>
          <w:ilvl w:val="0"/>
          <w:numId w:val="28"/>
        </w:numPr>
        <w:spacing w:line="360" w:lineRule="auto"/>
        <w:ind w:firstLine="709"/>
        <w:jc w:val="both"/>
        <w:rPr>
          <w:lang w:eastAsia="en-US"/>
        </w:rPr>
      </w:pPr>
      <w:r w:rsidRPr="00056F9A">
        <w:rPr>
          <w:lang w:eastAsia="en-US"/>
        </w:rPr>
        <w:t>структура примесей;</w:t>
      </w:r>
    </w:p>
    <w:p w:rsidR="00CA18B6" w:rsidRPr="00056F9A" w:rsidRDefault="00CA18B6" w:rsidP="00CA18B6">
      <w:pPr>
        <w:numPr>
          <w:ilvl w:val="0"/>
          <w:numId w:val="28"/>
        </w:numPr>
        <w:spacing w:line="360" w:lineRule="auto"/>
        <w:ind w:firstLine="709"/>
        <w:jc w:val="both"/>
        <w:rPr>
          <w:lang w:eastAsia="en-US"/>
        </w:rPr>
      </w:pPr>
      <w:r w:rsidRPr="00056F9A">
        <w:rPr>
          <w:lang w:eastAsia="en-US"/>
        </w:rPr>
        <w:t>повышенная минерализация;</w:t>
      </w:r>
    </w:p>
    <w:p w:rsidR="00CA18B6" w:rsidRPr="00056F9A" w:rsidRDefault="00CA18B6" w:rsidP="00CA18B6">
      <w:pPr>
        <w:numPr>
          <w:ilvl w:val="0"/>
          <w:numId w:val="28"/>
        </w:numPr>
        <w:spacing w:line="360" w:lineRule="auto"/>
        <w:ind w:firstLine="709"/>
        <w:jc w:val="both"/>
        <w:rPr>
          <w:lang w:eastAsia="en-US"/>
        </w:rPr>
      </w:pPr>
      <w:r w:rsidRPr="00056F9A">
        <w:rPr>
          <w:lang w:eastAsia="en-US"/>
        </w:rPr>
        <w:t>уровень питания биомассы;</w:t>
      </w:r>
    </w:p>
    <w:p w:rsidR="00CA18B6" w:rsidRPr="00056F9A" w:rsidRDefault="00CA18B6" w:rsidP="00CA18B6">
      <w:pPr>
        <w:numPr>
          <w:ilvl w:val="0"/>
          <w:numId w:val="28"/>
        </w:numPr>
        <w:spacing w:line="360" w:lineRule="auto"/>
        <w:ind w:firstLine="709"/>
        <w:jc w:val="both"/>
        <w:rPr>
          <w:lang w:eastAsia="en-US"/>
        </w:rPr>
      </w:pPr>
      <w:r w:rsidRPr="00056F9A">
        <w:rPr>
          <w:lang w:eastAsia="en-US"/>
        </w:rPr>
        <w:t>биогенные элементы;</w:t>
      </w:r>
    </w:p>
    <w:p w:rsidR="00CA18B6" w:rsidRPr="00056F9A" w:rsidRDefault="00CA18B6" w:rsidP="00CA18B6">
      <w:pPr>
        <w:numPr>
          <w:ilvl w:val="0"/>
          <w:numId w:val="28"/>
        </w:numPr>
        <w:spacing w:line="360" w:lineRule="auto"/>
        <w:ind w:firstLine="709"/>
        <w:jc w:val="both"/>
        <w:rPr>
          <w:lang w:eastAsia="en-US"/>
        </w:rPr>
      </w:pPr>
      <w:r w:rsidRPr="00056F9A">
        <w:rPr>
          <w:lang w:eastAsia="en-US"/>
        </w:rPr>
        <w:lastRenderedPageBreak/>
        <w:t>активная реакция среды.</w:t>
      </w:r>
    </w:p>
    <w:p w:rsidR="00CA18B6" w:rsidRPr="00056F9A" w:rsidRDefault="00CA18B6" w:rsidP="00CA18B6">
      <w:pPr>
        <w:spacing w:line="360" w:lineRule="auto"/>
        <w:ind w:firstLine="709"/>
        <w:jc w:val="both"/>
      </w:pPr>
      <w:r w:rsidRPr="00056F9A">
        <w:t xml:space="preserve">  Для успешной биологической очистки нечистот промышленных предприятий,   должны соблюдаться следующие условия: </w:t>
      </w:r>
    </w:p>
    <w:p w:rsidR="00CA18B6" w:rsidRPr="00056F9A" w:rsidRDefault="00CA18B6" w:rsidP="00CA18B6">
      <w:pPr>
        <w:spacing w:line="360" w:lineRule="auto"/>
        <w:ind w:firstLine="709"/>
        <w:jc w:val="both"/>
      </w:pPr>
      <w:r w:rsidRPr="00056F9A">
        <w:t>1 В стоках должны присутствовать примеси, поддающиеся биохимическому разрушению, поскольку, в зависимости от химической структуры примесей, скорость протекания биохимических процессов может изменяться.</w:t>
      </w:r>
    </w:p>
    <w:p w:rsidR="00CA18B6" w:rsidRPr="00056F9A" w:rsidRDefault="00CA18B6" w:rsidP="00CA18B6">
      <w:pPr>
        <w:spacing w:line="360" w:lineRule="auto"/>
        <w:ind w:firstLine="709"/>
        <w:jc w:val="both"/>
      </w:pPr>
      <w:r w:rsidRPr="00056F9A">
        <w:t>2. Концентрация токсичных примесей в сточных водах (ПДК 60) не должна оказывать негативного влияния на режим работы, в котором действует биологическая установка для очистки сточных вод</w:t>
      </w:r>
      <w:r w:rsidR="00D36ABE">
        <w:t xml:space="preserve">, </w:t>
      </w:r>
      <w:r w:rsidRPr="00056F9A">
        <w:t>и на течение технологических процессов.</w:t>
      </w:r>
    </w:p>
    <w:p w:rsidR="00CA18B6" w:rsidRPr="00056F9A" w:rsidRDefault="00CA18B6" w:rsidP="00CA18B6">
      <w:pPr>
        <w:spacing w:line="360" w:lineRule="auto"/>
        <w:ind w:firstLine="709"/>
        <w:jc w:val="both"/>
      </w:pPr>
      <w:r w:rsidRPr="00056F9A">
        <w:t>3. Помимо ПДК 60   учитывают     предельно допустимую концентрацию таких токсических веществ, которые оказывают отрицательное влияние на биохимические процессы при гораздо более низкой концентрации в сточных водах, вызывая нарушения</w:t>
      </w:r>
      <w:r w:rsidR="00D36ABE">
        <w:t>,</w:t>
      </w:r>
      <w:r w:rsidRPr="00056F9A">
        <w:t xml:space="preserve"> как процессов биологического окисления отходов, так и процессов жизнедеятельности очищающих стоки микроорганизмов.</w:t>
      </w:r>
    </w:p>
    <w:p w:rsidR="00CA18B6" w:rsidRPr="00056F9A" w:rsidRDefault="00CA18B6" w:rsidP="00CA18B6">
      <w:pPr>
        <w:spacing w:line="360" w:lineRule="auto"/>
        <w:ind w:firstLine="709"/>
        <w:jc w:val="both"/>
      </w:pPr>
      <w:r w:rsidRPr="00056F9A">
        <w:t xml:space="preserve">Соблюдение всех вышеперечисленных требований позволяет промышленным предприятию делать </w:t>
      </w:r>
      <w:hyperlink r:id="rId147" w:history="1">
        <w:r w:rsidRPr="00056F9A">
          <w:t>очистку и утилизацию сточных вод</w:t>
        </w:r>
      </w:hyperlink>
      <w:r w:rsidRPr="00056F9A">
        <w:t xml:space="preserve"> при помощи как собственных очистных сооружений, так и путем вывода в центральную канализацию, не нанося при этом ущерба окружающей среде.</w:t>
      </w:r>
    </w:p>
    <w:p w:rsidR="00CA18B6" w:rsidRDefault="00CA18B6" w:rsidP="00CA18B6">
      <w:pPr>
        <w:pStyle w:val="30"/>
      </w:pPr>
      <w:bookmarkStart w:id="675" w:name="_Toc388465140"/>
      <w:bookmarkStart w:id="676" w:name="_Toc388982442"/>
      <w:r w:rsidRPr="00056F9A">
        <w:t>8.3.2 Методологические вопросы</w:t>
      </w:r>
      <w:bookmarkEnd w:id="675"/>
      <w:bookmarkEnd w:id="676"/>
    </w:p>
    <w:p w:rsidR="00CA18B6" w:rsidRPr="009E4DEC" w:rsidRDefault="00CA18B6" w:rsidP="00CA18B6"/>
    <w:p w:rsidR="00CA18B6" w:rsidRPr="00056F9A" w:rsidRDefault="00CA18B6" w:rsidP="00CA18B6">
      <w:pPr>
        <w:spacing w:line="360" w:lineRule="auto"/>
        <w:ind w:firstLine="709"/>
        <w:jc w:val="both"/>
      </w:pPr>
      <w:r w:rsidRPr="00056F9A">
        <w:t xml:space="preserve">Оценка выбросов парниковых газов при обработке сточных вод (категория 6.B ОФО) проводилась на основе </w:t>
      </w:r>
      <w:r w:rsidR="00D36ABE">
        <w:t xml:space="preserve">методологии </w:t>
      </w:r>
      <w:r w:rsidRPr="00056F9A">
        <w:t>Руководящих принципов МГЭИК по эффективной практике, IPCC,2000 (РЭП) по методу Уровня 1.  Определение коэффициентов выбросов и параметров деятельности используются данные по умолчанию. Оценка проводилась  с 1990-2012гг. только для бытовы</w:t>
      </w:r>
      <w:r>
        <w:t>х</w:t>
      </w:r>
      <w:r w:rsidRPr="00056F9A">
        <w:t xml:space="preserve"> сточны</w:t>
      </w:r>
      <w:r>
        <w:t>х</w:t>
      </w:r>
      <w:r w:rsidRPr="00056F9A">
        <w:t xml:space="preserve"> вод городского населения, которы</w:t>
      </w:r>
      <w:r>
        <w:t>е</w:t>
      </w:r>
      <w:r w:rsidRPr="00056F9A">
        <w:t xml:space="preserve"> обрабатываются в   централизованных аэробных водоочистных сооружениях. Казахстан не располагает данными по удалению отстоя сточных вод и рекуперации СН</w:t>
      </w:r>
      <w:r w:rsidRPr="00614A97">
        <w:rPr>
          <w:vertAlign w:val="subscript"/>
        </w:rPr>
        <w:t>4</w:t>
      </w:r>
      <w:r w:rsidRPr="00056F9A">
        <w:t xml:space="preserve"> и соответственно значение по умолчанию для удаления отстоя из сточных вод равно нулю. Из-за отсутствия коэффициентов эмиссий закиси азота  при обработке  сточных вод   по умолчанию в методике МГЭИК и соответствующих национальных коэффициентов, оценка эмиссий в данном секторе  проводилась только для СН</w:t>
      </w:r>
      <w:r w:rsidRPr="00614A97">
        <w:rPr>
          <w:vertAlign w:val="subscript"/>
        </w:rPr>
        <w:t>4</w:t>
      </w:r>
      <w:r w:rsidRPr="00056F9A">
        <w:t xml:space="preserve">.  </w:t>
      </w:r>
    </w:p>
    <w:p w:rsidR="00CA18B6" w:rsidRPr="00056F9A" w:rsidRDefault="00CA18B6" w:rsidP="00CA18B6">
      <w:pPr>
        <w:autoSpaceDE w:val="0"/>
        <w:autoSpaceDN w:val="0"/>
        <w:adjustRightInd w:val="0"/>
        <w:spacing w:line="360" w:lineRule="auto"/>
        <w:ind w:firstLine="709"/>
        <w:jc w:val="both"/>
        <w:rPr>
          <w:bCs/>
          <w:iCs/>
        </w:rPr>
      </w:pPr>
    </w:p>
    <w:p w:rsidR="00CA18B6" w:rsidRPr="00056F9A" w:rsidRDefault="00CA18B6" w:rsidP="00CA18B6">
      <w:pPr>
        <w:pStyle w:val="30"/>
      </w:pPr>
      <w:bookmarkStart w:id="677" w:name="_Toc388465141"/>
      <w:bookmarkStart w:id="678" w:name="_Toc388982443"/>
      <w:r w:rsidRPr="00056F9A">
        <w:lastRenderedPageBreak/>
        <w:t>8.3.3 Факторы неопределенности и последовательность временных рядов</w:t>
      </w:r>
      <w:bookmarkEnd w:id="677"/>
      <w:bookmarkEnd w:id="678"/>
    </w:p>
    <w:p w:rsidR="00CA18B6" w:rsidRPr="00056F9A" w:rsidRDefault="00CA18B6" w:rsidP="00CA18B6">
      <w:pPr>
        <w:autoSpaceDE w:val="0"/>
        <w:autoSpaceDN w:val="0"/>
        <w:adjustRightInd w:val="0"/>
        <w:spacing w:line="360" w:lineRule="auto"/>
        <w:ind w:firstLine="709"/>
        <w:jc w:val="both"/>
        <w:rPr>
          <w:bCs/>
          <w:iCs/>
        </w:rPr>
      </w:pPr>
    </w:p>
    <w:p w:rsidR="00CA18B6" w:rsidRPr="00056F9A" w:rsidRDefault="00CA18B6" w:rsidP="00CA18B6">
      <w:pPr>
        <w:autoSpaceDE w:val="0"/>
        <w:autoSpaceDN w:val="0"/>
        <w:adjustRightInd w:val="0"/>
        <w:spacing w:line="360" w:lineRule="auto"/>
        <w:ind w:firstLine="708"/>
        <w:jc w:val="both"/>
        <w:rPr>
          <w:rFonts w:ascii="TimesNewRoman" w:eastAsia="Calibri" w:hAnsi="TimesNewRoman" w:cs="TimesNewRoman"/>
          <w:lang w:eastAsia="en-US"/>
        </w:rPr>
      </w:pPr>
      <w:r w:rsidRPr="00056F9A">
        <w:rPr>
          <w:rFonts w:ascii="TimesNewRoman" w:eastAsia="Calibri" w:hAnsi="TimesNewRoman" w:cs="TimesNewRoman"/>
          <w:lang w:eastAsia="en-US"/>
        </w:rPr>
        <w:t>Так как оценка выбросов метана при очистке сточных вод рассчитывается путем умножения неопределенных величин, при оценке неопределенности используется уравнение  6.4 из Главы 6 Руководящих указаний МГЭИК по эффективной практике и учету факторов неопределенности в национальных кадастрах парниковых газов МГЭИК. Согласно этому уравнению неопределенность значений каждого показателя, используемого в расчетах, была взята по умолчанию из Главы 5 Руководящих указаний по эффективной практике, кроме численности населения. Неопределенность численности населения может быть достаточно точной и составлять не более 1 %. Неопределенности  БПК и В</w:t>
      </w:r>
      <w:r w:rsidRPr="00056F9A">
        <w:rPr>
          <w:rFonts w:ascii="TimesNewRoman" w:eastAsia="Calibri" w:hAnsi="TimesNewRoman" w:cs="TimesNewRoman"/>
          <w:vertAlign w:val="subscript"/>
          <w:lang w:eastAsia="en-US"/>
        </w:rPr>
        <w:t xml:space="preserve">0 </w:t>
      </w:r>
      <w:r w:rsidRPr="00056F9A">
        <w:rPr>
          <w:rFonts w:ascii="TimesNewRoman" w:eastAsia="Calibri" w:hAnsi="TimesNewRoman" w:cs="TimesNewRoman"/>
          <w:lang w:eastAsia="en-US"/>
        </w:rPr>
        <w:t xml:space="preserve">по умолчанию составляют по  </w:t>
      </w:r>
      <w:r w:rsidRPr="00056F9A">
        <w:rPr>
          <w:rFonts w:eastAsia="Calibri"/>
          <w:lang w:eastAsia="en-US"/>
        </w:rPr>
        <w:t>±</w:t>
      </w:r>
      <w:r w:rsidRPr="00056F9A">
        <w:rPr>
          <w:rFonts w:ascii="TimesNewRoman" w:eastAsia="Calibri" w:hAnsi="TimesNewRoman" w:cs="TimesNewRoman"/>
          <w:lang w:eastAsia="en-US"/>
        </w:rPr>
        <w:t xml:space="preserve">30 %. Таким образом неопределенность выбросов метана от этой категории составит 42 %. </w:t>
      </w:r>
    </w:p>
    <w:p w:rsidR="00CA18B6" w:rsidRPr="00056F9A" w:rsidRDefault="00CA18B6" w:rsidP="00CA18B6">
      <w:pPr>
        <w:autoSpaceDE w:val="0"/>
        <w:autoSpaceDN w:val="0"/>
        <w:adjustRightInd w:val="0"/>
        <w:rPr>
          <w:rFonts w:ascii="TimesNewRoman" w:eastAsia="Calibri" w:hAnsi="TimesNewRoman" w:cs="TimesNewRoman"/>
          <w:lang w:eastAsia="en-US"/>
        </w:rPr>
      </w:pPr>
    </w:p>
    <w:p w:rsidR="00CA18B6" w:rsidRPr="00056F9A" w:rsidRDefault="00CA18B6" w:rsidP="00CA18B6">
      <w:pPr>
        <w:autoSpaceDE w:val="0"/>
        <w:autoSpaceDN w:val="0"/>
        <w:adjustRightInd w:val="0"/>
        <w:rPr>
          <w:rFonts w:ascii="TimesNewRoman" w:eastAsia="Calibri" w:hAnsi="TimesNewRoman" w:cs="TimesNewRoman"/>
          <w:lang w:eastAsia="en-US"/>
        </w:rPr>
      </w:pPr>
    </w:p>
    <w:p w:rsidR="00CA18B6" w:rsidRPr="00056F9A" w:rsidRDefault="00CA18B6" w:rsidP="00CA18B6">
      <w:pPr>
        <w:pStyle w:val="30"/>
      </w:pPr>
      <w:bookmarkStart w:id="679" w:name="_Toc388465142"/>
      <w:bookmarkStart w:id="680" w:name="_Toc388982444"/>
      <w:r w:rsidRPr="00056F9A">
        <w:t>8.3.4  Расчеты эмиссий метана от очистки коммунально-бытовых сточных вод</w:t>
      </w:r>
      <w:bookmarkEnd w:id="679"/>
      <w:bookmarkEnd w:id="680"/>
      <w:r w:rsidRPr="00056F9A">
        <w:t xml:space="preserve"> </w:t>
      </w:r>
    </w:p>
    <w:p w:rsidR="00CA18B6" w:rsidRPr="00056F9A" w:rsidRDefault="00CA18B6" w:rsidP="00CA18B6">
      <w:pPr>
        <w:autoSpaceDE w:val="0"/>
        <w:autoSpaceDN w:val="0"/>
        <w:adjustRightInd w:val="0"/>
        <w:rPr>
          <w:rFonts w:ascii="TimesNewRoman" w:eastAsia="Calibri" w:hAnsi="TimesNewRoman" w:cs="TimesNewRoman"/>
          <w:lang w:eastAsia="en-US"/>
        </w:rPr>
      </w:pPr>
    </w:p>
    <w:p w:rsidR="00CA18B6" w:rsidRPr="00056F9A" w:rsidRDefault="00CA18B6" w:rsidP="00CA18B6">
      <w:pPr>
        <w:spacing w:line="360" w:lineRule="auto"/>
        <w:ind w:firstLine="709"/>
        <w:jc w:val="both"/>
      </w:pPr>
      <w:r w:rsidRPr="00056F9A">
        <w:t xml:space="preserve">Выбросы СН4 рассчитывались на основе методологии, изложенной в Пересмотренных руководящих принципах МГЭИК, 1996.  Общая масса органически разлагаемых материалов в бытовых сточных водах определялась по формуле:  </w:t>
      </w:r>
    </w:p>
    <w:p w:rsidR="00CA18B6" w:rsidRPr="00056F9A" w:rsidRDefault="00CA18B6" w:rsidP="00CA18B6">
      <w:pPr>
        <w:spacing w:line="360" w:lineRule="auto"/>
        <w:ind w:firstLine="709"/>
        <w:jc w:val="both"/>
        <w:rPr>
          <w:lang w:val="en-US"/>
        </w:rPr>
      </w:pPr>
      <w:r w:rsidRPr="00056F9A">
        <w:t xml:space="preserve">                         </w:t>
      </w:r>
      <w:r w:rsidRPr="00056F9A">
        <w:rPr>
          <w:lang w:val="en-US"/>
        </w:rPr>
        <w:t>TOW</w:t>
      </w:r>
      <w:r w:rsidR="00D36ABE" w:rsidRPr="00BD6DD3">
        <w:rPr>
          <w:lang w:val="en-US"/>
        </w:rPr>
        <w:t xml:space="preserve"> </w:t>
      </w:r>
      <w:r w:rsidRPr="00056F9A">
        <w:rPr>
          <w:lang w:val="en-US"/>
        </w:rPr>
        <w:t xml:space="preserve">= P ∙ BOD ∙ 0,001 ∙ I ∙ 365 </w:t>
      </w:r>
      <w:r w:rsidRPr="00056F9A">
        <w:rPr>
          <w:lang w:val="en-US"/>
        </w:rPr>
        <w:tab/>
      </w:r>
      <w:r w:rsidRPr="00056F9A">
        <w:rPr>
          <w:lang w:val="en-US"/>
        </w:rPr>
        <w:tab/>
      </w:r>
      <w:r w:rsidRPr="00056F9A">
        <w:rPr>
          <w:lang w:val="en-US"/>
        </w:rPr>
        <w:tab/>
        <w:t xml:space="preserve"> (8.2),</w:t>
      </w:r>
    </w:p>
    <w:p w:rsidR="00CA18B6" w:rsidRPr="00056F9A" w:rsidRDefault="00CA18B6" w:rsidP="00CA18B6">
      <w:pPr>
        <w:spacing w:line="360" w:lineRule="auto"/>
        <w:ind w:firstLine="709"/>
        <w:jc w:val="both"/>
        <w:rPr>
          <w:lang w:val="en-US"/>
        </w:rPr>
      </w:pPr>
      <w:r w:rsidRPr="00056F9A">
        <w:t>где</w:t>
      </w:r>
      <w:r w:rsidRPr="00056F9A">
        <w:rPr>
          <w:lang w:val="en-US"/>
        </w:rPr>
        <w:t>:</w:t>
      </w:r>
    </w:p>
    <w:p w:rsidR="00CA18B6" w:rsidRPr="00056F9A" w:rsidRDefault="00CA18B6" w:rsidP="00CA18B6">
      <w:pPr>
        <w:spacing w:line="360" w:lineRule="auto"/>
        <w:ind w:firstLine="709"/>
        <w:jc w:val="both"/>
      </w:pPr>
      <w:r w:rsidRPr="00056F9A">
        <w:t>TOW-общая масса органических материалов в сточных водах за учетный год ,БПК кг/год;</w:t>
      </w:r>
    </w:p>
    <w:p w:rsidR="00CA18B6" w:rsidRPr="00056F9A" w:rsidRDefault="00CA18B6" w:rsidP="00CA18B6">
      <w:pPr>
        <w:autoSpaceDE w:val="0"/>
        <w:autoSpaceDN w:val="0"/>
        <w:adjustRightInd w:val="0"/>
        <w:spacing w:line="360" w:lineRule="auto"/>
        <w:jc w:val="both"/>
        <w:rPr>
          <w:bCs/>
        </w:rPr>
      </w:pPr>
      <w:r w:rsidRPr="00056F9A">
        <w:rPr>
          <w:bCs/>
        </w:rPr>
        <w:t xml:space="preserve">   </w:t>
      </w:r>
      <w:r w:rsidRPr="00056F9A">
        <w:rPr>
          <w:bCs/>
        </w:rPr>
        <w:tab/>
      </w:r>
      <w:r w:rsidRPr="00056F9A">
        <w:rPr>
          <w:bCs/>
          <w:lang w:val="en-US"/>
        </w:rPr>
        <w:t>P</w:t>
      </w:r>
      <w:r w:rsidRPr="00056F9A">
        <w:rPr>
          <w:bCs/>
        </w:rPr>
        <w:t xml:space="preserve"> - численность населения в учетный год, взята из данных Агентства по статистике Республики Казахстан;</w:t>
      </w:r>
    </w:p>
    <w:p w:rsidR="00CA18B6" w:rsidRPr="00056F9A" w:rsidRDefault="00CA18B6" w:rsidP="00CA18B6">
      <w:pPr>
        <w:autoSpaceDE w:val="0"/>
        <w:autoSpaceDN w:val="0"/>
        <w:adjustRightInd w:val="0"/>
        <w:spacing w:line="360" w:lineRule="auto"/>
        <w:ind w:firstLine="708"/>
        <w:jc w:val="both"/>
        <w:rPr>
          <w:bCs/>
        </w:rPr>
      </w:pPr>
      <w:r w:rsidRPr="00056F9A">
        <w:rPr>
          <w:bCs/>
          <w:lang w:val="en-US"/>
        </w:rPr>
        <w:t>BOD</w:t>
      </w:r>
      <w:r w:rsidRPr="00056F9A">
        <w:rPr>
          <w:bCs/>
        </w:rPr>
        <w:t xml:space="preserve"> </w:t>
      </w:r>
      <w:r w:rsidR="002A3E47">
        <w:rPr>
          <w:bCs/>
        </w:rPr>
        <w:t xml:space="preserve">- </w:t>
      </w:r>
      <w:r w:rsidRPr="00056F9A">
        <w:rPr>
          <w:bCs/>
        </w:rPr>
        <w:t>БПК, равное 40 г/чел./день</w:t>
      </w:r>
      <w:r w:rsidR="002A3E47">
        <w:rPr>
          <w:bCs/>
        </w:rPr>
        <w:t>,</w:t>
      </w:r>
      <w:r w:rsidRPr="00056F9A">
        <w:rPr>
          <w:bCs/>
        </w:rPr>
        <w:t xml:space="preserve"> взят</w:t>
      </w:r>
      <w:r w:rsidR="002A3E47">
        <w:rPr>
          <w:bCs/>
        </w:rPr>
        <w:t>о</w:t>
      </w:r>
      <w:r w:rsidRPr="00056F9A">
        <w:rPr>
          <w:bCs/>
        </w:rPr>
        <w:t xml:space="preserve"> из таблицы 6.4 (МГЭИК, 1996). Оценочные значения БПК</w:t>
      </w:r>
      <w:r w:rsidRPr="002A3E47">
        <w:rPr>
          <w:bCs/>
          <w:vertAlign w:val="subscript"/>
        </w:rPr>
        <w:t>5</w:t>
      </w:r>
      <w:r w:rsidRPr="00056F9A">
        <w:rPr>
          <w:bCs/>
          <w:sz w:val="16"/>
          <w:szCs w:val="16"/>
        </w:rPr>
        <w:t xml:space="preserve"> </w:t>
      </w:r>
      <w:r w:rsidRPr="00056F9A">
        <w:rPr>
          <w:bCs/>
        </w:rPr>
        <w:t>бытовых сточных вод по умолчанию  для отдельных регионов и стран. Из-за отсутствия местных значений использованы значения близлежащих аналогичных стран;</w:t>
      </w:r>
    </w:p>
    <w:p w:rsidR="00CA18B6" w:rsidRPr="00056F9A" w:rsidRDefault="00CA18B6" w:rsidP="00CA18B6">
      <w:pPr>
        <w:autoSpaceDE w:val="0"/>
        <w:autoSpaceDN w:val="0"/>
        <w:adjustRightInd w:val="0"/>
        <w:spacing w:line="360" w:lineRule="auto"/>
        <w:ind w:left="709"/>
        <w:jc w:val="both"/>
        <w:rPr>
          <w:bCs/>
        </w:rPr>
      </w:pPr>
      <w:r w:rsidRPr="00056F9A">
        <w:rPr>
          <w:bCs/>
        </w:rPr>
        <w:t>0</w:t>
      </w:r>
      <w:r w:rsidR="002A3E47">
        <w:rPr>
          <w:bCs/>
        </w:rPr>
        <w:t>,</w:t>
      </w:r>
      <w:r w:rsidRPr="00056F9A">
        <w:rPr>
          <w:bCs/>
        </w:rPr>
        <w:t>001 -  коэффициент для перевода из граммов БПК в килограммы БПК;</w:t>
      </w:r>
    </w:p>
    <w:p w:rsidR="00CA18B6" w:rsidRPr="00056F9A" w:rsidRDefault="00CA18B6" w:rsidP="00CA18B6">
      <w:pPr>
        <w:autoSpaceDE w:val="0"/>
        <w:autoSpaceDN w:val="0"/>
        <w:adjustRightInd w:val="0"/>
        <w:spacing w:line="360" w:lineRule="auto"/>
        <w:jc w:val="both"/>
        <w:rPr>
          <w:bCs/>
        </w:rPr>
      </w:pPr>
      <w:r w:rsidRPr="00056F9A">
        <w:rPr>
          <w:bCs/>
        </w:rPr>
        <w:t xml:space="preserve">  </w:t>
      </w:r>
      <w:r w:rsidRPr="00056F9A">
        <w:rPr>
          <w:bCs/>
        </w:rPr>
        <w:tab/>
      </w:r>
      <w:r w:rsidRPr="00056F9A">
        <w:rPr>
          <w:bCs/>
          <w:lang w:val="en-US"/>
        </w:rPr>
        <w:t>I</w:t>
      </w:r>
      <w:r w:rsidRPr="00056F9A">
        <w:rPr>
          <w:bCs/>
        </w:rPr>
        <w:t xml:space="preserve"> - поправочный коэффициент  для дополнительных промышленных сбросов БПК в канализационные коллекторы (для несобранного количества значение по умолчанию -1.0).</w:t>
      </w:r>
    </w:p>
    <w:p w:rsidR="00CA18B6" w:rsidRPr="00056F9A" w:rsidRDefault="00CA18B6" w:rsidP="00CA18B6">
      <w:pPr>
        <w:autoSpaceDE w:val="0"/>
        <w:autoSpaceDN w:val="0"/>
        <w:adjustRightInd w:val="0"/>
        <w:spacing w:line="360" w:lineRule="auto"/>
        <w:ind w:firstLine="709"/>
        <w:jc w:val="both"/>
      </w:pPr>
      <w:r w:rsidRPr="00056F9A">
        <w:lastRenderedPageBreak/>
        <w:t>Для определения коэффициентов выбросов СН</w:t>
      </w:r>
      <w:r w:rsidRPr="00056F9A">
        <w:rPr>
          <w:vertAlign w:val="subscript"/>
        </w:rPr>
        <w:t>4</w:t>
      </w:r>
      <w:r w:rsidRPr="00056F9A">
        <w:t xml:space="preserve"> для анаэробной  очистки /сброса бытовых сточных вод было использовано уравнение 8.3: </w:t>
      </w:r>
    </w:p>
    <w:p w:rsidR="00CA18B6" w:rsidRPr="00056F9A" w:rsidRDefault="00CA18B6" w:rsidP="00CA18B6">
      <w:pPr>
        <w:autoSpaceDE w:val="0"/>
        <w:autoSpaceDN w:val="0"/>
        <w:adjustRightInd w:val="0"/>
        <w:spacing w:line="360" w:lineRule="auto"/>
        <w:ind w:firstLine="709"/>
        <w:jc w:val="both"/>
      </w:pPr>
      <w:r w:rsidRPr="00056F9A">
        <w:rPr>
          <w:b/>
        </w:rPr>
        <w:t xml:space="preserve">                </w:t>
      </w:r>
    </w:p>
    <w:p w:rsidR="00CA18B6" w:rsidRPr="00056F9A" w:rsidRDefault="00CA18B6" w:rsidP="00CA18B6">
      <w:pPr>
        <w:autoSpaceDE w:val="0"/>
        <w:autoSpaceDN w:val="0"/>
        <w:adjustRightInd w:val="0"/>
        <w:spacing w:line="360" w:lineRule="auto"/>
        <w:ind w:firstLine="709"/>
        <w:jc w:val="both"/>
        <w:rPr>
          <w:bCs/>
          <w:iCs/>
          <w:sz w:val="16"/>
          <w:szCs w:val="16"/>
        </w:rPr>
      </w:pPr>
      <w:r w:rsidRPr="00056F9A">
        <w:rPr>
          <w:b/>
          <w:bCs/>
          <w:i/>
          <w:iCs/>
        </w:rPr>
        <w:t xml:space="preserve">                                             </w:t>
      </w:r>
      <w:r w:rsidRPr="00056F9A">
        <w:rPr>
          <w:bCs/>
          <w:iCs/>
          <w:lang w:val="en-US"/>
        </w:rPr>
        <w:t>EF</w:t>
      </w:r>
      <w:r w:rsidRPr="00056F9A">
        <w:rPr>
          <w:bCs/>
          <w:iCs/>
          <w:sz w:val="16"/>
          <w:szCs w:val="16"/>
          <w:lang w:val="en-US"/>
        </w:rPr>
        <w:t>j</w:t>
      </w:r>
      <w:r w:rsidRPr="00056F9A">
        <w:rPr>
          <w:bCs/>
          <w:iCs/>
        </w:rPr>
        <w:t>=</w:t>
      </w:r>
      <w:r w:rsidRPr="00056F9A">
        <w:rPr>
          <w:bCs/>
          <w:iCs/>
          <w:lang w:val="en-US"/>
        </w:rPr>
        <w:t>B</w:t>
      </w:r>
      <w:r w:rsidRPr="00056F9A">
        <w:rPr>
          <w:bCs/>
          <w:iCs/>
          <w:sz w:val="16"/>
          <w:szCs w:val="16"/>
          <w:lang w:val="en-US"/>
        </w:rPr>
        <w:t>o</w:t>
      </w:r>
      <w:r w:rsidRPr="00056F9A">
        <w:rPr>
          <w:bCs/>
          <w:iCs/>
          <w:sz w:val="20"/>
          <w:szCs w:val="20"/>
        </w:rPr>
        <w:t xml:space="preserve"> </w:t>
      </w:r>
      <w:r w:rsidRPr="00056F9A">
        <w:rPr>
          <w:bCs/>
          <w:iCs/>
          <w:lang w:val="en-US"/>
        </w:rPr>
        <w:t>x</w:t>
      </w:r>
      <w:r w:rsidRPr="00056F9A">
        <w:rPr>
          <w:bCs/>
          <w:iCs/>
        </w:rPr>
        <w:t xml:space="preserve"> </w:t>
      </w:r>
      <w:r w:rsidRPr="00056F9A">
        <w:rPr>
          <w:bCs/>
          <w:iCs/>
          <w:lang w:val="en-US"/>
        </w:rPr>
        <w:t>MCF</w:t>
      </w:r>
      <w:r w:rsidRPr="00056F9A">
        <w:rPr>
          <w:bCs/>
          <w:iCs/>
          <w:sz w:val="16"/>
          <w:szCs w:val="16"/>
          <w:lang w:val="en-US"/>
        </w:rPr>
        <w:t>j</w:t>
      </w:r>
      <w:r w:rsidRPr="00056F9A">
        <w:rPr>
          <w:bCs/>
          <w:iCs/>
          <w:sz w:val="16"/>
          <w:szCs w:val="16"/>
        </w:rPr>
        <w:t xml:space="preserve"> </w:t>
      </w:r>
      <w:r w:rsidRPr="00056F9A">
        <w:rPr>
          <w:bCs/>
          <w:iCs/>
          <w:sz w:val="16"/>
          <w:szCs w:val="16"/>
        </w:rPr>
        <w:tab/>
      </w:r>
      <w:r w:rsidRPr="00056F9A">
        <w:rPr>
          <w:bCs/>
          <w:iCs/>
          <w:sz w:val="16"/>
          <w:szCs w:val="16"/>
        </w:rPr>
        <w:tab/>
      </w:r>
      <w:r w:rsidRPr="00056F9A">
        <w:rPr>
          <w:bCs/>
          <w:iCs/>
          <w:sz w:val="16"/>
          <w:szCs w:val="16"/>
        </w:rPr>
        <w:tab/>
      </w:r>
      <w:r w:rsidRPr="00056F9A">
        <w:rPr>
          <w:bCs/>
          <w:iCs/>
          <w:sz w:val="16"/>
          <w:szCs w:val="16"/>
        </w:rPr>
        <w:tab/>
      </w:r>
      <w:r w:rsidRPr="00056F9A">
        <w:rPr>
          <w:bCs/>
          <w:iCs/>
          <w:sz w:val="16"/>
          <w:szCs w:val="16"/>
        </w:rPr>
        <w:tab/>
        <w:t>(</w:t>
      </w:r>
      <w:r w:rsidRPr="00056F9A">
        <w:rPr>
          <w:bCs/>
          <w:iCs/>
        </w:rPr>
        <w:t>8.3),</w:t>
      </w:r>
    </w:p>
    <w:p w:rsidR="00CA18B6" w:rsidRPr="00056F9A" w:rsidRDefault="00CA18B6" w:rsidP="00CA18B6">
      <w:pPr>
        <w:autoSpaceDE w:val="0"/>
        <w:autoSpaceDN w:val="0"/>
        <w:adjustRightInd w:val="0"/>
        <w:spacing w:line="360" w:lineRule="auto"/>
        <w:ind w:firstLine="709"/>
        <w:jc w:val="both"/>
        <w:rPr>
          <w:b/>
          <w:bCs/>
          <w:i/>
          <w:iCs/>
          <w:sz w:val="16"/>
          <w:szCs w:val="16"/>
        </w:rPr>
      </w:pPr>
    </w:p>
    <w:p w:rsidR="00CA18B6" w:rsidRPr="00056F9A" w:rsidRDefault="00CA18B6" w:rsidP="00CA18B6">
      <w:pPr>
        <w:autoSpaceDE w:val="0"/>
        <w:autoSpaceDN w:val="0"/>
        <w:adjustRightInd w:val="0"/>
        <w:spacing w:line="360" w:lineRule="auto"/>
        <w:rPr>
          <w:bCs/>
          <w:iCs/>
        </w:rPr>
      </w:pPr>
      <w:r w:rsidRPr="00056F9A">
        <w:rPr>
          <w:bCs/>
          <w:iCs/>
        </w:rPr>
        <w:t xml:space="preserve">где: </w:t>
      </w:r>
    </w:p>
    <w:p w:rsidR="00CA18B6" w:rsidRPr="00056F9A" w:rsidRDefault="00CA18B6" w:rsidP="00CA18B6">
      <w:pPr>
        <w:autoSpaceDE w:val="0"/>
        <w:autoSpaceDN w:val="0"/>
        <w:adjustRightInd w:val="0"/>
        <w:spacing w:line="360" w:lineRule="auto"/>
        <w:ind w:firstLine="709"/>
        <w:jc w:val="both"/>
        <w:rPr>
          <w:bCs/>
          <w:iCs/>
        </w:rPr>
      </w:pPr>
      <w:r w:rsidRPr="00056F9A">
        <w:rPr>
          <w:bCs/>
          <w:iCs/>
          <w:lang w:val="en-US"/>
        </w:rPr>
        <w:t>EF</w:t>
      </w:r>
      <w:r w:rsidRPr="00056F9A">
        <w:rPr>
          <w:bCs/>
          <w:iCs/>
          <w:sz w:val="16"/>
          <w:szCs w:val="16"/>
          <w:lang w:val="en-US"/>
        </w:rPr>
        <w:t>j</w:t>
      </w:r>
      <w:r w:rsidRPr="00056F9A">
        <w:rPr>
          <w:bCs/>
          <w:iCs/>
          <w:sz w:val="16"/>
          <w:szCs w:val="16"/>
        </w:rPr>
        <w:t xml:space="preserve"> - </w:t>
      </w:r>
      <w:r w:rsidRPr="00056F9A">
        <w:rPr>
          <w:bCs/>
          <w:iCs/>
        </w:rPr>
        <w:t>коэффициент выбросов кг СН</w:t>
      </w:r>
      <w:r w:rsidRPr="00056F9A">
        <w:rPr>
          <w:bCs/>
          <w:iCs/>
          <w:sz w:val="16"/>
          <w:szCs w:val="16"/>
        </w:rPr>
        <w:t>4</w:t>
      </w:r>
      <w:r w:rsidRPr="00056F9A">
        <w:rPr>
          <w:bCs/>
          <w:iCs/>
        </w:rPr>
        <w:t>/кг БПК;</w:t>
      </w:r>
    </w:p>
    <w:p w:rsidR="00CA18B6" w:rsidRPr="00056F9A" w:rsidRDefault="00CA18B6" w:rsidP="00CA18B6">
      <w:pPr>
        <w:autoSpaceDE w:val="0"/>
        <w:autoSpaceDN w:val="0"/>
        <w:adjustRightInd w:val="0"/>
        <w:spacing w:line="360" w:lineRule="auto"/>
        <w:ind w:firstLine="709"/>
        <w:jc w:val="both"/>
        <w:rPr>
          <w:bCs/>
          <w:iCs/>
        </w:rPr>
      </w:pPr>
      <w:r w:rsidRPr="00056F9A">
        <w:rPr>
          <w:bCs/>
          <w:iCs/>
          <w:lang w:val="en-US"/>
        </w:rPr>
        <w:t>B</w:t>
      </w:r>
      <w:r w:rsidRPr="00056F9A">
        <w:rPr>
          <w:bCs/>
          <w:iCs/>
          <w:sz w:val="16"/>
          <w:szCs w:val="16"/>
          <w:lang w:val="en-US"/>
        </w:rPr>
        <w:t>o</w:t>
      </w:r>
      <w:r w:rsidRPr="00056F9A">
        <w:rPr>
          <w:bCs/>
          <w:iCs/>
          <w:sz w:val="16"/>
          <w:szCs w:val="16"/>
        </w:rPr>
        <w:t xml:space="preserve"> - </w:t>
      </w:r>
      <w:r w:rsidRPr="00056F9A">
        <w:rPr>
          <w:bCs/>
          <w:iCs/>
        </w:rPr>
        <w:t>максимальная способность образования</w:t>
      </w:r>
      <w:r w:rsidRPr="00056F9A">
        <w:rPr>
          <w:bCs/>
          <w:iCs/>
          <w:sz w:val="16"/>
          <w:szCs w:val="16"/>
        </w:rPr>
        <w:t xml:space="preserve"> </w:t>
      </w:r>
      <w:r w:rsidRPr="00056F9A">
        <w:rPr>
          <w:bCs/>
          <w:iCs/>
        </w:rPr>
        <w:t>СН</w:t>
      </w:r>
      <w:r w:rsidRPr="00056F9A">
        <w:rPr>
          <w:bCs/>
          <w:iCs/>
          <w:sz w:val="16"/>
          <w:szCs w:val="16"/>
        </w:rPr>
        <w:t>4</w:t>
      </w:r>
      <w:r w:rsidRPr="00056F9A">
        <w:rPr>
          <w:bCs/>
          <w:iCs/>
        </w:rPr>
        <w:t>/кг БПК, равная 0.6кг СН</w:t>
      </w:r>
      <w:r w:rsidRPr="00056F9A">
        <w:rPr>
          <w:bCs/>
          <w:iCs/>
          <w:sz w:val="16"/>
          <w:szCs w:val="16"/>
        </w:rPr>
        <w:t>4</w:t>
      </w:r>
      <w:r w:rsidRPr="00056F9A">
        <w:rPr>
          <w:bCs/>
          <w:iCs/>
        </w:rPr>
        <w:t>/кг БПК (</w:t>
      </w:r>
      <w:r>
        <w:rPr>
          <w:bCs/>
          <w:iCs/>
        </w:rPr>
        <w:t xml:space="preserve">взята </w:t>
      </w:r>
      <w:r w:rsidRPr="00056F9A">
        <w:rPr>
          <w:bCs/>
          <w:iCs/>
        </w:rPr>
        <w:t xml:space="preserve">из таблицы 6.2 </w:t>
      </w:r>
      <w:r>
        <w:rPr>
          <w:bCs/>
          <w:iCs/>
        </w:rPr>
        <w:t xml:space="preserve">Руководящих принципов МГЭИК 1996 г.); </w:t>
      </w:r>
    </w:p>
    <w:p w:rsidR="00CA18B6" w:rsidRPr="00056F9A" w:rsidRDefault="00CA18B6" w:rsidP="00CA18B6">
      <w:pPr>
        <w:autoSpaceDE w:val="0"/>
        <w:autoSpaceDN w:val="0"/>
        <w:adjustRightInd w:val="0"/>
        <w:spacing w:line="360" w:lineRule="auto"/>
        <w:ind w:firstLine="709"/>
        <w:jc w:val="both"/>
        <w:rPr>
          <w:bCs/>
          <w:iCs/>
        </w:rPr>
      </w:pPr>
      <w:r w:rsidRPr="00056F9A">
        <w:rPr>
          <w:bCs/>
          <w:iCs/>
          <w:lang w:val="en-US"/>
        </w:rPr>
        <w:t>MCF</w:t>
      </w:r>
      <w:r w:rsidRPr="00056F9A">
        <w:rPr>
          <w:bCs/>
          <w:iCs/>
          <w:sz w:val="16"/>
          <w:szCs w:val="16"/>
          <w:lang w:val="en-US"/>
        </w:rPr>
        <w:t>j</w:t>
      </w:r>
      <w:r w:rsidRPr="00056F9A">
        <w:rPr>
          <w:bCs/>
          <w:iCs/>
          <w:sz w:val="16"/>
          <w:szCs w:val="16"/>
        </w:rPr>
        <w:t xml:space="preserve"> - </w:t>
      </w:r>
      <w:r w:rsidRPr="00056F9A">
        <w:rPr>
          <w:bCs/>
          <w:iCs/>
        </w:rPr>
        <w:t xml:space="preserve">поправочный коэффициент  для метана равный 0.8 для городского населения (из таблицы 6.3-Значения </w:t>
      </w:r>
      <w:r w:rsidRPr="00056F9A">
        <w:rPr>
          <w:bCs/>
          <w:iCs/>
          <w:lang w:val="en-US"/>
        </w:rPr>
        <w:t>MCF</w:t>
      </w:r>
      <w:r w:rsidR="002A3E47">
        <w:rPr>
          <w:bCs/>
          <w:iCs/>
        </w:rPr>
        <w:t xml:space="preserve"> </w:t>
      </w:r>
      <w:r w:rsidRPr="00056F9A">
        <w:rPr>
          <w:bCs/>
          <w:iCs/>
        </w:rPr>
        <w:t>по умолчанию для бытовых сточных вод);</w:t>
      </w:r>
    </w:p>
    <w:p w:rsidR="00CA18B6" w:rsidRPr="00056F9A" w:rsidRDefault="00CA18B6" w:rsidP="00CA18B6">
      <w:pPr>
        <w:autoSpaceDE w:val="0"/>
        <w:autoSpaceDN w:val="0"/>
        <w:adjustRightInd w:val="0"/>
        <w:spacing w:line="360" w:lineRule="auto"/>
        <w:ind w:firstLine="709"/>
        <w:jc w:val="both"/>
        <w:rPr>
          <w:bCs/>
          <w:iCs/>
        </w:rPr>
      </w:pPr>
      <w:r w:rsidRPr="00056F9A">
        <w:rPr>
          <w:bCs/>
          <w:iCs/>
          <w:lang w:val="en-US"/>
        </w:rPr>
        <w:t>J</w:t>
      </w:r>
      <w:r w:rsidRPr="00056F9A">
        <w:rPr>
          <w:bCs/>
          <w:iCs/>
        </w:rPr>
        <w:t xml:space="preserve"> - система очистки</w:t>
      </w:r>
      <w:r w:rsidR="002A3E47">
        <w:rPr>
          <w:bCs/>
          <w:iCs/>
        </w:rPr>
        <w:t>.</w:t>
      </w:r>
    </w:p>
    <w:p w:rsidR="00CA18B6" w:rsidRPr="00056F9A" w:rsidRDefault="00CA18B6" w:rsidP="00CA18B6">
      <w:pPr>
        <w:autoSpaceDE w:val="0"/>
        <w:autoSpaceDN w:val="0"/>
        <w:adjustRightInd w:val="0"/>
        <w:spacing w:line="360" w:lineRule="auto"/>
        <w:ind w:firstLine="709"/>
        <w:jc w:val="both"/>
        <w:rPr>
          <w:b/>
          <w:bCs/>
          <w:iCs/>
        </w:rPr>
      </w:pPr>
      <w:r w:rsidRPr="00056F9A">
        <w:rPr>
          <w:bCs/>
          <w:iCs/>
        </w:rPr>
        <w:t xml:space="preserve">Для оценки общего количества выбросов </w:t>
      </w:r>
      <w:r w:rsidRPr="00056F9A">
        <w:rPr>
          <w:bCs/>
          <w:i/>
          <w:iCs/>
        </w:rPr>
        <w:t>СН</w:t>
      </w:r>
      <w:r w:rsidRPr="00056F9A">
        <w:rPr>
          <w:bCs/>
          <w:i/>
          <w:iCs/>
          <w:sz w:val="16"/>
          <w:szCs w:val="16"/>
        </w:rPr>
        <w:t xml:space="preserve">4  </w:t>
      </w:r>
      <w:r w:rsidRPr="00056F9A">
        <w:rPr>
          <w:bCs/>
          <w:iCs/>
        </w:rPr>
        <w:t xml:space="preserve">из бытовых сточных вод используем уравнение:  </w:t>
      </w:r>
      <w:r w:rsidRPr="00056F9A">
        <w:rPr>
          <w:b/>
          <w:bCs/>
          <w:iCs/>
        </w:rPr>
        <w:t xml:space="preserve">         </w:t>
      </w:r>
    </w:p>
    <w:p w:rsidR="00CA18B6" w:rsidRPr="00056F9A" w:rsidRDefault="00CA18B6" w:rsidP="00CA18B6">
      <w:pPr>
        <w:autoSpaceDE w:val="0"/>
        <w:autoSpaceDN w:val="0"/>
        <w:adjustRightInd w:val="0"/>
        <w:spacing w:line="360" w:lineRule="auto"/>
        <w:ind w:firstLine="709"/>
        <w:jc w:val="both"/>
        <w:rPr>
          <w:bCs/>
          <w:iCs/>
          <w:lang w:val="en-US"/>
        </w:rPr>
      </w:pPr>
      <w:r w:rsidRPr="00BD6DD3">
        <w:rPr>
          <w:b/>
          <w:bCs/>
          <w:iCs/>
        </w:rPr>
        <w:t xml:space="preserve">                 </w:t>
      </w:r>
      <w:r w:rsidRPr="00056F9A">
        <w:rPr>
          <w:bCs/>
          <w:i/>
          <w:iCs/>
        </w:rPr>
        <w:t>Выбросы</w:t>
      </w:r>
      <w:r w:rsidRPr="00056F9A">
        <w:rPr>
          <w:bCs/>
          <w:i/>
          <w:iCs/>
          <w:lang w:val="en-US"/>
        </w:rPr>
        <w:t xml:space="preserve"> </w:t>
      </w:r>
      <w:r w:rsidRPr="00056F9A">
        <w:rPr>
          <w:bCs/>
          <w:i/>
          <w:iCs/>
        </w:rPr>
        <w:t>СН</w:t>
      </w:r>
      <w:r w:rsidRPr="00056F9A">
        <w:rPr>
          <w:bCs/>
          <w:i/>
          <w:iCs/>
          <w:sz w:val="16"/>
          <w:szCs w:val="16"/>
          <w:lang w:val="en-US"/>
        </w:rPr>
        <w:t>4</w:t>
      </w:r>
      <w:r w:rsidRPr="00056F9A">
        <w:rPr>
          <w:bCs/>
          <w:iCs/>
          <w:lang w:val="en-US"/>
        </w:rPr>
        <w:t>=(E</w:t>
      </w:r>
      <w:r w:rsidR="002A3E47">
        <w:rPr>
          <w:bCs/>
          <w:iCs/>
          <w:lang w:val="en-US"/>
        </w:rPr>
        <w:t>F</w:t>
      </w:r>
      <w:r w:rsidRPr="00056F9A">
        <w:rPr>
          <w:bCs/>
          <w:iCs/>
          <w:lang w:val="en-US"/>
        </w:rPr>
        <w:t>(Uj,i xTj,I xEFi,j ) )</w:t>
      </w:r>
      <w:r w:rsidRPr="00056F9A">
        <w:rPr>
          <w:bCs/>
          <w:iCs/>
          <w:sz w:val="40"/>
          <w:szCs w:val="40"/>
          <w:lang w:val="en-US"/>
        </w:rPr>
        <w:t xml:space="preserve"> </w:t>
      </w:r>
      <w:r w:rsidRPr="00056F9A">
        <w:rPr>
          <w:bCs/>
          <w:iCs/>
          <w:lang w:val="en-US"/>
        </w:rPr>
        <w:t>(TOW-S)-R</w:t>
      </w:r>
      <w:r w:rsidRPr="00056F9A">
        <w:rPr>
          <w:bCs/>
          <w:iCs/>
          <w:lang w:val="en-US"/>
        </w:rPr>
        <w:tab/>
      </w:r>
      <w:r w:rsidRPr="00056F9A">
        <w:rPr>
          <w:bCs/>
          <w:iCs/>
          <w:lang w:val="en-US"/>
        </w:rPr>
        <w:tab/>
      </w:r>
      <w:r w:rsidRPr="00056F9A">
        <w:rPr>
          <w:bCs/>
          <w:iCs/>
          <w:lang w:val="en-US"/>
        </w:rPr>
        <w:tab/>
        <w:t>(8.4),</w:t>
      </w:r>
    </w:p>
    <w:p w:rsidR="00CA18B6" w:rsidRPr="00056F9A" w:rsidRDefault="00CA18B6" w:rsidP="00CA18B6">
      <w:pPr>
        <w:autoSpaceDE w:val="0"/>
        <w:autoSpaceDN w:val="0"/>
        <w:adjustRightInd w:val="0"/>
        <w:spacing w:line="360" w:lineRule="auto"/>
        <w:jc w:val="both"/>
        <w:rPr>
          <w:bCs/>
          <w:iCs/>
        </w:rPr>
      </w:pPr>
      <w:r w:rsidRPr="00056F9A">
        <w:rPr>
          <w:bCs/>
          <w:iCs/>
        </w:rPr>
        <w:t xml:space="preserve">где: </w:t>
      </w:r>
    </w:p>
    <w:p w:rsidR="00CA18B6" w:rsidRPr="00056F9A" w:rsidRDefault="00CA18B6" w:rsidP="00CA18B6">
      <w:pPr>
        <w:autoSpaceDE w:val="0"/>
        <w:autoSpaceDN w:val="0"/>
        <w:adjustRightInd w:val="0"/>
        <w:spacing w:line="360" w:lineRule="auto"/>
        <w:ind w:firstLine="708"/>
        <w:jc w:val="both"/>
        <w:rPr>
          <w:bCs/>
          <w:iCs/>
        </w:rPr>
      </w:pPr>
      <w:r w:rsidRPr="00056F9A">
        <w:rPr>
          <w:bCs/>
          <w:iCs/>
        </w:rPr>
        <w:t xml:space="preserve">Выбросы </w:t>
      </w:r>
      <w:r w:rsidRPr="00056F9A">
        <w:rPr>
          <w:bCs/>
          <w:i/>
          <w:iCs/>
        </w:rPr>
        <w:t>СН</w:t>
      </w:r>
      <w:r w:rsidRPr="00056F9A">
        <w:rPr>
          <w:bCs/>
          <w:i/>
          <w:iCs/>
          <w:sz w:val="16"/>
          <w:szCs w:val="16"/>
        </w:rPr>
        <w:t xml:space="preserve">4 - </w:t>
      </w:r>
      <w:r w:rsidRPr="00056F9A">
        <w:rPr>
          <w:bCs/>
          <w:i/>
          <w:iCs/>
        </w:rPr>
        <w:t>выбросы СН</w:t>
      </w:r>
      <w:r w:rsidRPr="00056F9A">
        <w:rPr>
          <w:bCs/>
          <w:i/>
          <w:iCs/>
          <w:sz w:val="16"/>
          <w:szCs w:val="16"/>
        </w:rPr>
        <w:t xml:space="preserve">4 </w:t>
      </w:r>
      <w:r w:rsidRPr="00056F9A">
        <w:rPr>
          <w:bCs/>
          <w:i/>
          <w:iCs/>
        </w:rPr>
        <w:t>в учетный СН</w:t>
      </w:r>
      <w:r w:rsidRPr="00056F9A">
        <w:rPr>
          <w:bCs/>
          <w:i/>
          <w:iCs/>
          <w:sz w:val="16"/>
          <w:szCs w:val="16"/>
        </w:rPr>
        <w:t xml:space="preserve">4 </w:t>
      </w:r>
      <w:r w:rsidRPr="00056F9A">
        <w:rPr>
          <w:bCs/>
          <w:i/>
          <w:iCs/>
        </w:rPr>
        <w:t>кг/год</w:t>
      </w:r>
    </w:p>
    <w:p w:rsidR="00CA18B6" w:rsidRPr="00056F9A" w:rsidRDefault="00CA18B6" w:rsidP="00CA18B6">
      <w:pPr>
        <w:autoSpaceDE w:val="0"/>
        <w:autoSpaceDN w:val="0"/>
        <w:adjustRightInd w:val="0"/>
        <w:spacing w:line="360" w:lineRule="auto"/>
        <w:ind w:firstLine="709"/>
        <w:jc w:val="both"/>
        <w:rPr>
          <w:bCs/>
        </w:rPr>
      </w:pPr>
      <w:r w:rsidRPr="00056F9A">
        <w:rPr>
          <w:bCs/>
          <w:iCs/>
        </w:rPr>
        <w:t xml:space="preserve"> </w:t>
      </w:r>
      <w:r w:rsidRPr="00056F9A">
        <w:rPr>
          <w:bCs/>
        </w:rPr>
        <w:t xml:space="preserve"> </w:t>
      </w:r>
      <w:r w:rsidRPr="00056F9A">
        <w:rPr>
          <w:bCs/>
          <w:lang w:val="en-US"/>
        </w:rPr>
        <w:t>TOW</w:t>
      </w:r>
      <w:r w:rsidRPr="00056F9A">
        <w:rPr>
          <w:bCs/>
        </w:rPr>
        <w:t>-общая масса органических материалов в сточных водах за учетный год ,БПК кг/год;</w:t>
      </w:r>
    </w:p>
    <w:p w:rsidR="00CA18B6" w:rsidRPr="00056F9A" w:rsidRDefault="00CA18B6" w:rsidP="00CA18B6">
      <w:pPr>
        <w:autoSpaceDE w:val="0"/>
        <w:autoSpaceDN w:val="0"/>
        <w:adjustRightInd w:val="0"/>
        <w:spacing w:line="360" w:lineRule="auto"/>
        <w:ind w:firstLine="709"/>
        <w:jc w:val="both"/>
        <w:rPr>
          <w:bCs/>
          <w:iCs/>
        </w:rPr>
      </w:pPr>
      <w:r w:rsidRPr="00056F9A">
        <w:rPr>
          <w:bCs/>
          <w:iCs/>
          <w:lang w:val="en-US"/>
        </w:rPr>
        <w:t>S</w:t>
      </w:r>
      <w:r w:rsidRPr="00056F9A">
        <w:rPr>
          <w:bCs/>
          <w:iCs/>
        </w:rPr>
        <w:t>-количество органического компонента, извлеченного в качестве осадка в учетный год БПК кг/год (нет данных по Казахстану);</w:t>
      </w:r>
    </w:p>
    <w:p w:rsidR="00CA18B6" w:rsidRPr="00056F9A" w:rsidRDefault="00CA18B6" w:rsidP="00CA18B6">
      <w:pPr>
        <w:autoSpaceDE w:val="0"/>
        <w:autoSpaceDN w:val="0"/>
        <w:adjustRightInd w:val="0"/>
        <w:spacing w:line="360" w:lineRule="auto"/>
        <w:ind w:firstLine="709"/>
        <w:jc w:val="both"/>
        <w:rPr>
          <w:bCs/>
          <w:iCs/>
        </w:rPr>
      </w:pPr>
      <w:r w:rsidRPr="00056F9A">
        <w:rPr>
          <w:bCs/>
          <w:iCs/>
          <w:lang w:val="en-US"/>
        </w:rPr>
        <w:t>U</w:t>
      </w:r>
      <w:r w:rsidRPr="00056F9A">
        <w:rPr>
          <w:bCs/>
          <w:iCs/>
          <w:sz w:val="16"/>
          <w:szCs w:val="16"/>
          <w:lang w:val="en-US"/>
        </w:rPr>
        <w:t>j</w:t>
      </w:r>
      <w:r w:rsidRPr="00056F9A">
        <w:rPr>
          <w:bCs/>
          <w:iCs/>
          <w:sz w:val="16"/>
          <w:szCs w:val="16"/>
        </w:rPr>
        <w:t>,</w:t>
      </w:r>
      <w:r w:rsidRPr="00056F9A">
        <w:rPr>
          <w:bCs/>
          <w:iCs/>
          <w:sz w:val="16"/>
          <w:szCs w:val="16"/>
          <w:lang w:val="en-US"/>
        </w:rPr>
        <w:t>i</w:t>
      </w:r>
      <w:r w:rsidRPr="00056F9A">
        <w:rPr>
          <w:bCs/>
          <w:iCs/>
          <w:sz w:val="16"/>
          <w:szCs w:val="16"/>
        </w:rPr>
        <w:t xml:space="preserve"> - </w:t>
      </w:r>
      <w:r w:rsidRPr="00056F9A">
        <w:rPr>
          <w:bCs/>
          <w:iCs/>
        </w:rPr>
        <w:t>городское население в учетный год с высоким доходом для аналогичных стран (из таблицы 6.5 - Рекомендуемые показатели по урбанизации и степени применения очистки и сброса);</w:t>
      </w:r>
    </w:p>
    <w:p w:rsidR="00CA18B6" w:rsidRPr="00056F9A" w:rsidRDefault="00CA18B6" w:rsidP="00CA18B6">
      <w:pPr>
        <w:autoSpaceDE w:val="0"/>
        <w:autoSpaceDN w:val="0"/>
        <w:adjustRightInd w:val="0"/>
        <w:spacing w:line="360" w:lineRule="auto"/>
        <w:ind w:firstLine="709"/>
        <w:jc w:val="both"/>
        <w:rPr>
          <w:bCs/>
          <w:iCs/>
        </w:rPr>
      </w:pPr>
      <w:r w:rsidRPr="00056F9A">
        <w:rPr>
          <w:bCs/>
          <w:iCs/>
          <w:lang w:val="en-US"/>
        </w:rPr>
        <w:t>T</w:t>
      </w:r>
      <w:r w:rsidRPr="00056F9A">
        <w:rPr>
          <w:bCs/>
          <w:iCs/>
          <w:sz w:val="16"/>
          <w:szCs w:val="16"/>
          <w:lang w:val="en-US"/>
        </w:rPr>
        <w:t>j</w:t>
      </w:r>
      <w:r w:rsidRPr="00056F9A">
        <w:rPr>
          <w:bCs/>
          <w:iCs/>
          <w:sz w:val="16"/>
          <w:szCs w:val="16"/>
        </w:rPr>
        <w:t>,</w:t>
      </w:r>
      <w:r w:rsidRPr="00056F9A">
        <w:rPr>
          <w:bCs/>
          <w:iCs/>
          <w:sz w:val="16"/>
          <w:szCs w:val="16"/>
          <w:lang w:val="en-US"/>
        </w:rPr>
        <w:t>I</w:t>
      </w:r>
      <w:r w:rsidRPr="00056F9A">
        <w:rPr>
          <w:bCs/>
          <w:iCs/>
          <w:sz w:val="16"/>
          <w:szCs w:val="16"/>
        </w:rPr>
        <w:t>-</w:t>
      </w:r>
      <w:r w:rsidRPr="00056F9A">
        <w:rPr>
          <w:bCs/>
          <w:iCs/>
        </w:rPr>
        <w:t>степень применения очистки  взята из таблицы 6.5 (Рабочая книга, МГЭИК, 1996, Рекомендуемые показатели по урбанизации и степени применения очистки и сброса);</w:t>
      </w:r>
    </w:p>
    <w:p w:rsidR="00CA18B6" w:rsidRPr="00056F9A" w:rsidRDefault="00CA18B6" w:rsidP="00CA18B6">
      <w:pPr>
        <w:autoSpaceDE w:val="0"/>
        <w:autoSpaceDN w:val="0"/>
        <w:adjustRightInd w:val="0"/>
        <w:spacing w:line="360" w:lineRule="auto"/>
        <w:ind w:firstLine="709"/>
        <w:jc w:val="both"/>
        <w:rPr>
          <w:bCs/>
          <w:i/>
          <w:iCs/>
        </w:rPr>
      </w:pPr>
      <w:r w:rsidRPr="00056F9A">
        <w:rPr>
          <w:bCs/>
          <w:iCs/>
          <w:lang w:val="en-US"/>
        </w:rPr>
        <w:t>EF</w:t>
      </w:r>
      <w:r w:rsidRPr="00056F9A">
        <w:rPr>
          <w:bCs/>
          <w:iCs/>
        </w:rPr>
        <w:t xml:space="preserve"> - коэффициент выбросов, </w:t>
      </w:r>
      <w:r w:rsidRPr="00056F9A">
        <w:rPr>
          <w:bCs/>
          <w:i/>
          <w:iCs/>
        </w:rPr>
        <w:t>кг СН</w:t>
      </w:r>
      <w:r w:rsidRPr="00056F9A">
        <w:rPr>
          <w:bCs/>
          <w:i/>
          <w:iCs/>
          <w:sz w:val="16"/>
          <w:szCs w:val="16"/>
        </w:rPr>
        <w:t>4</w:t>
      </w:r>
      <w:r w:rsidRPr="00056F9A">
        <w:rPr>
          <w:bCs/>
          <w:i/>
          <w:iCs/>
        </w:rPr>
        <w:t>/кг БПК;</w:t>
      </w:r>
    </w:p>
    <w:p w:rsidR="00CA18B6" w:rsidRPr="002A3E47" w:rsidRDefault="00CA18B6" w:rsidP="00CA18B6">
      <w:pPr>
        <w:autoSpaceDE w:val="0"/>
        <w:autoSpaceDN w:val="0"/>
        <w:adjustRightInd w:val="0"/>
        <w:spacing w:line="360" w:lineRule="auto"/>
        <w:ind w:firstLine="709"/>
        <w:jc w:val="both"/>
        <w:rPr>
          <w:bCs/>
          <w:iCs/>
          <w:sz w:val="22"/>
          <w:szCs w:val="22"/>
        </w:rPr>
      </w:pPr>
      <w:r w:rsidRPr="00056F9A">
        <w:rPr>
          <w:bCs/>
          <w:iCs/>
          <w:lang w:val="en-US"/>
        </w:rPr>
        <w:t>R</w:t>
      </w:r>
      <w:r w:rsidRPr="00056F9A">
        <w:rPr>
          <w:bCs/>
          <w:iCs/>
        </w:rPr>
        <w:t xml:space="preserve"> </w:t>
      </w:r>
      <w:r w:rsidR="002A3E47">
        <w:rPr>
          <w:bCs/>
          <w:iCs/>
        </w:rPr>
        <w:t>–</w:t>
      </w:r>
      <w:r w:rsidRPr="00056F9A">
        <w:rPr>
          <w:bCs/>
          <w:iCs/>
        </w:rPr>
        <w:t xml:space="preserve"> </w:t>
      </w:r>
      <w:r w:rsidR="002A3E47">
        <w:rPr>
          <w:bCs/>
          <w:iCs/>
        </w:rPr>
        <w:t xml:space="preserve">масса </w:t>
      </w:r>
      <w:r w:rsidRPr="00056F9A">
        <w:rPr>
          <w:bCs/>
          <w:iCs/>
        </w:rPr>
        <w:t xml:space="preserve">рекуперированного </w:t>
      </w:r>
      <w:r w:rsidR="002A3E47" w:rsidRPr="002A3E47">
        <w:rPr>
          <w:bCs/>
          <w:iCs/>
        </w:rPr>
        <w:t xml:space="preserve">метана </w:t>
      </w:r>
      <w:r w:rsidRPr="002A3E47">
        <w:rPr>
          <w:bCs/>
          <w:iCs/>
        </w:rPr>
        <w:t xml:space="preserve">в учетный год, </w:t>
      </w:r>
      <w:r w:rsidRPr="002A3E47">
        <w:rPr>
          <w:bCs/>
          <w:iCs/>
          <w:sz w:val="22"/>
          <w:szCs w:val="22"/>
        </w:rPr>
        <w:t>кг/год (принято равным нулю по Казахстану</w:t>
      </w:r>
      <w:r w:rsidR="002A3E47">
        <w:rPr>
          <w:bCs/>
          <w:iCs/>
          <w:sz w:val="22"/>
          <w:szCs w:val="22"/>
        </w:rPr>
        <w:t xml:space="preserve"> из-за отсутствия такой деятельности</w:t>
      </w:r>
      <w:r w:rsidRPr="002A3E47">
        <w:rPr>
          <w:bCs/>
          <w:iCs/>
          <w:sz w:val="22"/>
          <w:szCs w:val="22"/>
        </w:rPr>
        <w:t>).</w:t>
      </w:r>
    </w:p>
    <w:p w:rsidR="00CA18B6" w:rsidRPr="00056F9A" w:rsidRDefault="00CA18B6" w:rsidP="00CA18B6">
      <w:pPr>
        <w:autoSpaceDE w:val="0"/>
        <w:autoSpaceDN w:val="0"/>
        <w:adjustRightInd w:val="0"/>
        <w:spacing w:line="360" w:lineRule="auto"/>
        <w:ind w:firstLine="709"/>
        <w:jc w:val="both"/>
        <w:rPr>
          <w:bCs/>
          <w:iCs/>
        </w:rPr>
      </w:pPr>
      <w:r w:rsidRPr="00056F9A">
        <w:rPr>
          <w:bCs/>
          <w:iCs/>
          <w:sz w:val="22"/>
          <w:szCs w:val="22"/>
        </w:rPr>
        <w:t xml:space="preserve"> </w:t>
      </w:r>
      <w:r w:rsidRPr="00056F9A">
        <w:rPr>
          <w:bCs/>
          <w:iCs/>
        </w:rPr>
        <w:t xml:space="preserve">Для оценки количества органического вещества в сточных водах и илистых отходов использовалтсь данные по численности городского населения. Разлагаемое органическое вещество  - 14600 на 1000чел. в год. </w:t>
      </w:r>
    </w:p>
    <w:p w:rsidR="00CA18B6" w:rsidRDefault="00CA18B6" w:rsidP="00CA18B6">
      <w:pPr>
        <w:autoSpaceDE w:val="0"/>
        <w:autoSpaceDN w:val="0"/>
        <w:adjustRightInd w:val="0"/>
        <w:spacing w:line="360" w:lineRule="auto"/>
        <w:ind w:firstLine="709"/>
        <w:jc w:val="both"/>
        <w:rPr>
          <w:bCs/>
          <w:iCs/>
        </w:rPr>
      </w:pPr>
      <w:r w:rsidRPr="00056F9A">
        <w:rPr>
          <w:bCs/>
          <w:iCs/>
        </w:rPr>
        <w:lastRenderedPageBreak/>
        <w:t>Доля сточных вод, приходящая</w:t>
      </w:r>
      <w:r>
        <w:rPr>
          <w:bCs/>
          <w:iCs/>
        </w:rPr>
        <w:t xml:space="preserve">ся </w:t>
      </w:r>
      <w:r w:rsidRPr="00056F9A">
        <w:rPr>
          <w:bCs/>
          <w:iCs/>
        </w:rPr>
        <w:t>на анаэробную очистку</w:t>
      </w:r>
      <w:r>
        <w:rPr>
          <w:bCs/>
          <w:iCs/>
        </w:rPr>
        <w:t>,</w:t>
      </w:r>
      <w:r w:rsidRPr="00056F9A">
        <w:rPr>
          <w:bCs/>
          <w:iCs/>
        </w:rPr>
        <w:t xml:space="preserve"> принята равной 0,3. Коэффициент конверсии метана для анаэробной системы очистки составляет 0,48. Максимальное образование метана равно 0</w:t>
      </w:r>
      <w:r>
        <w:rPr>
          <w:bCs/>
          <w:iCs/>
        </w:rPr>
        <w:t>,</w:t>
      </w:r>
      <w:r w:rsidRPr="00056F9A">
        <w:rPr>
          <w:bCs/>
          <w:iCs/>
        </w:rPr>
        <w:t xml:space="preserve">25 кг СН4/кг БПК. Коэффициент эмиссии </w:t>
      </w:r>
      <w:r>
        <w:rPr>
          <w:bCs/>
          <w:iCs/>
        </w:rPr>
        <w:t xml:space="preserve">метана получен как произведение этих трех величин и равен </w:t>
      </w:r>
      <w:r w:rsidRPr="00056F9A">
        <w:rPr>
          <w:bCs/>
          <w:iCs/>
        </w:rPr>
        <w:t>0,036 кг БПК/год. Оценка коэффициента эмиссии для систем очистки илистых отходов не производилась.</w:t>
      </w:r>
    </w:p>
    <w:p w:rsidR="00CA18B6" w:rsidRPr="00056F9A" w:rsidRDefault="00CA18B6" w:rsidP="00CA18B6">
      <w:pPr>
        <w:autoSpaceDE w:val="0"/>
        <w:autoSpaceDN w:val="0"/>
        <w:adjustRightInd w:val="0"/>
        <w:spacing w:line="360" w:lineRule="auto"/>
        <w:ind w:firstLine="709"/>
        <w:jc w:val="both"/>
        <w:rPr>
          <w:bCs/>
          <w:iCs/>
        </w:rPr>
      </w:pPr>
      <w:r w:rsidRPr="00056F9A">
        <w:rPr>
          <w:bCs/>
          <w:iCs/>
        </w:rPr>
        <w:t xml:space="preserve">Результаты расчета выбросов </w:t>
      </w:r>
      <w:r>
        <w:rPr>
          <w:bCs/>
          <w:iCs/>
        </w:rPr>
        <w:t>СН</w:t>
      </w:r>
      <w:r w:rsidRPr="003C26F4">
        <w:rPr>
          <w:bCs/>
          <w:iCs/>
          <w:vertAlign w:val="subscript"/>
        </w:rPr>
        <w:t>4</w:t>
      </w:r>
      <w:r w:rsidRPr="00056F9A">
        <w:rPr>
          <w:bCs/>
          <w:iCs/>
        </w:rPr>
        <w:t xml:space="preserve"> от обработки коммунально-бытовых стоков для отдельных лет  приводятся в Таблице 8.3 в Гг, и в СО</w:t>
      </w:r>
      <w:r w:rsidRPr="00056F9A">
        <w:rPr>
          <w:bCs/>
          <w:iCs/>
          <w:vertAlign w:val="subscript"/>
        </w:rPr>
        <w:t>2</w:t>
      </w:r>
      <w:r w:rsidRPr="00056F9A">
        <w:rPr>
          <w:bCs/>
          <w:iCs/>
        </w:rPr>
        <w:t xml:space="preserve">-экв. для всех лет инвентаризации – в Таблице 8.1. </w:t>
      </w:r>
    </w:p>
    <w:p w:rsidR="00CA18B6" w:rsidRPr="00056F9A" w:rsidRDefault="00CA18B6" w:rsidP="00CA18B6">
      <w:pPr>
        <w:autoSpaceDE w:val="0"/>
        <w:autoSpaceDN w:val="0"/>
        <w:adjustRightInd w:val="0"/>
        <w:spacing w:line="360" w:lineRule="auto"/>
        <w:jc w:val="both"/>
        <w:rPr>
          <w:bCs/>
          <w:iCs/>
        </w:rPr>
      </w:pPr>
      <w:r w:rsidRPr="00056F9A">
        <w:rPr>
          <w:bCs/>
          <w:iCs/>
        </w:rPr>
        <w:t>Таблица 8.3</w:t>
      </w:r>
      <w:r>
        <w:rPr>
          <w:bCs/>
          <w:iCs/>
        </w:rPr>
        <w:t xml:space="preserve"> -</w:t>
      </w:r>
      <w:r w:rsidRPr="00056F9A">
        <w:rPr>
          <w:bCs/>
          <w:iCs/>
        </w:rPr>
        <w:t xml:space="preserve"> Эмиссии метана от очистки коммунально-бытовых сточных вод в Казахстане,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196"/>
        <w:gridCol w:w="1196"/>
        <w:gridCol w:w="1196"/>
        <w:gridCol w:w="1196"/>
        <w:gridCol w:w="1197"/>
        <w:gridCol w:w="1197"/>
        <w:gridCol w:w="1197"/>
      </w:tblGrid>
      <w:tr w:rsidR="00CA18B6" w:rsidRPr="00056F9A" w:rsidTr="00CA18B6">
        <w:tc>
          <w:tcPr>
            <w:tcW w:w="1196" w:type="dxa"/>
            <w:shd w:val="clear" w:color="auto" w:fill="auto"/>
          </w:tcPr>
          <w:p w:rsidR="00CA18B6" w:rsidRPr="00056F9A" w:rsidRDefault="00CA18B6" w:rsidP="00CA18B6">
            <w:pPr>
              <w:autoSpaceDE w:val="0"/>
              <w:autoSpaceDN w:val="0"/>
              <w:adjustRightInd w:val="0"/>
              <w:spacing w:line="360" w:lineRule="auto"/>
              <w:jc w:val="both"/>
              <w:rPr>
                <w:bCs/>
                <w:iCs/>
              </w:rPr>
            </w:pPr>
            <w:r w:rsidRPr="00056F9A">
              <w:rPr>
                <w:bCs/>
                <w:iCs/>
              </w:rPr>
              <w:t>Годы</w:t>
            </w:r>
          </w:p>
        </w:tc>
        <w:tc>
          <w:tcPr>
            <w:tcW w:w="1196" w:type="dxa"/>
            <w:shd w:val="clear" w:color="auto" w:fill="auto"/>
          </w:tcPr>
          <w:p w:rsidR="00CA18B6" w:rsidRPr="00056F9A" w:rsidRDefault="00CA18B6" w:rsidP="00CA18B6">
            <w:pPr>
              <w:autoSpaceDE w:val="0"/>
              <w:autoSpaceDN w:val="0"/>
              <w:adjustRightInd w:val="0"/>
              <w:spacing w:line="360" w:lineRule="auto"/>
              <w:jc w:val="both"/>
              <w:rPr>
                <w:bCs/>
                <w:iCs/>
              </w:rPr>
            </w:pPr>
            <w:r w:rsidRPr="00056F9A">
              <w:rPr>
                <w:bCs/>
                <w:iCs/>
              </w:rPr>
              <w:t>1990</w:t>
            </w:r>
          </w:p>
        </w:tc>
        <w:tc>
          <w:tcPr>
            <w:tcW w:w="1196" w:type="dxa"/>
            <w:shd w:val="clear" w:color="auto" w:fill="auto"/>
          </w:tcPr>
          <w:p w:rsidR="00CA18B6" w:rsidRPr="00056F9A" w:rsidRDefault="00CA18B6" w:rsidP="00CA18B6">
            <w:pPr>
              <w:autoSpaceDE w:val="0"/>
              <w:autoSpaceDN w:val="0"/>
              <w:adjustRightInd w:val="0"/>
              <w:spacing w:line="360" w:lineRule="auto"/>
              <w:jc w:val="both"/>
              <w:rPr>
                <w:bCs/>
                <w:iCs/>
              </w:rPr>
            </w:pPr>
            <w:r w:rsidRPr="00056F9A">
              <w:rPr>
                <w:bCs/>
                <w:iCs/>
              </w:rPr>
              <w:t>1995</w:t>
            </w:r>
          </w:p>
        </w:tc>
        <w:tc>
          <w:tcPr>
            <w:tcW w:w="1196" w:type="dxa"/>
            <w:shd w:val="clear" w:color="auto" w:fill="auto"/>
          </w:tcPr>
          <w:p w:rsidR="00CA18B6" w:rsidRPr="00056F9A" w:rsidRDefault="00CA18B6" w:rsidP="00CA18B6">
            <w:pPr>
              <w:autoSpaceDE w:val="0"/>
              <w:autoSpaceDN w:val="0"/>
              <w:adjustRightInd w:val="0"/>
              <w:spacing w:line="360" w:lineRule="auto"/>
              <w:jc w:val="both"/>
              <w:rPr>
                <w:bCs/>
                <w:iCs/>
              </w:rPr>
            </w:pPr>
            <w:r w:rsidRPr="00056F9A">
              <w:rPr>
                <w:bCs/>
                <w:iCs/>
              </w:rPr>
              <w:t>2000</w:t>
            </w:r>
          </w:p>
        </w:tc>
        <w:tc>
          <w:tcPr>
            <w:tcW w:w="1196" w:type="dxa"/>
            <w:shd w:val="clear" w:color="auto" w:fill="auto"/>
          </w:tcPr>
          <w:p w:rsidR="00CA18B6" w:rsidRPr="00056F9A" w:rsidRDefault="00CA18B6" w:rsidP="00CA18B6">
            <w:pPr>
              <w:autoSpaceDE w:val="0"/>
              <w:autoSpaceDN w:val="0"/>
              <w:adjustRightInd w:val="0"/>
              <w:spacing w:line="360" w:lineRule="auto"/>
              <w:jc w:val="both"/>
              <w:rPr>
                <w:bCs/>
                <w:iCs/>
              </w:rPr>
            </w:pPr>
            <w:r w:rsidRPr="00056F9A">
              <w:rPr>
                <w:bCs/>
                <w:iCs/>
              </w:rPr>
              <w:t>2005</w:t>
            </w:r>
          </w:p>
        </w:tc>
        <w:tc>
          <w:tcPr>
            <w:tcW w:w="1197" w:type="dxa"/>
            <w:shd w:val="clear" w:color="auto" w:fill="auto"/>
          </w:tcPr>
          <w:p w:rsidR="00CA18B6" w:rsidRPr="00056F9A" w:rsidRDefault="00CA18B6" w:rsidP="00CA18B6">
            <w:pPr>
              <w:autoSpaceDE w:val="0"/>
              <w:autoSpaceDN w:val="0"/>
              <w:adjustRightInd w:val="0"/>
              <w:spacing w:line="360" w:lineRule="auto"/>
              <w:jc w:val="both"/>
              <w:rPr>
                <w:bCs/>
                <w:iCs/>
              </w:rPr>
            </w:pPr>
            <w:r w:rsidRPr="00056F9A">
              <w:rPr>
                <w:bCs/>
                <w:iCs/>
              </w:rPr>
              <w:t>2009</w:t>
            </w:r>
          </w:p>
        </w:tc>
        <w:tc>
          <w:tcPr>
            <w:tcW w:w="1197" w:type="dxa"/>
            <w:shd w:val="clear" w:color="auto" w:fill="auto"/>
          </w:tcPr>
          <w:p w:rsidR="00CA18B6" w:rsidRPr="00056F9A" w:rsidRDefault="00CA18B6" w:rsidP="00CA18B6">
            <w:pPr>
              <w:autoSpaceDE w:val="0"/>
              <w:autoSpaceDN w:val="0"/>
              <w:adjustRightInd w:val="0"/>
              <w:spacing w:line="360" w:lineRule="auto"/>
              <w:jc w:val="both"/>
              <w:rPr>
                <w:bCs/>
                <w:iCs/>
              </w:rPr>
            </w:pPr>
            <w:r w:rsidRPr="00056F9A">
              <w:rPr>
                <w:bCs/>
                <w:iCs/>
              </w:rPr>
              <w:t>2011</w:t>
            </w:r>
          </w:p>
        </w:tc>
        <w:tc>
          <w:tcPr>
            <w:tcW w:w="1197" w:type="dxa"/>
            <w:shd w:val="clear" w:color="auto" w:fill="auto"/>
          </w:tcPr>
          <w:p w:rsidR="00CA18B6" w:rsidRPr="00056F9A" w:rsidRDefault="00CA18B6" w:rsidP="00CA18B6">
            <w:pPr>
              <w:autoSpaceDE w:val="0"/>
              <w:autoSpaceDN w:val="0"/>
              <w:adjustRightInd w:val="0"/>
              <w:spacing w:line="360" w:lineRule="auto"/>
              <w:jc w:val="both"/>
              <w:rPr>
                <w:bCs/>
                <w:iCs/>
              </w:rPr>
            </w:pPr>
            <w:r w:rsidRPr="00056F9A">
              <w:rPr>
                <w:bCs/>
                <w:iCs/>
              </w:rPr>
              <w:t>2012</w:t>
            </w:r>
          </w:p>
        </w:tc>
      </w:tr>
      <w:tr w:rsidR="00CA18B6" w:rsidRPr="00056F9A" w:rsidTr="00CA18B6">
        <w:tc>
          <w:tcPr>
            <w:tcW w:w="1196" w:type="dxa"/>
            <w:shd w:val="clear" w:color="auto" w:fill="auto"/>
          </w:tcPr>
          <w:p w:rsidR="00CA18B6" w:rsidRPr="00056F9A" w:rsidRDefault="00CA18B6" w:rsidP="00CA18B6">
            <w:pPr>
              <w:autoSpaceDE w:val="0"/>
              <w:autoSpaceDN w:val="0"/>
              <w:adjustRightInd w:val="0"/>
              <w:spacing w:line="360" w:lineRule="auto"/>
              <w:jc w:val="both"/>
              <w:rPr>
                <w:bCs/>
                <w:iCs/>
              </w:rPr>
            </w:pPr>
            <w:r w:rsidRPr="00056F9A">
              <w:rPr>
                <w:bCs/>
                <w:iCs/>
              </w:rPr>
              <w:t>Эмиссии СН</w:t>
            </w:r>
            <w:r w:rsidRPr="00056F9A">
              <w:rPr>
                <w:bCs/>
                <w:iCs/>
                <w:vertAlign w:val="subscript"/>
              </w:rPr>
              <w:t>4</w:t>
            </w:r>
            <w:r w:rsidRPr="00056F9A">
              <w:rPr>
                <w:bCs/>
                <w:iCs/>
              </w:rPr>
              <w:t>, Гг</w:t>
            </w:r>
          </w:p>
        </w:tc>
        <w:tc>
          <w:tcPr>
            <w:tcW w:w="1196" w:type="dxa"/>
            <w:shd w:val="clear" w:color="auto" w:fill="auto"/>
            <w:vAlign w:val="center"/>
          </w:tcPr>
          <w:p w:rsidR="00CA18B6" w:rsidRPr="00056F9A" w:rsidRDefault="00CA18B6" w:rsidP="00CA18B6">
            <w:pPr>
              <w:autoSpaceDE w:val="0"/>
              <w:autoSpaceDN w:val="0"/>
              <w:adjustRightInd w:val="0"/>
              <w:spacing w:line="360" w:lineRule="auto"/>
              <w:jc w:val="both"/>
              <w:rPr>
                <w:bCs/>
                <w:iCs/>
              </w:rPr>
            </w:pPr>
            <w:r>
              <w:rPr>
                <w:bCs/>
                <w:iCs/>
              </w:rPr>
              <w:t>3,4</w:t>
            </w:r>
          </w:p>
        </w:tc>
        <w:tc>
          <w:tcPr>
            <w:tcW w:w="1196" w:type="dxa"/>
            <w:shd w:val="clear" w:color="auto" w:fill="auto"/>
            <w:vAlign w:val="center"/>
          </w:tcPr>
          <w:p w:rsidR="00CA18B6" w:rsidRPr="00056F9A" w:rsidRDefault="00CA18B6" w:rsidP="00CA18B6">
            <w:pPr>
              <w:autoSpaceDE w:val="0"/>
              <w:autoSpaceDN w:val="0"/>
              <w:adjustRightInd w:val="0"/>
              <w:spacing w:line="360" w:lineRule="auto"/>
              <w:jc w:val="both"/>
              <w:rPr>
                <w:bCs/>
                <w:iCs/>
              </w:rPr>
            </w:pPr>
            <w:r>
              <w:rPr>
                <w:bCs/>
                <w:iCs/>
              </w:rPr>
              <w:t>3,2</w:t>
            </w:r>
          </w:p>
        </w:tc>
        <w:tc>
          <w:tcPr>
            <w:tcW w:w="1196" w:type="dxa"/>
            <w:shd w:val="clear" w:color="auto" w:fill="auto"/>
            <w:vAlign w:val="center"/>
          </w:tcPr>
          <w:p w:rsidR="00CA18B6" w:rsidRPr="00056F9A" w:rsidRDefault="00CA18B6" w:rsidP="00CA18B6">
            <w:pPr>
              <w:autoSpaceDE w:val="0"/>
              <w:autoSpaceDN w:val="0"/>
              <w:adjustRightInd w:val="0"/>
              <w:spacing w:line="360" w:lineRule="auto"/>
              <w:jc w:val="both"/>
              <w:rPr>
                <w:bCs/>
                <w:iCs/>
              </w:rPr>
            </w:pPr>
            <w:r>
              <w:rPr>
                <w:bCs/>
                <w:iCs/>
              </w:rPr>
              <w:t>3,1</w:t>
            </w:r>
          </w:p>
        </w:tc>
        <w:tc>
          <w:tcPr>
            <w:tcW w:w="1196" w:type="dxa"/>
            <w:shd w:val="clear" w:color="auto" w:fill="auto"/>
            <w:vAlign w:val="center"/>
          </w:tcPr>
          <w:p w:rsidR="00CA18B6" w:rsidRPr="00056F9A" w:rsidRDefault="00CA18B6" w:rsidP="00CA18B6">
            <w:pPr>
              <w:autoSpaceDE w:val="0"/>
              <w:autoSpaceDN w:val="0"/>
              <w:adjustRightInd w:val="0"/>
              <w:spacing w:line="360" w:lineRule="auto"/>
              <w:jc w:val="both"/>
              <w:rPr>
                <w:bCs/>
                <w:iCs/>
              </w:rPr>
            </w:pPr>
            <w:r>
              <w:rPr>
                <w:bCs/>
                <w:iCs/>
              </w:rPr>
              <w:t>3,2</w:t>
            </w:r>
          </w:p>
        </w:tc>
        <w:tc>
          <w:tcPr>
            <w:tcW w:w="1197" w:type="dxa"/>
            <w:shd w:val="clear" w:color="auto" w:fill="auto"/>
            <w:vAlign w:val="center"/>
          </w:tcPr>
          <w:p w:rsidR="00CA18B6" w:rsidRPr="00056F9A" w:rsidRDefault="00CA18B6" w:rsidP="00CA18B6">
            <w:pPr>
              <w:autoSpaceDE w:val="0"/>
              <w:autoSpaceDN w:val="0"/>
              <w:adjustRightInd w:val="0"/>
              <w:spacing w:line="360" w:lineRule="auto"/>
              <w:jc w:val="both"/>
              <w:rPr>
                <w:bCs/>
                <w:iCs/>
              </w:rPr>
            </w:pPr>
            <w:r>
              <w:rPr>
                <w:bCs/>
                <w:iCs/>
              </w:rPr>
              <w:t>3,2</w:t>
            </w:r>
          </w:p>
        </w:tc>
        <w:tc>
          <w:tcPr>
            <w:tcW w:w="1197" w:type="dxa"/>
            <w:shd w:val="clear" w:color="auto" w:fill="auto"/>
            <w:vAlign w:val="center"/>
          </w:tcPr>
          <w:p w:rsidR="00CA18B6" w:rsidRPr="00056F9A" w:rsidRDefault="00CA18B6" w:rsidP="00CA18B6">
            <w:pPr>
              <w:autoSpaceDE w:val="0"/>
              <w:autoSpaceDN w:val="0"/>
              <w:adjustRightInd w:val="0"/>
              <w:spacing w:line="360" w:lineRule="auto"/>
              <w:jc w:val="both"/>
              <w:rPr>
                <w:bCs/>
                <w:iCs/>
              </w:rPr>
            </w:pPr>
            <w:r>
              <w:rPr>
                <w:bCs/>
                <w:iCs/>
              </w:rPr>
              <w:t>3,4</w:t>
            </w:r>
          </w:p>
        </w:tc>
        <w:tc>
          <w:tcPr>
            <w:tcW w:w="1197" w:type="dxa"/>
            <w:shd w:val="clear" w:color="auto" w:fill="auto"/>
            <w:vAlign w:val="center"/>
          </w:tcPr>
          <w:p w:rsidR="00CA18B6" w:rsidRPr="00056F9A" w:rsidRDefault="00CA18B6" w:rsidP="00CA18B6">
            <w:pPr>
              <w:autoSpaceDE w:val="0"/>
              <w:autoSpaceDN w:val="0"/>
              <w:adjustRightInd w:val="0"/>
              <w:spacing w:line="360" w:lineRule="auto"/>
              <w:jc w:val="both"/>
              <w:rPr>
                <w:bCs/>
                <w:iCs/>
              </w:rPr>
            </w:pPr>
            <w:r>
              <w:rPr>
                <w:bCs/>
                <w:iCs/>
              </w:rPr>
              <w:t>3,4</w:t>
            </w:r>
          </w:p>
        </w:tc>
      </w:tr>
    </w:tbl>
    <w:p w:rsidR="00CA18B6" w:rsidRPr="00056F9A" w:rsidRDefault="00CA18B6" w:rsidP="00CA18B6">
      <w:pPr>
        <w:pStyle w:val="30"/>
      </w:pPr>
      <w:bookmarkStart w:id="681" w:name="_Toc388465143"/>
      <w:bookmarkStart w:id="682" w:name="_Toc388982445"/>
      <w:r w:rsidRPr="00056F9A">
        <w:t>8.3.5 Планируемые усовершенствования</w:t>
      </w:r>
      <w:bookmarkEnd w:id="681"/>
      <w:bookmarkEnd w:id="682"/>
      <w:r w:rsidRPr="00056F9A">
        <w:t xml:space="preserve"> </w:t>
      </w:r>
    </w:p>
    <w:p w:rsidR="00CA18B6" w:rsidRPr="00056F9A" w:rsidRDefault="00CA18B6" w:rsidP="00CA18B6">
      <w:pPr>
        <w:autoSpaceDE w:val="0"/>
        <w:autoSpaceDN w:val="0"/>
        <w:adjustRightInd w:val="0"/>
        <w:rPr>
          <w:rFonts w:ascii="TimesNewRoman" w:eastAsia="Calibri" w:hAnsi="TimesNewRoman" w:cs="TimesNewRoman"/>
          <w:lang w:eastAsia="en-US"/>
        </w:rPr>
      </w:pPr>
    </w:p>
    <w:p w:rsidR="00CA18B6" w:rsidRPr="00056F9A" w:rsidRDefault="00CA18B6" w:rsidP="00CA18B6">
      <w:pPr>
        <w:autoSpaceDE w:val="0"/>
        <w:autoSpaceDN w:val="0"/>
        <w:adjustRightInd w:val="0"/>
        <w:spacing w:line="360" w:lineRule="auto"/>
        <w:ind w:firstLine="708"/>
        <w:rPr>
          <w:rFonts w:ascii="TimesNewRoman" w:eastAsia="Calibri" w:hAnsi="TimesNewRoman" w:cs="TimesNewRoman"/>
          <w:lang w:eastAsia="en-US"/>
        </w:rPr>
      </w:pPr>
      <w:r w:rsidRPr="00056F9A">
        <w:rPr>
          <w:rFonts w:ascii="TimesNewRoman" w:eastAsia="Calibri" w:hAnsi="TimesNewRoman" w:cs="TimesNewRoman"/>
          <w:lang w:eastAsia="en-US"/>
        </w:rPr>
        <w:t xml:space="preserve">В перспективе планируется перейти к использованию региональных особенностей очистки сточных вод и использованию национальных данных по БПК. </w:t>
      </w:r>
    </w:p>
    <w:p w:rsidR="00CA18B6" w:rsidRDefault="00CA18B6" w:rsidP="00CA18B6">
      <w:pPr>
        <w:autoSpaceDE w:val="0"/>
        <w:autoSpaceDN w:val="0"/>
        <w:adjustRightInd w:val="0"/>
        <w:spacing w:line="360" w:lineRule="auto"/>
        <w:jc w:val="both"/>
        <w:rPr>
          <w:bCs/>
          <w:iCs/>
        </w:rPr>
      </w:pPr>
      <w:r w:rsidRPr="00056F9A">
        <w:rPr>
          <w:bCs/>
          <w:iCs/>
        </w:rPr>
        <w:t xml:space="preserve">  </w:t>
      </w:r>
    </w:p>
    <w:p w:rsidR="00CA18B6" w:rsidRPr="00056F9A" w:rsidRDefault="00CA18B6" w:rsidP="00CA18B6">
      <w:pPr>
        <w:autoSpaceDE w:val="0"/>
        <w:autoSpaceDN w:val="0"/>
        <w:adjustRightInd w:val="0"/>
        <w:spacing w:line="360" w:lineRule="auto"/>
        <w:jc w:val="both"/>
        <w:rPr>
          <w:bCs/>
          <w:iCs/>
        </w:rPr>
      </w:pPr>
    </w:p>
    <w:p w:rsidR="00CA18B6" w:rsidRPr="00577379" w:rsidRDefault="00CA18B6" w:rsidP="00CA18B6">
      <w:pPr>
        <w:rPr>
          <w:b/>
        </w:rPr>
      </w:pPr>
      <w:r w:rsidRPr="00577379">
        <w:rPr>
          <w:b/>
        </w:rPr>
        <w:t>Список литературы</w:t>
      </w:r>
    </w:p>
    <w:p w:rsidR="00CA18B6" w:rsidRPr="00056F9A" w:rsidRDefault="00CA18B6" w:rsidP="00CA18B6">
      <w:pPr>
        <w:spacing w:before="100" w:beforeAutospacing="1" w:after="100" w:afterAutospacing="1"/>
        <w:jc w:val="both"/>
      </w:pPr>
      <w:r w:rsidRPr="00056F9A">
        <w:t>1. Кедров В.С, Пальгунов П.П., Сомов М.А. Водоснабжение и канализация.М-Стройиздат,1984-288с.</w:t>
      </w:r>
    </w:p>
    <w:p w:rsidR="00CA18B6" w:rsidRPr="00056F9A" w:rsidRDefault="00CA18B6" w:rsidP="00CA18B6">
      <w:pPr>
        <w:spacing w:before="100" w:beforeAutospacing="1" w:after="100" w:afterAutospacing="1"/>
        <w:jc w:val="both"/>
      </w:pPr>
      <w:r w:rsidRPr="00056F9A">
        <w:t>2. Курганов А.М., Федоров Н.Ф.Гидравлические расчеты систем водоснабжения и водоотведения.Справочник.Л.:Стройиздат,1986-440с.</w:t>
      </w:r>
    </w:p>
    <w:p w:rsidR="00CA18B6" w:rsidRPr="00056F9A" w:rsidRDefault="00CA18B6" w:rsidP="00CA18B6">
      <w:pPr>
        <w:spacing w:before="100" w:beforeAutospacing="1" w:after="100" w:afterAutospacing="1"/>
        <w:jc w:val="both"/>
      </w:pPr>
      <w:r w:rsidRPr="00056F9A">
        <w:t>3. Яковлев С.В.,Карелин Я.А.,Ласков Ю.М.,Воронов Ю.В.Водоотводящие системы промышленных предприятий.М.:Стройиздат,1990.-511с.</w:t>
      </w:r>
    </w:p>
    <w:p w:rsidR="00CA18B6" w:rsidRPr="00056F9A" w:rsidRDefault="00E42BA4" w:rsidP="00CA18B6">
      <w:pPr>
        <w:jc w:val="both"/>
        <w:rPr>
          <w:lang w:eastAsia="en-US"/>
        </w:rPr>
      </w:pPr>
      <w:hyperlink r:id="rId148" w:tgtFrame="_blank" w:history="1"/>
      <w:r w:rsidR="00CA18B6" w:rsidRPr="00056F9A">
        <w:rPr>
          <w:lang w:eastAsia="en-US"/>
        </w:rPr>
        <w:t xml:space="preserve">4. Охрана окружающей среды и устойчивое развитие Казахстана. 2006-2012. Статистический сборник. // Гл. редактор Смаилов А. А.. Агентство РК по статистике, Астана, 2013, 192 С. </w:t>
      </w:r>
    </w:p>
    <w:p w:rsidR="00CA18B6" w:rsidRPr="00056F9A" w:rsidRDefault="00CA18B6" w:rsidP="00CA18B6">
      <w:pPr>
        <w:spacing w:line="360" w:lineRule="auto"/>
        <w:ind w:firstLine="709"/>
        <w:jc w:val="both"/>
      </w:pPr>
    </w:p>
    <w:p w:rsidR="00CA18B6" w:rsidRPr="00056F9A" w:rsidRDefault="00CA18B6" w:rsidP="00CA18B6">
      <w:pPr>
        <w:pStyle w:val="30"/>
      </w:pPr>
      <w:bookmarkStart w:id="683" w:name="_Toc388465144"/>
      <w:bookmarkStart w:id="684" w:name="_Toc388982446"/>
      <w:r w:rsidRPr="00056F9A">
        <w:lastRenderedPageBreak/>
        <w:t>8.3.</w:t>
      </w:r>
      <w:r>
        <w:t>6</w:t>
      </w:r>
      <w:r w:rsidRPr="00056F9A">
        <w:t xml:space="preserve"> Выбросы парниковых газов от сточных вод жизнедеятельности</w:t>
      </w:r>
      <w:bookmarkStart w:id="685" w:name="_Toc357421112"/>
      <w:bookmarkEnd w:id="674"/>
      <w:r w:rsidRPr="00056F9A">
        <w:t xml:space="preserve"> человека (категория 6.В.2.2 ОФО)</w:t>
      </w:r>
      <w:bookmarkEnd w:id="683"/>
      <w:bookmarkEnd w:id="684"/>
      <w:bookmarkEnd w:id="685"/>
    </w:p>
    <w:p w:rsidR="00CA18B6" w:rsidRPr="00056F9A" w:rsidRDefault="00CA18B6" w:rsidP="00CA18B6">
      <w:pPr>
        <w:keepNext/>
        <w:spacing w:before="240" w:after="240"/>
        <w:ind w:left="851" w:hanging="851"/>
        <w:outlineLvl w:val="3"/>
        <w:rPr>
          <w:rFonts w:eastAsia="TimesNewRomanPS-ItalicMT"/>
          <w:b/>
          <w:bCs/>
          <w:i/>
        </w:rPr>
      </w:pPr>
      <w:bookmarkStart w:id="686" w:name="_Toc352151494"/>
      <w:bookmarkStart w:id="687" w:name="_Toc357421113"/>
      <w:r w:rsidRPr="00056F9A">
        <w:rPr>
          <w:rFonts w:eastAsia="TimesNewRomanPS-ItalicMT"/>
          <w:b/>
          <w:bCs/>
          <w:i/>
        </w:rPr>
        <w:t>8.3.</w:t>
      </w:r>
      <w:r>
        <w:rPr>
          <w:rFonts w:eastAsia="TimesNewRomanPS-ItalicMT"/>
          <w:b/>
          <w:bCs/>
          <w:i/>
        </w:rPr>
        <w:t>6</w:t>
      </w:r>
      <w:r w:rsidRPr="00056F9A">
        <w:rPr>
          <w:rFonts w:eastAsia="TimesNewRomanPS-ItalicMT"/>
          <w:b/>
          <w:bCs/>
          <w:i/>
        </w:rPr>
        <w:t>.1 Методы расчета</w:t>
      </w:r>
      <w:bookmarkEnd w:id="686"/>
      <w:bookmarkEnd w:id="687"/>
    </w:p>
    <w:p w:rsidR="00CA18B6" w:rsidRPr="00056F9A" w:rsidRDefault="00CA18B6" w:rsidP="00CA18B6">
      <w:pPr>
        <w:autoSpaceDE w:val="0"/>
        <w:autoSpaceDN w:val="0"/>
        <w:adjustRightInd w:val="0"/>
        <w:spacing w:line="360" w:lineRule="auto"/>
        <w:ind w:firstLine="902"/>
        <w:jc w:val="both"/>
      </w:pPr>
      <w:r w:rsidRPr="00056F9A">
        <w:rPr>
          <w:bCs/>
        </w:rPr>
        <w:t xml:space="preserve">Расчеты косвенной эмиссии закиси азота от сточных вод жизнедеятельности человека проводились по методологии МГЭИК (РП МГЭИК, 1996). Значения коэффициентов эмиссии взяты по умолчанию </w:t>
      </w:r>
      <w:r w:rsidR="002A3E47">
        <w:rPr>
          <w:bCs/>
        </w:rPr>
        <w:t xml:space="preserve">равными </w:t>
      </w:r>
      <w:r w:rsidRPr="00056F9A">
        <w:rPr>
          <w:bCs/>
        </w:rPr>
        <w:t>0,16 кг N/кг протеинов для содержания азота (N) и 0,01 кг N</w:t>
      </w:r>
      <w:r w:rsidRPr="00056F9A">
        <w:rPr>
          <w:bCs/>
          <w:vertAlign w:val="subscript"/>
        </w:rPr>
        <w:t>2</w:t>
      </w:r>
      <w:r w:rsidRPr="00056F9A">
        <w:rPr>
          <w:bCs/>
        </w:rPr>
        <w:t>O – N/кг фекальных стоков).  (МГЭИК, 1996).</w:t>
      </w:r>
    </w:p>
    <w:p w:rsidR="00CA18B6" w:rsidRPr="00056F9A" w:rsidRDefault="00CA18B6" w:rsidP="00CA18B6">
      <w:pPr>
        <w:keepNext/>
        <w:spacing w:before="240" w:after="240"/>
        <w:ind w:left="851" w:hanging="851"/>
        <w:outlineLvl w:val="3"/>
        <w:rPr>
          <w:rFonts w:eastAsia="TimesNewRomanPS-ItalicMT"/>
          <w:b/>
          <w:bCs/>
          <w:i/>
        </w:rPr>
      </w:pPr>
      <w:bookmarkStart w:id="688" w:name="_Toc352151495"/>
      <w:bookmarkStart w:id="689" w:name="_Toc357421114"/>
      <w:r w:rsidRPr="00056F9A">
        <w:rPr>
          <w:rFonts w:eastAsia="TimesNewRomanPS-ItalicMT"/>
          <w:b/>
          <w:bCs/>
          <w:i/>
        </w:rPr>
        <w:t>8.3.</w:t>
      </w:r>
      <w:r>
        <w:rPr>
          <w:rFonts w:eastAsia="TimesNewRomanPS-ItalicMT"/>
          <w:b/>
          <w:bCs/>
          <w:i/>
        </w:rPr>
        <w:t>6</w:t>
      </w:r>
      <w:r w:rsidRPr="00056F9A">
        <w:rPr>
          <w:rFonts w:eastAsia="TimesNewRomanPS-ItalicMT"/>
          <w:b/>
          <w:bCs/>
          <w:i/>
        </w:rPr>
        <w:t xml:space="preserve">.2 Исходные данные </w:t>
      </w:r>
      <w:bookmarkEnd w:id="688"/>
      <w:bookmarkEnd w:id="689"/>
    </w:p>
    <w:p w:rsidR="00CA18B6" w:rsidRPr="00056F9A" w:rsidRDefault="00CA18B6" w:rsidP="00CA18B6">
      <w:pPr>
        <w:autoSpaceDE w:val="0"/>
        <w:autoSpaceDN w:val="0"/>
        <w:adjustRightInd w:val="0"/>
        <w:spacing w:line="360" w:lineRule="auto"/>
        <w:ind w:firstLine="902"/>
        <w:jc w:val="both"/>
        <w:rPr>
          <w:bCs/>
        </w:rPr>
      </w:pPr>
      <w:r w:rsidRPr="00056F9A">
        <w:rPr>
          <w:bCs/>
        </w:rPr>
        <w:t xml:space="preserve">Данные о деятельности (потребление белка на душу населения Казахстана) для расчета эмиссии закиси азота от сточных вод жизнедеятельности человека получены из базы данных ФАО за 1992…2009 гг.  Недостающие данные за 1990-1991 гг. и 2010-2012 гг. были получены путем экстраполяции. </w:t>
      </w:r>
    </w:p>
    <w:p w:rsidR="00CA18B6" w:rsidRDefault="00CA18B6" w:rsidP="00CA18B6">
      <w:pPr>
        <w:autoSpaceDE w:val="0"/>
        <w:autoSpaceDN w:val="0"/>
        <w:adjustRightInd w:val="0"/>
        <w:spacing w:line="360" w:lineRule="auto"/>
        <w:ind w:firstLine="902"/>
        <w:jc w:val="both"/>
        <w:rPr>
          <w:bCs/>
        </w:rPr>
      </w:pPr>
      <w:r w:rsidRPr="00056F9A">
        <w:rPr>
          <w:bCs/>
        </w:rPr>
        <w:t>Данные по численности населения Казахстана получены из  Агентства  по статистике РК.  Численность населения в 2009-2012 гг. Агентством по статистике была уточнена по сравнению с предыдущими расчетами. Поэтому результаты расчетов эмиссии закиси азота незначительно отличаются по сравнению с предыдущей инвентаризацией. Численность населения берется на конец года.  Рассчитанные величины выбросов закиси азота приведены в табл. 8.1.</w:t>
      </w:r>
      <w:bookmarkStart w:id="690" w:name="_Toc294523435"/>
      <w:bookmarkStart w:id="691" w:name="_Toc352151496"/>
      <w:bookmarkStart w:id="692" w:name="_Toc357421115"/>
    </w:p>
    <w:p w:rsidR="00CA18B6" w:rsidRDefault="00CA18B6" w:rsidP="00CA18B6">
      <w:pPr>
        <w:autoSpaceDE w:val="0"/>
        <w:autoSpaceDN w:val="0"/>
        <w:adjustRightInd w:val="0"/>
        <w:spacing w:line="360" w:lineRule="auto"/>
        <w:ind w:firstLine="902"/>
        <w:jc w:val="both"/>
        <w:rPr>
          <w:bCs/>
        </w:rPr>
      </w:pPr>
    </w:p>
    <w:p w:rsidR="00CA18B6" w:rsidRDefault="00CA18B6" w:rsidP="00CA18B6">
      <w:pPr>
        <w:autoSpaceDE w:val="0"/>
        <w:autoSpaceDN w:val="0"/>
        <w:adjustRightInd w:val="0"/>
        <w:spacing w:line="360" w:lineRule="auto"/>
        <w:ind w:firstLine="902"/>
        <w:jc w:val="both"/>
        <w:rPr>
          <w:rFonts w:eastAsia="TimesNewRomanPS-ItalicMT"/>
          <w:b/>
          <w:bCs/>
          <w:i/>
        </w:rPr>
      </w:pPr>
      <w:r w:rsidRPr="00056F9A">
        <w:rPr>
          <w:rFonts w:eastAsia="TimesNewRomanPS-ItalicMT"/>
          <w:b/>
          <w:bCs/>
          <w:i/>
        </w:rPr>
        <w:t>8.3.</w:t>
      </w:r>
      <w:r>
        <w:rPr>
          <w:rFonts w:eastAsia="TimesNewRomanPS-ItalicMT"/>
          <w:b/>
          <w:bCs/>
          <w:i/>
        </w:rPr>
        <w:t>6</w:t>
      </w:r>
      <w:r w:rsidRPr="00056F9A">
        <w:rPr>
          <w:rFonts w:eastAsia="TimesNewRomanPS-ItalicMT"/>
          <w:b/>
          <w:bCs/>
          <w:i/>
        </w:rPr>
        <w:t>.3 Оценка и контроль качества, планируемые усовершенствования</w:t>
      </w:r>
      <w:bookmarkEnd w:id="690"/>
      <w:bookmarkEnd w:id="691"/>
      <w:bookmarkEnd w:id="692"/>
    </w:p>
    <w:p w:rsidR="00CA18B6" w:rsidRPr="00056F9A" w:rsidRDefault="00CA18B6" w:rsidP="00CA18B6">
      <w:pPr>
        <w:autoSpaceDE w:val="0"/>
        <w:autoSpaceDN w:val="0"/>
        <w:adjustRightInd w:val="0"/>
        <w:spacing w:line="360" w:lineRule="auto"/>
        <w:ind w:firstLine="902"/>
        <w:jc w:val="both"/>
        <w:rPr>
          <w:rFonts w:eastAsia="TimesNewRomanPS-ItalicMT"/>
          <w:b/>
          <w:bCs/>
          <w:i/>
        </w:rPr>
      </w:pPr>
    </w:p>
    <w:p w:rsidR="00CA18B6" w:rsidRPr="00056F9A" w:rsidRDefault="00CA18B6" w:rsidP="00CA18B6">
      <w:pPr>
        <w:autoSpaceDE w:val="0"/>
        <w:autoSpaceDN w:val="0"/>
        <w:adjustRightInd w:val="0"/>
        <w:spacing w:line="360" w:lineRule="auto"/>
        <w:ind w:firstLine="720"/>
        <w:jc w:val="both"/>
      </w:pPr>
      <w:r w:rsidRPr="00056F9A">
        <w:rPr>
          <w:bCs/>
        </w:rPr>
        <w:t>Для проверки правильности расчетов применялись стандартные процедуры контроля качества исходных данных (включая сопоставление данных, полученных из разных источников) и контроля результатов.</w:t>
      </w:r>
    </w:p>
    <w:p w:rsidR="00CA18B6" w:rsidRPr="00056F9A" w:rsidRDefault="00CA18B6" w:rsidP="00CA18B6">
      <w:pPr>
        <w:keepNext/>
        <w:spacing w:before="240" w:after="240"/>
        <w:ind w:left="851" w:hanging="851"/>
        <w:outlineLvl w:val="3"/>
        <w:rPr>
          <w:rFonts w:eastAsia="TimesNewRomanPS-ItalicMT"/>
          <w:b/>
          <w:bCs/>
          <w:i/>
        </w:rPr>
      </w:pPr>
      <w:bookmarkStart w:id="693" w:name="_Toc294523437"/>
      <w:bookmarkStart w:id="694" w:name="_Toc352151497"/>
      <w:bookmarkStart w:id="695" w:name="_Toc357421116"/>
      <w:r w:rsidRPr="00056F9A">
        <w:rPr>
          <w:rFonts w:eastAsia="TimesNewRomanPS-ItalicMT"/>
          <w:b/>
          <w:bCs/>
          <w:i/>
        </w:rPr>
        <w:t>8.3.</w:t>
      </w:r>
      <w:r>
        <w:rPr>
          <w:rFonts w:eastAsia="TimesNewRomanPS-ItalicMT"/>
          <w:b/>
          <w:bCs/>
          <w:i/>
        </w:rPr>
        <w:t>6</w:t>
      </w:r>
      <w:r w:rsidRPr="00056F9A">
        <w:rPr>
          <w:rFonts w:eastAsia="TimesNewRomanPS-ItalicMT"/>
          <w:b/>
          <w:bCs/>
          <w:i/>
        </w:rPr>
        <w:t>.4 Пересчеты</w:t>
      </w:r>
      <w:bookmarkEnd w:id="693"/>
      <w:bookmarkEnd w:id="694"/>
      <w:bookmarkEnd w:id="695"/>
    </w:p>
    <w:p w:rsidR="00CA18B6" w:rsidRPr="00056F9A" w:rsidRDefault="00CA18B6" w:rsidP="00CA18B6">
      <w:pPr>
        <w:spacing w:line="360" w:lineRule="auto"/>
        <w:ind w:firstLine="709"/>
        <w:jc w:val="both"/>
      </w:pPr>
      <w:r w:rsidRPr="00056F9A">
        <w:rPr>
          <w:bCs/>
        </w:rPr>
        <w:t>Пересчет</w:t>
      </w:r>
      <w:r>
        <w:rPr>
          <w:bCs/>
        </w:rPr>
        <w:t>ов</w:t>
      </w:r>
      <w:r w:rsidRPr="00056F9A">
        <w:rPr>
          <w:bCs/>
        </w:rPr>
        <w:t xml:space="preserve"> в данной подкатегории связаны с уточнением численности населения Агентством по статистике РК за 2009-2012 гг. </w:t>
      </w:r>
    </w:p>
    <w:p w:rsidR="00CA18B6" w:rsidRPr="00056F9A" w:rsidRDefault="00CA18B6" w:rsidP="00CA18B6">
      <w:pPr>
        <w:keepNext/>
        <w:spacing w:before="240" w:after="240"/>
        <w:ind w:left="851" w:hanging="851"/>
        <w:outlineLvl w:val="3"/>
        <w:rPr>
          <w:rFonts w:eastAsia="TimesNewRomanPS-ItalicMT"/>
          <w:b/>
          <w:bCs/>
          <w:i/>
        </w:rPr>
      </w:pPr>
      <w:bookmarkStart w:id="696" w:name="_Toc294523438"/>
      <w:bookmarkStart w:id="697" w:name="_Toc352151498"/>
      <w:bookmarkStart w:id="698" w:name="_Toc357421117"/>
      <w:r w:rsidRPr="00056F9A">
        <w:rPr>
          <w:rFonts w:eastAsia="TimesNewRomanPS-ItalicMT"/>
          <w:b/>
          <w:bCs/>
          <w:i/>
        </w:rPr>
        <w:t>8.3.</w:t>
      </w:r>
      <w:r>
        <w:rPr>
          <w:rFonts w:eastAsia="TimesNewRomanPS-ItalicMT"/>
          <w:b/>
          <w:bCs/>
          <w:i/>
        </w:rPr>
        <w:t>6</w:t>
      </w:r>
      <w:r w:rsidRPr="00056F9A">
        <w:rPr>
          <w:rFonts w:eastAsia="TimesNewRomanPS-ItalicMT"/>
          <w:b/>
          <w:bCs/>
          <w:i/>
        </w:rPr>
        <w:t>.5 Планируемые усовершенствования</w:t>
      </w:r>
      <w:bookmarkEnd w:id="696"/>
      <w:bookmarkEnd w:id="697"/>
      <w:bookmarkEnd w:id="698"/>
      <w:r w:rsidRPr="00056F9A">
        <w:rPr>
          <w:rFonts w:eastAsia="TimesNewRomanPS-ItalicMT"/>
          <w:b/>
          <w:bCs/>
          <w:i/>
        </w:rPr>
        <w:t xml:space="preserve"> </w:t>
      </w:r>
    </w:p>
    <w:p w:rsidR="00CA18B6" w:rsidRPr="00056F9A" w:rsidRDefault="00CA18B6" w:rsidP="00CA18B6">
      <w:pPr>
        <w:autoSpaceDE w:val="0"/>
        <w:autoSpaceDN w:val="0"/>
        <w:adjustRightInd w:val="0"/>
        <w:spacing w:line="360" w:lineRule="auto"/>
        <w:ind w:firstLine="851"/>
        <w:jc w:val="both"/>
        <w:rPr>
          <w:i/>
          <w:iCs/>
        </w:rPr>
      </w:pPr>
      <w:r w:rsidRPr="00056F9A">
        <w:rPr>
          <w:bCs/>
        </w:rPr>
        <w:t xml:space="preserve">Планируется улучшить инвентаризацию ПГ </w:t>
      </w:r>
      <w:r>
        <w:rPr>
          <w:bCs/>
        </w:rPr>
        <w:t xml:space="preserve">в этом секторе при наличии данных ФАО от потребления белка за весь период расчета. </w:t>
      </w:r>
    </w:p>
    <w:p w:rsidR="00CA18B6" w:rsidRPr="00056F9A" w:rsidRDefault="00CA18B6" w:rsidP="00CA18B6">
      <w:pPr>
        <w:keepNext/>
        <w:spacing w:line="360" w:lineRule="auto"/>
        <w:outlineLvl w:val="1"/>
        <w:rPr>
          <w:rFonts w:cs="Arial"/>
          <w:b/>
          <w:bCs/>
          <w:iCs/>
          <w:sz w:val="28"/>
          <w:szCs w:val="28"/>
        </w:rPr>
      </w:pPr>
    </w:p>
    <w:p w:rsidR="00CA18B6" w:rsidRPr="00056F9A" w:rsidRDefault="00CA18B6" w:rsidP="00CA18B6">
      <w:pPr>
        <w:keepNext/>
        <w:spacing w:line="360" w:lineRule="auto"/>
        <w:outlineLvl w:val="1"/>
        <w:rPr>
          <w:rFonts w:cs="Arial"/>
          <w:b/>
          <w:bCs/>
          <w:iCs/>
          <w:sz w:val="28"/>
          <w:szCs w:val="28"/>
        </w:rPr>
      </w:pPr>
      <w:bookmarkStart w:id="699" w:name="_Toc357421118"/>
      <w:bookmarkStart w:id="700" w:name="_Toc388465145"/>
      <w:bookmarkStart w:id="701" w:name="_Toc388982447"/>
      <w:r w:rsidRPr="00056F9A">
        <w:rPr>
          <w:rFonts w:cs="Arial"/>
          <w:b/>
          <w:bCs/>
          <w:iCs/>
          <w:sz w:val="28"/>
          <w:szCs w:val="28"/>
        </w:rPr>
        <w:t>8.4 Выбросы парниковых газов от сжигания медицинских отходов (категория 6.C ОФО)</w:t>
      </w:r>
      <w:bookmarkEnd w:id="699"/>
      <w:bookmarkEnd w:id="700"/>
      <w:bookmarkEnd w:id="701"/>
      <w:r w:rsidRPr="00056F9A">
        <w:rPr>
          <w:rFonts w:cs="Arial"/>
          <w:b/>
          <w:bCs/>
          <w:iCs/>
          <w:sz w:val="28"/>
          <w:szCs w:val="28"/>
        </w:rPr>
        <w:t xml:space="preserve"> </w:t>
      </w:r>
    </w:p>
    <w:p w:rsidR="00CA18B6" w:rsidRPr="00056F9A" w:rsidRDefault="00CA18B6" w:rsidP="00CA18B6">
      <w:pPr>
        <w:spacing w:line="360" w:lineRule="auto"/>
        <w:ind w:firstLine="567"/>
        <w:jc w:val="both"/>
      </w:pPr>
      <w:r w:rsidRPr="00056F9A">
        <w:rPr>
          <w:bCs/>
        </w:rPr>
        <w:t xml:space="preserve">В Казахстане нет ни одного завода по сжиганию ТБО. </w:t>
      </w:r>
      <w:r>
        <w:rPr>
          <w:bCs/>
        </w:rPr>
        <w:t xml:space="preserve">После принятия Приказа </w:t>
      </w:r>
      <w:r w:rsidRPr="00C44EA3">
        <w:rPr>
          <w:bCs/>
        </w:rPr>
        <w:t>и.о. Министра здравоохранения Республики Казахстан от 13 января 2004 года N 19</w:t>
      </w:r>
      <w:r>
        <w:rPr>
          <w:bCs/>
        </w:rPr>
        <w:t xml:space="preserve"> «</w:t>
      </w:r>
      <w:r w:rsidRPr="00C44EA3">
        <w:rPr>
          <w:bCs/>
        </w:rPr>
        <w:t>Об утверждении санитарно-эпидемиологических правил и норм "Санитарно-эпидемиологические требования к сбору, использованию, обезвреживанию, транспортировке, хранению и захоронению отходов медицинских организаций"</w:t>
      </w:r>
      <w:r>
        <w:rPr>
          <w:bCs/>
        </w:rPr>
        <w:t xml:space="preserve">,  </w:t>
      </w:r>
      <w:r w:rsidRPr="00056F9A">
        <w:rPr>
          <w:bCs/>
        </w:rPr>
        <w:t xml:space="preserve"> начали сжигать только медицинские отходы. </w:t>
      </w:r>
      <w:r>
        <w:rPr>
          <w:bCs/>
        </w:rPr>
        <w:t>Согласно п. 15 данного приказа, медицинские отходы класса «Б», включающие м</w:t>
      </w:r>
      <w:r w:rsidRPr="001A2078">
        <w:rPr>
          <w:bCs/>
        </w:rPr>
        <w:t>едицинский инструментарий одноразового пользования (шприцы, иглы, перья, системы и другой инструментарий)</w:t>
      </w:r>
      <w:r>
        <w:rPr>
          <w:bCs/>
        </w:rPr>
        <w:t>,</w:t>
      </w:r>
      <w:r w:rsidRPr="001A2078">
        <w:rPr>
          <w:bCs/>
        </w:rPr>
        <w:t xml:space="preserve"> собира</w:t>
      </w:r>
      <w:r>
        <w:rPr>
          <w:bCs/>
        </w:rPr>
        <w:t>ю</w:t>
      </w:r>
      <w:r w:rsidRPr="001A2078">
        <w:rPr>
          <w:bCs/>
        </w:rPr>
        <w:t>тся без разбора в одноразовую твердую упаковку и без предварительной дезинфекции подверга</w:t>
      </w:r>
      <w:r>
        <w:rPr>
          <w:bCs/>
        </w:rPr>
        <w:t>ю</w:t>
      </w:r>
      <w:r w:rsidRPr="001A2078">
        <w:rPr>
          <w:bCs/>
        </w:rPr>
        <w:t>тся сжиганию или обезвреживанию на специальных установках</w:t>
      </w:r>
      <w:r>
        <w:rPr>
          <w:bCs/>
        </w:rPr>
        <w:t xml:space="preserve">. </w:t>
      </w:r>
      <w:r w:rsidRPr="001A2078">
        <w:rPr>
          <w:bCs/>
        </w:rPr>
        <w:t xml:space="preserve"> </w:t>
      </w:r>
      <w:r w:rsidRPr="00056F9A">
        <w:rPr>
          <w:bCs/>
        </w:rPr>
        <w:t>По данным Комитета государственного санитарно-эпидемиологического надзора в Казахстане в  медицинских учреждениях стационарного и поликлинического типа было сожжено следующее количество медицинских отходов: в 2006 г. - 4,701 т, в 2007 г. – 677,2 т, в 2008 г. – 1001,3 т, в 2009 – 8998,238 т, в 2010 г. – 9656,315 т.  В 2011 г. было сожжено 5921,551 т  медицинских отходов, меньше, чем в 2010 г</w:t>
      </w:r>
      <w:r>
        <w:rPr>
          <w:bCs/>
        </w:rPr>
        <w:t>так как ч</w:t>
      </w:r>
      <w:r w:rsidRPr="00056F9A">
        <w:rPr>
          <w:bCs/>
        </w:rPr>
        <w:t>асть медицинских отходов, ранее подвергавшихся сжиганию, стали отправлять для захоронения на полигоны ТБО.  По данным Республиканского государственного казенного предприятия «Научно-практический центр санитарно-эпидемиологической экспертизы и мониторинга» Комитета Государственного санитарно-эпидемиологического надзора Министерства здравоохранения в 2012 г. было сожжено 5222,184 т медицинских отходов.</w:t>
      </w:r>
    </w:p>
    <w:p w:rsidR="00CA18B6" w:rsidRPr="00056F9A" w:rsidRDefault="00CA18B6" w:rsidP="00CA18B6">
      <w:pPr>
        <w:pStyle w:val="30"/>
      </w:pPr>
      <w:bookmarkStart w:id="702" w:name="_Toc294523440"/>
      <w:bookmarkStart w:id="703" w:name="_Toc352151500"/>
      <w:bookmarkStart w:id="704" w:name="_Toc357421119"/>
      <w:bookmarkStart w:id="705" w:name="_Toc388465146"/>
      <w:bookmarkStart w:id="706" w:name="_Toc388982448"/>
      <w:r w:rsidRPr="00056F9A">
        <w:t xml:space="preserve">8.4.1 Описание категории </w:t>
      </w:r>
      <w:bookmarkEnd w:id="702"/>
      <w:bookmarkEnd w:id="703"/>
      <w:r w:rsidRPr="00056F9A">
        <w:t>выбросов</w:t>
      </w:r>
      <w:bookmarkEnd w:id="704"/>
      <w:bookmarkEnd w:id="705"/>
      <w:bookmarkEnd w:id="706"/>
    </w:p>
    <w:p w:rsidR="00CA18B6" w:rsidRPr="00056F9A" w:rsidRDefault="00CA18B6" w:rsidP="00CA18B6">
      <w:pPr>
        <w:spacing w:line="360" w:lineRule="auto"/>
        <w:ind w:firstLine="709"/>
        <w:jc w:val="both"/>
      </w:pPr>
    </w:p>
    <w:p w:rsidR="00CA18B6" w:rsidRPr="00056F9A" w:rsidRDefault="00CA18B6" w:rsidP="00CA18B6">
      <w:pPr>
        <w:spacing w:line="360" w:lineRule="auto"/>
        <w:ind w:firstLine="851"/>
        <w:jc w:val="both"/>
        <w:rPr>
          <w:bCs/>
        </w:rPr>
      </w:pPr>
      <w:r w:rsidRPr="00056F9A">
        <w:rPr>
          <w:bCs/>
        </w:rPr>
        <w:t xml:space="preserve">Законодательная система, существующая в Казахстане в области регулирования медицинских отходов, </w:t>
      </w:r>
      <w:r w:rsidR="002A3E47">
        <w:rPr>
          <w:bCs/>
        </w:rPr>
        <w:t>базируется</w:t>
      </w:r>
      <w:r w:rsidRPr="00056F9A">
        <w:rPr>
          <w:bCs/>
        </w:rPr>
        <w:t xml:space="preserve"> на нескольких нормативных актах, принятых Министерством здравоохранения  РК в 2004 г. и 2007 г.</w:t>
      </w:r>
      <w:r w:rsidR="002A3E47">
        <w:rPr>
          <w:bCs/>
        </w:rPr>
        <w:t xml:space="preserve"> с дополнениями от 2012 г.</w:t>
      </w:r>
      <w:r w:rsidRPr="00056F9A">
        <w:rPr>
          <w:bCs/>
        </w:rPr>
        <w:t xml:space="preserve"> Согласно этим актам запрещён  сброс инфекционных отходов на свалки, что способствовало приобретению  и использованию  мусоросжигательных печей на областном уровне. </w:t>
      </w:r>
    </w:p>
    <w:p w:rsidR="00CA18B6" w:rsidRDefault="00CA18B6" w:rsidP="00CA18B6">
      <w:pPr>
        <w:spacing w:line="360" w:lineRule="auto"/>
        <w:ind w:firstLine="851"/>
        <w:jc w:val="both"/>
        <w:rPr>
          <w:bCs/>
        </w:rPr>
      </w:pPr>
      <w:r w:rsidRPr="00056F9A">
        <w:rPr>
          <w:bCs/>
        </w:rPr>
        <w:t>Технология утилизации медицинских отходов утверждена Постановлением Правительства  от 12.01.2012 г. № 87 Об утверждении санитарных правил «Санитарно-</w:t>
      </w:r>
      <w:r w:rsidRPr="00056F9A">
        <w:rPr>
          <w:bCs/>
        </w:rPr>
        <w:lastRenderedPageBreak/>
        <w:t>эпидемиологические требования к объектам здравоохранения». В соответствии с этими нормами медицинские отходы стали подразделять на пять классов от</w:t>
      </w:r>
      <w:r w:rsidR="002A3E47">
        <w:rPr>
          <w:bCs/>
        </w:rPr>
        <w:t xml:space="preserve"> </w:t>
      </w:r>
      <w:r w:rsidRPr="00056F9A">
        <w:rPr>
          <w:bCs/>
        </w:rPr>
        <w:t>А до Г. Обязательному сжиганию подлежит только отходы класса Б (опасные отходы) - эпидемиологически опасные: инфицированные и потенциально инфицированные материалы и инструменты, предметы, загрязненные кровью и другими биологическими жидкостями, патологоанатомические и органические операционные отходы. Это органы, ткани, пищевые отходы из инфекционных отделений, отходы из микробиологических, клинико-диагностических лабораторий, фармацевтических, иммунобиологических производств, работающих с микроорганизмами 3 и 4 групп патогенности, биологические отходы вивариев, живые вакцины, непригодные к использованию. Их следует собирать в специальные контейнеры одноразового пользования, которые подвергаются распаду во время сжигания.  Медицинские отходы класса Б запрещается вывозить на полигоны ТБО вместе с бытовым мусором в течение не более двух суток после их образования. Опасные медицинские отходы (инфекционные, химические и радиологические)</w:t>
      </w:r>
      <w:r>
        <w:rPr>
          <w:bCs/>
        </w:rPr>
        <w:t xml:space="preserve">, которые подвергаются сжиганию, </w:t>
      </w:r>
      <w:r w:rsidRPr="00056F9A">
        <w:rPr>
          <w:bCs/>
        </w:rPr>
        <w:t xml:space="preserve"> обычно составляют около 15% или менее от общего объема отходов, вырабатываемых медицинскими учреждениями. </w:t>
      </w:r>
    </w:p>
    <w:p w:rsidR="00CA18B6" w:rsidRPr="00056F9A" w:rsidRDefault="00CA18B6" w:rsidP="00CA18B6">
      <w:pPr>
        <w:spacing w:line="360" w:lineRule="auto"/>
        <w:ind w:firstLine="851"/>
        <w:jc w:val="both"/>
      </w:pPr>
    </w:p>
    <w:p w:rsidR="00CA18B6" w:rsidRPr="00056F9A" w:rsidRDefault="00CA18B6" w:rsidP="00CA18B6">
      <w:pPr>
        <w:pStyle w:val="30"/>
      </w:pPr>
      <w:bookmarkStart w:id="707" w:name="_Toc294523441"/>
      <w:bookmarkStart w:id="708" w:name="_Toc352151501"/>
      <w:bookmarkStart w:id="709" w:name="_Toc357421120"/>
      <w:bookmarkStart w:id="710" w:name="_Toc388465147"/>
      <w:bookmarkStart w:id="711" w:name="_Toc388982449"/>
      <w:r w:rsidRPr="00056F9A">
        <w:t>8.4.2 Методологические вопросы</w:t>
      </w:r>
      <w:bookmarkEnd w:id="707"/>
      <w:bookmarkEnd w:id="708"/>
      <w:bookmarkEnd w:id="709"/>
      <w:bookmarkEnd w:id="710"/>
      <w:bookmarkEnd w:id="711"/>
      <w:r w:rsidRPr="00056F9A">
        <w:t xml:space="preserve"> </w:t>
      </w:r>
    </w:p>
    <w:p w:rsidR="00CA18B6" w:rsidRPr="00056F9A" w:rsidRDefault="00CA18B6" w:rsidP="00CA18B6">
      <w:pPr>
        <w:jc w:val="both"/>
      </w:pPr>
    </w:p>
    <w:p w:rsidR="00CA18B6" w:rsidRPr="00056F9A" w:rsidRDefault="00CA18B6" w:rsidP="00CA18B6">
      <w:pPr>
        <w:autoSpaceDE w:val="0"/>
        <w:autoSpaceDN w:val="0"/>
        <w:adjustRightInd w:val="0"/>
        <w:spacing w:line="360" w:lineRule="auto"/>
        <w:ind w:firstLine="709"/>
        <w:jc w:val="both"/>
        <w:rPr>
          <w:bCs/>
        </w:rPr>
      </w:pPr>
      <w:r w:rsidRPr="00056F9A">
        <w:rPr>
          <w:bCs/>
        </w:rPr>
        <w:t xml:space="preserve">Оценка выбросов парниковых газов от данной категории проводилась на основе  </w:t>
      </w:r>
      <w:r w:rsidRPr="00056F9A">
        <w:rPr>
          <w:bCs/>
          <w:i/>
          <w:iCs/>
        </w:rPr>
        <w:t xml:space="preserve">Руководящих принципов МГЭИК по эффективной практике, </w:t>
      </w:r>
      <w:r w:rsidRPr="00056F9A">
        <w:rPr>
          <w:bCs/>
          <w:i/>
          <w:iCs/>
          <w:lang w:val="en-US"/>
        </w:rPr>
        <w:t>IPCC</w:t>
      </w:r>
      <w:r w:rsidRPr="00056F9A">
        <w:rPr>
          <w:bCs/>
          <w:i/>
          <w:iCs/>
        </w:rPr>
        <w:t xml:space="preserve">,2000 (РЭП). </w:t>
      </w:r>
      <w:r w:rsidRPr="00056F9A">
        <w:rPr>
          <w:bCs/>
          <w:iCs/>
        </w:rPr>
        <w:t>Из-за</w:t>
      </w:r>
      <w:r w:rsidRPr="00056F9A">
        <w:rPr>
          <w:bCs/>
          <w:i/>
          <w:iCs/>
        </w:rPr>
        <w:t xml:space="preserve"> </w:t>
      </w:r>
      <w:r w:rsidRPr="00056F9A">
        <w:rPr>
          <w:bCs/>
        </w:rPr>
        <w:t xml:space="preserve">отсутствия коэффициентов эмиссий закиси азота от сжигания медицинских отходов по умолчанию в методике МГЭИК и соответствующих национальных коэффициентов оценка эмиссий в данном секторе  проводилась только для диоксида углерода. </w:t>
      </w:r>
    </w:p>
    <w:p w:rsidR="00CA18B6" w:rsidRPr="00056F9A" w:rsidRDefault="00CA18B6" w:rsidP="00CA18B6">
      <w:pPr>
        <w:autoSpaceDE w:val="0"/>
        <w:autoSpaceDN w:val="0"/>
        <w:adjustRightInd w:val="0"/>
        <w:spacing w:line="360" w:lineRule="auto"/>
        <w:ind w:firstLine="709"/>
        <w:jc w:val="both"/>
      </w:pPr>
      <w:r w:rsidRPr="00056F9A">
        <w:rPr>
          <w:bCs/>
        </w:rPr>
        <w:t xml:space="preserve">Данными о деятельности являются количество медицинских отходов, помещаемых в установки для сжигания, а коэффициенты выбросов основаны на содержании углерода в этих отходах и доли ископаемого углерода в них. Рассматриваются только отходы ископаемого происхождения. Расчеты проводились в соответствии с уравнением (5.11) </w:t>
      </w:r>
      <w:r w:rsidRPr="00056F9A">
        <w:rPr>
          <w:bCs/>
          <w:i/>
        </w:rPr>
        <w:t>РЭП</w:t>
      </w:r>
      <w:r w:rsidRPr="00056F9A">
        <w:rPr>
          <w:bCs/>
        </w:rPr>
        <w:t xml:space="preserve">: </w:t>
      </w:r>
    </w:p>
    <w:p w:rsidR="00CA18B6" w:rsidRPr="00056F9A" w:rsidRDefault="0036031B" w:rsidP="00CA18B6">
      <w:pPr>
        <w:autoSpaceDE w:val="0"/>
        <w:autoSpaceDN w:val="0"/>
        <w:adjustRightInd w:val="0"/>
        <w:spacing w:line="360" w:lineRule="auto"/>
        <w:ind w:firstLine="709"/>
        <w:jc w:val="right"/>
        <w:rPr>
          <w:i/>
        </w:rPr>
      </w:pPr>
      <w:r w:rsidRPr="00056F9A">
        <w:rPr>
          <w:bCs/>
        </w:rPr>
        <w:fldChar w:fldCharType="begin"/>
      </w:r>
      <w:r w:rsidR="00CA18B6" w:rsidRPr="00056F9A">
        <w:rPr>
          <w:bCs/>
        </w:rPr>
        <w:instrText xml:space="preserve"> QUOTE </w:instrText>
      </w:r>
      <w:r w:rsidR="00E05935">
        <w:rPr>
          <w:position w:val="-14"/>
        </w:rPr>
        <w:pict>
          <v:shape id="_x0000_i1066" type="#_x0000_t75" style="width:312.75pt;height:21pt" equationxml="&lt;">
            <v:imagedata r:id="rId149" o:title="" chromakey="white"/>
          </v:shape>
        </w:pict>
      </w:r>
      <w:r w:rsidR="00CA18B6" w:rsidRPr="00056F9A">
        <w:rPr>
          <w:bCs/>
        </w:rPr>
        <w:instrText xml:space="preserve"> </w:instrText>
      </w:r>
      <w:r w:rsidRPr="00056F9A">
        <w:rPr>
          <w:bCs/>
        </w:rPr>
        <w:fldChar w:fldCharType="separate"/>
      </w:r>
      <w:r w:rsidR="00E05935">
        <w:rPr>
          <w:position w:val="-14"/>
        </w:rPr>
        <w:pict>
          <v:shape id="_x0000_i1067" type="#_x0000_t75" style="width:312.75pt;height:21pt" equationxml="&lt;">
            <v:imagedata r:id="rId149" o:title="" chromakey="white"/>
          </v:shape>
        </w:pict>
      </w:r>
      <w:r w:rsidRPr="00056F9A">
        <w:rPr>
          <w:bCs/>
        </w:rPr>
        <w:fldChar w:fldCharType="end"/>
      </w:r>
      <w:r w:rsidR="00CA18B6" w:rsidRPr="00056F9A">
        <w:rPr>
          <w:bCs/>
        </w:rPr>
        <w:t xml:space="preserve"> (8.2)</w:t>
      </w:r>
    </w:p>
    <w:p w:rsidR="00CA18B6" w:rsidRPr="00056F9A" w:rsidRDefault="00CA18B6" w:rsidP="00CA18B6">
      <w:pPr>
        <w:autoSpaceDE w:val="0"/>
        <w:autoSpaceDN w:val="0"/>
        <w:adjustRightInd w:val="0"/>
        <w:spacing w:line="360" w:lineRule="auto"/>
        <w:ind w:firstLine="709"/>
        <w:jc w:val="both"/>
      </w:pPr>
      <w:r w:rsidRPr="00056F9A">
        <w:rPr>
          <w:bCs/>
        </w:rPr>
        <w:t>где:</w:t>
      </w:r>
    </w:p>
    <w:p w:rsidR="00CA18B6" w:rsidRPr="00056F9A" w:rsidRDefault="00CA18B6" w:rsidP="00CA18B6">
      <w:pPr>
        <w:autoSpaceDE w:val="0"/>
        <w:autoSpaceDN w:val="0"/>
        <w:adjustRightInd w:val="0"/>
        <w:spacing w:line="360" w:lineRule="auto"/>
        <w:ind w:firstLine="709"/>
        <w:jc w:val="both"/>
      </w:pPr>
      <w:r w:rsidRPr="00056F9A">
        <w:rPr>
          <w:bCs/>
        </w:rPr>
        <w:t xml:space="preserve"> </w:t>
      </w:r>
      <w:r w:rsidR="0036031B" w:rsidRPr="00056F9A">
        <w:rPr>
          <w:bCs/>
        </w:rPr>
        <w:fldChar w:fldCharType="begin"/>
      </w:r>
      <w:r w:rsidRPr="00056F9A">
        <w:rPr>
          <w:bCs/>
        </w:rPr>
        <w:instrText xml:space="preserve"> QUOTE </w:instrText>
      </w:r>
      <w:r w:rsidR="00E05935">
        <w:rPr>
          <w:position w:val="-6"/>
        </w:rPr>
        <w:pict>
          <v:shape id="_x0000_i1068" type="#_x0000_t75" style="width:26.25pt;height:14.25pt" equationxml="&lt;">
            <v:imagedata r:id="rId150" o:title="" chromakey="white"/>
          </v:shape>
        </w:pict>
      </w:r>
      <w:r w:rsidRPr="00056F9A">
        <w:rPr>
          <w:bCs/>
        </w:rPr>
        <w:instrText xml:space="preserve"> </w:instrText>
      </w:r>
      <w:r w:rsidR="0036031B" w:rsidRPr="00056F9A">
        <w:rPr>
          <w:bCs/>
        </w:rPr>
        <w:fldChar w:fldCharType="separate"/>
      </w:r>
      <w:r w:rsidR="00E05935">
        <w:rPr>
          <w:position w:val="-6"/>
        </w:rPr>
        <w:pict>
          <v:shape id="_x0000_i1069" type="#_x0000_t75" style="width:26.25pt;height:14.25pt" equationxml="&lt;">
            <v:imagedata r:id="rId150" o:title="" chromakey="white"/>
          </v:shape>
        </w:pict>
      </w:r>
      <w:r w:rsidR="0036031B" w:rsidRPr="00056F9A">
        <w:rPr>
          <w:bCs/>
        </w:rPr>
        <w:fldChar w:fldCharType="end"/>
      </w:r>
      <w:r w:rsidRPr="00056F9A">
        <w:rPr>
          <w:bCs/>
        </w:rPr>
        <w:t xml:space="preserve"> – масса эмиссии </w:t>
      </w:r>
      <w:r w:rsidRPr="00056F9A">
        <w:rPr>
          <w:bCs/>
          <w:i/>
        </w:rPr>
        <w:t>СО</w:t>
      </w:r>
      <w:r w:rsidRPr="00056F9A">
        <w:rPr>
          <w:bCs/>
          <w:i/>
          <w:vertAlign w:val="subscript"/>
        </w:rPr>
        <w:t xml:space="preserve">2  </w:t>
      </w:r>
      <w:r w:rsidRPr="00056F9A">
        <w:rPr>
          <w:bCs/>
        </w:rPr>
        <w:t>,</w:t>
      </w:r>
      <w:r w:rsidRPr="00056F9A">
        <w:rPr>
          <w:bCs/>
          <w:i/>
          <w:vertAlign w:val="subscript"/>
        </w:rPr>
        <w:t xml:space="preserve"> </w:t>
      </w:r>
      <w:r w:rsidRPr="00056F9A">
        <w:rPr>
          <w:bCs/>
        </w:rPr>
        <w:t>(Гг/год)</w:t>
      </w:r>
    </w:p>
    <w:p w:rsidR="00CA18B6" w:rsidRPr="00056F9A" w:rsidRDefault="0036031B" w:rsidP="00CA18B6">
      <w:pPr>
        <w:autoSpaceDE w:val="0"/>
        <w:autoSpaceDN w:val="0"/>
        <w:adjustRightInd w:val="0"/>
        <w:spacing w:line="360" w:lineRule="auto"/>
        <w:ind w:firstLine="709"/>
        <w:jc w:val="both"/>
      </w:pPr>
      <w:r w:rsidRPr="00056F9A">
        <w:rPr>
          <w:bCs/>
        </w:rPr>
        <w:fldChar w:fldCharType="begin"/>
      </w:r>
      <w:r w:rsidR="00CA18B6" w:rsidRPr="00056F9A">
        <w:rPr>
          <w:bCs/>
        </w:rPr>
        <w:instrText xml:space="preserve"> QUOTE </w:instrText>
      </w:r>
      <w:r w:rsidR="00E05935">
        <w:rPr>
          <w:position w:val="-6"/>
        </w:rPr>
        <w:pict>
          <v:shape id="_x0000_i1070" type="#_x0000_t75" style="width:24.75pt;height:14.25pt" equationxml="&lt;">
            <v:imagedata r:id="rId151" o:title="" chromakey="white"/>
          </v:shape>
        </w:pict>
      </w:r>
      <w:r w:rsidR="00CA18B6" w:rsidRPr="00056F9A">
        <w:rPr>
          <w:bCs/>
        </w:rPr>
        <w:instrText xml:space="preserve"> </w:instrText>
      </w:r>
      <w:r w:rsidRPr="00056F9A">
        <w:rPr>
          <w:bCs/>
        </w:rPr>
        <w:fldChar w:fldCharType="separate"/>
      </w:r>
      <w:r w:rsidR="00E05935">
        <w:rPr>
          <w:position w:val="-6"/>
        </w:rPr>
        <w:pict>
          <v:shape id="_x0000_i1071" type="#_x0000_t75" style="width:24.75pt;height:14.25pt" equationxml="&lt;">
            <v:imagedata r:id="rId151" o:title="" chromakey="white"/>
          </v:shape>
        </w:pict>
      </w:r>
      <w:r w:rsidRPr="00056F9A">
        <w:rPr>
          <w:bCs/>
        </w:rPr>
        <w:fldChar w:fldCharType="end"/>
      </w:r>
      <w:r w:rsidR="00CA18B6" w:rsidRPr="00056F9A">
        <w:rPr>
          <w:bCs/>
        </w:rPr>
        <w:t xml:space="preserve"> – масса сожженных медицинских отходов (Гг/год);  </w:t>
      </w:r>
    </w:p>
    <w:p w:rsidR="00CA18B6" w:rsidRPr="00056F9A" w:rsidRDefault="0036031B" w:rsidP="00CA18B6">
      <w:pPr>
        <w:autoSpaceDE w:val="0"/>
        <w:autoSpaceDN w:val="0"/>
        <w:adjustRightInd w:val="0"/>
        <w:spacing w:line="360" w:lineRule="auto"/>
        <w:ind w:firstLine="709"/>
        <w:jc w:val="both"/>
        <w:rPr>
          <w:i/>
        </w:rPr>
      </w:pPr>
      <w:r w:rsidRPr="00056F9A">
        <w:rPr>
          <w:bCs/>
        </w:rPr>
        <w:lastRenderedPageBreak/>
        <w:fldChar w:fldCharType="begin"/>
      </w:r>
      <w:r w:rsidR="00CA18B6" w:rsidRPr="00056F9A">
        <w:rPr>
          <w:bCs/>
        </w:rPr>
        <w:instrText xml:space="preserve"> QUOTE </w:instrText>
      </w:r>
      <w:r w:rsidR="00E05935">
        <w:rPr>
          <w:position w:val="-6"/>
        </w:rPr>
        <w:pict>
          <v:shape id="_x0000_i1072" type="#_x0000_t75" style="width:18.75pt;height:14.25pt" equationxml="&lt;">
            <v:imagedata r:id="rId152" o:title="" chromakey="white"/>
          </v:shape>
        </w:pict>
      </w:r>
      <w:r w:rsidR="00CA18B6" w:rsidRPr="00056F9A">
        <w:rPr>
          <w:bCs/>
        </w:rPr>
        <w:instrText xml:space="preserve"> </w:instrText>
      </w:r>
      <w:r w:rsidRPr="00056F9A">
        <w:rPr>
          <w:bCs/>
        </w:rPr>
        <w:fldChar w:fldCharType="separate"/>
      </w:r>
      <w:r w:rsidR="00E05935">
        <w:rPr>
          <w:position w:val="-6"/>
        </w:rPr>
        <w:pict>
          <v:shape id="_x0000_i1073" type="#_x0000_t75" style="width:18.75pt;height:14.25pt" equationxml="&lt;">
            <v:imagedata r:id="rId152" o:title="" chromakey="white"/>
          </v:shape>
        </w:pict>
      </w:r>
      <w:r w:rsidRPr="00056F9A">
        <w:rPr>
          <w:bCs/>
        </w:rPr>
        <w:fldChar w:fldCharType="end"/>
      </w:r>
      <w:r w:rsidR="00CA18B6" w:rsidRPr="00056F9A">
        <w:rPr>
          <w:bCs/>
          <w:i/>
        </w:rPr>
        <w:t xml:space="preserve"> </w:t>
      </w:r>
      <w:r w:rsidR="00CA18B6" w:rsidRPr="00056F9A">
        <w:rPr>
          <w:bCs/>
        </w:rPr>
        <w:t xml:space="preserve"> –  содержание углерода в медицинских отходах, доля;</w:t>
      </w:r>
      <w:r w:rsidR="00CA18B6" w:rsidRPr="00056F9A">
        <w:rPr>
          <w:bCs/>
          <w:i/>
        </w:rPr>
        <w:t xml:space="preserve"> </w:t>
      </w:r>
    </w:p>
    <w:p w:rsidR="00CA18B6" w:rsidRPr="00056F9A" w:rsidRDefault="0036031B" w:rsidP="00CA18B6">
      <w:pPr>
        <w:autoSpaceDE w:val="0"/>
        <w:autoSpaceDN w:val="0"/>
        <w:adjustRightInd w:val="0"/>
        <w:spacing w:line="360" w:lineRule="auto"/>
        <w:ind w:firstLine="709"/>
        <w:jc w:val="both"/>
      </w:pPr>
      <w:r w:rsidRPr="00056F9A">
        <w:rPr>
          <w:bCs/>
        </w:rPr>
        <w:fldChar w:fldCharType="begin"/>
      </w:r>
      <w:r w:rsidR="00CA18B6" w:rsidRPr="00056F9A">
        <w:rPr>
          <w:bCs/>
        </w:rPr>
        <w:instrText xml:space="preserve"> QUOTE </w:instrText>
      </w:r>
      <w:r w:rsidR="00E05935">
        <w:rPr>
          <w:position w:val="-6"/>
        </w:rPr>
        <w:pict>
          <v:shape id="_x0000_i1074" type="#_x0000_t75" style="width:18.75pt;height:14.25pt" equationxml="&lt;">
            <v:imagedata r:id="rId153" o:title="" chromakey="white"/>
          </v:shape>
        </w:pict>
      </w:r>
      <w:r w:rsidR="00CA18B6" w:rsidRPr="00056F9A">
        <w:rPr>
          <w:bCs/>
        </w:rPr>
        <w:instrText xml:space="preserve"> </w:instrText>
      </w:r>
      <w:r w:rsidRPr="00056F9A">
        <w:rPr>
          <w:bCs/>
        </w:rPr>
        <w:fldChar w:fldCharType="separate"/>
      </w:r>
      <w:r w:rsidR="00E05935">
        <w:rPr>
          <w:position w:val="-6"/>
        </w:rPr>
        <w:pict>
          <v:shape id="_x0000_i1075" type="#_x0000_t75" style="width:18.75pt;height:14.25pt" equationxml="&lt;">
            <v:imagedata r:id="rId153" o:title="" chromakey="white"/>
          </v:shape>
        </w:pict>
      </w:r>
      <w:r w:rsidRPr="00056F9A">
        <w:rPr>
          <w:bCs/>
        </w:rPr>
        <w:fldChar w:fldCharType="end"/>
      </w:r>
      <w:r w:rsidR="00CA18B6" w:rsidRPr="00056F9A">
        <w:rPr>
          <w:bCs/>
          <w:i/>
        </w:rPr>
        <w:t xml:space="preserve"> </w:t>
      </w:r>
      <w:r w:rsidR="00CA18B6" w:rsidRPr="00056F9A">
        <w:rPr>
          <w:bCs/>
        </w:rPr>
        <w:t xml:space="preserve"> –  содержание ископаемого (не биогенная доля) углерода в медицинских отходах, доля;</w:t>
      </w:r>
      <w:r w:rsidR="00CA18B6" w:rsidRPr="00056F9A">
        <w:rPr>
          <w:bCs/>
          <w:i/>
        </w:rPr>
        <w:t xml:space="preserve"> </w:t>
      </w:r>
    </w:p>
    <w:p w:rsidR="00CA18B6" w:rsidRPr="00056F9A" w:rsidRDefault="0036031B" w:rsidP="00CA18B6">
      <w:pPr>
        <w:autoSpaceDE w:val="0"/>
        <w:autoSpaceDN w:val="0"/>
        <w:adjustRightInd w:val="0"/>
        <w:spacing w:line="360" w:lineRule="auto"/>
        <w:ind w:firstLine="709"/>
        <w:jc w:val="both"/>
      </w:pPr>
      <w:r w:rsidRPr="00056F9A">
        <w:rPr>
          <w:bCs/>
        </w:rPr>
        <w:fldChar w:fldCharType="begin"/>
      </w:r>
      <w:r w:rsidR="00CA18B6" w:rsidRPr="00056F9A">
        <w:rPr>
          <w:bCs/>
        </w:rPr>
        <w:instrText xml:space="preserve"> QUOTE </w:instrText>
      </w:r>
      <w:r w:rsidR="00E05935">
        <w:rPr>
          <w:position w:val="-6"/>
        </w:rPr>
        <w:pict>
          <v:shape id="_x0000_i1076" type="#_x0000_t75" style="width:24pt;height:14.25pt" equationxml="&lt;">
            <v:imagedata r:id="rId154" o:title="" chromakey="white"/>
          </v:shape>
        </w:pict>
      </w:r>
      <w:r w:rsidR="00CA18B6" w:rsidRPr="00056F9A">
        <w:rPr>
          <w:bCs/>
        </w:rPr>
        <w:instrText xml:space="preserve"> </w:instrText>
      </w:r>
      <w:r w:rsidRPr="00056F9A">
        <w:rPr>
          <w:bCs/>
        </w:rPr>
        <w:fldChar w:fldCharType="separate"/>
      </w:r>
      <w:r w:rsidR="00E05935">
        <w:rPr>
          <w:position w:val="-6"/>
        </w:rPr>
        <w:pict>
          <v:shape id="_x0000_i1077" type="#_x0000_t75" style="width:24pt;height:14.25pt" equationxml="&lt;">
            <v:imagedata r:id="rId154" o:title="" chromakey="white"/>
          </v:shape>
        </w:pict>
      </w:r>
      <w:r w:rsidRPr="00056F9A">
        <w:rPr>
          <w:bCs/>
        </w:rPr>
        <w:fldChar w:fldCharType="end"/>
      </w:r>
      <w:r w:rsidR="00CA18B6" w:rsidRPr="00056F9A">
        <w:rPr>
          <w:bCs/>
        </w:rPr>
        <w:t>–  полнота сжигания медицинских отходов</w:t>
      </w:r>
      <w:r w:rsidR="00CA18B6">
        <w:rPr>
          <w:bCs/>
        </w:rPr>
        <w:t xml:space="preserve"> (по умолчанию)</w:t>
      </w:r>
      <w:r w:rsidR="00CA18B6" w:rsidRPr="00056F9A">
        <w:rPr>
          <w:bCs/>
        </w:rPr>
        <w:t>;</w:t>
      </w:r>
      <w:r w:rsidR="00CA18B6" w:rsidRPr="00056F9A">
        <w:rPr>
          <w:bCs/>
          <w:i/>
        </w:rPr>
        <w:t xml:space="preserve"> </w:t>
      </w:r>
    </w:p>
    <w:p w:rsidR="00CA18B6" w:rsidRPr="00056F9A" w:rsidRDefault="00CA18B6" w:rsidP="00CA18B6">
      <w:pPr>
        <w:autoSpaceDE w:val="0"/>
        <w:autoSpaceDN w:val="0"/>
        <w:adjustRightInd w:val="0"/>
        <w:spacing w:line="360" w:lineRule="auto"/>
        <w:ind w:firstLine="709"/>
        <w:jc w:val="both"/>
      </w:pPr>
      <w:r w:rsidRPr="00056F9A">
        <w:rPr>
          <w:bCs/>
        </w:rPr>
        <w:t>44 / 12 –коэффициент  для перевода С в CO</w:t>
      </w:r>
      <w:r w:rsidRPr="00056F9A">
        <w:rPr>
          <w:bCs/>
          <w:vertAlign w:val="subscript"/>
        </w:rPr>
        <w:t>2</w:t>
      </w:r>
      <w:r w:rsidRPr="00056F9A">
        <w:rPr>
          <w:bCs/>
        </w:rPr>
        <w:t>.</w:t>
      </w:r>
    </w:p>
    <w:p w:rsidR="002A3E47" w:rsidRDefault="002A3E47" w:rsidP="00CA18B6">
      <w:pPr>
        <w:autoSpaceDE w:val="0"/>
        <w:autoSpaceDN w:val="0"/>
        <w:adjustRightInd w:val="0"/>
        <w:spacing w:line="360" w:lineRule="auto"/>
        <w:ind w:firstLine="708"/>
        <w:jc w:val="both"/>
        <w:rPr>
          <w:bCs/>
        </w:rPr>
      </w:pPr>
    </w:p>
    <w:p w:rsidR="00CA18B6" w:rsidRPr="00056F9A" w:rsidRDefault="00CA18B6" w:rsidP="00CA18B6">
      <w:pPr>
        <w:autoSpaceDE w:val="0"/>
        <w:autoSpaceDN w:val="0"/>
        <w:adjustRightInd w:val="0"/>
        <w:spacing w:line="360" w:lineRule="auto"/>
        <w:ind w:firstLine="708"/>
        <w:jc w:val="both"/>
      </w:pPr>
      <w:r w:rsidRPr="00056F9A">
        <w:rPr>
          <w:bCs/>
        </w:rPr>
        <w:t>Отходы представляют собой смесь биогенных и не-биогенных компонентов. Подвергается разложению при захоронении на свалках и полигонах ТБО с образованием СН</w:t>
      </w:r>
      <w:r w:rsidRPr="00056F9A">
        <w:rPr>
          <w:bCs/>
          <w:vertAlign w:val="subscript"/>
        </w:rPr>
        <w:t>4</w:t>
      </w:r>
      <w:r w:rsidRPr="00056F9A">
        <w:rPr>
          <w:bCs/>
        </w:rPr>
        <w:t xml:space="preserve"> только биогенный углерод. При сжигании не-биогенной составляющей отходов образуются СО</w:t>
      </w:r>
      <w:r w:rsidRPr="00056F9A">
        <w:rPr>
          <w:bCs/>
          <w:vertAlign w:val="subscript"/>
        </w:rPr>
        <w:t>2</w:t>
      </w:r>
      <w:r w:rsidRPr="00056F9A">
        <w:rPr>
          <w:bCs/>
        </w:rPr>
        <w:t xml:space="preserve"> и </w:t>
      </w:r>
      <w:r w:rsidRPr="00056F9A">
        <w:rPr>
          <w:bCs/>
          <w:lang w:val="en-US"/>
        </w:rPr>
        <w:t>N</w:t>
      </w:r>
      <w:r w:rsidRPr="00056F9A">
        <w:rPr>
          <w:bCs/>
          <w:vertAlign w:val="subscript"/>
        </w:rPr>
        <w:t>2</w:t>
      </w:r>
      <w:r w:rsidRPr="00056F9A">
        <w:rPr>
          <w:bCs/>
          <w:lang w:val="en-US"/>
        </w:rPr>
        <w:t>O</w:t>
      </w:r>
      <w:r w:rsidRPr="00056F9A">
        <w:rPr>
          <w:bCs/>
        </w:rPr>
        <w:t>. Согласно методологии МГЭИК эмиссии от сжигания отходов, в том числе и медицинских, следует разделить на биогенную долю и не биогенную (ископаемую) долю. Поскольку в Казахстане исследования по определению состава отходов не проводились,  доля ископаемого углерода взята по умолчанию</w:t>
      </w:r>
      <w:r w:rsidR="002A3E47">
        <w:rPr>
          <w:bCs/>
        </w:rPr>
        <w:t>.</w:t>
      </w:r>
      <w:r w:rsidRPr="00056F9A">
        <w:rPr>
          <w:bCs/>
        </w:rPr>
        <w:t xml:space="preserve"> Доля </w:t>
      </w:r>
      <w:r w:rsidR="002A3E47">
        <w:rPr>
          <w:bCs/>
        </w:rPr>
        <w:t xml:space="preserve">содержания </w:t>
      </w:r>
      <w:r w:rsidRPr="00056F9A">
        <w:rPr>
          <w:bCs/>
        </w:rPr>
        <w:t xml:space="preserve">биогенного углерода </w:t>
      </w:r>
      <w:r w:rsidR="002A3E47">
        <w:rPr>
          <w:bCs/>
        </w:rPr>
        <w:t xml:space="preserve">принята равной </w:t>
      </w:r>
      <w:r w:rsidRPr="00056F9A">
        <w:rPr>
          <w:bCs/>
        </w:rPr>
        <w:t xml:space="preserve">0,6. </w:t>
      </w:r>
    </w:p>
    <w:p w:rsidR="00CA18B6" w:rsidRPr="00056F9A" w:rsidRDefault="00CA18B6" w:rsidP="00CA18B6">
      <w:pPr>
        <w:autoSpaceDE w:val="0"/>
        <w:autoSpaceDN w:val="0"/>
        <w:adjustRightInd w:val="0"/>
        <w:spacing w:line="360" w:lineRule="auto"/>
        <w:ind w:firstLine="851"/>
      </w:pPr>
      <w:r w:rsidRPr="00056F9A">
        <w:rPr>
          <w:bCs/>
        </w:rPr>
        <w:t xml:space="preserve">При расчетах значения всех переводных коэффициентов принимались по умолчанию: </w:t>
      </w:r>
    </w:p>
    <w:p w:rsidR="00CA18B6" w:rsidRPr="00056F9A" w:rsidRDefault="00CA18B6" w:rsidP="00CA18B6">
      <w:pPr>
        <w:numPr>
          <w:ilvl w:val="0"/>
          <w:numId w:val="25"/>
        </w:numPr>
        <w:autoSpaceDE w:val="0"/>
        <w:autoSpaceDN w:val="0"/>
        <w:adjustRightInd w:val="0"/>
        <w:spacing w:line="360" w:lineRule="auto"/>
      </w:pPr>
      <w:r w:rsidRPr="00056F9A">
        <w:rPr>
          <w:bCs/>
        </w:rPr>
        <w:t xml:space="preserve">доля содержания углерода   </w:t>
      </w:r>
      <w:r w:rsidR="0036031B" w:rsidRPr="00056F9A">
        <w:rPr>
          <w:bCs/>
        </w:rPr>
        <w:fldChar w:fldCharType="begin"/>
      </w:r>
      <w:r w:rsidRPr="00056F9A">
        <w:rPr>
          <w:bCs/>
        </w:rPr>
        <w:instrText xml:space="preserve"> QUOTE </w:instrText>
      </w:r>
      <w:r w:rsidR="00E05935">
        <w:rPr>
          <w:position w:val="-6"/>
        </w:rPr>
        <w:pict>
          <v:shape id="_x0000_i1078" type="#_x0000_t75" style="width:18.75pt;height:14.25pt" equationxml="&lt;">
            <v:imagedata r:id="rId152" o:title="" chromakey="white"/>
          </v:shape>
        </w:pict>
      </w:r>
      <w:r w:rsidRPr="00056F9A">
        <w:rPr>
          <w:bCs/>
        </w:rPr>
        <w:instrText xml:space="preserve"> </w:instrText>
      </w:r>
      <w:r w:rsidR="0036031B" w:rsidRPr="00056F9A">
        <w:rPr>
          <w:bCs/>
        </w:rPr>
        <w:fldChar w:fldCharType="separate"/>
      </w:r>
      <w:r w:rsidR="00E05935">
        <w:rPr>
          <w:position w:val="-6"/>
        </w:rPr>
        <w:pict>
          <v:shape id="_x0000_i1079" type="#_x0000_t75" style="width:18.75pt;height:14.25pt" equationxml="&lt;">
            <v:imagedata r:id="rId152" o:title="" chromakey="white"/>
          </v:shape>
        </w:pict>
      </w:r>
      <w:r w:rsidR="0036031B" w:rsidRPr="00056F9A">
        <w:rPr>
          <w:bCs/>
        </w:rPr>
        <w:fldChar w:fldCharType="end"/>
      </w:r>
      <w:r w:rsidRPr="00056F9A">
        <w:rPr>
          <w:bCs/>
        </w:rPr>
        <w:t xml:space="preserve">= 0,6; </w:t>
      </w:r>
    </w:p>
    <w:p w:rsidR="00CA18B6" w:rsidRPr="00056F9A" w:rsidRDefault="00CA18B6" w:rsidP="00CA18B6">
      <w:pPr>
        <w:numPr>
          <w:ilvl w:val="0"/>
          <w:numId w:val="25"/>
        </w:numPr>
        <w:autoSpaceDE w:val="0"/>
        <w:autoSpaceDN w:val="0"/>
        <w:adjustRightInd w:val="0"/>
        <w:spacing w:line="360" w:lineRule="auto"/>
      </w:pPr>
      <w:r w:rsidRPr="00056F9A">
        <w:rPr>
          <w:bCs/>
        </w:rPr>
        <w:t xml:space="preserve">доля содержания ископаемого углерода  </w:t>
      </w:r>
      <w:r w:rsidR="0036031B" w:rsidRPr="00056F9A">
        <w:rPr>
          <w:bCs/>
        </w:rPr>
        <w:fldChar w:fldCharType="begin"/>
      </w:r>
      <w:r w:rsidRPr="00056F9A">
        <w:rPr>
          <w:bCs/>
        </w:rPr>
        <w:instrText xml:space="preserve"> QUOTE </w:instrText>
      </w:r>
      <w:r w:rsidR="00E05935">
        <w:rPr>
          <w:position w:val="-6"/>
        </w:rPr>
        <w:pict>
          <v:shape id="_x0000_i1080" type="#_x0000_t75" style="width:24pt;height:14.25pt" equationxml="&lt;">
            <v:imagedata r:id="rId154" o:title="" chromakey="white"/>
          </v:shape>
        </w:pict>
      </w:r>
      <w:r w:rsidRPr="00056F9A">
        <w:rPr>
          <w:bCs/>
        </w:rPr>
        <w:instrText xml:space="preserve"> </w:instrText>
      </w:r>
      <w:r w:rsidR="0036031B" w:rsidRPr="00056F9A">
        <w:rPr>
          <w:bCs/>
        </w:rPr>
        <w:fldChar w:fldCharType="separate"/>
      </w:r>
      <w:r w:rsidR="00E05935">
        <w:rPr>
          <w:position w:val="-6"/>
        </w:rPr>
        <w:pict>
          <v:shape id="_x0000_i1081" type="#_x0000_t75" style="width:24pt;height:14.25pt" equationxml="&lt;">
            <v:imagedata r:id="rId154" o:title="" chromakey="white"/>
          </v:shape>
        </w:pict>
      </w:r>
      <w:r w:rsidR="0036031B" w:rsidRPr="00056F9A">
        <w:rPr>
          <w:bCs/>
        </w:rPr>
        <w:fldChar w:fldCharType="end"/>
      </w:r>
      <w:r w:rsidRPr="00056F9A">
        <w:rPr>
          <w:bCs/>
        </w:rPr>
        <w:t xml:space="preserve">= 0,4; </w:t>
      </w:r>
    </w:p>
    <w:p w:rsidR="00CA18B6" w:rsidRPr="00056F9A" w:rsidRDefault="00CA18B6" w:rsidP="00CA18B6">
      <w:pPr>
        <w:numPr>
          <w:ilvl w:val="0"/>
          <w:numId w:val="25"/>
        </w:numPr>
        <w:autoSpaceDE w:val="0"/>
        <w:autoSpaceDN w:val="0"/>
        <w:adjustRightInd w:val="0"/>
        <w:spacing w:line="360" w:lineRule="auto"/>
        <w:rPr>
          <w:lang w:val="en-US"/>
        </w:rPr>
      </w:pPr>
      <w:r w:rsidRPr="00056F9A">
        <w:rPr>
          <w:bCs/>
        </w:rPr>
        <w:t xml:space="preserve">полнота сгорания –  </w:t>
      </w:r>
      <w:r w:rsidR="0036031B" w:rsidRPr="00056F9A">
        <w:rPr>
          <w:bCs/>
        </w:rPr>
        <w:fldChar w:fldCharType="begin"/>
      </w:r>
      <w:r w:rsidRPr="00056F9A">
        <w:rPr>
          <w:bCs/>
        </w:rPr>
        <w:instrText xml:space="preserve"> QUOTE </w:instrText>
      </w:r>
      <w:r w:rsidR="00E05935">
        <w:rPr>
          <w:position w:val="-6"/>
        </w:rPr>
        <w:pict>
          <v:shape id="_x0000_i1082" type="#_x0000_t75" style="width:24pt;height:14.25pt" equationxml="&lt;">
            <v:imagedata r:id="rId154" o:title="" chromakey="white"/>
          </v:shape>
        </w:pict>
      </w:r>
      <w:r w:rsidRPr="00056F9A">
        <w:rPr>
          <w:bCs/>
        </w:rPr>
        <w:instrText xml:space="preserve"> </w:instrText>
      </w:r>
      <w:r w:rsidR="0036031B" w:rsidRPr="00056F9A">
        <w:rPr>
          <w:bCs/>
        </w:rPr>
        <w:fldChar w:fldCharType="separate"/>
      </w:r>
      <w:r w:rsidR="00E05935">
        <w:rPr>
          <w:position w:val="-6"/>
        </w:rPr>
        <w:pict>
          <v:shape id="_x0000_i1083" type="#_x0000_t75" style="width:24pt;height:14.25pt" equationxml="&lt;">
            <v:imagedata r:id="rId154" o:title="" chromakey="white"/>
          </v:shape>
        </w:pict>
      </w:r>
      <w:r w:rsidR="0036031B" w:rsidRPr="00056F9A">
        <w:rPr>
          <w:bCs/>
        </w:rPr>
        <w:fldChar w:fldCharType="end"/>
      </w:r>
      <w:r w:rsidRPr="00056F9A">
        <w:rPr>
          <w:bCs/>
        </w:rPr>
        <w:t xml:space="preserve"> = 0,95; </w:t>
      </w:r>
    </w:p>
    <w:p w:rsidR="00CA18B6" w:rsidRPr="00056F9A" w:rsidRDefault="00CA18B6" w:rsidP="00CA18B6">
      <w:pPr>
        <w:numPr>
          <w:ilvl w:val="0"/>
          <w:numId w:val="25"/>
        </w:numPr>
        <w:autoSpaceDE w:val="0"/>
        <w:autoSpaceDN w:val="0"/>
        <w:adjustRightInd w:val="0"/>
        <w:spacing w:line="360" w:lineRule="auto"/>
      </w:pPr>
      <w:r w:rsidRPr="00056F9A">
        <w:rPr>
          <w:bCs/>
        </w:rPr>
        <w:t xml:space="preserve">доля биогенного углерода  равна 0,6.  </w:t>
      </w:r>
    </w:p>
    <w:p w:rsidR="00CA18B6" w:rsidRPr="00056F9A" w:rsidRDefault="00CA18B6" w:rsidP="00CA18B6">
      <w:pPr>
        <w:autoSpaceDE w:val="0"/>
        <w:autoSpaceDN w:val="0"/>
        <w:adjustRightInd w:val="0"/>
        <w:spacing w:line="360" w:lineRule="auto"/>
        <w:ind w:firstLine="708"/>
        <w:jc w:val="both"/>
      </w:pPr>
      <w:r w:rsidRPr="00056F9A">
        <w:rPr>
          <w:bCs/>
        </w:rPr>
        <w:t xml:space="preserve">Значения коэффициентов эмиссий для расчетов выбросов диоксида углерода от сжигания медицинских отходов были взяты по умолчанию из </w:t>
      </w:r>
      <w:r w:rsidRPr="00056F9A">
        <w:rPr>
          <w:bCs/>
          <w:i/>
        </w:rPr>
        <w:t>Руководства по эффективной практике МГЭИК</w:t>
      </w:r>
      <w:r w:rsidRPr="00056F9A">
        <w:rPr>
          <w:bCs/>
        </w:rPr>
        <w:t xml:space="preserve">,2000, </w:t>
      </w:r>
      <w:r w:rsidRPr="009E4DEC">
        <w:rPr>
          <w:bCs/>
          <w:i/>
        </w:rPr>
        <w:t>Глава 5, таблица 5.6</w:t>
      </w:r>
      <w:r w:rsidRPr="00056F9A">
        <w:rPr>
          <w:bCs/>
        </w:rPr>
        <w:t>, и приведены в Таблице 8.</w:t>
      </w:r>
      <w:r>
        <w:rPr>
          <w:bCs/>
        </w:rPr>
        <w:t>4</w:t>
      </w:r>
      <w:r w:rsidRPr="00056F9A">
        <w:rPr>
          <w:bCs/>
        </w:rPr>
        <w:t xml:space="preserve">. </w:t>
      </w:r>
    </w:p>
    <w:p w:rsidR="00CA18B6" w:rsidRPr="00056F9A" w:rsidRDefault="00CA18B6" w:rsidP="00CA18B6">
      <w:pPr>
        <w:autoSpaceDE w:val="0"/>
        <w:autoSpaceDN w:val="0"/>
        <w:adjustRightInd w:val="0"/>
        <w:ind w:firstLine="720"/>
        <w:rPr>
          <w:bCs/>
        </w:rPr>
      </w:pPr>
      <w:r w:rsidRPr="00056F9A">
        <w:rPr>
          <w:bCs/>
        </w:rPr>
        <w:t>Таблица 8.</w:t>
      </w:r>
      <w:r>
        <w:rPr>
          <w:bCs/>
        </w:rPr>
        <w:t>4</w:t>
      </w:r>
      <w:r w:rsidRPr="00056F9A">
        <w:rPr>
          <w:bCs/>
        </w:rPr>
        <w:t xml:space="preserve"> – Данные по умолчанию для оценки выбросов СО</w:t>
      </w:r>
      <w:r w:rsidRPr="00056F9A">
        <w:rPr>
          <w:bCs/>
          <w:vertAlign w:val="subscript"/>
        </w:rPr>
        <w:t>2</w:t>
      </w:r>
      <w:r w:rsidRPr="00056F9A">
        <w:rPr>
          <w:bCs/>
        </w:rPr>
        <w:t xml:space="preserve"> при сжигании медицинских отходов</w:t>
      </w:r>
    </w:p>
    <w:p w:rsidR="00CA18B6" w:rsidRPr="00056F9A" w:rsidRDefault="00CA18B6" w:rsidP="00CA18B6">
      <w:pPr>
        <w:autoSpaceDE w:val="0"/>
        <w:autoSpaceDN w:val="0"/>
        <w:adjustRightInd w:val="0"/>
        <w:ind w:firstLine="720"/>
        <w:rPr>
          <w:bCs/>
        </w:rPr>
      </w:pP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652"/>
      </w:tblGrid>
      <w:tr w:rsidR="00CA18B6" w:rsidRPr="00056F9A" w:rsidTr="00CA18B6">
        <w:tc>
          <w:tcPr>
            <w:tcW w:w="2628" w:type="dxa"/>
          </w:tcPr>
          <w:p w:rsidR="00CA18B6" w:rsidRPr="00056F9A" w:rsidRDefault="00CA18B6" w:rsidP="00CA18B6">
            <w:pPr>
              <w:autoSpaceDE w:val="0"/>
              <w:autoSpaceDN w:val="0"/>
              <w:adjustRightInd w:val="0"/>
              <w:rPr>
                <w:bCs/>
              </w:rPr>
            </w:pPr>
          </w:p>
        </w:tc>
        <w:tc>
          <w:tcPr>
            <w:tcW w:w="5652" w:type="dxa"/>
          </w:tcPr>
          <w:p w:rsidR="00CA18B6" w:rsidRPr="00056F9A" w:rsidRDefault="00CA18B6" w:rsidP="00CA18B6">
            <w:pPr>
              <w:autoSpaceDE w:val="0"/>
              <w:autoSpaceDN w:val="0"/>
              <w:adjustRightInd w:val="0"/>
              <w:rPr>
                <w:bCs/>
              </w:rPr>
            </w:pPr>
            <w:r w:rsidRPr="00056F9A">
              <w:rPr>
                <w:bCs/>
              </w:rPr>
              <w:t>Отходы медицинских учреждений</w:t>
            </w:r>
          </w:p>
        </w:tc>
      </w:tr>
      <w:tr w:rsidR="00CA18B6" w:rsidRPr="00056F9A" w:rsidTr="00CA18B6">
        <w:tc>
          <w:tcPr>
            <w:tcW w:w="2628" w:type="dxa"/>
          </w:tcPr>
          <w:p w:rsidR="00CA18B6" w:rsidRPr="00056F9A" w:rsidRDefault="00CA18B6" w:rsidP="00CA18B6">
            <w:pPr>
              <w:autoSpaceDE w:val="0"/>
              <w:autoSpaceDN w:val="0"/>
              <w:adjustRightInd w:val="0"/>
              <w:ind w:firstLine="360"/>
              <w:rPr>
                <w:bCs/>
              </w:rPr>
            </w:pPr>
            <w:r w:rsidRPr="00056F9A">
              <w:rPr>
                <w:bCs/>
              </w:rPr>
              <w:t>Содержание углерода  в отходах</w:t>
            </w:r>
          </w:p>
        </w:tc>
        <w:tc>
          <w:tcPr>
            <w:tcW w:w="5652" w:type="dxa"/>
          </w:tcPr>
          <w:p w:rsidR="00CA18B6" w:rsidRPr="00056F9A" w:rsidRDefault="00CA18B6" w:rsidP="00CA18B6">
            <w:pPr>
              <w:autoSpaceDE w:val="0"/>
              <w:autoSpaceDN w:val="0"/>
              <w:adjustRightInd w:val="0"/>
              <w:rPr>
                <w:bCs/>
              </w:rPr>
            </w:pPr>
            <w:r w:rsidRPr="00056F9A">
              <w:rPr>
                <w:bCs/>
              </w:rPr>
              <w:t xml:space="preserve">50…70 % </w:t>
            </w:r>
          </w:p>
          <w:p w:rsidR="00CA18B6" w:rsidRPr="00056F9A" w:rsidRDefault="00CA18B6" w:rsidP="00CA18B6">
            <w:pPr>
              <w:autoSpaceDE w:val="0"/>
              <w:autoSpaceDN w:val="0"/>
              <w:adjustRightInd w:val="0"/>
              <w:rPr>
                <w:bCs/>
              </w:rPr>
            </w:pPr>
            <w:r w:rsidRPr="00056F9A">
              <w:rPr>
                <w:bCs/>
              </w:rPr>
              <w:t>Значение по умолчанию: 60 %</w:t>
            </w:r>
          </w:p>
        </w:tc>
      </w:tr>
      <w:tr w:rsidR="00CA18B6" w:rsidRPr="00056F9A" w:rsidTr="00CA18B6">
        <w:tc>
          <w:tcPr>
            <w:tcW w:w="2628" w:type="dxa"/>
          </w:tcPr>
          <w:p w:rsidR="00CA18B6" w:rsidRPr="00056F9A" w:rsidRDefault="00CA18B6" w:rsidP="00CA18B6">
            <w:pPr>
              <w:autoSpaceDE w:val="0"/>
              <w:autoSpaceDN w:val="0"/>
              <w:adjustRightInd w:val="0"/>
              <w:rPr>
                <w:bCs/>
              </w:rPr>
            </w:pPr>
            <w:r w:rsidRPr="00056F9A">
              <w:rPr>
                <w:bCs/>
              </w:rPr>
              <w:t>Ископаемый углерод в % от общего количества углерода</w:t>
            </w:r>
          </w:p>
        </w:tc>
        <w:tc>
          <w:tcPr>
            <w:tcW w:w="5652" w:type="dxa"/>
          </w:tcPr>
          <w:p w:rsidR="00CA18B6" w:rsidRPr="00056F9A" w:rsidRDefault="00CA18B6" w:rsidP="00CA18B6">
            <w:pPr>
              <w:autoSpaceDE w:val="0"/>
              <w:autoSpaceDN w:val="0"/>
              <w:adjustRightInd w:val="0"/>
              <w:rPr>
                <w:bCs/>
              </w:rPr>
            </w:pPr>
            <w:r w:rsidRPr="00056F9A">
              <w:rPr>
                <w:bCs/>
              </w:rPr>
              <w:t xml:space="preserve">30…50 % </w:t>
            </w:r>
          </w:p>
          <w:p w:rsidR="00CA18B6" w:rsidRPr="00056F9A" w:rsidRDefault="00CA18B6" w:rsidP="00CA18B6">
            <w:pPr>
              <w:autoSpaceDE w:val="0"/>
              <w:autoSpaceDN w:val="0"/>
              <w:adjustRightInd w:val="0"/>
              <w:rPr>
                <w:bCs/>
              </w:rPr>
            </w:pPr>
            <w:r w:rsidRPr="00056F9A">
              <w:rPr>
                <w:bCs/>
              </w:rPr>
              <w:t xml:space="preserve">Значение по умолчанию: 40 % </w:t>
            </w:r>
          </w:p>
        </w:tc>
      </w:tr>
      <w:tr w:rsidR="00CA18B6" w:rsidRPr="00056F9A" w:rsidTr="00CA18B6">
        <w:tc>
          <w:tcPr>
            <w:tcW w:w="2628" w:type="dxa"/>
          </w:tcPr>
          <w:p w:rsidR="00CA18B6" w:rsidRPr="00056F9A" w:rsidRDefault="00CA18B6" w:rsidP="00CA18B6">
            <w:pPr>
              <w:autoSpaceDE w:val="0"/>
              <w:autoSpaceDN w:val="0"/>
              <w:adjustRightInd w:val="0"/>
              <w:rPr>
                <w:bCs/>
              </w:rPr>
            </w:pPr>
            <w:r w:rsidRPr="00056F9A">
              <w:rPr>
                <w:bCs/>
              </w:rPr>
              <w:t>Полнота сгорания</w:t>
            </w:r>
          </w:p>
        </w:tc>
        <w:tc>
          <w:tcPr>
            <w:tcW w:w="5652" w:type="dxa"/>
          </w:tcPr>
          <w:p w:rsidR="00CA18B6" w:rsidRPr="00056F9A" w:rsidRDefault="00CA18B6" w:rsidP="00CA18B6">
            <w:pPr>
              <w:autoSpaceDE w:val="0"/>
              <w:autoSpaceDN w:val="0"/>
              <w:adjustRightInd w:val="0"/>
              <w:rPr>
                <w:bCs/>
              </w:rPr>
            </w:pPr>
            <w:r w:rsidRPr="00056F9A">
              <w:rPr>
                <w:bCs/>
              </w:rPr>
              <w:t>50…99 %</w:t>
            </w:r>
          </w:p>
          <w:p w:rsidR="00CA18B6" w:rsidRPr="00056F9A" w:rsidRDefault="00CA18B6" w:rsidP="00CA18B6">
            <w:pPr>
              <w:autoSpaceDE w:val="0"/>
              <w:autoSpaceDN w:val="0"/>
              <w:adjustRightInd w:val="0"/>
              <w:rPr>
                <w:bCs/>
              </w:rPr>
            </w:pPr>
            <w:r w:rsidRPr="00056F9A">
              <w:rPr>
                <w:bCs/>
              </w:rPr>
              <w:t>Значение по умолчанию: 95 %</w:t>
            </w:r>
          </w:p>
        </w:tc>
      </w:tr>
    </w:tbl>
    <w:p w:rsidR="00CA18B6" w:rsidRDefault="00CA18B6" w:rsidP="00CA18B6">
      <w:pPr>
        <w:autoSpaceDE w:val="0"/>
        <w:autoSpaceDN w:val="0"/>
        <w:adjustRightInd w:val="0"/>
        <w:spacing w:line="360" w:lineRule="auto"/>
        <w:ind w:firstLine="709"/>
        <w:jc w:val="both"/>
        <w:rPr>
          <w:bCs/>
        </w:rPr>
      </w:pPr>
    </w:p>
    <w:p w:rsidR="00CA18B6" w:rsidRPr="00056F9A" w:rsidRDefault="00CA18B6" w:rsidP="00CA18B6">
      <w:pPr>
        <w:autoSpaceDE w:val="0"/>
        <w:autoSpaceDN w:val="0"/>
        <w:adjustRightInd w:val="0"/>
        <w:spacing w:line="360" w:lineRule="auto"/>
        <w:ind w:firstLine="709"/>
        <w:jc w:val="both"/>
      </w:pPr>
      <w:r w:rsidRPr="00056F9A">
        <w:rPr>
          <w:bCs/>
        </w:rPr>
        <w:t>Результаты  расчетов приводятся в таблице 8.</w:t>
      </w:r>
      <w:r>
        <w:rPr>
          <w:bCs/>
        </w:rPr>
        <w:t>5</w:t>
      </w:r>
      <w:r w:rsidRPr="00056F9A">
        <w:rPr>
          <w:bCs/>
        </w:rPr>
        <w:t>.</w:t>
      </w:r>
    </w:p>
    <w:p w:rsidR="002A3E47" w:rsidRDefault="002A3E47" w:rsidP="00CA18B6">
      <w:pPr>
        <w:autoSpaceDE w:val="0"/>
        <w:autoSpaceDN w:val="0"/>
        <w:adjustRightInd w:val="0"/>
        <w:spacing w:line="360" w:lineRule="auto"/>
        <w:jc w:val="both"/>
        <w:rPr>
          <w:bCs/>
        </w:rPr>
      </w:pPr>
    </w:p>
    <w:p w:rsidR="00CA18B6" w:rsidRPr="00056F9A" w:rsidRDefault="00CA18B6" w:rsidP="00CA18B6">
      <w:pPr>
        <w:autoSpaceDE w:val="0"/>
        <w:autoSpaceDN w:val="0"/>
        <w:adjustRightInd w:val="0"/>
        <w:spacing w:line="360" w:lineRule="auto"/>
        <w:jc w:val="both"/>
      </w:pPr>
      <w:r w:rsidRPr="00056F9A">
        <w:rPr>
          <w:bCs/>
        </w:rPr>
        <w:lastRenderedPageBreak/>
        <w:t>Таблица 8.</w:t>
      </w:r>
      <w:r>
        <w:rPr>
          <w:bCs/>
        </w:rPr>
        <w:t>5 -</w:t>
      </w:r>
      <w:r w:rsidRPr="00056F9A">
        <w:rPr>
          <w:bCs/>
        </w:rPr>
        <w:t xml:space="preserve">  Эмиссии СО</w:t>
      </w:r>
      <w:r w:rsidRPr="00056F9A">
        <w:rPr>
          <w:bCs/>
          <w:vertAlign w:val="subscript"/>
        </w:rPr>
        <w:t>2</w:t>
      </w:r>
      <w:r w:rsidRPr="00056F9A">
        <w:rPr>
          <w:bCs/>
        </w:rPr>
        <w:t xml:space="preserve"> от сжигания медицинских отходов в Казахстане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1134"/>
        <w:gridCol w:w="1134"/>
        <w:gridCol w:w="1134"/>
        <w:gridCol w:w="1275"/>
        <w:gridCol w:w="1134"/>
        <w:gridCol w:w="1134"/>
      </w:tblGrid>
      <w:tr w:rsidR="00CA18B6" w:rsidRPr="00056F9A" w:rsidTr="00CA18B6">
        <w:trPr>
          <w:trHeight w:val="255"/>
        </w:trPr>
        <w:tc>
          <w:tcPr>
            <w:tcW w:w="1560" w:type="dxa"/>
            <w:shd w:val="clear" w:color="auto" w:fill="auto"/>
            <w:noWrap/>
            <w:vAlign w:val="bottom"/>
          </w:tcPr>
          <w:p w:rsidR="00CA18B6" w:rsidRPr="00056F9A" w:rsidRDefault="00CA18B6" w:rsidP="00CA18B6">
            <w:r w:rsidRPr="00056F9A">
              <w:rPr>
                <w:bCs/>
                <w:sz w:val="22"/>
                <w:szCs w:val="22"/>
              </w:rPr>
              <w:t>Годы</w:t>
            </w:r>
          </w:p>
        </w:tc>
        <w:tc>
          <w:tcPr>
            <w:tcW w:w="1134" w:type="dxa"/>
            <w:shd w:val="clear" w:color="auto" w:fill="auto"/>
            <w:noWrap/>
            <w:vAlign w:val="bottom"/>
          </w:tcPr>
          <w:p w:rsidR="00CA18B6" w:rsidRPr="00056F9A" w:rsidRDefault="00CA18B6" w:rsidP="00CA18B6">
            <w:pPr>
              <w:jc w:val="center"/>
            </w:pPr>
            <w:r w:rsidRPr="00056F9A">
              <w:rPr>
                <w:bCs/>
                <w:sz w:val="22"/>
                <w:szCs w:val="22"/>
              </w:rPr>
              <w:t>2006</w:t>
            </w:r>
          </w:p>
        </w:tc>
        <w:tc>
          <w:tcPr>
            <w:tcW w:w="1134" w:type="dxa"/>
            <w:shd w:val="clear" w:color="auto" w:fill="auto"/>
            <w:noWrap/>
            <w:vAlign w:val="bottom"/>
          </w:tcPr>
          <w:p w:rsidR="00CA18B6" w:rsidRPr="00056F9A" w:rsidRDefault="00CA18B6" w:rsidP="00CA18B6">
            <w:pPr>
              <w:jc w:val="center"/>
            </w:pPr>
            <w:r w:rsidRPr="00056F9A">
              <w:rPr>
                <w:bCs/>
                <w:sz w:val="22"/>
                <w:szCs w:val="22"/>
              </w:rPr>
              <w:t>2007</w:t>
            </w:r>
          </w:p>
        </w:tc>
        <w:tc>
          <w:tcPr>
            <w:tcW w:w="1134" w:type="dxa"/>
            <w:shd w:val="clear" w:color="auto" w:fill="auto"/>
            <w:noWrap/>
            <w:vAlign w:val="bottom"/>
          </w:tcPr>
          <w:p w:rsidR="00CA18B6" w:rsidRPr="00056F9A" w:rsidRDefault="00CA18B6" w:rsidP="00CA18B6">
            <w:pPr>
              <w:jc w:val="center"/>
            </w:pPr>
            <w:r w:rsidRPr="00056F9A">
              <w:rPr>
                <w:bCs/>
                <w:sz w:val="22"/>
                <w:szCs w:val="22"/>
              </w:rPr>
              <w:t>2008</w:t>
            </w:r>
          </w:p>
        </w:tc>
        <w:tc>
          <w:tcPr>
            <w:tcW w:w="1134" w:type="dxa"/>
            <w:shd w:val="clear" w:color="auto" w:fill="auto"/>
            <w:noWrap/>
            <w:vAlign w:val="bottom"/>
          </w:tcPr>
          <w:p w:rsidR="00CA18B6" w:rsidRPr="00056F9A" w:rsidRDefault="00CA18B6" w:rsidP="00CA18B6">
            <w:pPr>
              <w:jc w:val="center"/>
            </w:pPr>
            <w:r w:rsidRPr="00056F9A">
              <w:rPr>
                <w:bCs/>
                <w:sz w:val="22"/>
                <w:szCs w:val="22"/>
              </w:rPr>
              <w:t>2009</w:t>
            </w:r>
          </w:p>
        </w:tc>
        <w:tc>
          <w:tcPr>
            <w:tcW w:w="1275" w:type="dxa"/>
          </w:tcPr>
          <w:p w:rsidR="00CA18B6" w:rsidRPr="00056F9A" w:rsidRDefault="00CA18B6" w:rsidP="00CA18B6">
            <w:pPr>
              <w:jc w:val="center"/>
            </w:pPr>
            <w:r w:rsidRPr="00056F9A">
              <w:rPr>
                <w:bCs/>
                <w:sz w:val="22"/>
                <w:szCs w:val="22"/>
              </w:rPr>
              <w:t>2010</w:t>
            </w:r>
          </w:p>
        </w:tc>
        <w:tc>
          <w:tcPr>
            <w:tcW w:w="1134" w:type="dxa"/>
          </w:tcPr>
          <w:p w:rsidR="00CA18B6" w:rsidRPr="00056F9A" w:rsidRDefault="00CA18B6" w:rsidP="00CA18B6">
            <w:pPr>
              <w:jc w:val="center"/>
              <w:rPr>
                <w:lang w:val="en-US"/>
              </w:rPr>
            </w:pPr>
            <w:r w:rsidRPr="00056F9A">
              <w:rPr>
                <w:bCs/>
                <w:sz w:val="22"/>
                <w:szCs w:val="22"/>
                <w:lang w:val="en-US"/>
              </w:rPr>
              <w:t>2011</w:t>
            </w:r>
          </w:p>
        </w:tc>
        <w:tc>
          <w:tcPr>
            <w:tcW w:w="1134" w:type="dxa"/>
          </w:tcPr>
          <w:p w:rsidR="00CA18B6" w:rsidRPr="00056F9A" w:rsidRDefault="00CA18B6" w:rsidP="00CA18B6">
            <w:pPr>
              <w:jc w:val="center"/>
              <w:rPr>
                <w:bCs/>
              </w:rPr>
            </w:pPr>
            <w:r w:rsidRPr="00056F9A">
              <w:rPr>
                <w:bCs/>
                <w:sz w:val="22"/>
                <w:szCs w:val="22"/>
              </w:rPr>
              <w:t>2012</w:t>
            </w:r>
          </w:p>
        </w:tc>
      </w:tr>
      <w:tr w:rsidR="00CA18B6" w:rsidRPr="00056F9A" w:rsidTr="00CA18B6">
        <w:trPr>
          <w:trHeight w:val="255"/>
        </w:trPr>
        <w:tc>
          <w:tcPr>
            <w:tcW w:w="1560" w:type="dxa"/>
            <w:shd w:val="clear" w:color="auto" w:fill="auto"/>
            <w:noWrap/>
          </w:tcPr>
          <w:p w:rsidR="00CA18B6" w:rsidRPr="00056F9A" w:rsidRDefault="00CA18B6" w:rsidP="00CA18B6">
            <w:r w:rsidRPr="00056F9A">
              <w:rPr>
                <w:bCs/>
                <w:sz w:val="22"/>
                <w:szCs w:val="22"/>
              </w:rPr>
              <w:t>Объем сожженных отходов, т</w:t>
            </w:r>
          </w:p>
        </w:tc>
        <w:tc>
          <w:tcPr>
            <w:tcW w:w="1134" w:type="dxa"/>
            <w:shd w:val="clear" w:color="auto" w:fill="auto"/>
            <w:noWrap/>
            <w:vAlign w:val="center"/>
          </w:tcPr>
          <w:p w:rsidR="00CA18B6" w:rsidRPr="00056F9A" w:rsidRDefault="00CA18B6" w:rsidP="00CA18B6">
            <w:pPr>
              <w:jc w:val="center"/>
            </w:pPr>
            <w:r w:rsidRPr="00056F9A">
              <w:rPr>
                <w:bCs/>
                <w:sz w:val="22"/>
                <w:szCs w:val="22"/>
              </w:rPr>
              <w:t>4,701</w:t>
            </w:r>
          </w:p>
        </w:tc>
        <w:tc>
          <w:tcPr>
            <w:tcW w:w="1134" w:type="dxa"/>
            <w:shd w:val="clear" w:color="auto" w:fill="auto"/>
            <w:noWrap/>
            <w:vAlign w:val="center"/>
          </w:tcPr>
          <w:p w:rsidR="00CA18B6" w:rsidRPr="00056F9A" w:rsidRDefault="00CA18B6" w:rsidP="00CA18B6">
            <w:pPr>
              <w:jc w:val="center"/>
            </w:pPr>
            <w:r w:rsidRPr="00056F9A">
              <w:rPr>
                <w:bCs/>
                <w:sz w:val="22"/>
                <w:szCs w:val="22"/>
              </w:rPr>
              <w:t>677,2</w:t>
            </w:r>
          </w:p>
        </w:tc>
        <w:tc>
          <w:tcPr>
            <w:tcW w:w="1134" w:type="dxa"/>
            <w:shd w:val="clear" w:color="auto" w:fill="auto"/>
            <w:noWrap/>
            <w:vAlign w:val="center"/>
          </w:tcPr>
          <w:p w:rsidR="00CA18B6" w:rsidRPr="00056F9A" w:rsidRDefault="00CA18B6" w:rsidP="00CA18B6">
            <w:pPr>
              <w:jc w:val="center"/>
            </w:pPr>
            <w:r w:rsidRPr="00056F9A">
              <w:rPr>
                <w:bCs/>
                <w:sz w:val="22"/>
                <w:szCs w:val="22"/>
              </w:rPr>
              <w:t>1001,3</w:t>
            </w:r>
          </w:p>
        </w:tc>
        <w:tc>
          <w:tcPr>
            <w:tcW w:w="1134" w:type="dxa"/>
            <w:shd w:val="clear" w:color="auto" w:fill="auto"/>
            <w:noWrap/>
            <w:vAlign w:val="center"/>
          </w:tcPr>
          <w:p w:rsidR="00CA18B6" w:rsidRPr="00056F9A" w:rsidRDefault="00CA18B6" w:rsidP="00CA18B6">
            <w:pPr>
              <w:jc w:val="center"/>
            </w:pPr>
            <w:r w:rsidRPr="00056F9A">
              <w:rPr>
                <w:bCs/>
                <w:sz w:val="22"/>
                <w:szCs w:val="22"/>
              </w:rPr>
              <w:t>8998,238</w:t>
            </w:r>
          </w:p>
        </w:tc>
        <w:tc>
          <w:tcPr>
            <w:tcW w:w="1275" w:type="dxa"/>
            <w:vAlign w:val="center"/>
          </w:tcPr>
          <w:p w:rsidR="00CA18B6" w:rsidRPr="00056F9A" w:rsidRDefault="00CA18B6" w:rsidP="00CA18B6">
            <w:pPr>
              <w:jc w:val="center"/>
            </w:pPr>
            <w:r w:rsidRPr="00056F9A">
              <w:rPr>
                <w:bCs/>
                <w:sz w:val="22"/>
                <w:szCs w:val="22"/>
              </w:rPr>
              <w:t>9656, 315</w:t>
            </w:r>
          </w:p>
        </w:tc>
        <w:tc>
          <w:tcPr>
            <w:tcW w:w="1134" w:type="dxa"/>
            <w:vAlign w:val="center"/>
          </w:tcPr>
          <w:p w:rsidR="00CA18B6" w:rsidRPr="00056F9A" w:rsidRDefault="00CA18B6" w:rsidP="00CA18B6">
            <w:pPr>
              <w:jc w:val="center"/>
              <w:rPr>
                <w:lang w:val="en-US"/>
              </w:rPr>
            </w:pPr>
            <w:r w:rsidRPr="00056F9A">
              <w:rPr>
                <w:bCs/>
                <w:sz w:val="22"/>
                <w:szCs w:val="22"/>
                <w:lang w:val="en-US"/>
              </w:rPr>
              <w:t>5921,551</w:t>
            </w:r>
          </w:p>
        </w:tc>
        <w:tc>
          <w:tcPr>
            <w:tcW w:w="1134" w:type="dxa"/>
            <w:vAlign w:val="center"/>
          </w:tcPr>
          <w:p w:rsidR="00CA18B6" w:rsidRPr="00056F9A" w:rsidRDefault="00CA18B6" w:rsidP="00CA18B6">
            <w:pPr>
              <w:jc w:val="center"/>
              <w:rPr>
                <w:bCs/>
              </w:rPr>
            </w:pPr>
            <w:r w:rsidRPr="00056F9A">
              <w:rPr>
                <w:bCs/>
                <w:sz w:val="22"/>
                <w:szCs w:val="22"/>
              </w:rPr>
              <w:t>5222,184</w:t>
            </w:r>
          </w:p>
        </w:tc>
      </w:tr>
      <w:tr w:rsidR="00CA18B6" w:rsidRPr="00056F9A" w:rsidTr="00CA18B6">
        <w:trPr>
          <w:trHeight w:val="255"/>
        </w:trPr>
        <w:tc>
          <w:tcPr>
            <w:tcW w:w="1560" w:type="dxa"/>
            <w:shd w:val="clear" w:color="auto" w:fill="auto"/>
            <w:noWrap/>
          </w:tcPr>
          <w:p w:rsidR="00CA18B6" w:rsidRPr="00056F9A" w:rsidRDefault="00CA18B6" w:rsidP="00CA18B6">
            <w:r w:rsidRPr="00056F9A">
              <w:rPr>
                <w:bCs/>
                <w:sz w:val="22"/>
                <w:szCs w:val="22"/>
              </w:rPr>
              <w:t>Выбросы СО</w:t>
            </w:r>
            <w:r w:rsidRPr="00056F9A">
              <w:rPr>
                <w:bCs/>
                <w:sz w:val="22"/>
                <w:szCs w:val="22"/>
                <w:vertAlign w:val="subscript"/>
              </w:rPr>
              <w:t>2</w:t>
            </w:r>
            <w:r w:rsidRPr="00056F9A">
              <w:rPr>
                <w:bCs/>
                <w:sz w:val="22"/>
                <w:szCs w:val="22"/>
              </w:rPr>
              <w:t>, Гг (не биогенные)</w:t>
            </w:r>
          </w:p>
        </w:tc>
        <w:tc>
          <w:tcPr>
            <w:tcW w:w="1134" w:type="dxa"/>
            <w:shd w:val="clear" w:color="auto" w:fill="auto"/>
            <w:noWrap/>
            <w:vAlign w:val="center"/>
          </w:tcPr>
          <w:p w:rsidR="00CA18B6" w:rsidRPr="00056F9A" w:rsidRDefault="00CA18B6" w:rsidP="00CA18B6">
            <w:pPr>
              <w:jc w:val="center"/>
            </w:pPr>
            <w:r w:rsidRPr="00056F9A">
              <w:rPr>
                <w:bCs/>
                <w:sz w:val="22"/>
                <w:szCs w:val="22"/>
              </w:rPr>
              <w:t>0,004</w:t>
            </w:r>
          </w:p>
        </w:tc>
        <w:tc>
          <w:tcPr>
            <w:tcW w:w="1134" w:type="dxa"/>
            <w:shd w:val="clear" w:color="auto" w:fill="auto"/>
            <w:noWrap/>
            <w:vAlign w:val="center"/>
          </w:tcPr>
          <w:p w:rsidR="00CA18B6" w:rsidRPr="00056F9A" w:rsidRDefault="00CA18B6" w:rsidP="00CA18B6">
            <w:pPr>
              <w:jc w:val="center"/>
            </w:pPr>
            <w:r w:rsidRPr="00056F9A">
              <w:rPr>
                <w:bCs/>
                <w:sz w:val="22"/>
                <w:szCs w:val="22"/>
              </w:rPr>
              <w:t>0,566</w:t>
            </w:r>
          </w:p>
        </w:tc>
        <w:tc>
          <w:tcPr>
            <w:tcW w:w="1134" w:type="dxa"/>
            <w:shd w:val="clear" w:color="auto" w:fill="auto"/>
            <w:noWrap/>
            <w:vAlign w:val="center"/>
          </w:tcPr>
          <w:p w:rsidR="00CA18B6" w:rsidRPr="00056F9A" w:rsidRDefault="00CA18B6" w:rsidP="00CA18B6">
            <w:pPr>
              <w:jc w:val="center"/>
            </w:pPr>
            <w:r w:rsidRPr="00056F9A">
              <w:rPr>
                <w:bCs/>
                <w:sz w:val="22"/>
                <w:szCs w:val="22"/>
              </w:rPr>
              <w:t>0,837</w:t>
            </w:r>
          </w:p>
        </w:tc>
        <w:tc>
          <w:tcPr>
            <w:tcW w:w="1134" w:type="dxa"/>
            <w:shd w:val="clear" w:color="auto" w:fill="auto"/>
            <w:noWrap/>
            <w:vAlign w:val="center"/>
          </w:tcPr>
          <w:p w:rsidR="00CA18B6" w:rsidRPr="00056F9A" w:rsidRDefault="00CA18B6" w:rsidP="00CA18B6">
            <w:pPr>
              <w:jc w:val="center"/>
            </w:pPr>
            <w:r w:rsidRPr="00056F9A">
              <w:rPr>
                <w:bCs/>
                <w:sz w:val="22"/>
                <w:szCs w:val="22"/>
              </w:rPr>
              <w:t>7,522</w:t>
            </w:r>
          </w:p>
        </w:tc>
        <w:tc>
          <w:tcPr>
            <w:tcW w:w="1275" w:type="dxa"/>
            <w:vAlign w:val="center"/>
          </w:tcPr>
          <w:p w:rsidR="00CA18B6" w:rsidRPr="00056F9A" w:rsidRDefault="00CA18B6" w:rsidP="00CA18B6">
            <w:pPr>
              <w:jc w:val="center"/>
            </w:pPr>
            <w:r w:rsidRPr="00056F9A">
              <w:rPr>
                <w:bCs/>
                <w:sz w:val="22"/>
                <w:szCs w:val="22"/>
              </w:rPr>
              <w:t>8,073</w:t>
            </w:r>
          </w:p>
        </w:tc>
        <w:tc>
          <w:tcPr>
            <w:tcW w:w="1134" w:type="dxa"/>
            <w:vAlign w:val="center"/>
          </w:tcPr>
          <w:p w:rsidR="00CA18B6" w:rsidRPr="00056F9A" w:rsidRDefault="00CA18B6" w:rsidP="00CA18B6">
            <w:pPr>
              <w:jc w:val="center"/>
              <w:rPr>
                <w:lang w:val="en-US"/>
              </w:rPr>
            </w:pPr>
            <w:r w:rsidRPr="00056F9A">
              <w:rPr>
                <w:bCs/>
                <w:sz w:val="22"/>
                <w:szCs w:val="22"/>
                <w:lang w:val="en-US"/>
              </w:rPr>
              <w:t>4,950</w:t>
            </w:r>
          </w:p>
        </w:tc>
        <w:tc>
          <w:tcPr>
            <w:tcW w:w="1134" w:type="dxa"/>
            <w:vAlign w:val="center"/>
          </w:tcPr>
          <w:p w:rsidR="00CA18B6" w:rsidRPr="00056F9A" w:rsidRDefault="00CA18B6" w:rsidP="00CA18B6">
            <w:pPr>
              <w:jc w:val="center"/>
              <w:rPr>
                <w:bCs/>
                <w:lang w:val="en-US"/>
              </w:rPr>
            </w:pPr>
            <w:r w:rsidRPr="00056F9A">
              <w:rPr>
                <w:bCs/>
                <w:sz w:val="22"/>
                <w:szCs w:val="22"/>
                <w:lang w:val="en-US"/>
              </w:rPr>
              <w:t>4,366</w:t>
            </w:r>
          </w:p>
          <w:p w:rsidR="00CA18B6" w:rsidRPr="00056F9A" w:rsidRDefault="00CA18B6" w:rsidP="00CA18B6">
            <w:pPr>
              <w:jc w:val="center"/>
              <w:rPr>
                <w:bCs/>
              </w:rPr>
            </w:pPr>
          </w:p>
        </w:tc>
      </w:tr>
      <w:tr w:rsidR="00CA18B6" w:rsidRPr="00056F9A" w:rsidTr="00CA18B6">
        <w:trPr>
          <w:trHeight w:val="255"/>
        </w:trPr>
        <w:tc>
          <w:tcPr>
            <w:tcW w:w="1560" w:type="dxa"/>
            <w:shd w:val="clear" w:color="auto" w:fill="auto"/>
            <w:noWrap/>
          </w:tcPr>
          <w:p w:rsidR="00CA18B6" w:rsidRPr="00056F9A" w:rsidRDefault="00CA18B6" w:rsidP="00CA18B6">
            <w:r w:rsidRPr="00056F9A">
              <w:rPr>
                <w:bCs/>
                <w:sz w:val="22"/>
                <w:szCs w:val="22"/>
              </w:rPr>
              <w:t>Биогенные выбросы СО</w:t>
            </w:r>
            <w:r w:rsidRPr="00056F9A">
              <w:rPr>
                <w:bCs/>
                <w:sz w:val="22"/>
                <w:szCs w:val="22"/>
                <w:vertAlign w:val="subscript"/>
              </w:rPr>
              <w:t>2</w:t>
            </w:r>
            <w:r w:rsidRPr="00056F9A">
              <w:rPr>
                <w:bCs/>
                <w:sz w:val="22"/>
                <w:szCs w:val="22"/>
              </w:rPr>
              <w:t>, Гг</w:t>
            </w:r>
          </w:p>
        </w:tc>
        <w:tc>
          <w:tcPr>
            <w:tcW w:w="1134" w:type="dxa"/>
            <w:shd w:val="clear" w:color="auto" w:fill="auto"/>
            <w:noWrap/>
            <w:vAlign w:val="center"/>
          </w:tcPr>
          <w:p w:rsidR="00CA18B6" w:rsidRPr="00056F9A" w:rsidRDefault="00CA18B6" w:rsidP="00CA18B6">
            <w:pPr>
              <w:jc w:val="center"/>
            </w:pPr>
            <w:r w:rsidRPr="00056F9A">
              <w:rPr>
                <w:bCs/>
                <w:sz w:val="22"/>
                <w:szCs w:val="22"/>
              </w:rPr>
              <w:t>0,01</w:t>
            </w:r>
          </w:p>
        </w:tc>
        <w:tc>
          <w:tcPr>
            <w:tcW w:w="1134" w:type="dxa"/>
            <w:shd w:val="clear" w:color="auto" w:fill="auto"/>
            <w:noWrap/>
            <w:vAlign w:val="center"/>
          </w:tcPr>
          <w:p w:rsidR="00CA18B6" w:rsidRPr="00056F9A" w:rsidRDefault="00CA18B6" w:rsidP="00CA18B6">
            <w:pPr>
              <w:jc w:val="center"/>
            </w:pPr>
            <w:r w:rsidRPr="00056F9A">
              <w:rPr>
                <w:bCs/>
                <w:sz w:val="22"/>
                <w:szCs w:val="22"/>
              </w:rPr>
              <w:t>0,85</w:t>
            </w:r>
          </w:p>
        </w:tc>
        <w:tc>
          <w:tcPr>
            <w:tcW w:w="1134" w:type="dxa"/>
            <w:shd w:val="clear" w:color="auto" w:fill="auto"/>
            <w:noWrap/>
            <w:vAlign w:val="center"/>
          </w:tcPr>
          <w:p w:rsidR="00CA18B6" w:rsidRPr="00056F9A" w:rsidRDefault="00CA18B6" w:rsidP="00CA18B6">
            <w:pPr>
              <w:jc w:val="center"/>
            </w:pPr>
            <w:r w:rsidRPr="00056F9A">
              <w:rPr>
                <w:bCs/>
                <w:sz w:val="22"/>
                <w:szCs w:val="22"/>
              </w:rPr>
              <w:t>1,25</w:t>
            </w:r>
          </w:p>
        </w:tc>
        <w:tc>
          <w:tcPr>
            <w:tcW w:w="1134" w:type="dxa"/>
            <w:shd w:val="clear" w:color="auto" w:fill="auto"/>
            <w:noWrap/>
            <w:vAlign w:val="center"/>
          </w:tcPr>
          <w:p w:rsidR="00CA18B6" w:rsidRPr="00056F9A" w:rsidRDefault="00CA18B6" w:rsidP="00CA18B6">
            <w:pPr>
              <w:jc w:val="center"/>
            </w:pPr>
            <w:r w:rsidRPr="00056F9A">
              <w:rPr>
                <w:bCs/>
                <w:sz w:val="22"/>
                <w:szCs w:val="22"/>
              </w:rPr>
              <w:t>11,28</w:t>
            </w:r>
          </w:p>
        </w:tc>
        <w:tc>
          <w:tcPr>
            <w:tcW w:w="1275" w:type="dxa"/>
            <w:vAlign w:val="center"/>
          </w:tcPr>
          <w:p w:rsidR="00CA18B6" w:rsidRPr="00056F9A" w:rsidRDefault="00CA18B6" w:rsidP="00CA18B6">
            <w:pPr>
              <w:jc w:val="center"/>
            </w:pPr>
            <w:r w:rsidRPr="00056F9A">
              <w:rPr>
                <w:bCs/>
                <w:sz w:val="22"/>
                <w:szCs w:val="22"/>
              </w:rPr>
              <w:t>12,11</w:t>
            </w:r>
          </w:p>
        </w:tc>
        <w:tc>
          <w:tcPr>
            <w:tcW w:w="1134" w:type="dxa"/>
            <w:vAlign w:val="center"/>
          </w:tcPr>
          <w:p w:rsidR="00CA18B6" w:rsidRPr="00056F9A" w:rsidRDefault="00CA18B6" w:rsidP="00CA18B6">
            <w:pPr>
              <w:jc w:val="center"/>
            </w:pPr>
            <w:r w:rsidRPr="00056F9A">
              <w:rPr>
                <w:bCs/>
                <w:sz w:val="22"/>
                <w:szCs w:val="22"/>
              </w:rPr>
              <w:t>7,42</w:t>
            </w:r>
          </w:p>
        </w:tc>
        <w:tc>
          <w:tcPr>
            <w:tcW w:w="1134" w:type="dxa"/>
            <w:vAlign w:val="center"/>
          </w:tcPr>
          <w:p w:rsidR="00CA18B6" w:rsidRPr="00056F9A" w:rsidRDefault="00CA18B6" w:rsidP="00CA18B6">
            <w:pPr>
              <w:jc w:val="center"/>
              <w:rPr>
                <w:bCs/>
              </w:rPr>
            </w:pPr>
            <w:r w:rsidRPr="00056F9A">
              <w:rPr>
                <w:bCs/>
                <w:sz w:val="22"/>
                <w:szCs w:val="22"/>
              </w:rPr>
              <w:t>6,54</w:t>
            </w:r>
          </w:p>
        </w:tc>
      </w:tr>
    </w:tbl>
    <w:p w:rsidR="00CA18B6" w:rsidRPr="00056F9A" w:rsidRDefault="00CA18B6" w:rsidP="00CA18B6">
      <w:pPr>
        <w:pStyle w:val="30"/>
      </w:pPr>
      <w:bookmarkStart w:id="712" w:name="_Toc294523442"/>
      <w:bookmarkStart w:id="713" w:name="_Toc352151502"/>
      <w:bookmarkStart w:id="714" w:name="_Toc357421121"/>
      <w:bookmarkStart w:id="715" w:name="_Toc388465148"/>
      <w:bookmarkStart w:id="716" w:name="_Toc388982450"/>
      <w:r w:rsidRPr="00056F9A">
        <w:t>8.4.3 Факторы неопределенности и последовательность временных рядов</w:t>
      </w:r>
      <w:bookmarkEnd w:id="712"/>
      <w:bookmarkEnd w:id="713"/>
      <w:bookmarkEnd w:id="714"/>
      <w:bookmarkEnd w:id="715"/>
      <w:bookmarkEnd w:id="716"/>
      <w:r w:rsidRPr="00056F9A">
        <w:t xml:space="preserve"> </w:t>
      </w:r>
    </w:p>
    <w:p w:rsidR="00CA18B6" w:rsidRPr="00056F9A" w:rsidRDefault="00CA18B6" w:rsidP="00CA18B6">
      <w:pPr>
        <w:autoSpaceDE w:val="0"/>
        <w:autoSpaceDN w:val="0"/>
        <w:adjustRightInd w:val="0"/>
        <w:spacing w:line="360" w:lineRule="auto"/>
        <w:ind w:firstLine="907"/>
        <w:jc w:val="both"/>
      </w:pPr>
      <w:r w:rsidRPr="00056F9A">
        <w:rPr>
          <w:bCs/>
        </w:rPr>
        <w:t>Неопределенность оценок эмиссии СО</w:t>
      </w:r>
      <w:r w:rsidRPr="00056F9A">
        <w:rPr>
          <w:bCs/>
          <w:vertAlign w:val="subscript"/>
        </w:rPr>
        <w:t>2</w:t>
      </w:r>
      <w:r w:rsidRPr="00056F9A">
        <w:rPr>
          <w:bCs/>
        </w:rPr>
        <w:t xml:space="preserve"> от сжигания медицинских отходов была оценена на основе использования Руководства по эффективной практике.  </w:t>
      </w:r>
      <w:r w:rsidRPr="00056F9A">
        <w:rPr>
          <w:rFonts w:eastAsia="Batang"/>
          <w:bCs/>
          <w:lang w:eastAsia="ko-KR"/>
        </w:rPr>
        <w:t>На основе диапазонов для оценок выбросов коэффициентов выбросов для эмиссий CO</w:t>
      </w:r>
      <w:r w:rsidRPr="00056F9A">
        <w:rPr>
          <w:rFonts w:eastAsia="Batang"/>
          <w:bCs/>
          <w:vertAlign w:val="subscript"/>
          <w:lang w:eastAsia="ko-KR"/>
        </w:rPr>
        <w:t>2</w:t>
      </w:r>
      <w:r w:rsidRPr="00056F9A">
        <w:rPr>
          <w:rFonts w:eastAsia="Batang"/>
          <w:bCs/>
          <w:lang w:eastAsia="ko-KR"/>
        </w:rPr>
        <w:t xml:space="preserve"> от сжигания медицинских отходов их неопределенность может составить </w:t>
      </w:r>
      <w:bookmarkStart w:id="717" w:name="OLE_LINK3"/>
      <w:bookmarkStart w:id="718" w:name="OLE_LINK6"/>
      <w:r w:rsidRPr="00056F9A">
        <w:rPr>
          <w:rFonts w:eastAsia="Batang"/>
          <w:bCs/>
          <w:lang w:eastAsia="ko-KR"/>
        </w:rPr>
        <w:sym w:font="Symbol" w:char="F0B1"/>
      </w:r>
      <w:bookmarkEnd w:id="717"/>
      <w:bookmarkEnd w:id="718"/>
      <w:r w:rsidRPr="00056F9A">
        <w:rPr>
          <w:rFonts w:eastAsia="Batang"/>
          <w:bCs/>
          <w:lang w:eastAsia="ko-KR"/>
        </w:rPr>
        <w:t xml:space="preserve"> 20 % и более. Поскольку при проведении расчетов в этой подкатегории не используются данные мониторинга, то она может быть и выше. Во многих развитых странах неопределенности, связанные с количеством сжигаемых отходов, оцениваются, примерно, в 5%, однако, для отходов медицинских учреждений она может быть выше, особенно в развивающихся странах. Основная неопределенность для СО</w:t>
      </w:r>
      <w:r w:rsidRPr="00056F9A">
        <w:rPr>
          <w:rFonts w:eastAsia="Batang"/>
          <w:bCs/>
          <w:vertAlign w:val="subscript"/>
          <w:lang w:eastAsia="ko-KR"/>
        </w:rPr>
        <w:t>2</w:t>
      </w:r>
      <w:r w:rsidRPr="00056F9A">
        <w:rPr>
          <w:rFonts w:eastAsia="Batang"/>
          <w:bCs/>
          <w:lang w:eastAsia="ko-KR"/>
        </w:rPr>
        <w:t xml:space="preserve"> связана с оценкой доли ископаемого углерода. Поэтому экспертная оценка неопределенности для эмиссий от этой подкатегории оценивается в пределах около </w:t>
      </w:r>
      <w:r w:rsidRPr="00056F9A">
        <w:rPr>
          <w:rFonts w:eastAsia="Batang"/>
          <w:bCs/>
          <w:lang w:eastAsia="ko-KR"/>
        </w:rPr>
        <w:sym w:font="Symbol" w:char="F0B1"/>
      </w:r>
      <w:r w:rsidRPr="00056F9A">
        <w:rPr>
          <w:rFonts w:eastAsia="Batang"/>
          <w:bCs/>
          <w:lang w:eastAsia="ko-KR"/>
        </w:rPr>
        <w:t xml:space="preserve">100 %. </w:t>
      </w:r>
    </w:p>
    <w:p w:rsidR="00CA18B6" w:rsidRPr="00056F9A" w:rsidRDefault="00CA18B6" w:rsidP="00CA18B6">
      <w:pPr>
        <w:pStyle w:val="30"/>
      </w:pPr>
      <w:bookmarkStart w:id="719" w:name="_Toc294523443"/>
      <w:bookmarkStart w:id="720" w:name="_Toc352151503"/>
      <w:bookmarkStart w:id="721" w:name="_Toc357421122"/>
      <w:bookmarkStart w:id="722" w:name="_Toc388465149"/>
      <w:bookmarkStart w:id="723" w:name="_Toc388982451"/>
      <w:r w:rsidRPr="00056F9A">
        <w:t>8.4.4 Процедуры</w:t>
      </w:r>
      <w:r w:rsidR="00994EF7">
        <w:t xml:space="preserve">  </w:t>
      </w:r>
      <w:r w:rsidRPr="00056F9A">
        <w:t xml:space="preserve"> ОК/КК</w:t>
      </w:r>
      <w:bookmarkEnd w:id="719"/>
      <w:bookmarkEnd w:id="720"/>
      <w:bookmarkEnd w:id="721"/>
      <w:bookmarkEnd w:id="722"/>
      <w:bookmarkEnd w:id="723"/>
      <w:r w:rsidRPr="00056F9A">
        <w:t xml:space="preserve"> </w:t>
      </w:r>
    </w:p>
    <w:p w:rsidR="00CA18B6" w:rsidRPr="00056F9A" w:rsidRDefault="00CA18B6" w:rsidP="00CA18B6">
      <w:pPr>
        <w:autoSpaceDE w:val="0"/>
        <w:autoSpaceDN w:val="0"/>
        <w:adjustRightInd w:val="0"/>
        <w:spacing w:line="360" w:lineRule="auto"/>
        <w:ind w:firstLine="851"/>
        <w:jc w:val="both"/>
      </w:pPr>
      <w:r w:rsidRPr="00056F9A">
        <w:rPr>
          <w:bCs/>
        </w:rPr>
        <w:t xml:space="preserve">Для процедур обеспечения и контроля качества применялись стандартные процедуры. Проводилась проверка правильности расчетов путем сопоставления данных расчета эмиссий при сжигании медицинских отходов, полученных другими странами. Проверка исходных данных и данных по составу сжигаемых отходов, поправочных коэффициентов и расчетов эмиссий, правильности выбора коэффициентов проводилась с использованием системы технического контроля качества данных и результатов расчета эмиссий. Проверялась корректность данных для оценки эмиссий и соответствие методологии МГЭИК. Проверялась правильность внесения данных в таблицы ОФД, использования единиц измерений. </w:t>
      </w:r>
    </w:p>
    <w:p w:rsidR="00CA18B6" w:rsidRPr="00056F9A" w:rsidRDefault="00CA18B6" w:rsidP="00CA18B6">
      <w:pPr>
        <w:pStyle w:val="30"/>
      </w:pPr>
      <w:bookmarkStart w:id="724" w:name="_Toc294523444"/>
      <w:bookmarkStart w:id="725" w:name="_Toc352151504"/>
      <w:bookmarkStart w:id="726" w:name="_Toc357421123"/>
      <w:bookmarkStart w:id="727" w:name="_Toc388465150"/>
      <w:bookmarkStart w:id="728" w:name="_Toc388982452"/>
      <w:r w:rsidRPr="00056F9A">
        <w:t>8.4.5 Пересчет</w:t>
      </w:r>
      <w:bookmarkEnd w:id="724"/>
      <w:bookmarkEnd w:id="725"/>
      <w:bookmarkEnd w:id="726"/>
      <w:bookmarkEnd w:id="727"/>
      <w:bookmarkEnd w:id="728"/>
    </w:p>
    <w:p w:rsidR="00CA18B6" w:rsidRPr="00056F9A" w:rsidRDefault="00CA18B6" w:rsidP="00CA18B6">
      <w:pPr>
        <w:spacing w:line="360" w:lineRule="auto"/>
        <w:ind w:firstLine="851"/>
        <w:jc w:val="both"/>
      </w:pPr>
      <w:r w:rsidRPr="00056F9A">
        <w:rPr>
          <w:bCs/>
        </w:rPr>
        <w:t xml:space="preserve">Пересчетов в данной категории не было. </w:t>
      </w:r>
    </w:p>
    <w:p w:rsidR="00CA18B6" w:rsidRPr="00056F9A" w:rsidRDefault="00CA18B6" w:rsidP="00CA18B6">
      <w:pPr>
        <w:pStyle w:val="1"/>
        <w:rPr>
          <w:color w:val="auto"/>
        </w:rPr>
      </w:pPr>
      <w:bookmarkStart w:id="729" w:name="_Toc388465151"/>
      <w:bookmarkStart w:id="730" w:name="_Toc388982453"/>
      <w:r w:rsidRPr="00056F9A">
        <w:rPr>
          <w:color w:val="auto"/>
        </w:rPr>
        <w:lastRenderedPageBreak/>
        <w:t>9 ПЕРЕСЧЕТЫ И УСОВЕРШЕНСТВОВАНИЯ</w:t>
      </w:r>
      <w:bookmarkEnd w:id="729"/>
      <w:bookmarkEnd w:id="730"/>
    </w:p>
    <w:p w:rsidR="00CA18B6" w:rsidRPr="00056F9A" w:rsidRDefault="00CA18B6" w:rsidP="00CA18B6">
      <w:pPr>
        <w:keepNext/>
        <w:spacing w:line="360" w:lineRule="auto"/>
        <w:outlineLvl w:val="1"/>
        <w:rPr>
          <w:rFonts w:cs="Arial"/>
          <w:b/>
          <w:iCs/>
          <w:sz w:val="28"/>
          <w:szCs w:val="28"/>
        </w:rPr>
      </w:pPr>
      <w:bookmarkStart w:id="731" w:name="_Toc388465152"/>
      <w:bookmarkStart w:id="732" w:name="_Toc388982454"/>
      <w:r w:rsidRPr="00056F9A">
        <w:rPr>
          <w:rFonts w:cs="Arial"/>
          <w:b/>
          <w:iCs/>
          <w:sz w:val="28"/>
          <w:szCs w:val="28"/>
        </w:rPr>
        <w:t>9.1 Пояснения и обоснования для пересчетов</w:t>
      </w:r>
      <w:bookmarkEnd w:id="731"/>
      <w:bookmarkEnd w:id="732"/>
    </w:p>
    <w:p w:rsidR="00CA18B6" w:rsidRPr="00056F9A" w:rsidRDefault="00CA18B6" w:rsidP="00CA18B6">
      <w:pPr>
        <w:autoSpaceDE w:val="0"/>
        <w:autoSpaceDN w:val="0"/>
        <w:adjustRightInd w:val="0"/>
        <w:rPr>
          <w:rFonts w:ascii="TimesNewRoman" w:eastAsia="Calibri" w:hAnsi="TimesNewRoman" w:cs="TimesNewRoman"/>
          <w:lang w:eastAsia="en-US"/>
        </w:rPr>
      </w:pPr>
    </w:p>
    <w:p w:rsidR="00CA18B6" w:rsidRPr="00056F9A" w:rsidRDefault="00CA18B6" w:rsidP="00CA18B6">
      <w:pPr>
        <w:autoSpaceDE w:val="0"/>
        <w:autoSpaceDN w:val="0"/>
        <w:adjustRightInd w:val="0"/>
        <w:spacing w:line="360" w:lineRule="auto"/>
        <w:ind w:firstLine="709"/>
        <w:jc w:val="both"/>
      </w:pPr>
      <w:r w:rsidRPr="00056F9A">
        <w:t xml:space="preserve">В целях совершенствования оценок выбросов и повышения качества предоставляемой информации об инвентаризации ПГ в Казахстане, а также в  ответ на замечания международной группы экспертов по обзору Секретариата РКИК ООН, выполнены соответствующие пересчеты оценок выбросов ПГ в секторах </w:t>
      </w:r>
      <w:r w:rsidRPr="00056F9A">
        <w:rPr>
          <w:i/>
        </w:rPr>
        <w:t xml:space="preserve">Энергетическая деятельность, Сельское хозяйство, ЗИЗЛХ </w:t>
      </w:r>
      <w:r w:rsidRPr="00056F9A">
        <w:t>и</w:t>
      </w:r>
      <w:r w:rsidRPr="00056F9A">
        <w:rPr>
          <w:i/>
        </w:rPr>
        <w:t xml:space="preserve"> Отходы</w:t>
      </w:r>
      <w:r w:rsidRPr="00056F9A">
        <w:t xml:space="preserve">. </w:t>
      </w:r>
    </w:p>
    <w:p w:rsidR="00CA18B6" w:rsidRPr="00056F9A" w:rsidRDefault="00CA18B6" w:rsidP="00CA18B6">
      <w:pPr>
        <w:autoSpaceDE w:val="0"/>
        <w:autoSpaceDN w:val="0"/>
        <w:adjustRightInd w:val="0"/>
        <w:rPr>
          <w:rFonts w:eastAsia="Calibri"/>
          <w:lang w:eastAsia="en-US"/>
        </w:rPr>
      </w:pPr>
    </w:p>
    <w:p w:rsidR="00CA18B6" w:rsidRPr="00056F9A" w:rsidRDefault="00CA18B6" w:rsidP="00CA18B6">
      <w:pPr>
        <w:keepNext/>
        <w:spacing w:line="360" w:lineRule="auto"/>
        <w:outlineLvl w:val="1"/>
        <w:rPr>
          <w:rFonts w:cs="Arial"/>
          <w:b/>
          <w:iCs/>
          <w:sz w:val="28"/>
          <w:szCs w:val="28"/>
        </w:rPr>
      </w:pPr>
      <w:bookmarkStart w:id="733" w:name="_Toc388465153"/>
      <w:bookmarkStart w:id="734" w:name="_Toc388982455"/>
      <w:r w:rsidRPr="00056F9A">
        <w:rPr>
          <w:rFonts w:cs="Arial"/>
          <w:b/>
          <w:iCs/>
          <w:sz w:val="28"/>
          <w:szCs w:val="28"/>
        </w:rPr>
        <w:t>9.2 Последствия для уровней выбросов</w:t>
      </w:r>
      <w:bookmarkEnd w:id="733"/>
      <w:bookmarkEnd w:id="734"/>
    </w:p>
    <w:p w:rsidR="00CA18B6" w:rsidRPr="00056F9A" w:rsidRDefault="00CA18B6" w:rsidP="00CA18B6">
      <w:pPr>
        <w:autoSpaceDE w:val="0"/>
        <w:autoSpaceDN w:val="0"/>
        <w:adjustRightInd w:val="0"/>
        <w:spacing w:line="360" w:lineRule="auto"/>
        <w:ind w:firstLine="709"/>
        <w:jc w:val="both"/>
      </w:pPr>
      <w:r w:rsidRPr="00056F9A">
        <w:t>В результате произведенных пересчетов в данном отчете по сравнению с предыдущей инвентаризацией общие национальные эмиссии в базовом 1990 г. с учетом ЗИЗЛХ  уменьшились с 356</w:t>
      </w:r>
      <w:r>
        <w:t xml:space="preserve"> </w:t>
      </w:r>
      <w:r w:rsidRPr="00056F9A">
        <w:t>211,11 до 351 474,88 Гг СО</w:t>
      </w:r>
      <w:r w:rsidRPr="00056F9A">
        <w:rPr>
          <w:vertAlign w:val="subscript"/>
        </w:rPr>
        <w:t>2</w:t>
      </w:r>
      <w:r w:rsidRPr="00056F9A">
        <w:t>-экв., то есть на 4 736,23 Гг , что  составляет  минус 1,33  %.  Без учета сектора ЗИЗЛХ эмиссии увеличились с 358 377,66 до 358 494,57 Гг СО</w:t>
      </w:r>
      <w:r w:rsidRPr="00056F9A">
        <w:rPr>
          <w:vertAlign w:val="subscript"/>
        </w:rPr>
        <w:t>2</w:t>
      </w:r>
      <w:r w:rsidRPr="00056F9A">
        <w:t>-экв., или  на 116,91 Гг СО</w:t>
      </w:r>
      <w:r w:rsidRPr="00056F9A">
        <w:rPr>
          <w:vertAlign w:val="subscript"/>
        </w:rPr>
        <w:t>2</w:t>
      </w:r>
      <w:r w:rsidRPr="00056F9A">
        <w:t>-экв., в процентах – на 0,03 %. Эти изменения в основном произошли из-за того, что в секторе «Энергетическая деятельность» часть топлива из категории «Прочие сектора» (или 26 610.27 Гг эмиссий СО</w:t>
      </w:r>
      <w:r w:rsidRPr="00056F9A">
        <w:rPr>
          <w:vertAlign w:val="subscript"/>
        </w:rPr>
        <w:t>2</w:t>
      </w:r>
      <w:r w:rsidRPr="00056F9A">
        <w:t>) была перемещена в категорию «Энергетическая промышленность», что увеличило эмиссии в энергетической промышленности на 24</w:t>
      </w:r>
      <w:r>
        <w:t xml:space="preserve"> </w:t>
      </w:r>
      <w:r w:rsidRPr="00056F9A">
        <w:t>409,94 Гг СО</w:t>
      </w:r>
      <w:r w:rsidRPr="00056F9A">
        <w:rPr>
          <w:vertAlign w:val="subscript"/>
        </w:rPr>
        <w:t>2</w:t>
      </w:r>
      <w:r w:rsidRPr="00056F9A">
        <w:t>. Об этом более подробно говорится в разделе «Энергетическая деятельность». Также произошло увеличение поглощения СО</w:t>
      </w:r>
      <w:r w:rsidRPr="00056F9A">
        <w:rPr>
          <w:vertAlign w:val="subscript"/>
        </w:rPr>
        <w:t>2</w:t>
      </w:r>
      <w:r w:rsidRPr="00056F9A">
        <w:t xml:space="preserve"> в секторе ЗИЗЛХ в результате изменений в методологии расчетов на 49758 Гг, что составляет 229,47 %. При этом были учтены дополнительные стоки СО</w:t>
      </w:r>
      <w:r w:rsidRPr="00056F9A">
        <w:rPr>
          <w:vertAlign w:val="subscript"/>
        </w:rPr>
        <w:t>2</w:t>
      </w:r>
      <w:r w:rsidRPr="00056F9A">
        <w:t>, которые детально описаны в разделе по сектору ЗИЗЛХ. В итоге секторные эмиссии СО</w:t>
      </w:r>
      <w:r w:rsidRPr="00056F9A">
        <w:rPr>
          <w:vertAlign w:val="subscript"/>
        </w:rPr>
        <w:t>2</w:t>
      </w:r>
      <w:r w:rsidRPr="00056F9A">
        <w:t xml:space="preserve">  уменьши</w:t>
      </w:r>
      <w:r>
        <w:t>л</w:t>
      </w:r>
      <w:r w:rsidRPr="00056F9A">
        <w:t>ись относительно не очень существенно, на 1,41 %. Что касается остальных газов, метана и закиси азота, то в этих секторах и категориях разница составила менее одного процента.</w:t>
      </w:r>
    </w:p>
    <w:p w:rsidR="00CA18B6" w:rsidRPr="00056F9A" w:rsidRDefault="00CA18B6" w:rsidP="00CA18B6">
      <w:pPr>
        <w:autoSpaceDE w:val="0"/>
        <w:autoSpaceDN w:val="0"/>
        <w:adjustRightInd w:val="0"/>
        <w:spacing w:line="360" w:lineRule="auto"/>
        <w:ind w:firstLine="709"/>
        <w:jc w:val="both"/>
      </w:pPr>
      <w:r w:rsidRPr="00056F9A">
        <w:t>В 1990 году в результате пересчетов небольшие изменения произошли также в секторе «Отходы».</w:t>
      </w:r>
      <w:r>
        <w:t xml:space="preserve"> </w:t>
      </w:r>
      <w:r w:rsidRPr="00056F9A">
        <w:t xml:space="preserve"> Эмиссии метана от ТБО незначительно уменьшились за счет более </w:t>
      </w:r>
      <w:r>
        <w:t>точного</w:t>
      </w:r>
      <w:r w:rsidRPr="00056F9A">
        <w:t xml:space="preserve"> учета </w:t>
      </w:r>
      <w:r>
        <w:t xml:space="preserve">их морфологического </w:t>
      </w:r>
      <w:r w:rsidRPr="00056F9A">
        <w:t xml:space="preserve">состава при расчетах по модели </w:t>
      </w:r>
      <w:r>
        <w:t>затухания первого порядка (</w:t>
      </w:r>
      <w:r w:rsidRPr="00056F9A">
        <w:t>ЗПП</w:t>
      </w:r>
      <w:r>
        <w:t xml:space="preserve">), что составило </w:t>
      </w:r>
      <w:r w:rsidRPr="00056F9A">
        <w:t>198,18 тыс. тонн СО</w:t>
      </w:r>
      <w:r w:rsidRPr="00056F9A">
        <w:rPr>
          <w:vertAlign w:val="subscript"/>
        </w:rPr>
        <w:t>2</w:t>
      </w:r>
      <w:r w:rsidRPr="00056F9A">
        <w:t>-эквивалент</w:t>
      </w:r>
      <w:r>
        <w:t xml:space="preserve">а, или </w:t>
      </w:r>
      <w:r w:rsidRPr="00056F9A">
        <w:t xml:space="preserve">минус 0,06 %. Несколько больше на уровень эмиссий повлияло то обстоятельство, что в отчете 2014 г. в соответствии с замечаниями группы экспертов по обзору была проведена оценка эмиссий </w:t>
      </w:r>
      <w:r w:rsidRPr="00056F9A">
        <w:lastRenderedPageBreak/>
        <w:t xml:space="preserve">метана от коммунально-бытовых сточных вод. В результате эмиссии в этой категории увеличились на 0,27 %. </w:t>
      </w:r>
    </w:p>
    <w:p w:rsidR="00CA18B6" w:rsidRPr="00056F9A" w:rsidRDefault="00CA18B6" w:rsidP="00CA18B6">
      <w:pPr>
        <w:autoSpaceDE w:val="0"/>
        <w:autoSpaceDN w:val="0"/>
        <w:adjustRightInd w:val="0"/>
        <w:spacing w:line="360" w:lineRule="auto"/>
        <w:ind w:firstLine="709"/>
        <w:jc w:val="both"/>
      </w:pPr>
      <w:r w:rsidRPr="00056F9A">
        <w:t>В остальные годы в этих категориях также был сделан пересчет по всем рядам. По сравнению с предыдущим 2011 г. в секторе «Энергетическая деятельность» эмиссии уменьшились на 5,47 % и 5,92 %  в о</w:t>
      </w:r>
      <w:r>
        <w:t>с</w:t>
      </w:r>
      <w:r w:rsidRPr="00056F9A">
        <w:t>новном из-за изменений в категории «Прочие источники». В секторе ЗИЗЛХ изменения были более существенны</w:t>
      </w:r>
      <w:r>
        <w:t>ми</w:t>
      </w:r>
      <w:r w:rsidRPr="00056F9A">
        <w:t>, что привело к увеличению поглощения СО</w:t>
      </w:r>
      <w:r w:rsidRPr="00056F9A">
        <w:rPr>
          <w:vertAlign w:val="subscript"/>
        </w:rPr>
        <w:t>2</w:t>
      </w:r>
      <w:r w:rsidRPr="00056F9A">
        <w:t xml:space="preserve"> на 7 %.   Изменения эмиссий метана и закиси азота в категориях «ТБО» и «Обработка коммунально-бытовых сточных вод» за счет пересчетов составили тенее 0,1 %.  </w:t>
      </w:r>
    </w:p>
    <w:p w:rsidR="00CA18B6" w:rsidRPr="00056F9A" w:rsidRDefault="00CA18B6" w:rsidP="00CA18B6">
      <w:pPr>
        <w:autoSpaceDE w:val="0"/>
        <w:autoSpaceDN w:val="0"/>
        <w:adjustRightInd w:val="0"/>
        <w:spacing w:line="360" w:lineRule="auto"/>
        <w:ind w:firstLine="709"/>
        <w:jc w:val="both"/>
      </w:pPr>
      <w:r w:rsidRPr="00056F9A">
        <w:t xml:space="preserve">Результаты перерасчетов отражены в Таблицах </w:t>
      </w:r>
      <w:r w:rsidR="00994EF7" w:rsidRPr="00056F9A">
        <w:t xml:space="preserve">ОФО </w:t>
      </w:r>
      <w:r w:rsidRPr="00056F9A">
        <w:t>8(а) (данные по перерасчетам) и 8 (</w:t>
      </w:r>
      <w:r w:rsidRPr="00056F9A">
        <w:rPr>
          <w:lang w:val="en-US"/>
        </w:rPr>
        <w:t>b</w:t>
      </w:r>
      <w:r w:rsidRPr="00056F9A">
        <w:t xml:space="preserve">) ( пояснения к перерасчетам). </w:t>
      </w:r>
    </w:p>
    <w:p w:rsidR="00CA18B6" w:rsidRPr="00056F9A" w:rsidRDefault="00CA18B6" w:rsidP="00CA18B6">
      <w:pPr>
        <w:keepNext/>
        <w:spacing w:line="360" w:lineRule="auto"/>
        <w:outlineLvl w:val="1"/>
        <w:rPr>
          <w:rFonts w:cs="Arial"/>
          <w:b/>
          <w:iCs/>
          <w:sz w:val="28"/>
          <w:szCs w:val="28"/>
        </w:rPr>
      </w:pPr>
    </w:p>
    <w:p w:rsidR="00CA18B6" w:rsidRPr="00056F9A" w:rsidRDefault="00CA18B6" w:rsidP="00CA18B6">
      <w:pPr>
        <w:keepNext/>
        <w:outlineLvl w:val="1"/>
        <w:rPr>
          <w:rFonts w:cs="Arial"/>
          <w:b/>
          <w:iCs/>
          <w:sz w:val="28"/>
          <w:szCs w:val="28"/>
        </w:rPr>
      </w:pPr>
      <w:bookmarkStart w:id="735" w:name="_Toc388465154"/>
      <w:bookmarkStart w:id="736" w:name="_Toc388982456"/>
      <w:r w:rsidRPr="00056F9A">
        <w:rPr>
          <w:rFonts w:cs="Arial"/>
          <w:b/>
          <w:iCs/>
          <w:sz w:val="28"/>
          <w:szCs w:val="28"/>
        </w:rPr>
        <w:t>9.3 Последствия для тенденций в области выбросов, включая последовательность временных рядов по секторам</w:t>
      </w:r>
      <w:bookmarkEnd w:id="735"/>
      <w:bookmarkEnd w:id="736"/>
    </w:p>
    <w:p w:rsidR="00CA18B6" w:rsidRPr="00056F9A" w:rsidRDefault="00CA18B6" w:rsidP="00CA18B6">
      <w:pPr>
        <w:autoSpaceDE w:val="0"/>
        <w:autoSpaceDN w:val="0"/>
        <w:adjustRightInd w:val="0"/>
        <w:spacing w:line="360" w:lineRule="auto"/>
        <w:ind w:firstLine="540"/>
        <w:jc w:val="both"/>
      </w:pPr>
    </w:p>
    <w:p w:rsidR="00CA18B6" w:rsidRPr="00056F9A" w:rsidRDefault="00CA18B6" w:rsidP="00CA18B6">
      <w:pPr>
        <w:autoSpaceDE w:val="0"/>
        <w:autoSpaceDN w:val="0"/>
        <w:adjustRightInd w:val="0"/>
        <w:spacing w:line="360" w:lineRule="auto"/>
        <w:ind w:firstLine="540"/>
        <w:jc w:val="both"/>
      </w:pPr>
      <w:r w:rsidRPr="00056F9A">
        <w:t>При подготовке Национального отчета об инвентаризации выбросов ПГ за 1990-2012 гг. в секторе «Энергетика» были пересчитаны значения выбросов ПГ для некоторых категорий. Пересчеты выполнялись для всего временного ряда с применением одних и тех же подходов и методов.</w:t>
      </w:r>
    </w:p>
    <w:p w:rsidR="00CA18B6" w:rsidRDefault="00CA18B6" w:rsidP="00CA18B6">
      <w:pPr>
        <w:autoSpaceDE w:val="0"/>
        <w:autoSpaceDN w:val="0"/>
        <w:adjustRightInd w:val="0"/>
        <w:spacing w:line="360" w:lineRule="auto"/>
        <w:ind w:firstLine="709"/>
        <w:jc w:val="both"/>
      </w:pPr>
      <w:r w:rsidRPr="00056F9A">
        <w:t xml:space="preserve">Согласно рекомендациям группы </w:t>
      </w:r>
      <w:r>
        <w:t xml:space="preserve">экспертов по обзору </w:t>
      </w:r>
      <w:r w:rsidRPr="00056F9A">
        <w:t>в настоящей инвентаризации по базовому подходу произведен перерасчет накопленного углерода.  Расчет накопленного углерода производился только для тех видов топлива, для которых  име</w:t>
      </w:r>
      <w:r>
        <w:t xml:space="preserve">ются значения </w:t>
      </w:r>
      <w:r w:rsidRPr="00056F9A">
        <w:t>коэффициент</w:t>
      </w:r>
      <w:r>
        <w:t>ов</w:t>
      </w:r>
      <w:r w:rsidRPr="00056F9A">
        <w:t xml:space="preserve"> накопленного углерода по умолчанию</w:t>
      </w:r>
      <w:r>
        <w:t xml:space="preserve">. Они были взяты из </w:t>
      </w:r>
      <w:r w:rsidRPr="00056F9A">
        <w:t>Руководств</w:t>
      </w:r>
      <w:r>
        <w:t>а</w:t>
      </w:r>
      <w:r w:rsidRPr="00056F9A">
        <w:t xml:space="preserve"> МГЭИК, 1996, Рабочий лист 1-1: Оценка накопленного углерода</w:t>
      </w:r>
      <w:r w:rsidRPr="005B6F87">
        <w:t xml:space="preserve"> </w:t>
      </w:r>
      <w:r w:rsidRPr="00056F9A">
        <w:t xml:space="preserve">в продуктах. </w:t>
      </w:r>
    </w:p>
    <w:p w:rsidR="00CA18B6" w:rsidRPr="00056F9A" w:rsidRDefault="00CA18B6" w:rsidP="00CA18B6">
      <w:pPr>
        <w:autoSpaceDE w:val="0"/>
        <w:autoSpaceDN w:val="0"/>
        <w:adjustRightInd w:val="0"/>
        <w:spacing w:line="360" w:lineRule="auto"/>
        <w:ind w:firstLine="709"/>
        <w:jc w:val="both"/>
      </w:pPr>
      <w:r w:rsidRPr="00056F9A">
        <w:t>Также произведен перерасчет выбросов СО</w:t>
      </w:r>
      <w:r w:rsidRPr="00056F9A">
        <w:rPr>
          <w:vertAlign w:val="subscript"/>
        </w:rPr>
        <w:t xml:space="preserve">2 </w:t>
      </w:r>
      <w:r w:rsidRPr="00056F9A">
        <w:t xml:space="preserve"> с</w:t>
      </w:r>
      <w:r w:rsidRPr="00056F9A">
        <w:rPr>
          <w:vertAlign w:val="subscript"/>
        </w:rPr>
        <w:t xml:space="preserve"> </w:t>
      </w:r>
      <w:r w:rsidRPr="00056F9A">
        <w:t xml:space="preserve">2009 г.  по 2011 г. в связи с предоставлением  Агентством по статистике РК  с 2009 г. данных по потреблению газа отбензиненного. В кадастрах  ПГ за  2009…2011 гг. при расчетах фактического потребления топлива учитывалось производство газа отбензиненного. Однако газ отбензиненный является вторичным видом топлива, и согласно Руководству МГЭИК, для устранения двойного учета выбросов ПГ эмиссии от производства вторичных видов топлива не учитываются. </w:t>
      </w:r>
    </w:p>
    <w:p w:rsidR="00CA18B6" w:rsidRPr="00056F9A" w:rsidRDefault="00CA18B6" w:rsidP="00CA18B6">
      <w:pPr>
        <w:autoSpaceDE w:val="0"/>
        <w:autoSpaceDN w:val="0"/>
        <w:adjustRightInd w:val="0"/>
        <w:spacing w:line="360" w:lineRule="auto"/>
        <w:ind w:firstLine="709"/>
        <w:jc w:val="both"/>
      </w:pPr>
      <w:r w:rsidRPr="00056F9A">
        <w:t xml:space="preserve">Среди планируемого улучшения следующего кадастра ПГ в секторе «Энергетическая деятельность» по базовому подходу  в Казахстане предполагается </w:t>
      </w:r>
      <w:r w:rsidRPr="00056F9A">
        <w:lastRenderedPageBreak/>
        <w:t xml:space="preserve">наладить более тесное сотрудничество с Агентством по статистике РК для  обеспечения однородности временных рядов </w:t>
      </w:r>
      <w:r>
        <w:t xml:space="preserve">по </w:t>
      </w:r>
      <w:r w:rsidRPr="00056F9A">
        <w:t>потреблени</w:t>
      </w:r>
      <w:r>
        <w:t>ю</w:t>
      </w:r>
      <w:r w:rsidRPr="00056F9A">
        <w:t xml:space="preserve"> топлива в республике.</w:t>
      </w:r>
    </w:p>
    <w:p w:rsidR="00CA18B6" w:rsidRPr="00056F9A" w:rsidRDefault="00CA18B6" w:rsidP="00CA18B6">
      <w:pPr>
        <w:autoSpaceDE w:val="0"/>
        <w:autoSpaceDN w:val="0"/>
        <w:adjustRightInd w:val="0"/>
        <w:spacing w:line="360" w:lineRule="auto"/>
        <w:ind w:firstLine="709"/>
        <w:jc w:val="both"/>
        <w:rPr>
          <w:rFonts w:eastAsia="TimesNewRomanPSMT"/>
        </w:rPr>
      </w:pPr>
      <w:r w:rsidRPr="00056F9A">
        <w:rPr>
          <w:b/>
          <w:i/>
        </w:rPr>
        <w:t xml:space="preserve">Транспорт. </w:t>
      </w:r>
      <w:r w:rsidRPr="00056F9A">
        <w:rPr>
          <w:rFonts w:eastAsia="TimesNewRomanPSMT"/>
        </w:rPr>
        <w:t xml:space="preserve">В данной категории </w:t>
      </w:r>
      <w:r w:rsidRPr="00056F9A">
        <w:t xml:space="preserve"> был уточнен топливный баланс и сделаны пересчеты эмиссий ПГ за последние три года. </w:t>
      </w:r>
    </w:p>
    <w:p w:rsidR="00CA18B6" w:rsidRPr="00056F9A" w:rsidRDefault="00CA18B6" w:rsidP="00CA18B6">
      <w:pPr>
        <w:spacing w:line="360" w:lineRule="auto"/>
        <w:ind w:firstLine="540"/>
        <w:jc w:val="both"/>
        <w:rPr>
          <w:rFonts w:eastAsia="TimesNewRomanPSMT"/>
        </w:rPr>
      </w:pPr>
      <w:r w:rsidRPr="00056F9A">
        <w:rPr>
          <w:rFonts w:eastAsia="TimesNewRomanPSMT"/>
        </w:rPr>
        <w:t xml:space="preserve">К сожалению, по данным до 2007 г., вызывающим сомнение, пересчеты пока не </w:t>
      </w:r>
      <w:r>
        <w:rPr>
          <w:rFonts w:eastAsia="TimesNewRomanPSMT"/>
        </w:rPr>
        <w:t>произведены</w:t>
      </w:r>
      <w:r w:rsidRPr="00056F9A">
        <w:rPr>
          <w:rFonts w:eastAsia="TimesNewRomanPSMT"/>
        </w:rPr>
        <w:t xml:space="preserve">. Отчасти это связано с отсутствием необходимых данных в Агентстве по статистике РК за прошлые годы, а также отсутствием дополнительных данных от потребителей или транспортных предприятий. Тем не менее, такая работа ведется, для улучшения качества Национальной инвентаризации в целом и в категории «Транспорт» в частности. </w:t>
      </w:r>
    </w:p>
    <w:p w:rsidR="00CA18B6" w:rsidRPr="00056F9A" w:rsidRDefault="00CA18B6" w:rsidP="00CA18B6">
      <w:pPr>
        <w:spacing w:line="360" w:lineRule="auto"/>
        <w:ind w:firstLine="540"/>
        <w:jc w:val="both"/>
      </w:pPr>
      <w:r w:rsidRPr="00056F9A">
        <w:rPr>
          <w:rFonts w:eastAsia="TimesNewRomanPSMT"/>
        </w:rPr>
        <w:t xml:space="preserve">В данной инвентаризации на основе </w:t>
      </w:r>
      <w:r>
        <w:rPr>
          <w:rFonts w:eastAsia="TimesNewRomanPSMT"/>
        </w:rPr>
        <w:t>информации</w:t>
      </w:r>
      <w:r w:rsidRPr="00056F9A">
        <w:rPr>
          <w:rFonts w:eastAsia="TimesNewRomanPSMT"/>
        </w:rPr>
        <w:t xml:space="preserve"> Министерства сельского хозяйства по количеству спецтехники (комбайнов, тракторов, карьерного автотранспорта) впервые был выделен внедорожный транспорт.  Данные по эмиссии </w:t>
      </w:r>
      <w:r w:rsidRPr="00056F9A">
        <w:t>СО</w:t>
      </w:r>
      <w:r w:rsidRPr="00056F9A">
        <w:rPr>
          <w:vertAlign w:val="subscript"/>
        </w:rPr>
        <w:t>2</w:t>
      </w:r>
      <w:r w:rsidRPr="00056F9A">
        <w:t xml:space="preserve"> - эквивалента</w:t>
      </w:r>
      <w:r w:rsidRPr="00056F9A">
        <w:rPr>
          <w:rFonts w:eastAsia="TimesNewRomanPSMT"/>
        </w:rPr>
        <w:t xml:space="preserve"> в категории внедорожный транспорт в таблице 3.2.4.1. включены в категорию «Автомобильный транспорт». Также за счет улучшения сбора информации выделено бункерное топливо от авиации. </w:t>
      </w:r>
    </w:p>
    <w:p w:rsidR="00CA18B6" w:rsidRPr="00056F9A" w:rsidRDefault="00CA18B6" w:rsidP="00CA18B6">
      <w:pPr>
        <w:autoSpaceDE w:val="0"/>
        <w:autoSpaceDN w:val="0"/>
        <w:adjustRightInd w:val="0"/>
        <w:spacing w:line="360" w:lineRule="auto"/>
        <w:ind w:firstLine="540"/>
        <w:jc w:val="both"/>
      </w:pPr>
      <w:r w:rsidRPr="00056F9A">
        <w:rPr>
          <w:b/>
          <w:i/>
        </w:rPr>
        <w:t xml:space="preserve">Промышленные процессы. </w:t>
      </w:r>
      <w:r w:rsidRPr="00D46907">
        <w:t>Б</w:t>
      </w:r>
      <w:r w:rsidRPr="00056F9A">
        <w:t xml:space="preserve">ыли выполнены </w:t>
      </w:r>
      <w:r>
        <w:t>п</w:t>
      </w:r>
      <w:r w:rsidRPr="00056F9A">
        <w:t>ересчеты эмиссий СО</w:t>
      </w:r>
      <w:r w:rsidRPr="00056F9A">
        <w:rPr>
          <w:vertAlign w:val="subscript"/>
        </w:rPr>
        <w:t>2</w:t>
      </w:r>
      <w:r w:rsidRPr="00056F9A">
        <w:t xml:space="preserve"> от производства аммиака  с учетом уточненных данных об объемах его производства за период 2006…2012 гг., представленных предприятием КазАзот.</w:t>
      </w:r>
    </w:p>
    <w:p w:rsidR="00CA18B6" w:rsidRPr="00056F9A" w:rsidRDefault="00CA18B6" w:rsidP="00CA18B6">
      <w:pPr>
        <w:autoSpaceDE w:val="0"/>
        <w:autoSpaceDN w:val="0"/>
        <w:adjustRightInd w:val="0"/>
        <w:spacing w:line="360" w:lineRule="auto"/>
        <w:ind w:firstLine="540"/>
        <w:jc w:val="both"/>
        <w:rPr>
          <w:lang w:eastAsia="en-US"/>
        </w:rPr>
      </w:pPr>
      <w:r w:rsidRPr="00056F9A">
        <w:rPr>
          <w:b/>
          <w:i/>
        </w:rPr>
        <w:t xml:space="preserve">Сельское хозяйство. </w:t>
      </w:r>
      <w:r w:rsidRPr="00056F9A">
        <w:rPr>
          <w:lang w:eastAsia="en-US"/>
        </w:rPr>
        <w:t xml:space="preserve">За 1990…2011гг. </w:t>
      </w:r>
      <w:r>
        <w:rPr>
          <w:lang w:eastAsia="en-US"/>
        </w:rPr>
        <w:t xml:space="preserve">были </w:t>
      </w:r>
      <w:r w:rsidRPr="00056F9A">
        <w:rPr>
          <w:lang w:eastAsia="en-US"/>
        </w:rPr>
        <w:t>выполн</w:t>
      </w:r>
      <w:r>
        <w:rPr>
          <w:lang w:eastAsia="en-US"/>
        </w:rPr>
        <w:t xml:space="preserve">ены </w:t>
      </w:r>
      <w:r w:rsidRPr="00056F9A">
        <w:rPr>
          <w:lang w:eastAsia="en-US"/>
        </w:rPr>
        <w:t>пересчеты эмиссии метана и закиси азота по сектору  в связи с отдельными изменениями методических подход</w:t>
      </w:r>
      <w:r>
        <w:rPr>
          <w:lang w:eastAsia="en-US"/>
        </w:rPr>
        <w:t>ов</w:t>
      </w:r>
      <w:r w:rsidRPr="00056F9A">
        <w:rPr>
          <w:lang w:eastAsia="en-US"/>
        </w:rPr>
        <w:t xml:space="preserve"> </w:t>
      </w:r>
      <w:r>
        <w:rPr>
          <w:lang w:eastAsia="en-US"/>
        </w:rPr>
        <w:t xml:space="preserve">на основе </w:t>
      </w:r>
      <w:r w:rsidRPr="00056F9A">
        <w:rPr>
          <w:lang w:eastAsia="en-US"/>
        </w:rPr>
        <w:t>использовани</w:t>
      </w:r>
      <w:r>
        <w:rPr>
          <w:lang w:eastAsia="en-US"/>
        </w:rPr>
        <w:t>я</w:t>
      </w:r>
      <w:r w:rsidRPr="00056F9A">
        <w:rPr>
          <w:lang w:eastAsia="en-US"/>
        </w:rPr>
        <w:t xml:space="preserve"> Руководящих принципов МГЭИК, 2006</w:t>
      </w:r>
      <w:r>
        <w:rPr>
          <w:lang w:eastAsia="en-US"/>
        </w:rPr>
        <w:t xml:space="preserve">. </w:t>
      </w:r>
      <w:r w:rsidRPr="00056F9A">
        <w:rPr>
          <w:lang w:eastAsia="en-US"/>
        </w:rPr>
        <w:t xml:space="preserve"> В частности, от внутренней ферментации животных увеличились  эмиссии метана  по всему ряду на 4 %  в связи с коррекцией расчета среднегодового поголовья скота</w:t>
      </w:r>
      <w:r>
        <w:rPr>
          <w:lang w:eastAsia="en-US"/>
        </w:rPr>
        <w:t xml:space="preserve">. В результате в </w:t>
      </w:r>
      <w:r w:rsidRPr="00056F9A">
        <w:rPr>
          <w:lang w:eastAsia="en-US"/>
        </w:rPr>
        <w:t>2011 год</w:t>
      </w:r>
      <w:r>
        <w:rPr>
          <w:lang w:eastAsia="en-US"/>
        </w:rPr>
        <w:t>у</w:t>
      </w:r>
      <w:r w:rsidRPr="00056F9A">
        <w:rPr>
          <w:lang w:eastAsia="en-US"/>
        </w:rPr>
        <w:t xml:space="preserve"> эмиссии увеличились на 505 Гг/год в СО</w:t>
      </w:r>
      <w:r w:rsidRPr="00056F9A">
        <w:rPr>
          <w:vertAlign w:val="subscript"/>
          <w:lang w:eastAsia="en-US"/>
        </w:rPr>
        <w:t>2</w:t>
      </w:r>
      <w:r w:rsidRPr="00D46907">
        <w:rPr>
          <w:lang w:eastAsia="en-US"/>
        </w:rPr>
        <w:t xml:space="preserve"> </w:t>
      </w:r>
      <w:r>
        <w:rPr>
          <w:lang w:eastAsia="en-US"/>
        </w:rPr>
        <w:t>-</w:t>
      </w:r>
      <w:r w:rsidRPr="00056F9A">
        <w:rPr>
          <w:lang w:eastAsia="en-US"/>
        </w:rPr>
        <w:t>экв.</w:t>
      </w:r>
    </w:p>
    <w:p w:rsidR="00CA18B6" w:rsidRPr="00056F9A" w:rsidRDefault="00CA18B6" w:rsidP="00CA18B6">
      <w:pPr>
        <w:spacing w:line="360" w:lineRule="auto"/>
        <w:ind w:firstLine="720"/>
        <w:jc w:val="both"/>
        <w:rPr>
          <w:vertAlign w:val="subscript"/>
          <w:lang w:eastAsia="en-US"/>
        </w:rPr>
      </w:pPr>
      <w:r w:rsidRPr="00056F9A">
        <w:rPr>
          <w:lang w:eastAsia="en-US"/>
        </w:rPr>
        <w:t>От систем хранения и использования навоза эмиссии метана и углекислого газа уменьшились на 1,5 %, в том числе за 2011г. на 60  Гг/год в экв. СО</w:t>
      </w:r>
      <w:r w:rsidRPr="00056F9A">
        <w:rPr>
          <w:vertAlign w:val="subscript"/>
          <w:lang w:eastAsia="en-US"/>
        </w:rPr>
        <w:t>2.</w:t>
      </w:r>
    </w:p>
    <w:p w:rsidR="00CA18B6" w:rsidRPr="00056F9A" w:rsidRDefault="00CA18B6" w:rsidP="00CA18B6">
      <w:pPr>
        <w:spacing w:line="360" w:lineRule="auto"/>
        <w:ind w:firstLine="720"/>
        <w:jc w:val="both"/>
        <w:rPr>
          <w:lang w:eastAsia="en-US"/>
        </w:rPr>
      </w:pPr>
      <w:r w:rsidRPr="00056F9A">
        <w:rPr>
          <w:lang w:eastAsia="en-US"/>
        </w:rPr>
        <w:t>От  навоза, оставленного скотом на пастбищах, эмиссии углекислого газа  увеличились на величину до 30 % в связи дополнительными  расчетами косвенных выбросов (которые ранее не рассчитывались), в том числе  в 2011 г. увеличение составило  880 Гг  в экв. СО</w:t>
      </w:r>
      <w:r w:rsidRPr="00056F9A">
        <w:rPr>
          <w:vertAlign w:val="subscript"/>
          <w:lang w:eastAsia="en-US"/>
        </w:rPr>
        <w:t>2</w:t>
      </w:r>
      <w:r w:rsidRPr="00056F9A">
        <w:rPr>
          <w:lang w:eastAsia="en-US"/>
        </w:rPr>
        <w:t>.</w:t>
      </w:r>
    </w:p>
    <w:p w:rsidR="00CA18B6" w:rsidRPr="00056F9A" w:rsidRDefault="00CA18B6" w:rsidP="00CA18B6">
      <w:pPr>
        <w:spacing w:line="360" w:lineRule="auto"/>
        <w:ind w:firstLine="720"/>
        <w:jc w:val="both"/>
        <w:rPr>
          <w:vertAlign w:val="subscript"/>
          <w:lang w:eastAsia="en-US"/>
        </w:rPr>
      </w:pPr>
      <w:r w:rsidRPr="00056F9A">
        <w:rPr>
          <w:lang w:eastAsia="en-US"/>
        </w:rPr>
        <w:t xml:space="preserve">Их почвы возделываемых  земель  эмиссии углекислого газа (кроме эмиссии от высвобождения азота в процессе минерализации органического вещества в почве) уменьшились на величину от 9 до 17 % за счет  изменения коэффициентов прямых и </w:t>
      </w:r>
      <w:r w:rsidRPr="00056F9A">
        <w:rPr>
          <w:lang w:eastAsia="en-US"/>
        </w:rPr>
        <w:lastRenderedPageBreak/>
        <w:t>косвенных выбросов в соответствии с руководством  МГЭИК,2006, в том числе  в 2011 г. эмиссии уменьшились на 117 Гг/год в экв. СО</w:t>
      </w:r>
      <w:r w:rsidRPr="00056F9A">
        <w:rPr>
          <w:vertAlign w:val="subscript"/>
          <w:lang w:eastAsia="en-US"/>
        </w:rPr>
        <w:t>2.</w:t>
      </w:r>
    </w:p>
    <w:p w:rsidR="00CA18B6" w:rsidRPr="00056F9A" w:rsidRDefault="00CA18B6" w:rsidP="00CA18B6">
      <w:pPr>
        <w:spacing w:line="360" w:lineRule="auto"/>
        <w:ind w:firstLine="720"/>
        <w:jc w:val="both"/>
        <w:rPr>
          <w:lang w:eastAsia="en-US"/>
        </w:rPr>
      </w:pPr>
      <w:r w:rsidRPr="00056F9A">
        <w:rPr>
          <w:i/>
          <w:lang w:eastAsia="en-US"/>
        </w:rPr>
        <w:t>Итого по сектору "Сельское хозяйство</w:t>
      </w:r>
      <w:r w:rsidRPr="00056F9A">
        <w:rPr>
          <w:lang w:eastAsia="en-US"/>
        </w:rPr>
        <w:t>" (без учета  эмиссии от высвобождения азота в процессе минерализации органического вещества в почве) по ряду за 1990…2011г, эмиссии изменились на величину от -1% до + 1 %,  в том числе  в 2011 г. уменьшились на 164 Гг/год в экв. СО</w:t>
      </w:r>
      <w:r w:rsidRPr="00056F9A">
        <w:rPr>
          <w:vertAlign w:val="subscript"/>
          <w:lang w:eastAsia="en-US"/>
        </w:rPr>
        <w:t>2</w:t>
      </w:r>
      <w:r w:rsidRPr="00056F9A">
        <w:rPr>
          <w:lang w:eastAsia="en-US"/>
        </w:rPr>
        <w:t xml:space="preserve"> .</w:t>
      </w:r>
    </w:p>
    <w:p w:rsidR="00CA18B6" w:rsidRPr="00056F9A" w:rsidRDefault="00CA18B6" w:rsidP="00CA18B6">
      <w:pPr>
        <w:spacing w:line="360" w:lineRule="auto"/>
        <w:ind w:firstLine="720"/>
        <w:jc w:val="both"/>
        <w:rPr>
          <w:vertAlign w:val="subscript"/>
          <w:lang w:eastAsia="en-US"/>
        </w:rPr>
      </w:pPr>
      <w:r w:rsidRPr="00056F9A">
        <w:rPr>
          <w:i/>
          <w:lang w:eastAsia="en-US"/>
        </w:rPr>
        <w:t xml:space="preserve">Эмиссии от высвобождения азота в процессе минерализации органического вещества в почве, </w:t>
      </w:r>
      <w:r w:rsidRPr="00056F9A">
        <w:rPr>
          <w:lang w:eastAsia="en-US"/>
        </w:rPr>
        <w:t xml:space="preserve">которые рассчитывались в соответствии с требованиями </w:t>
      </w:r>
      <w:r>
        <w:rPr>
          <w:lang w:eastAsia="en-US"/>
        </w:rPr>
        <w:t xml:space="preserve">Руководства </w:t>
      </w:r>
      <w:r w:rsidRPr="00056F9A">
        <w:rPr>
          <w:lang w:eastAsia="en-US"/>
        </w:rPr>
        <w:t xml:space="preserve"> МГЭИК,2006 и представлены в отчете </w:t>
      </w:r>
      <w:r w:rsidRPr="00056F9A">
        <w:rPr>
          <w:b/>
          <w:i/>
          <w:lang w:eastAsia="en-US"/>
        </w:rPr>
        <w:t>как справочный материал</w:t>
      </w:r>
      <w:r w:rsidRPr="00056F9A">
        <w:rPr>
          <w:lang w:eastAsia="en-US"/>
        </w:rPr>
        <w:t>, увеличились за 1990 г.  на 1504 Гг/год в экв. СО</w:t>
      </w:r>
      <w:r w:rsidRPr="00056F9A">
        <w:rPr>
          <w:vertAlign w:val="subscript"/>
          <w:lang w:eastAsia="en-US"/>
        </w:rPr>
        <w:t>2</w:t>
      </w:r>
      <w:r w:rsidRPr="00056F9A">
        <w:rPr>
          <w:lang w:eastAsia="en-US"/>
        </w:rPr>
        <w:t xml:space="preserve">  и уменьшились за 2011 г. на 258 Гг/год в экв. СО</w:t>
      </w:r>
      <w:r w:rsidRPr="00056F9A">
        <w:rPr>
          <w:vertAlign w:val="subscript"/>
          <w:lang w:eastAsia="en-US"/>
        </w:rPr>
        <w:t>2</w:t>
      </w:r>
      <w:r w:rsidRPr="00D46907">
        <w:rPr>
          <w:lang w:eastAsia="en-US"/>
        </w:rPr>
        <w:t>,</w:t>
      </w:r>
      <w:r w:rsidRPr="00056F9A">
        <w:rPr>
          <w:vertAlign w:val="subscript"/>
          <w:lang w:eastAsia="en-US"/>
        </w:rPr>
        <w:t xml:space="preserve"> </w:t>
      </w:r>
      <w:r w:rsidRPr="00056F9A">
        <w:rPr>
          <w:lang w:eastAsia="en-US"/>
        </w:rPr>
        <w:t>что объясняется уточнением почвенных эталонов углерода и динамики содержания гумуса в почве в процессе методических подработок.</w:t>
      </w:r>
      <w:r w:rsidRPr="00056F9A">
        <w:rPr>
          <w:vertAlign w:val="subscript"/>
          <w:lang w:eastAsia="en-US"/>
        </w:rPr>
        <w:t xml:space="preserve"> </w:t>
      </w:r>
    </w:p>
    <w:p w:rsidR="00CA18B6" w:rsidRPr="00056F9A" w:rsidRDefault="00CA18B6" w:rsidP="00CA18B6">
      <w:pPr>
        <w:spacing w:line="360" w:lineRule="auto"/>
        <w:ind w:firstLine="720"/>
        <w:jc w:val="both"/>
        <w:rPr>
          <w:lang w:eastAsia="en-US"/>
        </w:rPr>
      </w:pPr>
      <w:r w:rsidRPr="00056F9A">
        <w:rPr>
          <w:lang w:eastAsia="en-US"/>
        </w:rPr>
        <w:t>Были выполнены пересчеты эмиссии  метана  при внутренней ферментации за 1990…201</w:t>
      </w:r>
      <w:r>
        <w:rPr>
          <w:lang w:eastAsia="en-US"/>
        </w:rPr>
        <w:t>1</w:t>
      </w:r>
      <w:r w:rsidRPr="00056F9A">
        <w:rPr>
          <w:lang w:eastAsia="en-US"/>
        </w:rPr>
        <w:t xml:space="preserve"> гг.  на основе перевода данных  </w:t>
      </w:r>
      <w:r w:rsidRPr="00056F9A">
        <w:rPr>
          <w:rFonts w:eastAsia="TimesNewRomanPSMT"/>
          <w:lang w:eastAsia="en-US"/>
        </w:rPr>
        <w:t xml:space="preserve">о среднем поголовье основных видов сельскохозяйственных животных, публикуемых Агенством по статистике РК на 1 января каждого года в среднегодовое поголовье за период с 1990 по 2012 год. </w:t>
      </w:r>
    </w:p>
    <w:p w:rsidR="00CA18B6" w:rsidRPr="00056F9A" w:rsidRDefault="00CA18B6" w:rsidP="00CA18B6">
      <w:pPr>
        <w:autoSpaceDE w:val="0"/>
        <w:autoSpaceDN w:val="0"/>
        <w:adjustRightInd w:val="0"/>
        <w:spacing w:line="360" w:lineRule="auto"/>
        <w:ind w:firstLine="708"/>
        <w:jc w:val="both"/>
        <w:rPr>
          <w:lang w:eastAsia="en-US"/>
        </w:rPr>
      </w:pPr>
      <w:r w:rsidRPr="00056F9A">
        <w:rPr>
          <w:rFonts w:eastAsia="TimesNewRomanPSMT"/>
          <w:b/>
          <w:i/>
        </w:rPr>
        <w:t xml:space="preserve">ЗИЗЛХ. </w:t>
      </w:r>
      <w:r w:rsidRPr="00056F9A">
        <w:rPr>
          <w:lang w:eastAsia="en-US"/>
        </w:rPr>
        <w:t>Пересчеты поглощения/эмиссии</w:t>
      </w:r>
      <w:r w:rsidRPr="00056F9A">
        <w:rPr>
          <w:b/>
          <w:lang w:eastAsia="en-US"/>
        </w:rPr>
        <w:t xml:space="preserve"> </w:t>
      </w:r>
      <w:r w:rsidRPr="00056F9A">
        <w:rPr>
          <w:lang w:eastAsia="en-US"/>
        </w:rPr>
        <w:t>за 1990…2011гг</w:t>
      </w:r>
      <w:r w:rsidRPr="00056F9A">
        <w:rPr>
          <w:b/>
          <w:lang w:eastAsia="en-US"/>
        </w:rPr>
        <w:t xml:space="preserve">. </w:t>
      </w:r>
      <w:r w:rsidRPr="00056F9A">
        <w:rPr>
          <w:lang w:eastAsia="en-US"/>
        </w:rPr>
        <w:t xml:space="preserve">связаны с применением Руководящих принципов МГЭИК,2006, начиная с инвентаризации 2013 гг., улучшением методических подходов и повышением методологического уровня расчетов с Уровня 1 до Уровня 2 для снижения неопределенностей оценки,  а также за счет уточнения исходной информации. </w:t>
      </w:r>
    </w:p>
    <w:p w:rsidR="00CA18B6" w:rsidRPr="00056F9A" w:rsidRDefault="00CA18B6" w:rsidP="00CA18B6">
      <w:pPr>
        <w:spacing w:line="360" w:lineRule="auto"/>
        <w:ind w:firstLine="709"/>
        <w:jc w:val="both"/>
        <w:rPr>
          <w:lang w:eastAsia="en-US"/>
        </w:rPr>
      </w:pPr>
      <w:r w:rsidRPr="00056F9A">
        <w:rPr>
          <w:lang w:eastAsia="en-US"/>
        </w:rPr>
        <w:t>В частности, по</w:t>
      </w:r>
      <w:r w:rsidRPr="00056F9A">
        <w:rPr>
          <w:i/>
          <w:lang w:eastAsia="en-US"/>
        </w:rPr>
        <w:t xml:space="preserve"> лесным землям</w:t>
      </w:r>
      <w:r w:rsidRPr="00056F9A">
        <w:rPr>
          <w:lang w:eastAsia="en-US"/>
        </w:rPr>
        <w:t xml:space="preserve">  рассчитанные чистые поглощения (по сравнению с расчетами в НДК за 2011г.)  увеличились в 3 раза по всему ряду, в том числе за 1990</w:t>
      </w:r>
      <w:r>
        <w:rPr>
          <w:lang w:eastAsia="en-US"/>
        </w:rPr>
        <w:t xml:space="preserve"> </w:t>
      </w:r>
      <w:r w:rsidRPr="00056F9A">
        <w:rPr>
          <w:lang w:eastAsia="en-US"/>
        </w:rPr>
        <w:t>г. на 4267 Гг /год и за 2011г. на 3970 Гг /год в экв. СО</w:t>
      </w:r>
      <w:r w:rsidRPr="003B76E6">
        <w:rPr>
          <w:vertAlign w:val="subscript"/>
          <w:lang w:eastAsia="en-US"/>
        </w:rPr>
        <w:t>2</w:t>
      </w:r>
      <w:r w:rsidRPr="00056F9A">
        <w:rPr>
          <w:lang w:eastAsia="en-US"/>
        </w:rPr>
        <w:t>, что  объясняется уточнением исходной информации за последние и более ранние годы по продуктивности леса на землях ГЛФ, уточнением видового состава и площад</w:t>
      </w:r>
      <w:r>
        <w:rPr>
          <w:lang w:eastAsia="en-US"/>
        </w:rPr>
        <w:t>ей</w:t>
      </w:r>
      <w:r w:rsidRPr="00056F9A">
        <w:rPr>
          <w:lang w:eastAsia="en-US"/>
        </w:rPr>
        <w:t xml:space="preserve"> леса вне ГЛФ, использованием данных очередной таксации леса за  2013</w:t>
      </w:r>
      <w:r>
        <w:rPr>
          <w:lang w:eastAsia="en-US"/>
        </w:rPr>
        <w:t xml:space="preserve"> </w:t>
      </w:r>
      <w:r w:rsidRPr="00056F9A">
        <w:rPr>
          <w:lang w:eastAsia="en-US"/>
        </w:rPr>
        <w:t>г., а также учет</w:t>
      </w:r>
      <w:r>
        <w:rPr>
          <w:lang w:eastAsia="en-US"/>
        </w:rPr>
        <w:t>а</w:t>
      </w:r>
      <w:r w:rsidRPr="00056F9A">
        <w:rPr>
          <w:lang w:eastAsia="en-US"/>
        </w:rPr>
        <w:t xml:space="preserve"> дополнительного поглощения углекислого газа молодыми посадками леса. </w:t>
      </w:r>
    </w:p>
    <w:p w:rsidR="00CA18B6" w:rsidRPr="00056F9A" w:rsidRDefault="00CA18B6" w:rsidP="00CA18B6">
      <w:pPr>
        <w:spacing w:line="360" w:lineRule="auto"/>
        <w:ind w:firstLine="709"/>
        <w:jc w:val="both"/>
        <w:rPr>
          <w:lang w:eastAsia="en-US"/>
        </w:rPr>
      </w:pPr>
      <w:r w:rsidRPr="00056F9A">
        <w:rPr>
          <w:i/>
          <w:lang w:eastAsia="en-US"/>
        </w:rPr>
        <w:t>По пастбищным землям</w:t>
      </w:r>
      <w:r w:rsidRPr="00056F9A">
        <w:rPr>
          <w:lang w:eastAsia="en-US"/>
        </w:rPr>
        <w:t xml:space="preserve"> поглощение увеличилось за 2011</w:t>
      </w:r>
      <w:r>
        <w:rPr>
          <w:lang w:eastAsia="en-US"/>
        </w:rPr>
        <w:t xml:space="preserve"> </w:t>
      </w:r>
      <w:r w:rsidRPr="00056F9A">
        <w:rPr>
          <w:lang w:eastAsia="en-US"/>
        </w:rPr>
        <w:t>г.  на 13913 Гг /год в экв. СО</w:t>
      </w:r>
      <w:r w:rsidRPr="00056F9A">
        <w:rPr>
          <w:vertAlign w:val="subscript"/>
          <w:lang w:eastAsia="en-US"/>
        </w:rPr>
        <w:t>2</w:t>
      </w:r>
      <w:r w:rsidRPr="00056F9A">
        <w:rPr>
          <w:lang w:eastAsia="en-US"/>
        </w:rPr>
        <w:t xml:space="preserve">  за счет дополнительного учета накопления углерода в резервуаре "почва" на пастбищных землях</w:t>
      </w:r>
      <w:r>
        <w:rPr>
          <w:lang w:eastAsia="en-US"/>
        </w:rPr>
        <w:t>,</w:t>
      </w:r>
      <w:r w:rsidRPr="00056F9A">
        <w:rPr>
          <w:lang w:eastAsia="en-US"/>
        </w:rPr>
        <w:t xml:space="preserve"> выведенных в запас (до 70 % площади </w:t>
      </w:r>
      <w:r>
        <w:rPr>
          <w:lang w:eastAsia="en-US"/>
        </w:rPr>
        <w:t>в</w:t>
      </w:r>
      <w:r w:rsidRPr="00056F9A">
        <w:rPr>
          <w:lang w:eastAsia="en-US"/>
        </w:rPr>
        <w:t xml:space="preserve"> 2000</w:t>
      </w:r>
      <w:r>
        <w:rPr>
          <w:lang w:eastAsia="en-US"/>
        </w:rPr>
        <w:t xml:space="preserve"> </w:t>
      </w:r>
      <w:r w:rsidRPr="00056F9A">
        <w:rPr>
          <w:lang w:eastAsia="en-US"/>
        </w:rPr>
        <w:t>г</w:t>
      </w:r>
      <w:r>
        <w:rPr>
          <w:lang w:eastAsia="en-US"/>
        </w:rPr>
        <w:t>.</w:t>
      </w:r>
      <w:r w:rsidRPr="00056F9A">
        <w:rPr>
          <w:lang w:eastAsia="en-US"/>
        </w:rPr>
        <w:t>)  и дополнительного учета накопления углерода в резервуаре "биомасса" на бывших пахотных землях</w:t>
      </w:r>
      <w:r>
        <w:rPr>
          <w:lang w:eastAsia="en-US"/>
        </w:rPr>
        <w:t>,</w:t>
      </w:r>
      <w:r w:rsidRPr="00056F9A">
        <w:rPr>
          <w:lang w:eastAsia="en-US"/>
        </w:rPr>
        <w:t xml:space="preserve">  выведенных в пастбища  (около 8 млн</w:t>
      </w:r>
      <w:r w:rsidR="00994EF7">
        <w:rPr>
          <w:lang w:eastAsia="en-US"/>
        </w:rPr>
        <w:t>.</w:t>
      </w:r>
      <w:r w:rsidRPr="00056F9A">
        <w:rPr>
          <w:lang w:eastAsia="en-US"/>
        </w:rPr>
        <w:t xml:space="preserve"> га  </w:t>
      </w:r>
      <w:r>
        <w:rPr>
          <w:lang w:eastAsia="en-US"/>
        </w:rPr>
        <w:t>в</w:t>
      </w:r>
      <w:r w:rsidRPr="00056F9A">
        <w:rPr>
          <w:lang w:eastAsia="en-US"/>
        </w:rPr>
        <w:t xml:space="preserve"> 2000</w:t>
      </w:r>
      <w:r>
        <w:rPr>
          <w:lang w:eastAsia="en-US"/>
        </w:rPr>
        <w:t xml:space="preserve"> </w:t>
      </w:r>
      <w:r w:rsidRPr="00056F9A">
        <w:rPr>
          <w:lang w:eastAsia="en-US"/>
        </w:rPr>
        <w:t xml:space="preserve">г). Для пастбищных земель впервые в НДК за 2012г. оценивалась эмиссия газов от степных пожаров. </w:t>
      </w:r>
    </w:p>
    <w:p w:rsidR="00CA18B6" w:rsidRPr="00056F9A" w:rsidRDefault="00CA18B6" w:rsidP="00CA18B6">
      <w:pPr>
        <w:spacing w:line="360" w:lineRule="auto"/>
        <w:ind w:firstLine="709"/>
        <w:jc w:val="both"/>
        <w:rPr>
          <w:i/>
          <w:lang w:eastAsia="en-US"/>
        </w:rPr>
      </w:pPr>
      <w:r w:rsidRPr="00056F9A">
        <w:rPr>
          <w:i/>
          <w:lang w:eastAsia="en-US"/>
        </w:rPr>
        <w:lastRenderedPageBreak/>
        <w:t>По возделываемым землям</w:t>
      </w:r>
      <w:r w:rsidRPr="00056F9A">
        <w:rPr>
          <w:lang w:eastAsia="en-US"/>
        </w:rPr>
        <w:t>, которые дополнительно оценивались в соответствии с  Руководящими принципами МГЭИК,2006, расчетами подтверждено стабильное  увеличение  эмиссии углекислого газа из почвы  с 28736 Гг  в 1990</w:t>
      </w:r>
      <w:r>
        <w:rPr>
          <w:lang w:eastAsia="en-US"/>
        </w:rPr>
        <w:t xml:space="preserve"> </w:t>
      </w:r>
      <w:r w:rsidRPr="00056F9A">
        <w:rPr>
          <w:lang w:eastAsia="en-US"/>
        </w:rPr>
        <w:t>г. до 47417 Гг  в экв. СО</w:t>
      </w:r>
      <w:r w:rsidRPr="00056F9A">
        <w:rPr>
          <w:vertAlign w:val="subscript"/>
          <w:lang w:eastAsia="en-US"/>
        </w:rPr>
        <w:t>2</w:t>
      </w:r>
      <w:r w:rsidRPr="00056F9A">
        <w:rPr>
          <w:lang w:eastAsia="en-US"/>
        </w:rPr>
        <w:t xml:space="preserve"> </w:t>
      </w:r>
      <w:r>
        <w:rPr>
          <w:lang w:eastAsia="en-US"/>
        </w:rPr>
        <w:t>в</w:t>
      </w:r>
      <w:r w:rsidRPr="00056F9A">
        <w:rPr>
          <w:lang w:eastAsia="en-US"/>
        </w:rPr>
        <w:t xml:space="preserve"> 2011</w:t>
      </w:r>
      <w:r>
        <w:rPr>
          <w:lang w:eastAsia="en-US"/>
        </w:rPr>
        <w:t xml:space="preserve"> </w:t>
      </w:r>
      <w:r w:rsidRPr="00056F9A">
        <w:rPr>
          <w:lang w:eastAsia="en-US"/>
        </w:rPr>
        <w:t>г., то есть, в 1,7 раза,  что объясняется  резким снижением почвенного плодородия за последние два десятилетия и ускоренными темпами минерализации гумуса в почве, что подтверждено данными РНПЦ "Агрохимслужба" КУЗР МРР РК. Результаты оценки эмиссии СО</w:t>
      </w:r>
      <w:r w:rsidRPr="00056F9A">
        <w:rPr>
          <w:vertAlign w:val="subscript"/>
          <w:lang w:eastAsia="en-US"/>
        </w:rPr>
        <w:t>2</w:t>
      </w:r>
      <w:r w:rsidRPr="00056F9A">
        <w:rPr>
          <w:lang w:eastAsia="en-US"/>
        </w:rPr>
        <w:t xml:space="preserve"> от почв приводятся в отчете за 2012год </w:t>
      </w:r>
      <w:r w:rsidRPr="00056F9A">
        <w:rPr>
          <w:i/>
          <w:lang w:eastAsia="en-US"/>
        </w:rPr>
        <w:t>как справочный материал, так как в национальные эмиссии не включаются.</w:t>
      </w:r>
    </w:p>
    <w:p w:rsidR="00CA18B6" w:rsidRPr="00056F9A" w:rsidRDefault="00CA18B6" w:rsidP="00CA18B6">
      <w:pPr>
        <w:spacing w:line="360" w:lineRule="auto"/>
        <w:ind w:firstLine="709"/>
        <w:jc w:val="both"/>
        <w:rPr>
          <w:lang w:eastAsia="en-US"/>
        </w:rPr>
      </w:pPr>
      <w:r w:rsidRPr="00056F9A">
        <w:rPr>
          <w:i/>
          <w:lang w:eastAsia="en-US"/>
        </w:rPr>
        <w:t>По водно-болотным угодьям,</w:t>
      </w:r>
      <w:r w:rsidRPr="00056F9A">
        <w:rPr>
          <w:lang w:eastAsia="en-US"/>
        </w:rPr>
        <w:t xml:space="preserve">  в соответствии с  Руководящими принципами МГЭИК,2006, впервые выполнена  оценка эмиссии парниковых газов от искусственных водохранилищ, которая составила в 2012г. 257 Гг /год в экв. СО</w:t>
      </w:r>
      <w:r w:rsidRPr="00056F9A">
        <w:rPr>
          <w:vertAlign w:val="subscript"/>
          <w:lang w:eastAsia="en-US"/>
        </w:rPr>
        <w:t>2</w:t>
      </w:r>
      <w:r w:rsidRPr="00056F9A">
        <w:rPr>
          <w:lang w:eastAsia="en-US"/>
        </w:rPr>
        <w:t xml:space="preserve">. </w:t>
      </w:r>
    </w:p>
    <w:p w:rsidR="00CA18B6" w:rsidRPr="00056F9A" w:rsidRDefault="00CA18B6" w:rsidP="00CA18B6">
      <w:pPr>
        <w:spacing w:line="360" w:lineRule="auto"/>
        <w:ind w:firstLine="709"/>
        <w:jc w:val="both"/>
        <w:rPr>
          <w:b/>
          <w:lang w:eastAsia="en-US"/>
        </w:rPr>
      </w:pPr>
      <w:r w:rsidRPr="00056F9A">
        <w:rPr>
          <w:b/>
          <w:i/>
          <w:lang w:eastAsia="en-US"/>
        </w:rPr>
        <w:t>Итого по всем категориям земель</w:t>
      </w:r>
      <w:r w:rsidRPr="00056F9A">
        <w:rPr>
          <w:lang w:eastAsia="en-US"/>
        </w:rPr>
        <w:t xml:space="preserve"> ( без учета минерализации гумуса в почве возделываемых земель) чистые поглощения  увеличились  на 4831 Гг за 1990г. и на 17915 Гг экв. СО</w:t>
      </w:r>
      <w:r w:rsidRPr="00056F9A">
        <w:rPr>
          <w:vertAlign w:val="subscript"/>
          <w:lang w:eastAsia="en-US"/>
        </w:rPr>
        <w:t>2</w:t>
      </w:r>
      <w:r w:rsidRPr="00056F9A">
        <w:rPr>
          <w:lang w:eastAsia="en-US"/>
        </w:rPr>
        <w:t xml:space="preserve"> </w:t>
      </w:r>
      <w:r>
        <w:rPr>
          <w:lang w:eastAsia="en-US"/>
        </w:rPr>
        <w:t>в</w:t>
      </w:r>
      <w:r w:rsidRPr="00056F9A">
        <w:rPr>
          <w:lang w:eastAsia="en-US"/>
        </w:rPr>
        <w:t xml:space="preserve"> 2011 г.,  в основном за счет улучшения оценки эмиссии ПГ для пастбищных и лесных земель.  </w:t>
      </w:r>
    </w:p>
    <w:p w:rsidR="00CA18B6" w:rsidRPr="00056F9A" w:rsidRDefault="00CA18B6" w:rsidP="00CA18B6">
      <w:pPr>
        <w:spacing w:line="360" w:lineRule="auto"/>
        <w:ind w:firstLine="720"/>
        <w:jc w:val="both"/>
        <w:rPr>
          <w:lang w:eastAsia="en-US"/>
        </w:rPr>
      </w:pPr>
      <w:r w:rsidRPr="00056F9A">
        <w:rPr>
          <w:lang w:eastAsia="en-US"/>
        </w:rPr>
        <w:t xml:space="preserve">Собранная информация по площадям и видам  землепользования  в  Казахстане и распределению  земель между категориями пользования за </w:t>
      </w:r>
      <w:r w:rsidRPr="003C26F4">
        <w:rPr>
          <w:lang w:eastAsia="en-US"/>
        </w:rPr>
        <w:t>1980…2008</w:t>
      </w:r>
      <w:r w:rsidRPr="00056F9A">
        <w:rPr>
          <w:lang w:eastAsia="en-US"/>
        </w:rPr>
        <w:t xml:space="preserve"> гг. представлена  в матричной форме в  таблице 7.2. Трансформация земли   между категориями  пользования осуществлялась в стране в период с 1993 по 2012 гг. формально без коренного переустройства земли. Вывод  земли из категории в категорию и отдельные подкатегории осуществлялся  по следующим основным схемам: </w:t>
      </w:r>
      <w:r w:rsidRPr="00056F9A">
        <w:rPr>
          <w:i/>
          <w:lang w:eastAsia="en-US"/>
        </w:rPr>
        <w:t>пастбища</w:t>
      </w:r>
      <w:r w:rsidR="00994EF7">
        <w:rPr>
          <w:i/>
          <w:lang w:eastAsia="en-US"/>
        </w:rPr>
        <w:t>,</w:t>
      </w:r>
      <w:r w:rsidRPr="00056F9A">
        <w:rPr>
          <w:i/>
          <w:lang w:eastAsia="en-US"/>
        </w:rPr>
        <w:t xml:space="preserve"> используемые по назначению</w:t>
      </w:r>
      <w:r w:rsidRPr="00056F9A">
        <w:rPr>
          <w:lang w:eastAsia="en-US"/>
        </w:rPr>
        <w:t xml:space="preserve"> - </w:t>
      </w:r>
      <w:r w:rsidRPr="00056F9A">
        <w:rPr>
          <w:i/>
          <w:lang w:eastAsia="en-US"/>
        </w:rPr>
        <w:t>пастбища временно не используемые (земли запаса); лес вне ГЛФ -  лес ГЛФ;  древесно-кустарниковые насаждения пастбища; сенокосы улучшенные - сенокосы - пастбища; многолетние насаждения - пастбища; пашня  в севообороте – пашня</w:t>
      </w:r>
      <w:r w:rsidR="00994EF7">
        <w:rPr>
          <w:i/>
          <w:lang w:eastAsia="en-US"/>
        </w:rPr>
        <w:t>,</w:t>
      </w:r>
      <w:r w:rsidRPr="00056F9A">
        <w:rPr>
          <w:i/>
          <w:lang w:eastAsia="en-US"/>
        </w:rPr>
        <w:t xml:space="preserve"> временно выведенная из севооборота (в залежь или пастбища).</w:t>
      </w:r>
      <w:r w:rsidRPr="00056F9A">
        <w:rPr>
          <w:lang w:eastAsia="en-US"/>
        </w:rPr>
        <w:t xml:space="preserve"> </w:t>
      </w:r>
    </w:p>
    <w:p w:rsidR="00CA18B6" w:rsidRPr="00056F9A" w:rsidRDefault="00CA18B6" w:rsidP="00CA18B6">
      <w:pPr>
        <w:spacing w:line="360" w:lineRule="auto"/>
        <w:ind w:firstLine="720"/>
        <w:jc w:val="both"/>
        <w:rPr>
          <w:lang w:eastAsia="en-US"/>
        </w:rPr>
      </w:pPr>
      <w:r w:rsidRPr="00056F9A">
        <w:rPr>
          <w:lang w:eastAsia="en-US"/>
        </w:rPr>
        <w:t xml:space="preserve">Для всех категорий земли и резервуаров углерода принималось условие, что для преобразования ее в новую категорию требуется  временной период не менее 20 лет[1]. Отсюда, часть площади земли, выводимой  юридически в период 1993...2012 гг. в новую категорию (за давностью 18 лет и менее), а также часть земли с измененным режимом пользования,  рассматривались  в рабочих таблицах Отчета как "переустраиваемая" подкатегория земель в пределах старой коренной категории. Это позволяло применять для расчетов изменений потоков углерода метод измерений запасов в разные моменты времени  и обеспечивало объективный  контроль и сопоставимость результатов на пространственно- временном уровне. Для сопоставления результатов изменения в запасах </w:t>
      </w:r>
      <w:r w:rsidRPr="00056F9A">
        <w:rPr>
          <w:lang w:eastAsia="en-US"/>
        </w:rPr>
        <w:lastRenderedPageBreak/>
        <w:t>углерода с результатами базового 1990 года, площадь коренной категории принималась как постоянная, фиксированная на 1990 год.</w:t>
      </w:r>
    </w:p>
    <w:p w:rsidR="00CA18B6" w:rsidRPr="00056F9A" w:rsidRDefault="00CA18B6" w:rsidP="00CA18B6">
      <w:pPr>
        <w:spacing w:line="360" w:lineRule="auto"/>
        <w:ind w:firstLine="720"/>
        <w:jc w:val="both"/>
        <w:rPr>
          <w:lang w:eastAsia="en-US"/>
        </w:rPr>
      </w:pPr>
      <w:r w:rsidRPr="00056F9A">
        <w:rPr>
          <w:lang w:eastAsia="en-US"/>
        </w:rPr>
        <w:t xml:space="preserve">При заполнении отдельных разделов таблицы </w:t>
      </w:r>
      <w:r w:rsidRPr="00056F9A">
        <w:rPr>
          <w:lang w:val="en-US" w:eastAsia="en-US"/>
        </w:rPr>
        <w:t>CRF</w:t>
      </w:r>
      <w:r w:rsidRPr="00056F9A">
        <w:rPr>
          <w:lang w:eastAsia="en-US"/>
        </w:rPr>
        <w:t xml:space="preserve">, в том числе  касающихся "переустраиваемых" земель, к ней приводились соответствующие пояснения. </w:t>
      </w:r>
    </w:p>
    <w:p w:rsidR="00CA18B6" w:rsidRPr="00056F9A" w:rsidRDefault="00CA18B6" w:rsidP="00CA18B6">
      <w:pPr>
        <w:spacing w:line="360" w:lineRule="auto"/>
        <w:ind w:firstLine="720"/>
        <w:jc w:val="both"/>
        <w:rPr>
          <w:lang w:eastAsia="en-US"/>
        </w:rPr>
      </w:pPr>
      <w:r w:rsidRPr="00056F9A">
        <w:rPr>
          <w:lang w:eastAsia="en-US"/>
        </w:rPr>
        <w:t xml:space="preserve">За отчетный период в рамках раздела продолжались методические работы, связанные с расчетами эталонов углерода для разновидностей  почвы и обоснованным выбором эталонов биомассы растительности на территории Казахстана, а также коэффициентов деградации земель связанных с изменением режима их управления. Полученные национальные  эталонные запасы углерода позволяют получать объективную информацию об изменениях углерода в резервуарах "почва"и "биомасса" и уменьшить ошибки, связанные с оценкой поглощения/эмиссии  углерода по сектору на национальном уровне. </w:t>
      </w:r>
    </w:p>
    <w:p w:rsidR="00CA18B6" w:rsidRPr="00056F9A" w:rsidRDefault="00CA18B6" w:rsidP="00CA18B6">
      <w:pPr>
        <w:autoSpaceDE w:val="0"/>
        <w:autoSpaceDN w:val="0"/>
        <w:adjustRightInd w:val="0"/>
        <w:spacing w:line="360" w:lineRule="auto"/>
        <w:jc w:val="both"/>
        <w:rPr>
          <w:i/>
        </w:rPr>
      </w:pPr>
      <w:r w:rsidRPr="00056F9A">
        <w:rPr>
          <w:i/>
        </w:rPr>
        <w:t>Отходы</w:t>
      </w:r>
    </w:p>
    <w:p w:rsidR="00CA18B6" w:rsidRDefault="00CA18B6" w:rsidP="00CA18B6">
      <w:pPr>
        <w:autoSpaceDE w:val="0"/>
        <w:autoSpaceDN w:val="0"/>
        <w:adjustRightInd w:val="0"/>
        <w:spacing w:line="360" w:lineRule="auto"/>
        <w:jc w:val="both"/>
      </w:pPr>
      <w:r w:rsidRPr="00056F9A">
        <w:tab/>
        <w:t xml:space="preserve">Пересчеты </w:t>
      </w:r>
      <w:r>
        <w:t>в этом секторе</w:t>
      </w:r>
      <w:r w:rsidRPr="00056F9A">
        <w:t xml:space="preserve"> коснулись </w:t>
      </w:r>
      <w:r>
        <w:t>подкатегории коммунально-бытовых  сточных вод</w:t>
      </w:r>
      <w:r w:rsidRPr="00056F9A">
        <w:t xml:space="preserve">, </w:t>
      </w:r>
      <w:r>
        <w:t xml:space="preserve">эмиссии от которых </w:t>
      </w:r>
      <w:r w:rsidRPr="00056F9A">
        <w:t>с 2011 г. не рассчитыва</w:t>
      </w:r>
      <w:r>
        <w:t>лись</w:t>
      </w:r>
      <w:r w:rsidRPr="00056F9A">
        <w:t xml:space="preserve">, так как </w:t>
      </w:r>
      <w:r>
        <w:t xml:space="preserve">считалось, что </w:t>
      </w:r>
      <w:r w:rsidRPr="00056F9A">
        <w:t xml:space="preserve">применяемая аэробная технология их очистки в Казахстане не приводит к </w:t>
      </w:r>
      <w:r>
        <w:t xml:space="preserve">существенному </w:t>
      </w:r>
      <w:r w:rsidRPr="00056F9A">
        <w:t xml:space="preserve">образованию метана. </w:t>
      </w:r>
      <w:r>
        <w:t xml:space="preserve">В отчете 2014 г., принимая во внимание замечания международных экспертов по обзору и рекомендации национальных экспертов, доля сточных вод, которая обрабатывается в анаэробных условиях, была принята равной 0,3. </w:t>
      </w:r>
    </w:p>
    <w:p w:rsidR="00CA18B6" w:rsidRPr="00056F9A" w:rsidRDefault="00CA18B6" w:rsidP="00CA18B6">
      <w:pPr>
        <w:autoSpaceDE w:val="0"/>
        <w:autoSpaceDN w:val="0"/>
        <w:adjustRightInd w:val="0"/>
        <w:spacing w:line="360" w:lineRule="auto"/>
        <w:jc w:val="both"/>
      </w:pPr>
    </w:p>
    <w:p w:rsidR="00CA18B6" w:rsidRDefault="00CA18B6" w:rsidP="00CA18B6">
      <w:pPr>
        <w:keepNext/>
        <w:outlineLvl w:val="1"/>
      </w:pPr>
      <w:r w:rsidRPr="00056F9A">
        <w:t xml:space="preserve"> </w:t>
      </w:r>
    </w:p>
    <w:p w:rsidR="00CA18B6" w:rsidRPr="00056F9A" w:rsidRDefault="00CA18B6" w:rsidP="00CA18B6">
      <w:pPr>
        <w:keepNext/>
        <w:outlineLvl w:val="1"/>
      </w:pPr>
      <w:bookmarkStart w:id="737" w:name="_Toc388465155"/>
      <w:bookmarkStart w:id="738" w:name="_Toc388982457"/>
      <w:r w:rsidRPr="00056F9A">
        <w:rPr>
          <w:rFonts w:cs="Arial"/>
          <w:b/>
          <w:iCs/>
          <w:sz w:val="28"/>
          <w:szCs w:val="28"/>
        </w:rPr>
        <w:t>9.4 Перерасчеты, в том числе</w:t>
      </w:r>
      <w:r>
        <w:rPr>
          <w:rFonts w:cs="Arial"/>
          <w:b/>
          <w:iCs/>
          <w:sz w:val="28"/>
          <w:szCs w:val="28"/>
        </w:rPr>
        <w:t>,</w:t>
      </w:r>
      <w:r w:rsidRPr="00056F9A">
        <w:rPr>
          <w:rFonts w:cs="Arial"/>
          <w:b/>
          <w:iCs/>
          <w:sz w:val="28"/>
          <w:szCs w:val="28"/>
        </w:rPr>
        <w:t xml:space="preserve"> с учетом требований процесса рассмотрения и запланированные усовершенствования кадастров</w:t>
      </w:r>
      <w:bookmarkEnd w:id="737"/>
      <w:bookmarkEnd w:id="738"/>
      <w:r w:rsidRPr="00056F9A">
        <w:rPr>
          <w:rFonts w:cs="Arial"/>
          <w:b/>
          <w:iCs/>
          <w:sz w:val="28"/>
          <w:szCs w:val="28"/>
        </w:rPr>
        <w:t xml:space="preserve"> </w:t>
      </w:r>
    </w:p>
    <w:p w:rsidR="00CA18B6" w:rsidRPr="00056F9A" w:rsidRDefault="00CA18B6" w:rsidP="00CA18B6">
      <w:pPr>
        <w:autoSpaceDE w:val="0"/>
        <w:autoSpaceDN w:val="0"/>
        <w:adjustRightInd w:val="0"/>
        <w:rPr>
          <w:rFonts w:eastAsia="Calibri"/>
          <w:lang w:eastAsia="en-US"/>
        </w:rPr>
      </w:pPr>
    </w:p>
    <w:p w:rsidR="00CA18B6" w:rsidRPr="00056F9A" w:rsidRDefault="00CA18B6" w:rsidP="00CA18B6">
      <w:pPr>
        <w:autoSpaceDE w:val="0"/>
        <w:autoSpaceDN w:val="0"/>
        <w:adjustRightInd w:val="0"/>
        <w:spacing w:line="360" w:lineRule="auto"/>
        <w:ind w:firstLine="709"/>
        <w:jc w:val="both"/>
        <w:rPr>
          <w:rFonts w:ascii="Arial" w:hAnsi="Arial" w:cs="Arial"/>
          <w:sz w:val="22"/>
          <w:szCs w:val="22"/>
        </w:rPr>
      </w:pPr>
      <w:r w:rsidRPr="00056F9A">
        <w:t>Среди планируемого улучшения последующих инвентаризаций ПГ  в Казахстане по энергетическому сектору можно указать на необходимость проведения дополнительных исследований и уточнение  возможности разработки национальных коэффициентов по всем видам топлива, по которым нет национальных коэффициентов выбросов или они используются в осредненном виде по типам топлива для всех источников.  Для совершенствования кадастра необходимо также провести работы по обеспечению однородности всех временных рядов потребления топлива.</w:t>
      </w:r>
      <w:r w:rsidRPr="00056F9A">
        <w:rPr>
          <w:rFonts w:ascii="Arial" w:hAnsi="Arial" w:cs="Arial"/>
          <w:sz w:val="22"/>
          <w:szCs w:val="22"/>
        </w:rPr>
        <w:t xml:space="preserve"> </w:t>
      </w:r>
      <w:r w:rsidRPr="00056F9A">
        <w:t xml:space="preserve">Для животноводства с целью  улучшения точности расчетов эмиссий в перспективе предполагается оценить возможность получения национальных коэффициентов эмиссий по Уровню 2. Эти расчеты будут связаны с определением массы летучих сухих веществ, выделяемых животными,  наряду с максимальной величиной производимого метана, </w:t>
      </w:r>
      <w:r w:rsidRPr="00056F9A">
        <w:lastRenderedPageBreak/>
        <w:t xml:space="preserve">характерной для навоза. Кроме того, для каждой системы, связанной с уборкой, хранением и использованием навоза, необходимо получить коэффициент преобразования метана, который отражает влияние климата на производство метана. Также планируется </w:t>
      </w:r>
      <w:r w:rsidR="00BD6DD3">
        <w:t>улучшить</w:t>
      </w:r>
      <w:r w:rsidRPr="00056F9A">
        <w:t xml:space="preserve"> расчеты эмиссии закиси азота в секторе использования растворителей и других продуктов. </w:t>
      </w:r>
    </w:p>
    <w:p w:rsidR="00BB2808" w:rsidRPr="00056F9A" w:rsidRDefault="00A34FEE" w:rsidP="00676D17">
      <w:pPr>
        <w:pStyle w:val="1"/>
        <w:rPr>
          <w:color w:val="auto"/>
        </w:rPr>
      </w:pPr>
      <w:bookmarkStart w:id="739" w:name="_Toc388982458"/>
      <w:r w:rsidRPr="00056F9A">
        <w:rPr>
          <w:color w:val="auto"/>
        </w:rPr>
        <w:lastRenderedPageBreak/>
        <w:t>ЗАКЛЮЧЕНИЕ</w:t>
      </w:r>
      <w:bookmarkEnd w:id="739"/>
    </w:p>
    <w:p w:rsidR="00760E8D" w:rsidRPr="00056F9A" w:rsidRDefault="00237DFC" w:rsidP="00BF4573">
      <w:pPr>
        <w:spacing w:line="360" w:lineRule="auto"/>
        <w:ind w:firstLine="851"/>
        <w:jc w:val="both"/>
      </w:pPr>
      <w:r w:rsidRPr="00056F9A">
        <w:t xml:space="preserve">1. </w:t>
      </w:r>
      <w:r w:rsidR="00760E8D" w:rsidRPr="00056F9A">
        <w:t xml:space="preserve">По результатам инвентаризации </w:t>
      </w:r>
      <w:r w:rsidR="00940AE1" w:rsidRPr="00056F9A">
        <w:t xml:space="preserve">выбросов </w:t>
      </w:r>
      <w:r w:rsidR="00760E8D" w:rsidRPr="00056F9A">
        <w:t>парниковых газов в Казахстане общая эмиссия газов с прямым парниковым эффектом</w:t>
      </w:r>
      <w:r w:rsidR="005C2C6A" w:rsidRPr="00056F9A">
        <w:t xml:space="preserve"> без учета поглощения СО</w:t>
      </w:r>
      <w:r w:rsidR="005C2C6A" w:rsidRPr="00056F9A">
        <w:rPr>
          <w:vertAlign w:val="subscript"/>
        </w:rPr>
        <w:t>2</w:t>
      </w:r>
      <w:r w:rsidR="005C2C6A" w:rsidRPr="00056F9A">
        <w:t xml:space="preserve"> в </w:t>
      </w:r>
      <w:r w:rsidR="00760E8D" w:rsidRPr="00056F9A">
        <w:t>сектор</w:t>
      </w:r>
      <w:r w:rsidR="005C2C6A" w:rsidRPr="00056F9A">
        <w:t>е</w:t>
      </w:r>
      <w:r w:rsidR="00760E8D" w:rsidRPr="00056F9A">
        <w:t xml:space="preserve"> ЗИЗЛХ в 2012</w:t>
      </w:r>
      <w:r w:rsidR="00760E8D" w:rsidRPr="00056F9A">
        <w:rPr>
          <w:lang w:val="en-US"/>
        </w:rPr>
        <w:t> </w:t>
      </w:r>
      <w:r w:rsidR="00760E8D" w:rsidRPr="00056F9A">
        <w:t xml:space="preserve">г. составила </w:t>
      </w:r>
      <w:r w:rsidR="002F5DE7">
        <w:t>283,55</w:t>
      </w:r>
      <w:r w:rsidR="00760E8D" w:rsidRPr="00056F9A">
        <w:t xml:space="preserve"> млн. т </w:t>
      </w:r>
      <w:r w:rsidR="00760E8D" w:rsidRPr="00056F9A">
        <w:rPr>
          <w:i/>
          <w:iCs/>
        </w:rPr>
        <w:t>СО</w:t>
      </w:r>
      <w:r w:rsidR="00760E8D" w:rsidRPr="00056F9A">
        <w:rPr>
          <w:i/>
          <w:iCs/>
          <w:vertAlign w:val="subscript"/>
        </w:rPr>
        <w:t>2</w:t>
      </w:r>
      <w:r w:rsidR="00760E8D" w:rsidRPr="00056F9A">
        <w:t>-эквивалента, включая 241,2</w:t>
      </w:r>
      <w:r w:rsidR="00940AE1" w:rsidRPr="00056F9A">
        <w:t>3</w:t>
      </w:r>
      <w:r w:rsidR="00760E8D" w:rsidRPr="00056F9A">
        <w:t xml:space="preserve"> млн. т эмиссии от энергетической деятельности, 1</w:t>
      </w:r>
      <w:r w:rsidR="00940AE1" w:rsidRPr="00056F9A">
        <w:t>6</w:t>
      </w:r>
      <w:r w:rsidR="00760E8D" w:rsidRPr="00056F9A">
        <w:t>,7</w:t>
      </w:r>
      <w:r w:rsidR="00940AE1" w:rsidRPr="00056F9A">
        <w:t>4</w:t>
      </w:r>
      <w:r w:rsidR="00760E8D" w:rsidRPr="00056F9A">
        <w:t xml:space="preserve"> млн. т – от промышленных процессов, 21,53  млн. т – от сельского хозяйства и 4,</w:t>
      </w:r>
      <w:r w:rsidR="00994EF7">
        <w:t>05</w:t>
      </w:r>
      <w:r w:rsidR="00760E8D" w:rsidRPr="00056F9A">
        <w:t xml:space="preserve"> млн. т – от категории «Отходы». </w:t>
      </w:r>
      <w:r w:rsidRPr="00056F9A">
        <w:t>П</w:t>
      </w:r>
      <w:r w:rsidR="00760E8D" w:rsidRPr="00056F9A">
        <w:t>оглощение в секторе ЗИЗЛХ состав</w:t>
      </w:r>
      <w:r w:rsidR="00940AE1" w:rsidRPr="00056F9A">
        <w:t>и</w:t>
      </w:r>
      <w:r w:rsidR="00760E8D" w:rsidRPr="00056F9A">
        <w:t xml:space="preserve">ло </w:t>
      </w:r>
      <w:r w:rsidR="00940AE1" w:rsidRPr="00056F9A">
        <w:t xml:space="preserve">минус </w:t>
      </w:r>
      <w:r w:rsidR="002F5DE7">
        <w:t>23,52</w:t>
      </w:r>
      <w:r w:rsidR="00760E8D" w:rsidRPr="00056F9A">
        <w:t xml:space="preserve"> млн. т. </w:t>
      </w:r>
      <w:r w:rsidRPr="00056F9A">
        <w:t>СО</w:t>
      </w:r>
      <w:r w:rsidRPr="00056F9A">
        <w:rPr>
          <w:vertAlign w:val="subscript"/>
        </w:rPr>
        <w:t>2</w:t>
      </w:r>
      <w:r w:rsidRPr="00056F9A">
        <w:t xml:space="preserve">. </w:t>
      </w:r>
      <w:r w:rsidR="00760E8D" w:rsidRPr="00056F9A">
        <w:t xml:space="preserve">Нетто-эмиссия с учетом поглощения  оценивается  величиной </w:t>
      </w:r>
      <w:r w:rsidR="002F5DE7">
        <w:t>260,03</w:t>
      </w:r>
      <w:r w:rsidR="00760E8D" w:rsidRPr="00056F9A">
        <w:t xml:space="preserve"> млн. т СО</w:t>
      </w:r>
      <w:r w:rsidR="00760E8D" w:rsidRPr="00056F9A">
        <w:rPr>
          <w:vertAlign w:val="subscript"/>
        </w:rPr>
        <w:t>2</w:t>
      </w:r>
      <w:r w:rsidR="00760E8D" w:rsidRPr="00056F9A">
        <w:t xml:space="preserve">-эквивалента.  </w:t>
      </w:r>
    </w:p>
    <w:p w:rsidR="00BF4573" w:rsidRPr="00056F9A" w:rsidRDefault="00237DFC" w:rsidP="00BF4573">
      <w:pPr>
        <w:spacing w:line="360" w:lineRule="auto"/>
        <w:ind w:firstLine="851"/>
        <w:jc w:val="both"/>
      </w:pPr>
      <w:r w:rsidRPr="00056F9A">
        <w:t xml:space="preserve">2. </w:t>
      </w:r>
      <w:r w:rsidR="004F64BE" w:rsidRPr="00056F9A">
        <w:t>В 201</w:t>
      </w:r>
      <w:r w:rsidR="00760E8D" w:rsidRPr="00056F9A">
        <w:t>2</w:t>
      </w:r>
      <w:r w:rsidR="004F64BE" w:rsidRPr="00056F9A">
        <w:t xml:space="preserve"> году в составе</w:t>
      </w:r>
      <w:r w:rsidR="00BF4573" w:rsidRPr="00056F9A">
        <w:t xml:space="preserve"> </w:t>
      </w:r>
      <w:r w:rsidR="004F64BE" w:rsidRPr="00056F9A">
        <w:t>всей</w:t>
      </w:r>
      <w:r w:rsidR="00BF4573" w:rsidRPr="00056F9A">
        <w:t xml:space="preserve"> национальн</w:t>
      </w:r>
      <w:r w:rsidR="004F64BE" w:rsidRPr="00056F9A">
        <w:t>ой</w:t>
      </w:r>
      <w:r w:rsidR="00BF4573" w:rsidRPr="00056F9A">
        <w:t xml:space="preserve"> эмисси</w:t>
      </w:r>
      <w:r w:rsidR="004F64BE" w:rsidRPr="00056F9A">
        <w:t>и</w:t>
      </w:r>
      <w:r w:rsidR="00F93241" w:rsidRPr="00056F9A">
        <w:t xml:space="preserve"> ПГ</w:t>
      </w:r>
      <w:r w:rsidR="00BF4573" w:rsidRPr="00056F9A">
        <w:t xml:space="preserve">, </w:t>
      </w:r>
      <w:r w:rsidR="00B26624" w:rsidRPr="00056F9A">
        <w:t>в</w:t>
      </w:r>
      <w:r w:rsidR="00BF4573" w:rsidRPr="00056F9A">
        <w:t>ключая ЗИЗЛХ, эмисси</w:t>
      </w:r>
      <w:r w:rsidR="004F64BE" w:rsidRPr="00056F9A">
        <w:t>я</w:t>
      </w:r>
      <w:r w:rsidR="00BF4573" w:rsidRPr="00056F9A">
        <w:t xml:space="preserve"> СО</w:t>
      </w:r>
      <w:r w:rsidR="00BF4573" w:rsidRPr="00056F9A">
        <w:rPr>
          <w:vertAlign w:val="subscript"/>
        </w:rPr>
        <w:t>2</w:t>
      </w:r>
      <w:r w:rsidR="00BF4573" w:rsidRPr="00056F9A">
        <w:t xml:space="preserve"> </w:t>
      </w:r>
      <w:r w:rsidR="00F93241" w:rsidRPr="00056F9A">
        <w:t xml:space="preserve">оценивалась величиной </w:t>
      </w:r>
      <w:r w:rsidR="00940AE1" w:rsidRPr="00056F9A">
        <w:t>198,59</w:t>
      </w:r>
      <w:r w:rsidR="000C180F" w:rsidRPr="00056F9A">
        <w:t xml:space="preserve"> </w:t>
      </w:r>
      <w:r w:rsidR="00BF4573" w:rsidRPr="00056F9A">
        <w:t xml:space="preserve"> </w:t>
      </w:r>
      <w:r w:rsidR="008D6B67" w:rsidRPr="00056F9A">
        <w:t>млн.</w:t>
      </w:r>
      <w:r w:rsidR="00BF4573" w:rsidRPr="00056F9A">
        <w:t xml:space="preserve"> т.</w:t>
      </w:r>
      <w:r w:rsidR="0042055A" w:rsidRPr="00056F9A">
        <w:t>, в</w:t>
      </w:r>
      <w:r w:rsidR="00BF4573" w:rsidRPr="00056F9A">
        <w:t>ыбросы  СН</w:t>
      </w:r>
      <w:r w:rsidR="00BF4573" w:rsidRPr="00056F9A">
        <w:rPr>
          <w:vertAlign w:val="subscript"/>
        </w:rPr>
        <w:t>4</w:t>
      </w:r>
      <w:r w:rsidR="00BF4573" w:rsidRPr="00056F9A">
        <w:t xml:space="preserve"> </w:t>
      </w:r>
      <w:r w:rsidR="0042055A" w:rsidRPr="00056F9A">
        <w:t>– на втором месте и насчитыва</w:t>
      </w:r>
      <w:r w:rsidR="00F93241" w:rsidRPr="00056F9A">
        <w:t>ли</w:t>
      </w:r>
      <w:r w:rsidR="0042055A" w:rsidRPr="00056F9A">
        <w:t xml:space="preserve"> </w:t>
      </w:r>
      <w:r w:rsidR="00A354F2">
        <w:t>49,14</w:t>
      </w:r>
      <w:r w:rsidR="00BF4573" w:rsidRPr="00056F9A">
        <w:t xml:space="preserve"> </w:t>
      </w:r>
      <w:r w:rsidR="008D6B67" w:rsidRPr="00056F9A">
        <w:t>млн.</w:t>
      </w:r>
      <w:r w:rsidR="00BF4573" w:rsidRPr="00056F9A">
        <w:t xml:space="preserve"> т СО</w:t>
      </w:r>
      <w:r w:rsidR="00BF4573" w:rsidRPr="00056F9A">
        <w:rPr>
          <w:vertAlign w:val="subscript"/>
        </w:rPr>
        <w:t>2</w:t>
      </w:r>
      <w:r w:rsidR="00BF4573" w:rsidRPr="00056F9A">
        <w:t xml:space="preserve">-экв., </w:t>
      </w:r>
      <w:r w:rsidR="0042055A" w:rsidRPr="00056F9A">
        <w:t>выбросы</w:t>
      </w:r>
      <w:r w:rsidR="00BF4573" w:rsidRPr="00056F9A">
        <w:t xml:space="preserve"> </w:t>
      </w:r>
      <w:r w:rsidR="00BF4573" w:rsidRPr="00056F9A">
        <w:rPr>
          <w:lang w:val="en-US"/>
        </w:rPr>
        <w:t>N</w:t>
      </w:r>
      <w:r w:rsidR="00BF4573" w:rsidRPr="00056F9A">
        <w:rPr>
          <w:vertAlign w:val="subscript"/>
        </w:rPr>
        <w:t>2</w:t>
      </w:r>
      <w:r w:rsidR="00BF4573" w:rsidRPr="00056F9A">
        <w:rPr>
          <w:lang w:val="en-US"/>
        </w:rPr>
        <w:t>O</w:t>
      </w:r>
      <w:r w:rsidR="00BF4573" w:rsidRPr="00056F9A">
        <w:t xml:space="preserve"> значительно  ниже  </w:t>
      </w:r>
      <w:r w:rsidR="004F64BE" w:rsidRPr="00056F9A">
        <w:t>–</w:t>
      </w:r>
      <w:r w:rsidR="00BF4573" w:rsidRPr="00056F9A">
        <w:t xml:space="preserve">  </w:t>
      </w:r>
      <w:r w:rsidR="00940AE1" w:rsidRPr="00056F9A">
        <w:t>9</w:t>
      </w:r>
      <w:r w:rsidR="00BF4573" w:rsidRPr="00056F9A">
        <w:t>,</w:t>
      </w:r>
      <w:r w:rsidR="00940AE1" w:rsidRPr="00056F9A">
        <w:t>5</w:t>
      </w:r>
      <w:r w:rsidR="00341385" w:rsidRPr="00056F9A">
        <w:t>4</w:t>
      </w:r>
      <w:r w:rsidR="00BF4573" w:rsidRPr="00056F9A">
        <w:t> </w:t>
      </w:r>
      <w:r w:rsidR="008D6B67" w:rsidRPr="00056F9A">
        <w:t>млн.</w:t>
      </w:r>
      <w:r w:rsidR="00BF4573" w:rsidRPr="00056F9A">
        <w:t> т СО</w:t>
      </w:r>
      <w:r w:rsidR="00BF4573" w:rsidRPr="00056F9A">
        <w:rPr>
          <w:vertAlign w:val="subscript"/>
        </w:rPr>
        <w:t>2</w:t>
      </w:r>
      <w:r w:rsidR="00BF4573" w:rsidRPr="00056F9A">
        <w:noBreakHyphen/>
        <w:t>экв.</w:t>
      </w:r>
      <w:r w:rsidR="00F93241" w:rsidRPr="00056F9A">
        <w:t xml:space="preserve"> </w:t>
      </w:r>
      <w:r w:rsidR="00BF4573" w:rsidRPr="00056F9A">
        <w:t xml:space="preserve"> </w:t>
      </w:r>
      <w:r w:rsidR="00F93241" w:rsidRPr="00056F9A">
        <w:t xml:space="preserve">Эмиссий </w:t>
      </w:r>
      <w:r w:rsidR="00BF4573" w:rsidRPr="00056F9A">
        <w:t xml:space="preserve"> ГФУ и  ПФУ </w:t>
      </w:r>
      <w:r w:rsidR="00F93241" w:rsidRPr="00056F9A">
        <w:t xml:space="preserve">было произведено </w:t>
      </w:r>
      <w:r w:rsidR="00BF4573" w:rsidRPr="00056F9A">
        <w:t xml:space="preserve"> </w:t>
      </w:r>
      <w:r w:rsidR="00940AE1" w:rsidRPr="00056F9A">
        <w:t>1,44</w:t>
      </w:r>
      <w:r w:rsidR="00BF4573" w:rsidRPr="00056F9A">
        <w:t xml:space="preserve"> и  1,3</w:t>
      </w:r>
      <w:r w:rsidR="00341385" w:rsidRPr="00056F9A">
        <w:t>3</w:t>
      </w:r>
      <w:r w:rsidR="00BF4573" w:rsidRPr="00056F9A">
        <w:t xml:space="preserve"> </w:t>
      </w:r>
      <w:r w:rsidR="008D6B67" w:rsidRPr="00056F9A">
        <w:t>млн.</w:t>
      </w:r>
      <w:r w:rsidR="00BF4573" w:rsidRPr="00056F9A">
        <w:t xml:space="preserve"> т СО</w:t>
      </w:r>
      <w:r w:rsidR="00BF4573" w:rsidRPr="00056F9A">
        <w:rPr>
          <w:vertAlign w:val="subscript"/>
        </w:rPr>
        <w:t>2</w:t>
      </w:r>
      <w:r w:rsidR="00BF4573" w:rsidRPr="00056F9A">
        <w:noBreakHyphen/>
        <w:t xml:space="preserve">экв.  </w:t>
      </w:r>
      <w:r w:rsidR="00BF4573" w:rsidRPr="00056F9A">
        <w:rPr>
          <w:lang w:val="en-US"/>
        </w:rPr>
        <w:t>SF</w:t>
      </w:r>
      <w:r w:rsidR="00BF4573" w:rsidRPr="00056F9A">
        <w:rPr>
          <w:vertAlign w:val="subscript"/>
        </w:rPr>
        <w:t xml:space="preserve">6 </w:t>
      </w:r>
      <w:r w:rsidR="0042055A" w:rsidRPr="00056F9A">
        <w:rPr>
          <w:vertAlign w:val="subscript"/>
        </w:rPr>
        <w:t xml:space="preserve"> </w:t>
      </w:r>
      <w:r w:rsidR="00BF4573" w:rsidRPr="00056F9A">
        <w:t>в 201</w:t>
      </w:r>
      <w:r w:rsidR="00940AE1" w:rsidRPr="00056F9A">
        <w:t>2</w:t>
      </w:r>
      <w:r w:rsidR="00BF4573" w:rsidRPr="00056F9A">
        <w:t xml:space="preserve"> году </w:t>
      </w:r>
      <w:r w:rsidR="00940AE1" w:rsidRPr="00056F9A">
        <w:t xml:space="preserve">не </w:t>
      </w:r>
      <w:r w:rsidR="00F93241" w:rsidRPr="00056F9A">
        <w:t xml:space="preserve">выбрасывался в атмосферу </w:t>
      </w:r>
      <w:r w:rsidR="00940AE1" w:rsidRPr="00056F9A">
        <w:t xml:space="preserve">из-за отсутствия </w:t>
      </w:r>
      <w:r w:rsidR="00F93241" w:rsidRPr="00056F9A">
        <w:t xml:space="preserve">дозаправки сетевых прерывателей и переключателей в течение трех лет по данным компании, управляющей электрическими сетями.  </w:t>
      </w:r>
    </w:p>
    <w:p w:rsidR="00826F4C" w:rsidRPr="00056F9A" w:rsidRDefault="00237DFC" w:rsidP="00826F4C">
      <w:pPr>
        <w:pStyle w:val="a8"/>
        <w:spacing w:line="360" w:lineRule="auto"/>
      </w:pPr>
      <w:r w:rsidRPr="00056F9A">
        <w:t xml:space="preserve">3. </w:t>
      </w:r>
      <w:r w:rsidR="00826F4C" w:rsidRPr="00056F9A">
        <w:t xml:space="preserve">Общие национальные эмиссии ПГ без учета поглощения </w:t>
      </w:r>
      <w:r w:rsidR="006E3553">
        <w:rPr>
          <w:lang w:val="en-US"/>
        </w:rPr>
        <w:t>CO</w:t>
      </w:r>
      <w:r w:rsidR="006E3553" w:rsidRPr="000C1915">
        <w:rPr>
          <w:vertAlign w:val="subscript"/>
        </w:rPr>
        <w:t>2</w:t>
      </w:r>
      <w:r w:rsidR="006E3553" w:rsidRPr="006E3553">
        <w:t xml:space="preserve"> </w:t>
      </w:r>
      <w:r w:rsidR="006E3553">
        <w:t xml:space="preserve">в секторе ЗИЗЛХ </w:t>
      </w:r>
      <w:r w:rsidR="00826F4C" w:rsidRPr="00056F9A">
        <w:t>в 201</w:t>
      </w:r>
      <w:r w:rsidR="00760E8D" w:rsidRPr="00056F9A">
        <w:t>2</w:t>
      </w:r>
      <w:r w:rsidR="00826F4C" w:rsidRPr="00056F9A">
        <w:t xml:space="preserve"> году составили </w:t>
      </w:r>
      <w:r w:rsidR="006E3553">
        <w:t xml:space="preserve">79,29 % </w:t>
      </w:r>
      <w:r w:rsidR="00826F4C" w:rsidRPr="00056F9A">
        <w:t>от уровня эмиссий 1990 г. и  по сравнению с 201</w:t>
      </w:r>
      <w:r w:rsidR="00F93241" w:rsidRPr="00056F9A">
        <w:t>1</w:t>
      </w:r>
      <w:r w:rsidR="00826F4C" w:rsidRPr="00056F9A">
        <w:t xml:space="preserve"> г. </w:t>
      </w:r>
      <w:r w:rsidR="000C1915">
        <w:t>увеличились на 2 %.</w:t>
      </w:r>
      <w:r w:rsidR="00826F4C" w:rsidRPr="00056F9A">
        <w:t xml:space="preserve">  </w:t>
      </w:r>
    </w:p>
    <w:p w:rsidR="006A10C5" w:rsidRPr="00056F9A" w:rsidRDefault="00237DFC" w:rsidP="006A10C5">
      <w:pPr>
        <w:autoSpaceDE w:val="0"/>
        <w:autoSpaceDN w:val="0"/>
        <w:adjustRightInd w:val="0"/>
        <w:spacing w:line="360" w:lineRule="auto"/>
        <w:ind w:firstLine="720"/>
        <w:jc w:val="both"/>
      </w:pPr>
      <w:r w:rsidRPr="00056F9A">
        <w:t xml:space="preserve">4. </w:t>
      </w:r>
      <w:r w:rsidR="00BF4573" w:rsidRPr="00056F9A">
        <w:t xml:space="preserve">Наибольший вклад в </w:t>
      </w:r>
      <w:r w:rsidR="00D80F17" w:rsidRPr="00056F9A">
        <w:t xml:space="preserve"> </w:t>
      </w:r>
      <w:r w:rsidR="00BF4573" w:rsidRPr="00056F9A">
        <w:t xml:space="preserve">национальные  </w:t>
      </w:r>
      <w:r w:rsidR="006A10C5" w:rsidRPr="00056F9A">
        <w:t>эмиссии</w:t>
      </w:r>
      <w:r w:rsidR="00BF4573" w:rsidRPr="00056F9A">
        <w:t xml:space="preserve"> ПГ в Казахстане  вносит </w:t>
      </w:r>
      <w:r w:rsidR="00D80F17" w:rsidRPr="00056F9A">
        <w:t xml:space="preserve">сектор </w:t>
      </w:r>
      <w:r w:rsidR="00BF4573" w:rsidRPr="00056F9A">
        <w:t>«Энергетическая деятельность». В 201</w:t>
      </w:r>
      <w:r w:rsidR="00760E8D" w:rsidRPr="00056F9A">
        <w:t>2</w:t>
      </w:r>
      <w:r w:rsidR="00BF4573" w:rsidRPr="00056F9A">
        <w:t xml:space="preserve"> г. </w:t>
      </w:r>
      <w:r w:rsidR="00D80F17" w:rsidRPr="00056F9A">
        <w:t xml:space="preserve">доля </w:t>
      </w:r>
      <w:r w:rsidR="00826F4C" w:rsidRPr="00056F9A">
        <w:t>выброс</w:t>
      </w:r>
      <w:r w:rsidR="00D80F17" w:rsidRPr="00056F9A">
        <w:t>ов</w:t>
      </w:r>
      <w:r w:rsidR="00826F4C" w:rsidRPr="00056F9A">
        <w:t xml:space="preserve"> от </w:t>
      </w:r>
      <w:r w:rsidR="00BF4573" w:rsidRPr="00056F9A">
        <w:t>этого сектора составил</w:t>
      </w:r>
      <w:r w:rsidR="00D80F17" w:rsidRPr="00056F9A">
        <w:t xml:space="preserve">а </w:t>
      </w:r>
      <w:r w:rsidR="00BF4573" w:rsidRPr="00056F9A">
        <w:t xml:space="preserve">около </w:t>
      </w:r>
      <w:r w:rsidR="00A354F2">
        <w:t>85,08 %</w:t>
      </w:r>
      <w:r w:rsidR="00BF4573" w:rsidRPr="00056F9A">
        <w:t xml:space="preserve"> суммарных выбросов ПГ (без учета поглощения в секторе ЗИЗЛХ). </w:t>
      </w:r>
      <w:r w:rsidR="00D80F17" w:rsidRPr="00056F9A">
        <w:t xml:space="preserve">Эмиссии от категории «Сжигание топлива» </w:t>
      </w:r>
      <w:r w:rsidR="003B5465" w:rsidRPr="00056F9A">
        <w:t xml:space="preserve">вносят 85,9 %  в общие эмиссии сектора «Энергетическая деятельность», в то время как на долю «Летучих эмиссий» приходится только 14,1 % выюросов от этого сектора.  </w:t>
      </w:r>
      <w:r w:rsidR="00BF4573" w:rsidRPr="00056F9A">
        <w:t>В 201</w:t>
      </w:r>
      <w:r w:rsidR="00760E8D" w:rsidRPr="00056F9A">
        <w:t>2</w:t>
      </w:r>
      <w:r w:rsidR="00BF4573" w:rsidRPr="00056F9A">
        <w:t xml:space="preserve"> г. совокупные выбросы в секторе «Энергетическая деятельность» снизились на </w:t>
      </w:r>
      <w:r w:rsidR="003B5465" w:rsidRPr="00056F9A">
        <w:t>19</w:t>
      </w:r>
      <w:r w:rsidR="00BF4573" w:rsidRPr="00056F9A">
        <w:t>,</w:t>
      </w:r>
      <w:r w:rsidR="003B5465" w:rsidRPr="00056F9A">
        <w:t>08</w:t>
      </w:r>
      <w:r w:rsidR="00BF4573" w:rsidRPr="00056F9A">
        <w:t xml:space="preserve"> % по сравнению с 1990 г., и </w:t>
      </w:r>
      <w:r w:rsidR="006A10C5" w:rsidRPr="00056F9A">
        <w:t>выросли на 2,8 % по сравнению с 2011 г.</w:t>
      </w:r>
    </w:p>
    <w:p w:rsidR="007710D2" w:rsidRPr="00056F9A" w:rsidRDefault="00237DFC" w:rsidP="00237DFC">
      <w:pPr>
        <w:spacing w:line="360" w:lineRule="auto"/>
        <w:ind w:firstLine="720"/>
        <w:jc w:val="both"/>
        <w:rPr>
          <w:lang w:eastAsia="en-US"/>
        </w:rPr>
      </w:pPr>
      <w:r w:rsidRPr="00056F9A">
        <w:t xml:space="preserve">5. На втором месте </w:t>
      </w:r>
      <w:r w:rsidR="006A10C5" w:rsidRPr="00056F9A">
        <w:t xml:space="preserve">по уровню выбросов </w:t>
      </w:r>
      <w:r w:rsidRPr="00056F9A">
        <w:t>находится</w:t>
      </w:r>
      <w:r w:rsidR="006A10C5" w:rsidRPr="00056F9A">
        <w:t xml:space="preserve"> сектор «Сельское хозяйство». Доля вклада </w:t>
      </w:r>
      <w:r w:rsidRPr="00056F9A">
        <w:t xml:space="preserve">этого сектора </w:t>
      </w:r>
      <w:r w:rsidR="006A10C5" w:rsidRPr="00056F9A">
        <w:t xml:space="preserve">в общие национальные эмиссии </w:t>
      </w:r>
      <w:r w:rsidRPr="00056F9A">
        <w:t xml:space="preserve">ПГ в Казахстане </w:t>
      </w:r>
      <w:r w:rsidR="006A10C5" w:rsidRPr="00056F9A">
        <w:t>без учета ЗИЗЛХ в 2012 г. состав</w:t>
      </w:r>
      <w:r w:rsidRPr="00056F9A">
        <w:t>ил</w:t>
      </w:r>
      <w:r w:rsidR="000C1915">
        <w:t>а</w:t>
      </w:r>
      <w:r w:rsidR="006A10C5" w:rsidRPr="00056F9A">
        <w:t xml:space="preserve">   </w:t>
      </w:r>
      <w:r w:rsidR="006A10C5" w:rsidRPr="000C1915">
        <w:t>7,5</w:t>
      </w:r>
      <w:r w:rsidR="000C1915" w:rsidRPr="000C1915">
        <w:t>9</w:t>
      </w:r>
      <w:r w:rsidR="006A10C5" w:rsidRPr="00056F9A">
        <w:t xml:space="preserve"> %, а с учетом ЗИЗЛХ -  </w:t>
      </w:r>
      <w:r w:rsidR="006A10C5" w:rsidRPr="000C1915">
        <w:t>8,2</w:t>
      </w:r>
      <w:r w:rsidR="000C1915" w:rsidRPr="000C1915">
        <w:t>8</w:t>
      </w:r>
      <w:r w:rsidR="006A10C5" w:rsidRPr="00056F9A">
        <w:t xml:space="preserve"> %. Выбросы ПГ в этом секторе ниже уровня 1990 г. на 44,77 % и меньше эмиссий 2011 г. всего на 0,38 %. Снижение выбросов в 2012 г. по сравнению с базовым годом объясняется значительным сокращением поголовья скота.  </w:t>
      </w:r>
      <w:r w:rsidRPr="00056F9A">
        <w:t>Н</w:t>
      </w:r>
      <w:r w:rsidRPr="00056F9A">
        <w:rPr>
          <w:lang w:eastAsia="en-US"/>
        </w:rPr>
        <w:t xml:space="preserve">а долю метана в 2012 году приходилось 13,256 млн т </w:t>
      </w:r>
      <w:r w:rsidRPr="00056F9A">
        <w:rPr>
          <w:lang w:eastAsia="en-US"/>
        </w:rPr>
        <w:lastRenderedPageBreak/>
        <w:t>выбросов  в эквиваленте СО</w:t>
      </w:r>
      <w:r w:rsidRPr="00056F9A">
        <w:rPr>
          <w:vertAlign w:val="subscript"/>
          <w:lang w:eastAsia="en-US"/>
        </w:rPr>
        <w:t xml:space="preserve">2, </w:t>
      </w:r>
      <w:r w:rsidRPr="00056F9A">
        <w:rPr>
          <w:lang w:eastAsia="en-US"/>
        </w:rPr>
        <w:t xml:space="preserve"> что составляет 61</w:t>
      </w:r>
      <w:r w:rsidRPr="00056F9A">
        <w:rPr>
          <w:lang w:val="en-US" w:eastAsia="en-US"/>
        </w:rPr>
        <w:t> </w:t>
      </w:r>
      <w:r w:rsidRPr="00056F9A">
        <w:rPr>
          <w:lang w:eastAsia="en-US"/>
        </w:rPr>
        <w:t>% от суммарных выбросов по сектору. Выбросы закиси азота составляли 8,275 млн т в эквиваленте СО</w:t>
      </w:r>
      <w:r w:rsidRPr="00056F9A">
        <w:rPr>
          <w:vertAlign w:val="subscript"/>
          <w:lang w:eastAsia="en-US"/>
        </w:rPr>
        <w:t>2</w:t>
      </w:r>
      <w:r w:rsidRPr="00056F9A">
        <w:rPr>
          <w:lang w:eastAsia="en-US"/>
        </w:rPr>
        <w:t xml:space="preserve">  или 39 </w:t>
      </w:r>
      <w:r w:rsidRPr="00056F9A">
        <w:rPr>
          <w:lang w:val="en-US" w:eastAsia="en-US"/>
        </w:rPr>
        <w:t> </w:t>
      </w:r>
      <w:r w:rsidRPr="00056F9A">
        <w:rPr>
          <w:lang w:eastAsia="en-US"/>
        </w:rPr>
        <w:t xml:space="preserve">% от суммарных выбросов. Из суммарных выбросов газов по сектору на кишечную ферментацию сельскохозяйственных животных приходилось 12,27 млн т СО2-экв., или  </w:t>
      </w:r>
      <w:r w:rsidR="007710D2" w:rsidRPr="00056F9A">
        <w:rPr>
          <w:lang w:eastAsia="en-US"/>
        </w:rPr>
        <w:t>57</w:t>
      </w:r>
      <w:r w:rsidRPr="00056F9A">
        <w:rPr>
          <w:lang w:eastAsia="en-US"/>
        </w:rPr>
        <w:t xml:space="preserve"> %, на </w:t>
      </w:r>
      <w:r w:rsidR="007710D2" w:rsidRPr="00056F9A">
        <w:rPr>
          <w:lang w:eastAsia="en-US"/>
        </w:rPr>
        <w:t>системы хранения и обращения с навозом 4,14 млн т или 19,23 %,</w:t>
      </w:r>
      <w:r w:rsidRPr="00056F9A">
        <w:rPr>
          <w:lang w:eastAsia="en-US"/>
        </w:rPr>
        <w:t xml:space="preserve"> на </w:t>
      </w:r>
      <w:r w:rsidR="007710D2" w:rsidRPr="00056F9A">
        <w:rPr>
          <w:lang w:eastAsia="en-US"/>
        </w:rPr>
        <w:t xml:space="preserve">выращивание риса – всего 0,12 млн тонн и на эмиссии от использования удобрений сельскохозяйственными почвами – 5 млн т, или 23,21 %. </w:t>
      </w:r>
    </w:p>
    <w:p w:rsidR="00237DFC" w:rsidRPr="00056F9A" w:rsidRDefault="00237DFC" w:rsidP="00237DFC">
      <w:pPr>
        <w:spacing w:line="360" w:lineRule="auto"/>
        <w:ind w:firstLine="720"/>
        <w:jc w:val="both"/>
        <w:rPr>
          <w:lang w:eastAsia="en-US"/>
        </w:rPr>
      </w:pPr>
      <w:r w:rsidRPr="00056F9A">
        <w:rPr>
          <w:lang w:eastAsia="en-US"/>
        </w:rPr>
        <w:t>В сравнении с 2011 годом, суммарный выброс по сектору уменьшился  на 61 Гг в эквиваленте СО</w:t>
      </w:r>
      <w:r w:rsidRPr="00056F9A">
        <w:rPr>
          <w:vertAlign w:val="subscript"/>
          <w:lang w:eastAsia="en-US"/>
        </w:rPr>
        <w:t>2</w:t>
      </w:r>
      <w:r w:rsidRPr="00056F9A">
        <w:rPr>
          <w:lang w:eastAsia="en-US"/>
        </w:rPr>
        <w:t xml:space="preserve"> или на 0,3</w:t>
      </w:r>
      <w:r w:rsidR="007710D2" w:rsidRPr="00056F9A">
        <w:rPr>
          <w:lang w:eastAsia="en-US"/>
        </w:rPr>
        <w:t>7</w:t>
      </w:r>
      <w:r w:rsidRPr="00056F9A">
        <w:rPr>
          <w:lang w:val="en-US" w:eastAsia="en-US"/>
        </w:rPr>
        <w:t> </w:t>
      </w:r>
      <w:r w:rsidRPr="00056F9A">
        <w:rPr>
          <w:lang w:eastAsia="en-US"/>
        </w:rPr>
        <w:t xml:space="preserve">%, что объясняется сокращением поголовья скота ( кроме молочных коров и лошадей) в связи с недостаточностью кормов в личных подворьях и мелких крестьянских хозяйствах, а также снижением урожая по причине засухи. Относительно  базового 1990 года суммарная величина  эмиссий по  сектору  </w:t>
      </w:r>
      <w:r w:rsidR="007710D2" w:rsidRPr="00056F9A">
        <w:rPr>
          <w:lang w:eastAsia="en-US"/>
        </w:rPr>
        <w:t xml:space="preserve">в 2012 г. </w:t>
      </w:r>
      <w:r w:rsidRPr="00056F9A">
        <w:rPr>
          <w:lang w:eastAsia="en-US"/>
        </w:rPr>
        <w:t>составляла 55</w:t>
      </w:r>
      <w:r w:rsidR="00A350DA" w:rsidRPr="00056F9A">
        <w:rPr>
          <w:lang w:eastAsia="en-US"/>
        </w:rPr>
        <w:t>,23</w:t>
      </w:r>
      <w:r w:rsidRPr="00056F9A">
        <w:rPr>
          <w:lang w:eastAsia="en-US"/>
        </w:rPr>
        <w:t xml:space="preserve"> % за счет уменьшен</w:t>
      </w:r>
      <w:r w:rsidR="007710D2" w:rsidRPr="00056F9A">
        <w:rPr>
          <w:lang w:eastAsia="en-US"/>
        </w:rPr>
        <w:t>ия</w:t>
      </w:r>
      <w:r w:rsidRPr="00056F9A">
        <w:rPr>
          <w:lang w:eastAsia="en-US"/>
        </w:rPr>
        <w:t xml:space="preserve"> поголовья скота и ограниченных объемов дополнительного поступления азота в почву с минеральными</w:t>
      </w:r>
      <w:r w:rsidR="001F1B5C">
        <w:rPr>
          <w:lang w:eastAsia="en-US"/>
        </w:rPr>
        <w:t xml:space="preserve"> и</w:t>
      </w:r>
      <w:r w:rsidRPr="00056F9A">
        <w:rPr>
          <w:lang w:eastAsia="en-US"/>
        </w:rPr>
        <w:t xml:space="preserve"> органическими удобрениями и биологическими остатками урожая, нарушением технологии обработки земли.  </w:t>
      </w:r>
    </w:p>
    <w:p w:rsidR="00A350DA" w:rsidRPr="00056F9A" w:rsidRDefault="00A350DA" w:rsidP="008D3AA1">
      <w:pPr>
        <w:autoSpaceDE w:val="0"/>
        <w:autoSpaceDN w:val="0"/>
        <w:adjustRightInd w:val="0"/>
        <w:spacing w:line="360" w:lineRule="auto"/>
        <w:ind w:firstLine="720"/>
        <w:jc w:val="both"/>
      </w:pPr>
      <w:r w:rsidRPr="00056F9A">
        <w:t xml:space="preserve">6. </w:t>
      </w:r>
      <w:r w:rsidR="006A10C5" w:rsidRPr="00056F9A">
        <w:t xml:space="preserve">Сектор «Промышленные процессы» занимает третье место по </w:t>
      </w:r>
      <w:r w:rsidR="001F1B5C">
        <w:t xml:space="preserve">уровню </w:t>
      </w:r>
      <w:r w:rsidR="006A10C5" w:rsidRPr="00056F9A">
        <w:t xml:space="preserve">выбросов ПГ. </w:t>
      </w:r>
      <w:r w:rsidR="00644322">
        <w:t>Процентная д</w:t>
      </w:r>
      <w:r w:rsidR="001F1B5C">
        <w:t>оля в</w:t>
      </w:r>
      <w:r w:rsidR="006A10C5" w:rsidRPr="00056F9A">
        <w:t>клад</w:t>
      </w:r>
      <w:r w:rsidR="001F1B5C">
        <w:t>а</w:t>
      </w:r>
      <w:r w:rsidR="006A10C5" w:rsidRPr="00056F9A">
        <w:t xml:space="preserve"> этого сектора в общие </w:t>
      </w:r>
      <w:r w:rsidR="001F1B5C">
        <w:t xml:space="preserve">национальные </w:t>
      </w:r>
      <w:r w:rsidR="006A10C5" w:rsidRPr="00056F9A">
        <w:t xml:space="preserve">эмиссии без учета ЗИЗЛХ в 2012 г. </w:t>
      </w:r>
      <w:r w:rsidR="001F1B5C">
        <w:t>составила</w:t>
      </w:r>
      <w:r w:rsidR="006A10C5" w:rsidRPr="00056F9A">
        <w:t xml:space="preserve">  </w:t>
      </w:r>
      <w:r w:rsidR="006A10C5" w:rsidRPr="000C1915">
        <w:t>5</w:t>
      </w:r>
      <w:r w:rsidR="000C1915" w:rsidRPr="000C1915">
        <w:t>,9</w:t>
      </w:r>
      <w:r w:rsidR="00644322" w:rsidRPr="000C1915">
        <w:t xml:space="preserve"> </w:t>
      </w:r>
      <w:r w:rsidR="006A10C5" w:rsidRPr="000C1915">
        <w:t>%.</w:t>
      </w:r>
      <w:r w:rsidR="006A10C5" w:rsidRPr="00056F9A">
        <w:t xml:space="preserve"> </w:t>
      </w:r>
      <w:r w:rsidR="001F1B5C">
        <w:t xml:space="preserve">  </w:t>
      </w:r>
      <w:r w:rsidR="006A10C5" w:rsidRPr="00056F9A">
        <w:t xml:space="preserve">В 2012 г. от этого сектора </w:t>
      </w:r>
      <w:r w:rsidR="001F1B5C">
        <w:t xml:space="preserve">в атмосферу было выброшено </w:t>
      </w:r>
      <w:r w:rsidR="006A10C5" w:rsidRPr="00056F9A">
        <w:t xml:space="preserve"> 16,74 млн. тонн СО</w:t>
      </w:r>
      <w:r w:rsidR="006A10C5" w:rsidRPr="00056F9A">
        <w:rPr>
          <w:vertAlign w:val="subscript"/>
        </w:rPr>
        <w:t>2</w:t>
      </w:r>
      <w:r w:rsidR="006A10C5" w:rsidRPr="00056F9A">
        <w:t>-экв.</w:t>
      </w:r>
      <w:r w:rsidR="001F1B5C">
        <w:t>,</w:t>
      </w:r>
      <w:r w:rsidR="006A10C5" w:rsidRPr="00056F9A">
        <w:t xml:space="preserve">  что на  6,59 % ниже</w:t>
      </w:r>
      <w:r w:rsidR="001F1B5C">
        <w:t>, чем в</w:t>
      </w:r>
      <w:r w:rsidR="006A10C5" w:rsidRPr="00056F9A">
        <w:t xml:space="preserve"> </w:t>
      </w:r>
      <w:r w:rsidR="00644322">
        <w:t xml:space="preserve">базовом </w:t>
      </w:r>
      <w:r w:rsidR="006A10C5" w:rsidRPr="00056F9A">
        <w:t>1990 год</w:t>
      </w:r>
      <w:r w:rsidR="001F1B5C">
        <w:t>у</w:t>
      </w:r>
      <w:r w:rsidR="006A10C5" w:rsidRPr="00056F9A">
        <w:t>, и на 5,72 % ниже</w:t>
      </w:r>
      <w:r w:rsidR="001F1B5C">
        <w:t>, чем в</w:t>
      </w:r>
      <w:r w:rsidR="006A10C5" w:rsidRPr="00056F9A">
        <w:t xml:space="preserve"> </w:t>
      </w:r>
      <w:r w:rsidR="00644322">
        <w:t xml:space="preserve">предшествующем </w:t>
      </w:r>
      <w:r w:rsidR="006A10C5" w:rsidRPr="00056F9A">
        <w:t xml:space="preserve">2011 г. </w:t>
      </w:r>
      <w:r w:rsidR="00644322">
        <w:t>У</w:t>
      </w:r>
      <w:r w:rsidR="00644322" w:rsidRPr="00056F9A">
        <w:t xml:space="preserve">стойчивое снижение выбросов парниковых газов </w:t>
      </w:r>
      <w:r w:rsidR="00644322">
        <w:t xml:space="preserve">в период </w:t>
      </w:r>
      <w:r w:rsidRPr="00056F9A">
        <w:t xml:space="preserve"> 1990</w:t>
      </w:r>
      <w:r w:rsidR="00644322">
        <w:t>…</w:t>
      </w:r>
      <w:r w:rsidRPr="00056F9A">
        <w:t xml:space="preserve">1999 гг. </w:t>
      </w:r>
      <w:r w:rsidR="00644322" w:rsidRPr="00056F9A">
        <w:t xml:space="preserve">в </w:t>
      </w:r>
      <w:r w:rsidR="00644322">
        <w:t xml:space="preserve">этом </w:t>
      </w:r>
      <w:r w:rsidR="00644322" w:rsidRPr="00056F9A">
        <w:t xml:space="preserve">секторе </w:t>
      </w:r>
      <w:r w:rsidRPr="00056F9A">
        <w:t>наблюдалось</w:t>
      </w:r>
      <w:r w:rsidR="00644322">
        <w:t xml:space="preserve"> из-за</w:t>
      </w:r>
      <w:r w:rsidRPr="00056F9A">
        <w:t xml:space="preserve"> общ</w:t>
      </w:r>
      <w:r w:rsidR="00644322">
        <w:t>его</w:t>
      </w:r>
      <w:r w:rsidRPr="00056F9A">
        <w:t xml:space="preserve"> </w:t>
      </w:r>
      <w:r w:rsidR="00644322">
        <w:t xml:space="preserve">спада </w:t>
      </w:r>
      <w:r w:rsidRPr="00056F9A">
        <w:t xml:space="preserve">промышленного производства в Казахстане, а также </w:t>
      </w:r>
      <w:r w:rsidR="00644322">
        <w:t xml:space="preserve">из-за </w:t>
      </w:r>
      <w:r w:rsidRPr="00056F9A">
        <w:t>закрыти</w:t>
      </w:r>
      <w:r w:rsidR="00644322">
        <w:t>я</w:t>
      </w:r>
      <w:r w:rsidRPr="00056F9A">
        <w:t xml:space="preserve"> многих предприятий, связанных с плановым производством. Начиная с 2000 г. наметилась тенденция увеличения производства основных видов продукции </w:t>
      </w:r>
      <w:r w:rsidR="00644322">
        <w:t xml:space="preserve">в связи </w:t>
      </w:r>
      <w:r w:rsidRPr="00056F9A">
        <w:t>с выходом экономики страны из экономического кризиса и ростом промышленного производства.  Соответственно, с  2000 г. объемы выбросов в промышленности постепенно увеличивались вплоть до 2006-2007 гг., когда отмечалась наибольшая эмиссия СО</w:t>
      </w:r>
      <w:r w:rsidRPr="00056F9A">
        <w:rPr>
          <w:vertAlign w:val="subscript"/>
        </w:rPr>
        <w:t>2</w:t>
      </w:r>
      <w:r w:rsidRPr="00056F9A">
        <w:t xml:space="preserve">-экв. В 2009 г. спад производства, в основном, в металлургической промышленности, </w:t>
      </w:r>
      <w:r w:rsidR="00644322">
        <w:t xml:space="preserve">был связан с </w:t>
      </w:r>
      <w:r w:rsidRPr="00056F9A">
        <w:t>общемиров</w:t>
      </w:r>
      <w:r w:rsidR="00644322">
        <w:t>ым</w:t>
      </w:r>
      <w:r w:rsidRPr="00056F9A">
        <w:t xml:space="preserve"> кризис</w:t>
      </w:r>
      <w:r w:rsidR="00644322">
        <w:t>ом</w:t>
      </w:r>
      <w:r w:rsidRPr="00056F9A">
        <w:t xml:space="preserve">  и снижени</w:t>
      </w:r>
      <w:r w:rsidR="00644322">
        <w:t>ем</w:t>
      </w:r>
      <w:r w:rsidRPr="00056F9A">
        <w:t xml:space="preserve"> спроса и цен на продукцию. В последующие годы отмечается ежегодный рост выбросов ПГ в данной категории. </w:t>
      </w:r>
    </w:p>
    <w:p w:rsidR="00644322" w:rsidRDefault="008D3AA1" w:rsidP="00BD6DD3">
      <w:pPr>
        <w:spacing w:line="360" w:lineRule="auto"/>
        <w:ind w:firstLine="709"/>
        <w:jc w:val="both"/>
        <w:rPr>
          <w:bCs/>
        </w:rPr>
      </w:pPr>
      <w:r w:rsidRPr="00056F9A">
        <w:t>7. Эмиссии в секторе «Отходы» составили 4,</w:t>
      </w:r>
      <w:r w:rsidR="00644322">
        <w:t>05</w:t>
      </w:r>
      <w:r w:rsidRPr="00056F9A">
        <w:t xml:space="preserve"> млн т СО2-эквивалента в 2012 году. </w:t>
      </w:r>
      <w:r w:rsidR="00644322" w:rsidRPr="00056F9A">
        <w:rPr>
          <w:bCs/>
        </w:rPr>
        <w:t xml:space="preserve">Общая эмиссия парниковых газов от этих видов деятельности в секторе «Отходы» в 2012 году составила </w:t>
      </w:r>
      <w:r w:rsidR="00644322">
        <w:rPr>
          <w:bCs/>
        </w:rPr>
        <w:t>4055,82</w:t>
      </w:r>
      <w:r w:rsidR="00644322" w:rsidRPr="00056F9A">
        <w:rPr>
          <w:bCs/>
        </w:rPr>
        <w:t xml:space="preserve"> Гг СО</w:t>
      </w:r>
      <w:r w:rsidR="00644322" w:rsidRPr="00056F9A">
        <w:rPr>
          <w:bCs/>
          <w:vertAlign w:val="subscript"/>
        </w:rPr>
        <w:t>2</w:t>
      </w:r>
      <w:r w:rsidR="00644322" w:rsidRPr="00056F9A">
        <w:rPr>
          <w:bCs/>
        </w:rPr>
        <w:t>-экв., что на 7</w:t>
      </w:r>
      <w:r w:rsidR="00644322">
        <w:rPr>
          <w:bCs/>
        </w:rPr>
        <w:t>7</w:t>
      </w:r>
      <w:r w:rsidR="00644322" w:rsidRPr="00056F9A">
        <w:rPr>
          <w:bCs/>
        </w:rPr>
        <w:t>,</w:t>
      </w:r>
      <w:r w:rsidR="00644322">
        <w:rPr>
          <w:bCs/>
        </w:rPr>
        <w:t>30</w:t>
      </w:r>
      <w:r w:rsidR="00644322" w:rsidRPr="00056F9A">
        <w:rPr>
          <w:bCs/>
        </w:rPr>
        <w:t xml:space="preserve"> Гг СО</w:t>
      </w:r>
      <w:r w:rsidR="00644322" w:rsidRPr="00056F9A">
        <w:rPr>
          <w:bCs/>
          <w:vertAlign w:val="subscript"/>
        </w:rPr>
        <w:t>2</w:t>
      </w:r>
      <w:r w:rsidR="00644322" w:rsidRPr="00056F9A">
        <w:rPr>
          <w:bCs/>
        </w:rPr>
        <w:t>-экв., или  на 1,9</w:t>
      </w:r>
      <w:r w:rsidR="00644322">
        <w:rPr>
          <w:bCs/>
        </w:rPr>
        <w:t>4</w:t>
      </w:r>
      <w:r w:rsidR="00644322" w:rsidRPr="00056F9A">
        <w:rPr>
          <w:bCs/>
        </w:rPr>
        <w:t xml:space="preserve"> %  превышает </w:t>
      </w:r>
      <w:r w:rsidR="00644322" w:rsidRPr="00056F9A">
        <w:rPr>
          <w:bCs/>
        </w:rPr>
        <w:lastRenderedPageBreak/>
        <w:t>уровень предыдущего 2011 года.  По сравнению с 1990 г.  эмиссии в 2011 г. в этом секторе  выросли в 1,5  раза, или на 5</w:t>
      </w:r>
      <w:r w:rsidR="00644322">
        <w:rPr>
          <w:bCs/>
        </w:rPr>
        <w:t>5</w:t>
      </w:r>
      <w:r w:rsidR="00644322" w:rsidRPr="00056F9A">
        <w:rPr>
          <w:bCs/>
        </w:rPr>
        <w:t>,</w:t>
      </w:r>
      <w:r w:rsidR="00644322">
        <w:rPr>
          <w:bCs/>
        </w:rPr>
        <w:t>13</w:t>
      </w:r>
      <w:r w:rsidR="00644322" w:rsidRPr="00056F9A">
        <w:rPr>
          <w:bCs/>
        </w:rPr>
        <w:t xml:space="preserve">  %,  что составляет 144</w:t>
      </w:r>
      <w:r w:rsidR="00644322">
        <w:rPr>
          <w:bCs/>
        </w:rPr>
        <w:t>1</w:t>
      </w:r>
      <w:r w:rsidR="00644322" w:rsidRPr="00056F9A">
        <w:rPr>
          <w:bCs/>
        </w:rPr>
        <w:t>,</w:t>
      </w:r>
      <w:r w:rsidR="00644322">
        <w:rPr>
          <w:bCs/>
        </w:rPr>
        <w:t>38</w:t>
      </w:r>
      <w:r w:rsidR="00644322" w:rsidRPr="00056F9A">
        <w:rPr>
          <w:bCs/>
        </w:rPr>
        <w:t xml:space="preserve"> Гг СО</w:t>
      </w:r>
      <w:r w:rsidR="00644322" w:rsidRPr="00056F9A">
        <w:rPr>
          <w:bCs/>
          <w:vertAlign w:val="subscript"/>
        </w:rPr>
        <w:t>2</w:t>
      </w:r>
      <w:r w:rsidR="00644322" w:rsidRPr="00056F9A">
        <w:rPr>
          <w:bCs/>
        </w:rPr>
        <w:t xml:space="preserve">-эквивалента, в основном за счет роста </w:t>
      </w:r>
      <w:r w:rsidR="00644322">
        <w:rPr>
          <w:bCs/>
        </w:rPr>
        <w:t xml:space="preserve">количества ТБО и </w:t>
      </w:r>
      <w:r w:rsidR="00644322" w:rsidRPr="00056F9A">
        <w:rPr>
          <w:bCs/>
        </w:rPr>
        <w:t>доли разлагаемых органических отходов в составе ТБО</w:t>
      </w:r>
      <w:r w:rsidR="00644322">
        <w:rPr>
          <w:bCs/>
        </w:rPr>
        <w:t xml:space="preserve">. </w:t>
      </w:r>
      <w:r w:rsidR="00644322" w:rsidRPr="00056F9A">
        <w:rPr>
          <w:bCs/>
        </w:rPr>
        <w:t xml:space="preserve"> Доля вклада сектора  «Отходы» в общие национальны</w:t>
      </w:r>
      <w:r w:rsidR="00644322">
        <w:rPr>
          <w:bCs/>
        </w:rPr>
        <w:t>е</w:t>
      </w:r>
      <w:r w:rsidR="00644322" w:rsidRPr="00056F9A">
        <w:rPr>
          <w:bCs/>
        </w:rPr>
        <w:t xml:space="preserve"> нетто-эмисси</w:t>
      </w:r>
      <w:r w:rsidR="00644322">
        <w:rPr>
          <w:bCs/>
        </w:rPr>
        <w:t>и</w:t>
      </w:r>
      <w:r w:rsidR="00644322" w:rsidRPr="00056F9A">
        <w:rPr>
          <w:bCs/>
        </w:rPr>
        <w:t xml:space="preserve"> без учета поглощения в секторе ЗИЗЛХ составила в 2012 г. 1,4 %.  Наибольший вклад в общие эмиссии по сектору вносит </w:t>
      </w:r>
      <w:r w:rsidR="00BD6DD3">
        <w:rPr>
          <w:bCs/>
        </w:rPr>
        <w:t xml:space="preserve">категория </w:t>
      </w:r>
      <w:r w:rsidR="00644322" w:rsidRPr="00056F9A">
        <w:rPr>
          <w:bCs/>
        </w:rPr>
        <w:t>ТБО</w:t>
      </w:r>
      <w:r w:rsidR="00BD6DD3">
        <w:rPr>
          <w:bCs/>
        </w:rPr>
        <w:t xml:space="preserve">, </w:t>
      </w:r>
      <w:r w:rsidR="00644322" w:rsidRPr="00056F9A">
        <w:rPr>
          <w:bCs/>
        </w:rPr>
        <w:t xml:space="preserve"> от 8</w:t>
      </w:r>
      <w:r w:rsidR="00644322">
        <w:rPr>
          <w:bCs/>
        </w:rPr>
        <w:t>2</w:t>
      </w:r>
      <w:r w:rsidR="00644322" w:rsidRPr="00056F9A">
        <w:rPr>
          <w:bCs/>
        </w:rPr>
        <w:t xml:space="preserve">  до 8</w:t>
      </w:r>
      <w:r w:rsidR="00644322">
        <w:rPr>
          <w:bCs/>
        </w:rPr>
        <w:t>8</w:t>
      </w:r>
      <w:r w:rsidR="00644322" w:rsidRPr="00056F9A">
        <w:rPr>
          <w:bCs/>
        </w:rPr>
        <w:t xml:space="preserve"> %  во все годы инвентаризации, а из подкатегорий – неуправляемые полигоны ТБО</w:t>
      </w:r>
      <w:r w:rsidR="00BD6DD3">
        <w:rPr>
          <w:bCs/>
        </w:rPr>
        <w:t xml:space="preserve">, </w:t>
      </w:r>
      <w:r w:rsidR="00644322" w:rsidRPr="00056F9A">
        <w:rPr>
          <w:bCs/>
        </w:rPr>
        <w:t>от 6</w:t>
      </w:r>
      <w:r w:rsidR="00644322">
        <w:rPr>
          <w:bCs/>
        </w:rPr>
        <w:t>3</w:t>
      </w:r>
      <w:r w:rsidR="00644322" w:rsidRPr="00056F9A">
        <w:rPr>
          <w:bCs/>
        </w:rPr>
        <w:t xml:space="preserve"> до 6</w:t>
      </w:r>
      <w:r w:rsidR="00644322">
        <w:rPr>
          <w:bCs/>
        </w:rPr>
        <w:t>9</w:t>
      </w:r>
      <w:r w:rsidR="00644322" w:rsidRPr="00056F9A">
        <w:rPr>
          <w:bCs/>
        </w:rPr>
        <w:t xml:space="preserve"> %. </w:t>
      </w:r>
    </w:p>
    <w:p w:rsidR="006A10C5" w:rsidRPr="00056F9A" w:rsidRDefault="008D3AA1" w:rsidP="00644322">
      <w:pPr>
        <w:spacing w:line="360" w:lineRule="auto"/>
        <w:ind w:firstLine="709"/>
        <w:jc w:val="both"/>
      </w:pPr>
      <w:r w:rsidRPr="00056F9A">
        <w:t xml:space="preserve">8. </w:t>
      </w:r>
      <w:r w:rsidR="006A10C5" w:rsidRPr="00056F9A">
        <w:t>Общее поглощение в секторе ЗИЗЛХ в 2012 г</w:t>
      </w:r>
      <w:r w:rsidR="006370A2" w:rsidRPr="00056F9A">
        <w:t>.</w:t>
      </w:r>
      <w:r w:rsidR="006A10C5" w:rsidRPr="00056F9A">
        <w:t xml:space="preserve"> составило </w:t>
      </w:r>
      <w:r w:rsidR="006A10C5" w:rsidRPr="000C1915">
        <w:t>23,</w:t>
      </w:r>
      <w:r w:rsidR="000C1915" w:rsidRPr="000C1915">
        <w:t>52</w:t>
      </w:r>
      <w:r w:rsidR="006A10C5" w:rsidRPr="00056F9A">
        <w:t xml:space="preserve"> млн. тонн СО</w:t>
      </w:r>
      <w:r w:rsidR="006A10C5" w:rsidRPr="00056F9A">
        <w:rPr>
          <w:vertAlign w:val="subscript"/>
        </w:rPr>
        <w:t xml:space="preserve">2 </w:t>
      </w:r>
      <w:r w:rsidR="006A10C5" w:rsidRPr="00056F9A">
        <w:t xml:space="preserve">и увеличилось по отношению к 1990 году в 7,6 раза. </w:t>
      </w:r>
    </w:p>
    <w:p w:rsidR="006370A2" w:rsidRDefault="008D3AA1" w:rsidP="006370A2">
      <w:pPr>
        <w:pStyle w:val="a8"/>
        <w:spacing w:line="360" w:lineRule="auto"/>
      </w:pPr>
      <w:r w:rsidRPr="00056F9A">
        <w:t xml:space="preserve">9. </w:t>
      </w:r>
      <w:r w:rsidR="006370A2" w:rsidRPr="00056F9A">
        <w:t>В Казахстане удельная эмиссия ПГ в 2012 году составила 16,8 т на душу населения, из них более 11,7 т приходилось на СО</w:t>
      </w:r>
      <w:r w:rsidR="006370A2" w:rsidRPr="00056F9A">
        <w:rPr>
          <w:vertAlign w:val="subscript"/>
        </w:rPr>
        <w:t>2</w:t>
      </w:r>
      <w:r w:rsidR="006370A2" w:rsidRPr="00056F9A">
        <w:t xml:space="preserve">. </w:t>
      </w:r>
    </w:p>
    <w:p w:rsidR="00580DDD" w:rsidRDefault="00580DDD" w:rsidP="006370A2">
      <w:pPr>
        <w:pStyle w:val="a8"/>
        <w:spacing w:line="360" w:lineRule="auto"/>
        <w:sectPr w:rsidR="00580DDD" w:rsidSect="00B86FE3">
          <w:footerReference w:type="even" r:id="rId155"/>
          <w:footerReference w:type="default" r:id="rId156"/>
          <w:pgSz w:w="11906" w:h="16838" w:code="9"/>
          <w:pgMar w:top="1418" w:right="850" w:bottom="1134" w:left="1701" w:header="708" w:footer="708" w:gutter="0"/>
          <w:cols w:space="708"/>
          <w:docGrid w:linePitch="360"/>
        </w:sectPr>
      </w:pPr>
    </w:p>
    <w:p w:rsidR="00DB1129" w:rsidRPr="00056F9A" w:rsidRDefault="004155ED" w:rsidP="00DB1129">
      <w:pPr>
        <w:pStyle w:val="30"/>
        <w:jc w:val="right"/>
      </w:pPr>
      <w:bookmarkStart w:id="740" w:name="_Toc388982459"/>
      <w:r w:rsidRPr="00056F9A">
        <w:lastRenderedPageBreak/>
        <w:t>ПРИЛОЖЕНИЕ 1</w:t>
      </w:r>
      <w:bookmarkEnd w:id="740"/>
      <w:r w:rsidRPr="00056F9A">
        <w:t xml:space="preserve"> </w:t>
      </w:r>
      <w:r w:rsidR="00676D17" w:rsidRPr="00056F9A">
        <w:t xml:space="preserve"> </w:t>
      </w:r>
    </w:p>
    <w:p w:rsidR="00B86FE3" w:rsidRPr="00056F9A" w:rsidRDefault="00B86FE3" w:rsidP="00B86FE3">
      <w:pPr>
        <w:jc w:val="center"/>
        <w:rPr>
          <w:b/>
          <w:sz w:val="28"/>
          <w:szCs w:val="28"/>
        </w:rPr>
      </w:pPr>
    </w:p>
    <w:p w:rsidR="0044395E" w:rsidRPr="00056F9A" w:rsidRDefault="00720F98" w:rsidP="00B86FE3">
      <w:pPr>
        <w:jc w:val="center"/>
        <w:rPr>
          <w:b/>
          <w:sz w:val="28"/>
          <w:szCs w:val="28"/>
        </w:rPr>
      </w:pPr>
      <w:r w:rsidRPr="00056F9A">
        <w:rPr>
          <w:b/>
          <w:sz w:val="28"/>
          <w:szCs w:val="28"/>
        </w:rPr>
        <w:t>Количественная оценка неопределенности национального кадастра</w:t>
      </w:r>
      <w:r w:rsidR="008E7822" w:rsidRPr="00056F9A">
        <w:rPr>
          <w:b/>
          <w:sz w:val="28"/>
          <w:szCs w:val="28"/>
        </w:rPr>
        <w:t xml:space="preserve"> </w:t>
      </w:r>
    </w:p>
    <w:p w:rsidR="00B86FE3" w:rsidRPr="00056F9A" w:rsidRDefault="00B86FE3" w:rsidP="00B86FE3">
      <w:pPr>
        <w:jc w:val="center"/>
        <w:rPr>
          <w:b/>
          <w:sz w:val="28"/>
          <w:szCs w:val="28"/>
        </w:rPr>
      </w:pPr>
    </w:p>
    <w:p w:rsidR="00720F98" w:rsidRPr="00056F9A" w:rsidRDefault="00720F98" w:rsidP="00363556">
      <w:pPr>
        <w:spacing w:line="336" w:lineRule="auto"/>
        <w:ind w:firstLine="697"/>
        <w:jc w:val="both"/>
      </w:pPr>
      <w:r w:rsidRPr="00056F9A">
        <w:t xml:space="preserve">Согласно Руководящим указаниям МГЭИК по эффективной практике и учету факторов неопределенности в национальных кадастрах парниковых газов, </w:t>
      </w:r>
      <w:r w:rsidR="00676D17" w:rsidRPr="00056F9A">
        <w:t xml:space="preserve">Глава 6, </w:t>
      </w:r>
      <w:r w:rsidRPr="00056F9A">
        <w:t xml:space="preserve">количественная оценка неопределенности величин выбросов парниковых газов </w:t>
      </w:r>
      <w:r w:rsidR="00665187" w:rsidRPr="00056F9A">
        <w:t xml:space="preserve">должна сопровождаться оценкой </w:t>
      </w:r>
      <w:r w:rsidRPr="00056F9A">
        <w:t>неопределенност</w:t>
      </w:r>
      <w:r w:rsidR="00665187" w:rsidRPr="00056F9A">
        <w:t>ей</w:t>
      </w:r>
      <w:r w:rsidRPr="00056F9A">
        <w:t xml:space="preserve"> данных о деятельности, коэффициентов выбросов и иной параметрической информации. В национальном кадастре парниковых газов выполнена количественная оценка неопределенности </w:t>
      </w:r>
      <w:r w:rsidR="00B24059" w:rsidRPr="00056F9A">
        <w:t xml:space="preserve">по Уровню 1 </w:t>
      </w:r>
      <w:r w:rsidRPr="00056F9A">
        <w:t xml:space="preserve">для всех секторов и категорий источников выбросов и абсорбции парниковых газов, кроме сектора «Использование растворителей и другой продукции». Расчеты основываются на </w:t>
      </w:r>
      <w:r w:rsidR="00FB6AC4" w:rsidRPr="00056F9A">
        <w:t>Р</w:t>
      </w:r>
      <w:r w:rsidRPr="00056F9A">
        <w:t>уководящих указаниях МГЭИК по эффективной практике и учету факторов неопределенности в национальных кадастрах парниковых газов</w:t>
      </w:r>
      <w:r w:rsidR="00FB6AC4" w:rsidRPr="00056F9A">
        <w:t xml:space="preserve">, </w:t>
      </w:r>
      <w:r w:rsidR="00665187" w:rsidRPr="00056F9A">
        <w:t>Таблица 6.1</w:t>
      </w:r>
      <w:r w:rsidRPr="00056F9A">
        <w:t>.</w:t>
      </w:r>
    </w:p>
    <w:p w:rsidR="00720F98" w:rsidRPr="00056F9A" w:rsidRDefault="00720F98" w:rsidP="00363556">
      <w:pPr>
        <w:spacing w:line="336" w:lineRule="auto"/>
        <w:ind w:firstLine="697"/>
        <w:jc w:val="both"/>
      </w:pPr>
      <w:r w:rsidRPr="00056F9A">
        <w:t xml:space="preserve">Для всех секторов «Энергетика», «Промышленные процессы», «Сельское хозяйство», «Землепользование, изменение в землепользовании и лесное хозяйство» и «Отходы» расчет неопределенностей выбросов выполнялся по Уровню 1 МГЭИК. Все расчеты выполнены для доверительного интервала 95 %. Количественные оценки неопределенности для отдельных секторов и категорий источников и поглотителей, а также их обсуждение приводятся в соответствующих разделах настоящего кадастра. Оценка неопределенности национального кадастра парниковых газов в целом представлена в таблице </w:t>
      </w:r>
      <w:r w:rsidR="00FC3386" w:rsidRPr="00056F9A">
        <w:t>П</w:t>
      </w:r>
      <w:r w:rsidR="001A4E8A" w:rsidRPr="00056F9A">
        <w:t>.1</w:t>
      </w:r>
      <w:r w:rsidRPr="00056F9A">
        <w:t xml:space="preserve"> настоящего приложения. При этом в таблицу </w:t>
      </w:r>
      <w:r w:rsidR="00FC3386" w:rsidRPr="00056F9A">
        <w:t>П</w:t>
      </w:r>
      <w:r w:rsidR="001A4E8A" w:rsidRPr="00056F9A">
        <w:t>.1</w:t>
      </w:r>
      <w:r w:rsidRPr="00056F9A">
        <w:t xml:space="preserve"> были включены результаты расчетов неопределенностей данных о деятельности, коэффициентов выбросов и величин объединенной неопределенности, выполненные для отдельных секторов и категорий источников.</w:t>
      </w:r>
    </w:p>
    <w:p w:rsidR="00AF7923" w:rsidRPr="00056F9A" w:rsidRDefault="00720F98" w:rsidP="00363556">
      <w:pPr>
        <w:spacing w:line="336" w:lineRule="auto"/>
        <w:ind w:firstLine="697"/>
        <w:jc w:val="both"/>
      </w:pPr>
      <w:r w:rsidRPr="00056F9A">
        <w:t>Неопределенность выбросов национального кадастра парниковых газов выполнена как для секторов, так и в целом для всего кадастра. В связи с отсутствием данных за последний год в некоторых категориях была проведена экстраполяция выбросов парниковых газов</w:t>
      </w:r>
      <w:r w:rsidR="00AF7923" w:rsidRPr="00056F9A">
        <w:t xml:space="preserve">. </w:t>
      </w:r>
    </w:p>
    <w:p w:rsidR="00720F98" w:rsidRPr="00056F9A" w:rsidRDefault="00720F98" w:rsidP="00363556">
      <w:pPr>
        <w:spacing w:line="336" w:lineRule="auto"/>
        <w:ind w:firstLine="697"/>
        <w:jc w:val="both"/>
      </w:pPr>
      <w:r w:rsidRPr="00056F9A">
        <w:t xml:space="preserve">Таким образом, как следует из таблицы </w:t>
      </w:r>
      <w:r w:rsidR="00D84BCF" w:rsidRPr="00056F9A">
        <w:t>П</w:t>
      </w:r>
      <w:r w:rsidR="001A4E8A" w:rsidRPr="00056F9A">
        <w:t>1</w:t>
      </w:r>
      <w:r w:rsidR="00DB1129" w:rsidRPr="00056F9A">
        <w:t xml:space="preserve"> Приложения </w:t>
      </w:r>
      <w:r w:rsidR="00FB6AC4" w:rsidRPr="00056F9A">
        <w:t>1</w:t>
      </w:r>
      <w:r w:rsidRPr="00056F9A">
        <w:t>, общая неопределенность выбросов национального кадастра парниковых газов Казахстана в 201</w:t>
      </w:r>
      <w:r w:rsidR="00676D17" w:rsidRPr="00056F9A">
        <w:t>2</w:t>
      </w:r>
      <w:r w:rsidRPr="00056F9A">
        <w:t xml:space="preserve"> году составляет </w:t>
      </w:r>
      <w:r w:rsidR="00AF7923" w:rsidRPr="00056F9A">
        <w:t>5,11</w:t>
      </w:r>
      <w:r w:rsidRPr="00056F9A">
        <w:t xml:space="preserve"> %, а неопределенность тенденции выбросов – 2,</w:t>
      </w:r>
      <w:r w:rsidR="00AF7923" w:rsidRPr="00056F9A">
        <w:t>73</w:t>
      </w:r>
      <w:r w:rsidRPr="00056F9A">
        <w:t xml:space="preserve"> %. Наибольшая величина объединенной неопределенности получена для оценок выбросов парниковых газов от сектора «Сжигание топлива (1А)». Очевидно, это обусловлено высокой неопределенностью коэффициентов выбросов и других параметров, используемых в расчетах. </w:t>
      </w:r>
    </w:p>
    <w:p w:rsidR="00363556" w:rsidRPr="00056F9A" w:rsidRDefault="00363556" w:rsidP="00720F98">
      <w:pPr>
        <w:spacing w:line="360" w:lineRule="auto"/>
        <w:ind w:firstLine="700"/>
        <w:jc w:val="both"/>
        <w:sectPr w:rsidR="00363556" w:rsidRPr="00056F9A" w:rsidSect="00B86FE3">
          <w:pgSz w:w="11906" w:h="16838" w:code="9"/>
          <w:pgMar w:top="1418" w:right="850" w:bottom="1134" w:left="1701" w:header="708" w:footer="708" w:gutter="0"/>
          <w:cols w:space="708"/>
          <w:docGrid w:linePitch="360"/>
        </w:sectPr>
      </w:pPr>
    </w:p>
    <w:p w:rsidR="00FB6AC4" w:rsidRPr="00056F9A" w:rsidRDefault="00FB6AC4" w:rsidP="00580DDD">
      <w:pPr>
        <w:jc w:val="center"/>
        <w:rPr>
          <w:rFonts w:eastAsia="TimesNewRomanPSMT"/>
        </w:rPr>
      </w:pPr>
      <w:r w:rsidRPr="00056F9A">
        <w:rPr>
          <w:rFonts w:eastAsia="TimesNewRomanPSMT"/>
        </w:rPr>
        <w:lastRenderedPageBreak/>
        <w:t>Таблица П1 -  Количественная оценка неопределенности национального кадастра парниковых газов</w:t>
      </w:r>
    </w:p>
    <w:p w:rsidR="00FB6AC4" w:rsidRPr="00056F9A" w:rsidRDefault="00E05935" w:rsidP="00FB6AC4">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9086850" cy="52197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7" cstate="print">
                      <a:extLst>
                        <a:ext uri="{28A0092B-C50C-407E-A947-70E740481C1C}">
                          <a14:useLocalDpi xmlns:a14="http://schemas.microsoft.com/office/drawing/2010/main" val="0"/>
                        </a:ext>
                      </a:extLst>
                    </a:blip>
                    <a:srcRect t="3885"/>
                    <a:stretch>
                      <a:fillRect/>
                    </a:stretch>
                  </pic:blipFill>
                  <pic:spPr bwMode="auto">
                    <a:xfrm>
                      <a:off x="0" y="0"/>
                      <a:ext cx="9086850" cy="5219700"/>
                    </a:xfrm>
                    <a:prstGeom prst="rect">
                      <a:avLst/>
                    </a:prstGeom>
                    <a:noFill/>
                    <a:ln>
                      <a:noFill/>
                    </a:ln>
                  </pic:spPr>
                </pic:pic>
              </a:graphicData>
            </a:graphic>
          </wp:inline>
        </w:drawing>
      </w:r>
    </w:p>
    <w:p w:rsidR="00580DDD" w:rsidRDefault="00580DDD" w:rsidP="00580DDD">
      <w:pPr>
        <w:rPr>
          <w:rStyle w:val="af5"/>
          <w:rFonts w:eastAsia="TimesNewRomanPSMT"/>
        </w:rPr>
      </w:pPr>
    </w:p>
    <w:p w:rsidR="00580DDD" w:rsidRDefault="00580DDD" w:rsidP="00580DDD">
      <w:pPr>
        <w:rPr>
          <w:rStyle w:val="af5"/>
          <w:rFonts w:eastAsia="TimesNewRomanPSMT"/>
        </w:rPr>
      </w:pPr>
    </w:p>
    <w:p w:rsidR="00FB6AC4" w:rsidRPr="00580DDD" w:rsidRDefault="00FB6AC4" w:rsidP="00580DDD">
      <w:pPr>
        <w:jc w:val="right"/>
        <w:rPr>
          <w:rStyle w:val="af5"/>
          <w:rFonts w:eastAsia="TimesNewRomanPSMT"/>
          <w:b w:val="0"/>
        </w:rPr>
      </w:pPr>
      <w:r w:rsidRPr="00580DDD">
        <w:rPr>
          <w:rStyle w:val="af5"/>
          <w:rFonts w:eastAsia="TimesNewRomanPSMT"/>
          <w:b w:val="0"/>
        </w:rPr>
        <w:lastRenderedPageBreak/>
        <w:t xml:space="preserve">Продолжение таблицы П1 </w:t>
      </w:r>
    </w:p>
    <w:p w:rsidR="00FB6AC4" w:rsidRPr="00056F9A" w:rsidRDefault="00E05935" w:rsidP="00FB6AC4">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9239250" cy="54864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239250" cy="5486400"/>
                    </a:xfrm>
                    <a:prstGeom prst="rect">
                      <a:avLst/>
                    </a:prstGeom>
                    <a:noFill/>
                    <a:ln>
                      <a:noFill/>
                    </a:ln>
                  </pic:spPr>
                </pic:pic>
              </a:graphicData>
            </a:graphic>
          </wp:inline>
        </w:drawing>
      </w:r>
    </w:p>
    <w:p w:rsidR="00FB6AC4" w:rsidRPr="00056F9A" w:rsidRDefault="00FB6AC4" w:rsidP="00580DDD">
      <w:pPr>
        <w:jc w:val="right"/>
        <w:rPr>
          <w:rFonts w:eastAsia="TimesNewRomanPSMT"/>
        </w:rPr>
      </w:pPr>
      <w:r w:rsidRPr="00056F9A">
        <w:rPr>
          <w:rFonts w:eastAsia="TimesNewRomanPSMT"/>
        </w:rPr>
        <w:lastRenderedPageBreak/>
        <w:t>Продолжение таблицы П1</w:t>
      </w:r>
    </w:p>
    <w:p w:rsidR="00FB6AC4" w:rsidRPr="00056F9A" w:rsidRDefault="00E05935" w:rsidP="00FB6AC4">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9239250" cy="53530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239250" cy="5353050"/>
                    </a:xfrm>
                    <a:prstGeom prst="rect">
                      <a:avLst/>
                    </a:prstGeom>
                    <a:noFill/>
                    <a:ln>
                      <a:noFill/>
                    </a:ln>
                  </pic:spPr>
                </pic:pic>
              </a:graphicData>
            </a:graphic>
          </wp:inline>
        </w:drawing>
      </w:r>
    </w:p>
    <w:p w:rsidR="00580DDD" w:rsidRDefault="00580DDD" w:rsidP="00580DDD">
      <w:pPr>
        <w:jc w:val="right"/>
        <w:rPr>
          <w:rFonts w:eastAsia="TimesNewRomanPSMT"/>
        </w:rPr>
      </w:pPr>
    </w:p>
    <w:p w:rsidR="00FB6AC4" w:rsidRPr="00056F9A" w:rsidRDefault="00FB6AC4" w:rsidP="00580DDD">
      <w:pPr>
        <w:jc w:val="right"/>
        <w:rPr>
          <w:rFonts w:eastAsia="TimesNewRomanPSMT"/>
        </w:rPr>
      </w:pPr>
      <w:r w:rsidRPr="00056F9A">
        <w:rPr>
          <w:rFonts w:eastAsia="TimesNewRomanPSMT"/>
        </w:rPr>
        <w:lastRenderedPageBreak/>
        <w:t>Продолжение таблицы П1</w:t>
      </w:r>
    </w:p>
    <w:p w:rsidR="00FB6AC4" w:rsidRPr="00056F9A" w:rsidRDefault="00E05935" w:rsidP="00FB6AC4">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9239250" cy="53721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239250" cy="5372100"/>
                    </a:xfrm>
                    <a:prstGeom prst="rect">
                      <a:avLst/>
                    </a:prstGeom>
                    <a:noFill/>
                    <a:ln>
                      <a:noFill/>
                    </a:ln>
                  </pic:spPr>
                </pic:pic>
              </a:graphicData>
            </a:graphic>
          </wp:inline>
        </w:drawing>
      </w:r>
    </w:p>
    <w:p w:rsidR="00580DDD" w:rsidRDefault="00580DDD" w:rsidP="00580DDD">
      <w:pPr>
        <w:jc w:val="right"/>
        <w:rPr>
          <w:rFonts w:eastAsia="TimesNewRomanPSMT"/>
        </w:rPr>
      </w:pPr>
    </w:p>
    <w:p w:rsidR="00580DDD" w:rsidRDefault="00580DDD" w:rsidP="00580DDD">
      <w:pPr>
        <w:jc w:val="right"/>
        <w:rPr>
          <w:rFonts w:eastAsia="TimesNewRomanPSMT"/>
        </w:rPr>
      </w:pPr>
    </w:p>
    <w:p w:rsidR="00FB6AC4" w:rsidRPr="00056F9A" w:rsidRDefault="00FB6AC4" w:rsidP="00580DDD">
      <w:pPr>
        <w:jc w:val="right"/>
        <w:rPr>
          <w:rFonts w:eastAsia="TimesNewRomanPSMT"/>
        </w:rPr>
      </w:pPr>
      <w:r w:rsidRPr="00056F9A">
        <w:rPr>
          <w:rFonts w:eastAsia="TimesNewRomanPSMT"/>
        </w:rPr>
        <w:t>Продолжение таблицы П1</w:t>
      </w:r>
    </w:p>
    <w:p w:rsidR="00FB6AC4" w:rsidRPr="00056F9A" w:rsidRDefault="00E05935" w:rsidP="00FB6AC4">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9239250" cy="54959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239250" cy="5495925"/>
                    </a:xfrm>
                    <a:prstGeom prst="rect">
                      <a:avLst/>
                    </a:prstGeom>
                    <a:noFill/>
                    <a:ln>
                      <a:noFill/>
                    </a:ln>
                  </pic:spPr>
                </pic:pic>
              </a:graphicData>
            </a:graphic>
          </wp:inline>
        </w:drawing>
      </w:r>
    </w:p>
    <w:p w:rsidR="00FB6AC4" w:rsidRPr="00056F9A" w:rsidRDefault="00FB6AC4" w:rsidP="00580DDD">
      <w:pPr>
        <w:jc w:val="right"/>
        <w:rPr>
          <w:rFonts w:eastAsia="TimesNewRomanPSMT"/>
        </w:rPr>
      </w:pPr>
      <w:r w:rsidRPr="00056F9A">
        <w:rPr>
          <w:rFonts w:eastAsia="TimesNewRomanPSMT"/>
        </w:rPr>
        <w:lastRenderedPageBreak/>
        <w:t>Продолжение таблицы П1</w:t>
      </w:r>
    </w:p>
    <w:p w:rsidR="00FB6AC4" w:rsidRPr="00056F9A" w:rsidRDefault="00E05935" w:rsidP="00FB6AC4">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9239250" cy="4772025"/>
            <wp:effectExtent l="0" t="0" r="0" b="9525"/>
            <wp:docPr id="1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239250" cy="4772025"/>
                    </a:xfrm>
                    <a:prstGeom prst="rect">
                      <a:avLst/>
                    </a:prstGeom>
                    <a:noFill/>
                    <a:ln>
                      <a:noFill/>
                    </a:ln>
                  </pic:spPr>
                </pic:pic>
              </a:graphicData>
            </a:graphic>
          </wp:inline>
        </w:drawing>
      </w:r>
    </w:p>
    <w:p w:rsidR="00720F98" w:rsidRPr="00056F9A" w:rsidRDefault="00720F98" w:rsidP="00720F98">
      <w:pPr>
        <w:jc w:val="both"/>
        <w:rPr>
          <w:b/>
        </w:rPr>
        <w:sectPr w:rsidR="00720F98" w:rsidRPr="00056F9A" w:rsidSect="00363556">
          <w:pgSz w:w="16838" w:h="11906" w:orient="landscape" w:code="9"/>
          <w:pgMar w:top="850" w:right="1134" w:bottom="1701" w:left="1418" w:header="708" w:footer="708" w:gutter="0"/>
          <w:cols w:space="708"/>
          <w:docGrid w:linePitch="360"/>
        </w:sectPr>
      </w:pPr>
    </w:p>
    <w:p w:rsidR="00C4198A" w:rsidRPr="00056F9A" w:rsidRDefault="004155ED" w:rsidP="00DB1129">
      <w:pPr>
        <w:pStyle w:val="30"/>
      </w:pPr>
      <w:bookmarkStart w:id="741" w:name="_Toc388982460"/>
      <w:r w:rsidRPr="00056F9A">
        <w:lastRenderedPageBreak/>
        <w:t xml:space="preserve">ПРИЛОЖЕНИЕ </w:t>
      </w:r>
      <w:r w:rsidR="00DB1129" w:rsidRPr="00056F9A">
        <w:t>2</w:t>
      </w:r>
      <w:bookmarkEnd w:id="741"/>
      <w:r w:rsidRPr="00056F9A">
        <w:br/>
      </w: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p>
    <w:p w:rsidR="004155ED" w:rsidRPr="00056F9A" w:rsidRDefault="004155ED" w:rsidP="004155ED">
      <w:pPr>
        <w:jc w:val="center"/>
        <w:rPr>
          <w:b/>
        </w:rPr>
      </w:pPr>
      <w:r w:rsidRPr="00056F9A">
        <w:rPr>
          <w:b/>
        </w:rPr>
        <w:t>ОТЧЕТ</w:t>
      </w:r>
      <w:r w:rsidRPr="00056F9A">
        <w:rPr>
          <w:b/>
        </w:rPr>
        <w:br/>
        <w:t xml:space="preserve"> ПО РАСЧЕТУ  КОЭФФИЦИЕНТО ЭМИССИИ ПАРНИКОВЫХ ГАЗОВ</w:t>
      </w:r>
      <w:r w:rsidRPr="00056F9A">
        <w:rPr>
          <w:b/>
        </w:rPr>
        <w:br/>
        <w:t xml:space="preserve"> ДЛЯ НЕКОТОРЫХ ЖИДКИХ И ТВЕРДЫХ ВИДОВ ТОПЛИВА </w:t>
      </w:r>
      <w:r w:rsidRPr="00056F9A">
        <w:rPr>
          <w:b/>
        </w:rPr>
        <w:br/>
        <w:t>ДЛЯ КАЗАХСТАНА</w:t>
      </w:r>
    </w:p>
    <w:p w:rsidR="00C4198A" w:rsidRPr="00056F9A" w:rsidRDefault="00C4198A" w:rsidP="00C4198A">
      <w:pPr>
        <w:spacing w:line="360" w:lineRule="auto"/>
        <w:ind w:firstLine="720"/>
        <w:jc w:val="center"/>
        <w:rPr>
          <w:b/>
        </w:rPr>
      </w:pPr>
    </w:p>
    <w:p w:rsidR="00C4198A" w:rsidRPr="00056F9A" w:rsidRDefault="00C4198A" w:rsidP="00C4198A">
      <w:pPr>
        <w:spacing w:line="360" w:lineRule="auto"/>
        <w:ind w:firstLine="720"/>
        <w:rPr>
          <w:b/>
        </w:rPr>
      </w:pPr>
    </w:p>
    <w:p w:rsidR="00C4198A" w:rsidRPr="00056F9A" w:rsidRDefault="00C4198A" w:rsidP="00C4198A">
      <w:pPr>
        <w:spacing w:line="360" w:lineRule="auto"/>
        <w:ind w:firstLine="720"/>
        <w:rPr>
          <w:b/>
        </w:rPr>
      </w:pPr>
    </w:p>
    <w:p w:rsidR="00C4198A" w:rsidRPr="00056F9A" w:rsidRDefault="00C4198A" w:rsidP="00C4198A">
      <w:pPr>
        <w:spacing w:line="360" w:lineRule="auto"/>
        <w:ind w:firstLine="720"/>
        <w:rPr>
          <w:b/>
        </w:rPr>
      </w:pPr>
    </w:p>
    <w:p w:rsidR="00C4198A" w:rsidRPr="00056F9A" w:rsidRDefault="00C4198A" w:rsidP="00C4198A">
      <w:pPr>
        <w:spacing w:line="360" w:lineRule="auto"/>
        <w:ind w:firstLine="720"/>
        <w:rPr>
          <w:b/>
        </w:rPr>
      </w:pPr>
    </w:p>
    <w:p w:rsidR="00C4198A" w:rsidRPr="00056F9A" w:rsidRDefault="00C4198A" w:rsidP="00C4198A">
      <w:pPr>
        <w:spacing w:line="360" w:lineRule="auto"/>
        <w:ind w:firstLine="720"/>
        <w:rPr>
          <w:b/>
        </w:rPr>
      </w:pPr>
    </w:p>
    <w:p w:rsidR="00C4198A" w:rsidRPr="00056F9A" w:rsidRDefault="00C4198A" w:rsidP="00C4198A">
      <w:pPr>
        <w:spacing w:line="360" w:lineRule="auto"/>
        <w:ind w:firstLine="720"/>
        <w:rPr>
          <w:b/>
        </w:rPr>
      </w:pPr>
      <w:r w:rsidRPr="00056F9A">
        <w:rPr>
          <w:b/>
        </w:rPr>
        <w:t>Главный специалист ЗАО</w:t>
      </w:r>
    </w:p>
    <w:p w:rsidR="00C4198A" w:rsidRPr="00056F9A" w:rsidRDefault="00C4198A" w:rsidP="00C4198A">
      <w:pPr>
        <w:spacing w:line="360" w:lineRule="auto"/>
        <w:ind w:firstLine="720"/>
        <w:rPr>
          <w:b/>
        </w:rPr>
      </w:pPr>
      <w:r w:rsidRPr="00056F9A">
        <w:rPr>
          <w:b/>
        </w:rPr>
        <w:t>КазНИПИэнергопром                                                                      Молчанова Л.М.</w:t>
      </w:r>
    </w:p>
    <w:p w:rsidR="00C4198A" w:rsidRPr="00056F9A" w:rsidRDefault="00C4198A" w:rsidP="00C4198A">
      <w:pPr>
        <w:spacing w:line="360" w:lineRule="auto"/>
        <w:ind w:firstLine="720"/>
        <w:rPr>
          <w:b/>
        </w:rPr>
      </w:pPr>
    </w:p>
    <w:p w:rsidR="00C4198A" w:rsidRPr="00056F9A" w:rsidRDefault="00C4198A" w:rsidP="00C4198A">
      <w:pPr>
        <w:spacing w:line="360" w:lineRule="auto"/>
        <w:ind w:firstLine="720"/>
        <w:rPr>
          <w:b/>
        </w:rPr>
      </w:pPr>
    </w:p>
    <w:p w:rsidR="00C4198A" w:rsidRPr="00056F9A" w:rsidRDefault="00C4198A" w:rsidP="00C4198A">
      <w:pPr>
        <w:spacing w:line="360" w:lineRule="auto"/>
        <w:ind w:firstLine="720"/>
        <w:rPr>
          <w:b/>
        </w:rPr>
      </w:pPr>
    </w:p>
    <w:p w:rsidR="00C4198A" w:rsidRPr="00056F9A" w:rsidRDefault="00C4198A" w:rsidP="00C4198A">
      <w:pPr>
        <w:spacing w:line="360" w:lineRule="auto"/>
        <w:ind w:firstLine="720"/>
        <w:rPr>
          <w:b/>
        </w:rPr>
      </w:pPr>
    </w:p>
    <w:p w:rsidR="00C4198A" w:rsidRPr="00056F9A" w:rsidRDefault="00C4198A" w:rsidP="00C4198A">
      <w:pPr>
        <w:spacing w:line="360" w:lineRule="auto"/>
        <w:ind w:firstLine="720"/>
        <w:rPr>
          <w:b/>
        </w:rPr>
      </w:pPr>
    </w:p>
    <w:p w:rsidR="00C4198A" w:rsidRPr="00056F9A" w:rsidRDefault="00C4198A" w:rsidP="00C4198A">
      <w:pPr>
        <w:spacing w:line="360" w:lineRule="auto"/>
        <w:ind w:firstLine="720"/>
        <w:rPr>
          <w:b/>
        </w:rPr>
      </w:pPr>
    </w:p>
    <w:p w:rsidR="00C4198A" w:rsidRPr="00056F9A" w:rsidRDefault="00C4198A" w:rsidP="004155ED">
      <w:pPr>
        <w:spacing w:line="360" w:lineRule="auto"/>
        <w:ind w:firstLine="720"/>
        <w:jc w:val="center"/>
      </w:pPr>
      <w:r w:rsidRPr="00056F9A">
        <w:rPr>
          <w:b/>
        </w:rPr>
        <w:t>Алматы, 2003</w:t>
      </w:r>
      <w:r w:rsidRPr="00056F9A">
        <w:rPr>
          <w:b/>
        </w:rPr>
        <w:br w:type="page"/>
      </w:r>
      <w:r w:rsidRPr="00056F9A">
        <w:lastRenderedPageBreak/>
        <w:t>Таблица П</w:t>
      </w:r>
      <w:r w:rsidR="001838A7" w:rsidRPr="00056F9A">
        <w:t>2</w:t>
      </w:r>
      <w:r w:rsidRPr="00056F9A">
        <w:t>.1 – Коэффициент эмиссии углерода (расчетный) для жидких топлив Казахстана</w:t>
      </w:r>
    </w:p>
    <w:p w:rsidR="00C4198A" w:rsidRPr="00056F9A" w:rsidRDefault="00C4198A" w:rsidP="00C4198A">
      <w:pPr>
        <w:spacing w:line="360" w:lineRule="auto"/>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2084"/>
        <w:gridCol w:w="2084"/>
        <w:gridCol w:w="2084"/>
        <w:gridCol w:w="2085"/>
      </w:tblGrid>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Вид топлива</w:t>
            </w:r>
          </w:p>
        </w:tc>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Класс или продукт обогащения</w:t>
            </w:r>
          </w:p>
        </w:tc>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Удельная теплота сгорания низшая, ккал/кг</w:t>
            </w:r>
          </w:p>
        </w:tc>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Удельная теплота сгорания низшая,</w:t>
            </w:r>
          </w:p>
          <w:p w:rsidR="00C4198A" w:rsidRPr="00056F9A" w:rsidRDefault="00C4198A" w:rsidP="00423026">
            <w:pPr>
              <w:autoSpaceDE w:val="0"/>
              <w:autoSpaceDN w:val="0"/>
              <w:rPr>
                <w:sz w:val="22"/>
                <w:szCs w:val="22"/>
              </w:rPr>
            </w:pPr>
            <w:r w:rsidRPr="00056F9A">
              <w:rPr>
                <w:sz w:val="22"/>
                <w:szCs w:val="22"/>
              </w:rPr>
              <w:t>ТДж/тыс.т</w:t>
            </w:r>
          </w:p>
        </w:tc>
        <w:tc>
          <w:tcPr>
            <w:tcW w:w="2085" w:type="dxa"/>
            <w:shd w:val="clear" w:color="auto" w:fill="auto"/>
          </w:tcPr>
          <w:p w:rsidR="00C4198A" w:rsidRPr="00056F9A" w:rsidRDefault="00C4198A" w:rsidP="00423026">
            <w:pPr>
              <w:autoSpaceDE w:val="0"/>
              <w:autoSpaceDN w:val="0"/>
              <w:rPr>
                <w:sz w:val="22"/>
                <w:szCs w:val="22"/>
              </w:rPr>
            </w:pPr>
            <w:r w:rsidRPr="00056F9A">
              <w:rPr>
                <w:sz w:val="22"/>
                <w:szCs w:val="22"/>
              </w:rPr>
              <w:t>Коэффициент эмиссии углерода, тС/ТДж</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Мазут М-100</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Малосернистый</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9 859</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41,31</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20,89</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Мазут М-100</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Малосернистый</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9 778</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40,97</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20,80</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Мазут М-40</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Малосернистый</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9 940</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41,65</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20,84</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Дизельное топливо</w:t>
            </w:r>
          </w:p>
        </w:tc>
        <w:tc>
          <w:tcPr>
            <w:tcW w:w="2084" w:type="dxa"/>
            <w:shd w:val="clear" w:color="auto" w:fill="auto"/>
          </w:tcPr>
          <w:p w:rsidR="00C4198A" w:rsidRPr="00056F9A" w:rsidRDefault="00C4198A" w:rsidP="00423026">
            <w:pPr>
              <w:autoSpaceDE w:val="0"/>
              <w:autoSpaceDN w:val="0"/>
              <w:jc w:val="center"/>
              <w:rPr>
                <w:sz w:val="22"/>
                <w:szCs w:val="22"/>
              </w:rPr>
            </w:pP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10 267</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43,02</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19,98</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Соляровое масло</w:t>
            </w:r>
          </w:p>
        </w:tc>
        <w:tc>
          <w:tcPr>
            <w:tcW w:w="2084" w:type="dxa"/>
            <w:shd w:val="clear" w:color="auto" w:fill="auto"/>
          </w:tcPr>
          <w:p w:rsidR="00C4198A" w:rsidRPr="00056F9A" w:rsidRDefault="00C4198A" w:rsidP="00423026">
            <w:pPr>
              <w:autoSpaceDE w:val="0"/>
              <w:autoSpaceDN w:val="0"/>
              <w:jc w:val="center"/>
              <w:rPr>
                <w:sz w:val="22"/>
                <w:szCs w:val="22"/>
              </w:rPr>
            </w:pP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10 153</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42,54</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20,29</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Моторное масло</w:t>
            </w:r>
          </w:p>
        </w:tc>
        <w:tc>
          <w:tcPr>
            <w:tcW w:w="2084" w:type="dxa"/>
            <w:shd w:val="clear" w:color="auto" w:fill="auto"/>
          </w:tcPr>
          <w:p w:rsidR="00C4198A" w:rsidRPr="00056F9A" w:rsidRDefault="00C4198A" w:rsidP="00423026">
            <w:pPr>
              <w:autoSpaceDE w:val="0"/>
              <w:autoSpaceDN w:val="0"/>
              <w:jc w:val="center"/>
              <w:rPr>
                <w:sz w:val="22"/>
                <w:szCs w:val="22"/>
              </w:rPr>
            </w:pP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10 105</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42,34</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20,22</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Керосин</w:t>
            </w:r>
          </w:p>
        </w:tc>
        <w:tc>
          <w:tcPr>
            <w:tcW w:w="2084" w:type="dxa"/>
            <w:shd w:val="clear" w:color="auto" w:fill="auto"/>
          </w:tcPr>
          <w:p w:rsidR="00C4198A" w:rsidRPr="00056F9A" w:rsidRDefault="00C4198A" w:rsidP="00423026">
            <w:pPr>
              <w:autoSpaceDE w:val="0"/>
              <w:autoSpaceDN w:val="0"/>
              <w:jc w:val="center"/>
              <w:rPr>
                <w:sz w:val="22"/>
                <w:szCs w:val="22"/>
              </w:rPr>
            </w:pP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10 339</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43,32</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19,78</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Бензин</w:t>
            </w:r>
          </w:p>
        </w:tc>
        <w:tc>
          <w:tcPr>
            <w:tcW w:w="2084" w:type="dxa"/>
            <w:shd w:val="clear" w:color="auto" w:fill="auto"/>
          </w:tcPr>
          <w:p w:rsidR="00C4198A" w:rsidRPr="00056F9A" w:rsidRDefault="00C4198A" w:rsidP="00423026">
            <w:pPr>
              <w:autoSpaceDE w:val="0"/>
              <w:autoSpaceDN w:val="0"/>
              <w:jc w:val="center"/>
              <w:rPr>
                <w:sz w:val="22"/>
                <w:szCs w:val="22"/>
              </w:rPr>
            </w:pP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10 550</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44,21</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19,13</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Нефть</w:t>
            </w:r>
          </w:p>
        </w:tc>
        <w:tc>
          <w:tcPr>
            <w:tcW w:w="2084" w:type="dxa"/>
            <w:shd w:val="clear" w:color="auto" w:fill="auto"/>
          </w:tcPr>
          <w:p w:rsidR="00C4198A" w:rsidRPr="00056F9A" w:rsidRDefault="00C4198A" w:rsidP="00423026">
            <w:pPr>
              <w:autoSpaceDE w:val="0"/>
              <w:autoSpaceDN w:val="0"/>
              <w:jc w:val="center"/>
              <w:rPr>
                <w:sz w:val="22"/>
                <w:szCs w:val="22"/>
              </w:rPr>
            </w:pP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9 576</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40,12</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20,31</w:t>
            </w:r>
          </w:p>
        </w:tc>
      </w:tr>
    </w:tbl>
    <w:p w:rsidR="00C4198A" w:rsidRPr="00056F9A" w:rsidRDefault="00C4198A" w:rsidP="00C4198A">
      <w:pPr>
        <w:spacing w:line="360" w:lineRule="auto"/>
        <w:ind w:firstLine="720"/>
      </w:pPr>
    </w:p>
    <w:p w:rsidR="00C4198A" w:rsidRPr="00056F9A" w:rsidRDefault="00C4198A" w:rsidP="00C4198A">
      <w:pPr>
        <w:spacing w:line="360" w:lineRule="auto"/>
      </w:pPr>
      <w:r w:rsidRPr="00056F9A">
        <w:t>Таблица П</w:t>
      </w:r>
      <w:r w:rsidR="001838A7" w:rsidRPr="00056F9A">
        <w:t>2</w:t>
      </w:r>
      <w:r w:rsidRPr="00056F9A">
        <w:t xml:space="preserve">.2 – Коэффициент эмиссии углерода (расчетный) для газообразного топлива Казахстана  </w:t>
      </w:r>
    </w:p>
    <w:p w:rsidR="00C4198A" w:rsidRPr="00056F9A" w:rsidRDefault="00C4198A" w:rsidP="00C4198A">
      <w:pPr>
        <w:spacing w:line="360" w:lineRule="auto"/>
        <w:ind w:firstLine="72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2084"/>
        <w:gridCol w:w="2084"/>
        <w:gridCol w:w="2084"/>
        <w:gridCol w:w="2085"/>
      </w:tblGrid>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Источник газа</w:t>
            </w:r>
          </w:p>
        </w:tc>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Качественная характеристика</w:t>
            </w:r>
          </w:p>
        </w:tc>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Удельная теплота сгорания низшая, ккал/м</w:t>
            </w:r>
            <w:r w:rsidRPr="00056F9A">
              <w:rPr>
                <w:sz w:val="22"/>
                <w:szCs w:val="22"/>
                <w:vertAlign w:val="superscript"/>
              </w:rPr>
              <w:t>3</w:t>
            </w:r>
          </w:p>
        </w:tc>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Удельная теплота сгорания низшая,</w:t>
            </w:r>
          </w:p>
          <w:p w:rsidR="00C4198A" w:rsidRPr="00056F9A" w:rsidRDefault="00C4198A" w:rsidP="00423026">
            <w:pPr>
              <w:autoSpaceDE w:val="0"/>
              <w:autoSpaceDN w:val="0"/>
              <w:rPr>
                <w:sz w:val="22"/>
                <w:szCs w:val="22"/>
              </w:rPr>
            </w:pPr>
            <w:r w:rsidRPr="00056F9A">
              <w:rPr>
                <w:sz w:val="22"/>
                <w:szCs w:val="22"/>
              </w:rPr>
              <w:t>МДж/м</w:t>
            </w:r>
            <w:r w:rsidRPr="00056F9A">
              <w:rPr>
                <w:sz w:val="22"/>
                <w:szCs w:val="22"/>
                <w:vertAlign w:val="superscript"/>
              </w:rPr>
              <w:t>3</w:t>
            </w:r>
          </w:p>
        </w:tc>
        <w:tc>
          <w:tcPr>
            <w:tcW w:w="2085" w:type="dxa"/>
            <w:shd w:val="clear" w:color="auto" w:fill="auto"/>
          </w:tcPr>
          <w:p w:rsidR="00C4198A" w:rsidRPr="00056F9A" w:rsidRDefault="00C4198A" w:rsidP="00423026">
            <w:pPr>
              <w:autoSpaceDE w:val="0"/>
              <w:autoSpaceDN w:val="0"/>
              <w:rPr>
                <w:sz w:val="22"/>
                <w:szCs w:val="22"/>
              </w:rPr>
            </w:pPr>
            <w:r w:rsidRPr="00056F9A">
              <w:rPr>
                <w:sz w:val="22"/>
                <w:szCs w:val="22"/>
              </w:rPr>
              <w:t>Коэффициент эмиссии углерода, тС/ТДж</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Газопровод Бухара-Урал</w:t>
            </w:r>
          </w:p>
        </w:tc>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Природный газ</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8 175</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34,25</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15,03</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Месторождение Кумколь</w:t>
            </w:r>
          </w:p>
        </w:tc>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Попутный нефтяной газ (сырой, до очистки)</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11 258</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47,17</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17,91</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Месторождение Кумколь</w:t>
            </w:r>
          </w:p>
        </w:tc>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Попутный нефтяной газ (сухой, после очистки)</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9 427</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39,50</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15,00</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Месторождение Кумколь</w:t>
            </w:r>
          </w:p>
        </w:tc>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Пропан-бутановая смесь</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17 193</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72,04</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23,37</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Газопровод Оренбург-Урал</w:t>
            </w:r>
          </w:p>
        </w:tc>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Природный газ</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8 425</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35,30</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15,05</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Карагачанакский перерабатывающий комплекс</w:t>
            </w:r>
          </w:p>
        </w:tc>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Топливный газ (после очистки)</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8 612</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36,08</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15,70</w:t>
            </w:r>
          </w:p>
        </w:tc>
      </w:tr>
      <w:tr w:rsidR="001A48F3" w:rsidRPr="00056F9A" w:rsidTr="00423026">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Жанажольское нефтегазовое месторождение</w:t>
            </w:r>
          </w:p>
        </w:tc>
        <w:tc>
          <w:tcPr>
            <w:tcW w:w="2084" w:type="dxa"/>
            <w:shd w:val="clear" w:color="auto" w:fill="auto"/>
          </w:tcPr>
          <w:p w:rsidR="00C4198A" w:rsidRPr="00056F9A" w:rsidRDefault="00C4198A" w:rsidP="00423026">
            <w:pPr>
              <w:autoSpaceDE w:val="0"/>
              <w:autoSpaceDN w:val="0"/>
              <w:rPr>
                <w:sz w:val="22"/>
                <w:szCs w:val="22"/>
              </w:rPr>
            </w:pPr>
            <w:r w:rsidRPr="00056F9A">
              <w:rPr>
                <w:sz w:val="22"/>
                <w:szCs w:val="22"/>
              </w:rPr>
              <w:t>Попутный газ (после очистки)</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9 108</w:t>
            </w:r>
          </w:p>
        </w:tc>
        <w:tc>
          <w:tcPr>
            <w:tcW w:w="2084" w:type="dxa"/>
            <w:shd w:val="clear" w:color="auto" w:fill="auto"/>
          </w:tcPr>
          <w:p w:rsidR="00C4198A" w:rsidRPr="00056F9A" w:rsidRDefault="00C4198A" w:rsidP="00423026">
            <w:pPr>
              <w:autoSpaceDE w:val="0"/>
              <w:autoSpaceDN w:val="0"/>
              <w:jc w:val="center"/>
              <w:rPr>
                <w:sz w:val="22"/>
                <w:szCs w:val="22"/>
              </w:rPr>
            </w:pPr>
            <w:r w:rsidRPr="00056F9A">
              <w:rPr>
                <w:sz w:val="22"/>
                <w:szCs w:val="22"/>
              </w:rPr>
              <w:t>38,16</w:t>
            </w:r>
          </w:p>
        </w:tc>
        <w:tc>
          <w:tcPr>
            <w:tcW w:w="2085" w:type="dxa"/>
            <w:shd w:val="clear" w:color="auto" w:fill="auto"/>
          </w:tcPr>
          <w:p w:rsidR="00C4198A" w:rsidRPr="00056F9A" w:rsidRDefault="00C4198A" w:rsidP="00423026">
            <w:pPr>
              <w:autoSpaceDE w:val="0"/>
              <w:autoSpaceDN w:val="0"/>
              <w:jc w:val="center"/>
              <w:rPr>
                <w:sz w:val="22"/>
                <w:szCs w:val="22"/>
              </w:rPr>
            </w:pPr>
            <w:r w:rsidRPr="00056F9A">
              <w:rPr>
                <w:sz w:val="22"/>
                <w:szCs w:val="22"/>
              </w:rPr>
              <w:t>15,83</w:t>
            </w:r>
          </w:p>
        </w:tc>
      </w:tr>
    </w:tbl>
    <w:p w:rsidR="00C4198A" w:rsidRPr="00056F9A" w:rsidRDefault="00C4198A" w:rsidP="00C4198A">
      <w:pPr>
        <w:spacing w:line="360" w:lineRule="auto"/>
        <w:ind w:firstLine="720"/>
        <w:jc w:val="center"/>
      </w:pPr>
    </w:p>
    <w:p w:rsidR="00C4198A" w:rsidRPr="00056F9A" w:rsidRDefault="00C4198A" w:rsidP="00C4198A">
      <w:pPr>
        <w:spacing w:line="360" w:lineRule="auto"/>
        <w:ind w:firstLine="720"/>
        <w:jc w:val="center"/>
        <w:sectPr w:rsidR="00C4198A" w:rsidRPr="00056F9A" w:rsidSect="00C4198A">
          <w:pgSz w:w="11906" w:h="16838"/>
          <w:pgMar w:top="1134" w:right="567" w:bottom="1134" w:left="1134" w:header="709" w:footer="709" w:gutter="0"/>
          <w:cols w:space="708"/>
          <w:docGrid w:linePitch="360"/>
        </w:sectPr>
      </w:pPr>
    </w:p>
    <w:p w:rsidR="004155ED" w:rsidRPr="00056F9A" w:rsidRDefault="004155ED" w:rsidP="00DB1129">
      <w:pPr>
        <w:pStyle w:val="30"/>
      </w:pPr>
      <w:bookmarkStart w:id="742" w:name="_Toc388982461"/>
      <w:r w:rsidRPr="00056F9A">
        <w:lastRenderedPageBreak/>
        <w:t xml:space="preserve">ПРИЛОЖЕНИЕ </w:t>
      </w:r>
      <w:r w:rsidR="001838A7" w:rsidRPr="00056F9A">
        <w:t>3</w:t>
      </w:r>
      <w:bookmarkEnd w:id="742"/>
    </w:p>
    <w:p w:rsidR="00C4198A" w:rsidRPr="00056F9A" w:rsidRDefault="004155ED" w:rsidP="00B86FE3">
      <w:pPr>
        <w:rPr>
          <w:b/>
        </w:rPr>
      </w:pPr>
      <w:r w:rsidRPr="00056F9A">
        <w:rPr>
          <w:b/>
        </w:rPr>
        <w:t xml:space="preserve">ЭНЕРГЕТИЧЕСКИЙ БАЛАНС ПЕРВИЧНЫХ ВИДОВ ТОПЛИВА. СРАВНИТЕЛЬНАЯ ОЦЕНКА ВЫБРОСОВ УГЛЕКИСЛОГО ГАЗА ПО БАЗОВОМУ И СЕКТОРНОМУ ПОДХОДАМ  </w:t>
      </w:r>
    </w:p>
    <w:p w:rsidR="00C4198A" w:rsidRPr="00056F9A" w:rsidRDefault="00C4198A" w:rsidP="00C4198A">
      <w:pPr>
        <w:autoSpaceDE w:val="0"/>
        <w:autoSpaceDN w:val="0"/>
        <w:adjustRightInd w:val="0"/>
        <w:spacing w:line="360" w:lineRule="auto"/>
        <w:ind w:firstLine="720"/>
        <w:jc w:val="both"/>
      </w:pPr>
      <w:r w:rsidRPr="00056F9A">
        <w:t>В целях перекрестной проверки проведена сравнительная оценка  потребления топлива и выбросов СО</w:t>
      </w:r>
      <w:r w:rsidRPr="00056F9A">
        <w:rPr>
          <w:sz w:val="16"/>
          <w:szCs w:val="16"/>
        </w:rPr>
        <w:t xml:space="preserve">2  </w:t>
      </w:r>
      <w:r w:rsidRPr="00056F9A">
        <w:rPr>
          <w:szCs w:val="16"/>
        </w:rPr>
        <w:t>по</w:t>
      </w:r>
      <w:r w:rsidRPr="00056F9A">
        <w:t xml:space="preserve"> базовому и секторному подходам в секторе «Энергетика» (таблицы П</w:t>
      </w:r>
      <w:r w:rsidR="00901E2A">
        <w:t>3</w:t>
      </w:r>
      <w:r w:rsidRPr="00056F9A">
        <w:t>.1 и П</w:t>
      </w:r>
      <w:r w:rsidR="00901E2A">
        <w:t>3</w:t>
      </w:r>
      <w:r w:rsidRPr="00056F9A">
        <w:t xml:space="preserve">.2). Такая проверка выполнена для 1990, 2009…2012 гг.  </w:t>
      </w:r>
    </w:p>
    <w:p w:rsidR="00C4198A" w:rsidRPr="00056F9A" w:rsidRDefault="00C4198A" w:rsidP="00C4198A">
      <w:pPr>
        <w:autoSpaceDE w:val="0"/>
        <w:autoSpaceDN w:val="0"/>
        <w:spacing w:line="360" w:lineRule="auto"/>
        <w:ind w:firstLine="709"/>
        <w:jc w:val="both"/>
      </w:pPr>
      <w:r w:rsidRPr="00056F9A">
        <w:t>Базовый подход обеспечивает оценку выбросов СО</w:t>
      </w:r>
      <w:r w:rsidRPr="00056F9A">
        <w:rPr>
          <w:sz w:val="16"/>
          <w:szCs w:val="16"/>
        </w:rPr>
        <w:t>2</w:t>
      </w:r>
      <w:r w:rsidRPr="00056F9A">
        <w:t xml:space="preserve"> по видам топлива. В качестве исходной информации служат данные ресурсной части Топливно-Энергетического баланса  Агентства по статистике РК: производство, экспорт, импорт, изменение запасов на начало и конец года  топлива.</w:t>
      </w:r>
    </w:p>
    <w:p w:rsidR="00B944A5" w:rsidRPr="00C4198A" w:rsidRDefault="00B944A5" w:rsidP="00B944A5">
      <w:pPr>
        <w:autoSpaceDE w:val="0"/>
        <w:autoSpaceDN w:val="0"/>
        <w:adjustRightInd w:val="0"/>
        <w:spacing w:line="360" w:lineRule="auto"/>
        <w:rPr>
          <w:iCs/>
        </w:rPr>
      </w:pPr>
      <w:r w:rsidRPr="00C4198A">
        <w:t>Таблица П</w:t>
      </w:r>
      <w:r w:rsidR="005250B8" w:rsidRPr="005250B8">
        <w:t>3</w:t>
      </w:r>
      <w:r w:rsidRPr="00C4198A">
        <w:t>.1 – Потребление топлива  в секторе «Энергетика»  по  базовому и секторному                                                                                                                                                                                                                                                                                                       подходам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788"/>
        <w:gridCol w:w="1788"/>
        <w:gridCol w:w="1788"/>
        <w:gridCol w:w="1788"/>
        <w:gridCol w:w="1788"/>
      </w:tblGrid>
      <w:tr w:rsidR="00B944A5" w:rsidRPr="00C4198A" w:rsidTr="005250B8">
        <w:tc>
          <w:tcPr>
            <w:tcW w:w="710" w:type="pct"/>
            <w:shd w:val="clear" w:color="auto" w:fill="auto"/>
          </w:tcPr>
          <w:p w:rsidR="00B944A5" w:rsidRPr="00C4198A" w:rsidRDefault="00B944A5" w:rsidP="005250B8">
            <w:pPr>
              <w:autoSpaceDE w:val="0"/>
              <w:autoSpaceDN w:val="0"/>
              <w:contextualSpacing/>
              <w:jc w:val="center"/>
              <w:rPr>
                <w:b/>
                <w:iCs/>
                <w:sz w:val="22"/>
                <w:szCs w:val="22"/>
                <w:lang w:eastAsia="en-US"/>
              </w:rPr>
            </w:pPr>
            <w:r w:rsidRPr="00C4198A">
              <w:rPr>
                <w:b/>
                <w:iCs/>
                <w:sz w:val="22"/>
                <w:szCs w:val="22"/>
                <w:lang w:eastAsia="en-US"/>
              </w:rPr>
              <w:t>Год</w:t>
            </w:r>
          </w:p>
        </w:tc>
        <w:tc>
          <w:tcPr>
            <w:tcW w:w="858" w:type="pct"/>
            <w:shd w:val="clear" w:color="auto" w:fill="auto"/>
          </w:tcPr>
          <w:p w:rsidR="00B944A5" w:rsidRPr="00C4198A" w:rsidRDefault="00B944A5" w:rsidP="005250B8">
            <w:pPr>
              <w:autoSpaceDE w:val="0"/>
              <w:autoSpaceDN w:val="0"/>
              <w:contextualSpacing/>
              <w:jc w:val="center"/>
              <w:rPr>
                <w:b/>
                <w:iCs/>
                <w:sz w:val="22"/>
                <w:szCs w:val="22"/>
                <w:lang w:eastAsia="en-US"/>
              </w:rPr>
            </w:pPr>
            <w:r w:rsidRPr="00C4198A">
              <w:rPr>
                <w:b/>
                <w:iCs/>
                <w:sz w:val="22"/>
                <w:szCs w:val="22"/>
                <w:lang w:eastAsia="en-US"/>
              </w:rPr>
              <w:t>1990</w:t>
            </w:r>
          </w:p>
        </w:tc>
        <w:tc>
          <w:tcPr>
            <w:tcW w:w="858" w:type="pct"/>
            <w:shd w:val="clear" w:color="auto" w:fill="auto"/>
          </w:tcPr>
          <w:p w:rsidR="00B944A5" w:rsidRPr="00C4198A" w:rsidRDefault="00B944A5" w:rsidP="005250B8">
            <w:pPr>
              <w:autoSpaceDE w:val="0"/>
              <w:autoSpaceDN w:val="0"/>
              <w:contextualSpacing/>
              <w:jc w:val="center"/>
              <w:rPr>
                <w:b/>
                <w:iCs/>
                <w:sz w:val="22"/>
                <w:szCs w:val="22"/>
                <w:lang w:eastAsia="en-US"/>
              </w:rPr>
            </w:pPr>
            <w:r w:rsidRPr="00C4198A">
              <w:rPr>
                <w:b/>
                <w:iCs/>
                <w:sz w:val="22"/>
                <w:szCs w:val="22"/>
                <w:lang w:eastAsia="en-US"/>
              </w:rPr>
              <w:t>2009</w:t>
            </w:r>
          </w:p>
        </w:tc>
        <w:tc>
          <w:tcPr>
            <w:tcW w:w="858" w:type="pct"/>
            <w:shd w:val="clear" w:color="auto" w:fill="auto"/>
          </w:tcPr>
          <w:p w:rsidR="00B944A5" w:rsidRPr="00C4198A" w:rsidRDefault="00B944A5" w:rsidP="005250B8">
            <w:pPr>
              <w:autoSpaceDE w:val="0"/>
              <w:autoSpaceDN w:val="0"/>
              <w:contextualSpacing/>
              <w:jc w:val="center"/>
              <w:rPr>
                <w:b/>
                <w:iCs/>
                <w:sz w:val="22"/>
                <w:szCs w:val="22"/>
                <w:lang w:eastAsia="en-US"/>
              </w:rPr>
            </w:pPr>
            <w:r w:rsidRPr="00C4198A">
              <w:rPr>
                <w:b/>
                <w:iCs/>
                <w:sz w:val="22"/>
                <w:szCs w:val="22"/>
                <w:lang w:eastAsia="en-US"/>
              </w:rPr>
              <w:t>2010</w:t>
            </w:r>
          </w:p>
        </w:tc>
        <w:tc>
          <w:tcPr>
            <w:tcW w:w="858" w:type="pct"/>
            <w:shd w:val="clear" w:color="auto" w:fill="auto"/>
          </w:tcPr>
          <w:p w:rsidR="00B944A5" w:rsidRPr="00C4198A" w:rsidRDefault="00B944A5" w:rsidP="005250B8">
            <w:pPr>
              <w:autoSpaceDE w:val="0"/>
              <w:autoSpaceDN w:val="0"/>
              <w:contextualSpacing/>
              <w:jc w:val="center"/>
              <w:rPr>
                <w:b/>
                <w:iCs/>
                <w:sz w:val="22"/>
                <w:szCs w:val="22"/>
                <w:lang w:eastAsia="en-US"/>
              </w:rPr>
            </w:pPr>
            <w:r w:rsidRPr="00C4198A">
              <w:rPr>
                <w:b/>
                <w:iCs/>
                <w:sz w:val="22"/>
                <w:szCs w:val="22"/>
                <w:lang w:eastAsia="en-US"/>
              </w:rPr>
              <w:t>2011</w:t>
            </w:r>
          </w:p>
        </w:tc>
        <w:tc>
          <w:tcPr>
            <w:tcW w:w="858" w:type="pct"/>
          </w:tcPr>
          <w:p w:rsidR="00B944A5" w:rsidRPr="00C4198A" w:rsidRDefault="00B944A5" w:rsidP="005250B8">
            <w:pPr>
              <w:autoSpaceDE w:val="0"/>
              <w:autoSpaceDN w:val="0"/>
              <w:contextualSpacing/>
              <w:jc w:val="center"/>
              <w:rPr>
                <w:b/>
                <w:iCs/>
                <w:sz w:val="22"/>
                <w:szCs w:val="22"/>
                <w:lang w:eastAsia="en-US"/>
              </w:rPr>
            </w:pPr>
            <w:r w:rsidRPr="00C4198A">
              <w:rPr>
                <w:b/>
                <w:iCs/>
                <w:sz w:val="22"/>
                <w:szCs w:val="22"/>
                <w:lang w:eastAsia="en-US"/>
              </w:rPr>
              <w:t>2012</w:t>
            </w:r>
          </w:p>
        </w:tc>
      </w:tr>
      <w:tr w:rsidR="00B944A5" w:rsidRPr="00C4198A" w:rsidTr="005250B8">
        <w:tc>
          <w:tcPr>
            <w:tcW w:w="5000" w:type="pct"/>
            <w:gridSpan w:val="6"/>
            <w:shd w:val="clear" w:color="auto" w:fill="auto"/>
          </w:tcPr>
          <w:p w:rsidR="00B944A5" w:rsidRPr="00C4198A" w:rsidRDefault="00B944A5" w:rsidP="005250B8">
            <w:pPr>
              <w:autoSpaceDE w:val="0"/>
              <w:autoSpaceDN w:val="0"/>
              <w:contextualSpacing/>
              <w:rPr>
                <w:b/>
                <w:i/>
                <w:iCs/>
                <w:sz w:val="22"/>
                <w:szCs w:val="22"/>
                <w:lang w:eastAsia="en-US"/>
              </w:rPr>
            </w:pPr>
            <w:r w:rsidRPr="00C4198A">
              <w:rPr>
                <w:b/>
                <w:i/>
                <w:iCs/>
                <w:sz w:val="22"/>
                <w:szCs w:val="22"/>
                <w:lang w:eastAsia="en-US"/>
              </w:rPr>
              <w:t>Потребление топлива по базовому подходу (за вычетом неэнергетического использования топлива), ПДж</w:t>
            </w:r>
          </w:p>
        </w:tc>
      </w:tr>
      <w:tr w:rsidR="00B944A5" w:rsidRPr="00C4198A" w:rsidTr="005250B8">
        <w:tc>
          <w:tcPr>
            <w:tcW w:w="710" w:type="pct"/>
            <w:shd w:val="clear" w:color="auto" w:fill="auto"/>
          </w:tcPr>
          <w:p w:rsidR="00B944A5" w:rsidRPr="00C4198A" w:rsidRDefault="00B944A5" w:rsidP="005250B8">
            <w:pPr>
              <w:autoSpaceDE w:val="0"/>
              <w:autoSpaceDN w:val="0"/>
              <w:contextualSpacing/>
              <w:rPr>
                <w:iCs/>
                <w:sz w:val="22"/>
                <w:szCs w:val="22"/>
                <w:lang w:eastAsia="en-US"/>
              </w:rPr>
            </w:pPr>
            <w:r w:rsidRPr="00C4198A">
              <w:rPr>
                <w:iCs/>
                <w:sz w:val="22"/>
                <w:szCs w:val="22"/>
                <w:lang w:eastAsia="en-US"/>
              </w:rPr>
              <w:t>Всего, в том числе</w:t>
            </w:r>
          </w:p>
        </w:tc>
        <w:tc>
          <w:tcPr>
            <w:tcW w:w="858" w:type="pct"/>
            <w:shd w:val="clear" w:color="auto" w:fill="auto"/>
          </w:tcPr>
          <w:p w:rsidR="00B944A5" w:rsidRPr="00C4198A" w:rsidRDefault="00B944A5" w:rsidP="005250B8">
            <w:pPr>
              <w:autoSpaceDE w:val="0"/>
              <w:autoSpaceDN w:val="0"/>
              <w:contextualSpacing/>
              <w:jc w:val="center"/>
              <w:rPr>
                <w:b/>
                <w:iCs/>
                <w:sz w:val="22"/>
                <w:szCs w:val="22"/>
                <w:lang w:eastAsia="en-US"/>
              </w:rPr>
            </w:pPr>
            <w:r w:rsidRPr="00C4198A">
              <w:rPr>
                <w:b/>
                <w:iCs/>
                <w:sz w:val="22"/>
                <w:szCs w:val="22"/>
                <w:lang w:eastAsia="en-US"/>
              </w:rPr>
              <w:t>3250</w:t>
            </w:r>
          </w:p>
        </w:tc>
        <w:tc>
          <w:tcPr>
            <w:tcW w:w="858" w:type="pct"/>
            <w:shd w:val="clear" w:color="auto" w:fill="auto"/>
          </w:tcPr>
          <w:p w:rsidR="00B944A5" w:rsidRPr="00C4198A" w:rsidRDefault="00B944A5" w:rsidP="005250B8">
            <w:pPr>
              <w:autoSpaceDE w:val="0"/>
              <w:autoSpaceDN w:val="0"/>
              <w:contextualSpacing/>
              <w:jc w:val="center"/>
              <w:rPr>
                <w:b/>
                <w:iCs/>
                <w:sz w:val="22"/>
                <w:szCs w:val="22"/>
                <w:lang w:eastAsia="en-US"/>
              </w:rPr>
            </w:pPr>
            <w:r w:rsidRPr="00C4198A">
              <w:rPr>
                <w:b/>
                <w:iCs/>
                <w:sz w:val="22"/>
                <w:szCs w:val="22"/>
                <w:lang w:eastAsia="en-US"/>
              </w:rPr>
              <w:t>2651</w:t>
            </w:r>
          </w:p>
        </w:tc>
        <w:tc>
          <w:tcPr>
            <w:tcW w:w="858" w:type="pct"/>
            <w:shd w:val="clear" w:color="auto" w:fill="auto"/>
          </w:tcPr>
          <w:p w:rsidR="00B944A5" w:rsidRPr="00C4198A" w:rsidRDefault="00B944A5" w:rsidP="005250B8">
            <w:pPr>
              <w:autoSpaceDE w:val="0"/>
              <w:autoSpaceDN w:val="0"/>
              <w:contextualSpacing/>
              <w:jc w:val="center"/>
              <w:rPr>
                <w:b/>
                <w:iCs/>
                <w:sz w:val="22"/>
                <w:szCs w:val="22"/>
                <w:lang w:eastAsia="en-US"/>
              </w:rPr>
            </w:pPr>
            <w:r w:rsidRPr="00C4198A">
              <w:rPr>
                <w:b/>
                <w:iCs/>
                <w:sz w:val="22"/>
                <w:szCs w:val="22"/>
                <w:lang w:eastAsia="en-US"/>
              </w:rPr>
              <w:t>2798</w:t>
            </w:r>
          </w:p>
        </w:tc>
        <w:tc>
          <w:tcPr>
            <w:tcW w:w="858" w:type="pct"/>
            <w:shd w:val="clear" w:color="auto" w:fill="auto"/>
          </w:tcPr>
          <w:p w:rsidR="00B944A5" w:rsidRPr="00C4198A" w:rsidRDefault="00B944A5" w:rsidP="005250B8">
            <w:pPr>
              <w:autoSpaceDE w:val="0"/>
              <w:autoSpaceDN w:val="0"/>
              <w:contextualSpacing/>
              <w:jc w:val="center"/>
              <w:rPr>
                <w:b/>
                <w:iCs/>
                <w:sz w:val="22"/>
                <w:szCs w:val="22"/>
                <w:lang w:eastAsia="en-US"/>
              </w:rPr>
            </w:pPr>
            <w:r w:rsidRPr="00C4198A">
              <w:rPr>
                <w:b/>
                <w:iCs/>
                <w:sz w:val="22"/>
                <w:szCs w:val="22"/>
                <w:lang w:eastAsia="en-US"/>
              </w:rPr>
              <w:t>2886</w:t>
            </w:r>
          </w:p>
        </w:tc>
        <w:tc>
          <w:tcPr>
            <w:tcW w:w="858" w:type="pct"/>
          </w:tcPr>
          <w:p w:rsidR="00B944A5" w:rsidRPr="00C4198A" w:rsidRDefault="00B944A5" w:rsidP="005250B8">
            <w:pPr>
              <w:autoSpaceDE w:val="0"/>
              <w:autoSpaceDN w:val="0"/>
              <w:contextualSpacing/>
              <w:jc w:val="center"/>
              <w:rPr>
                <w:b/>
                <w:iCs/>
                <w:sz w:val="22"/>
                <w:szCs w:val="22"/>
                <w:lang w:eastAsia="en-US"/>
              </w:rPr>
            </w:pPr>
            <w:r w:rsidRPr="00C4198A">
              <w:rPr>
                <w:b/>
                <w:iCs/>
                <w:sz w:val="22"/>
                <w:szCs w:val="22"/>
                <w:lang w:eastAsia="en-US"/>
              </w:rPr>
              <w:t>2807</w:t>
            </w:r>
          </w:p>
        </w:tc>
      </w:tr>
      <w:tr w:rsidR="00B944A5" w:rsidRPr="00C4198A" w:rsidTr="005250B8">
        <w:tc>
          <w:tcPr>
            <w:tcW w:w="710" w:type="pct"/>
            <w:shd w:val="clear" w:color="auto" w:fill="auto"/>
          </w:tcPr>
          <w:p w:rsidR="00B944A5" w:rsidRPr="00C4198A" w:rsidRDefault="00B944A5" w:rsidP="005250B8">
            <w:pPr>
              <w:autoSpaceDE w:val="0"/>
              <w:autoSpaceDN w:val="0"/>
              <w:contextualSpacing/>
              <w:rPr>
                <w:iCs/>
                <w:sz w:val="22"/>
                <w:szCs w:val="22"/>
                <w:lang w:eastAsia="en-US"/>
              </w:rPr>
            </w:pPr>
            <w:r w:rsidRPr="00C4198A">
              <w:rPr>
                <w:iCs/>
                <w:sz w:val="22"/>
                <w:szCs w:val="22"/>
                <w:lang w:eastAsia="en-US"/>
              </w:rPr>
              <w:t>Жидкое топливо</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923</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581</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642</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544</w:t>
            </w:r>
          </w:p>
        </w:tc>
        <w:tc>
          <w:tcPr>
            <w:tcW w:w="858" w:type="pct"/>
          </w:tcPr>
          <w:p w:rsidR="00B944A5" w:rsidRPr="00C4198A" w:rsidRDefault="00B944A5" w:rsidP="005250B8">
            <w:pPr>
              <w:autoSpaceDE w:val="0"/>
              <w:autoSpaceDN w:val="0"/>
              <w:contextualSpacing/>
              <w:jc w:val="center"/>
              <w:rPr>
                <w:iCs/>
                <w:sz w:val="22"/>
                <w:szCs w:val="22"/>
                <w:lang w:eastAsia="en-US"/>
              </w:rPr>
            </w:pPr>
            <w:r w:rsidRPr="00C4198A">
              <w:rPr>
                <w:iCs/>
                <w:sz w:val="22"/>
                <w:szCs w:val="22"/>
                <w:lang w:eastAsia="en-US"/>
              </w:rPr>
              <w:t>472</w:t>
            </w:r>
          </w:p>
        </w:tc>
      </w:tr>
      <w:tr w:rsidR="00B944A5" w:rsidRPr="00C4198A" w:rsidTr="005250B8">
        <w:tc>
          <w:tcPr>
            <w:tcW w:w="710" w:type="pct"/>
            <w:shd w:val="clear" w:color="auto" w:fill="auto"/>
          </w:tcPr>
          <w:p w:rsidR="00B944A5" w:rsidRPr="00C4198A" w:rsidRDefault="00B944A5" w:rsidP="005250B8">
            <w:pPr>
              <w:autoSpaceDE w:val="0"/>
              <w:autoSpaceDN w:val="0"/>
              <w:contextualSpacing/>
              <w:rPr>
                <w:iCs/>
                <w:sz w:val="22"/>
                <w:szCs w:val="22"/>
                <w:lang w:eastAsia="en-US"/>
              </w:rPr>
            </w:pPr>
            <w:r w:rsidRPr="00C4198A">
              <w:rPr>
                <w:iCs/>
                <w:sz w:val="22"/>
                <w:szCs w:val="22"/>
                <w:lang w:eastAsia="en-US"/>
              </w:rPr>
              <w:t>Твердое топливо</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1827</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1344</w:t>
            </w:r>
          </w:p>
        </w:tc>
        <w:tc>
          <w:tcPr>
            <w:tcW w:w="858" w:type="pct"/>
            <w:shd w:val="clear" w:color="auto" w:fill="auto"/>
          </w:tcPr>
          <w:p w:rsidR="00B944A5" w:rsidRPr="00C4198A" w:rsidRDefault="00B944A5" w:rsidP="005250B8">
            <w:pPr>
              <w:autoSpaceDE w:val="0"/>
              <w:autoSpaceDN w:val="0"/>
              <w:contextualSpacing/>
              <w:jc w:val="center"/>
              <w:rPr>
                <w:iCs/>
                <w:sz w:val="22"/>
                <w:szCs w:val="22"/>
                <w:lang w:eastAsia="en-US"/>
              </w:rPr>
            </w:pPr>
            <w:r w:rsidRPr="00C4198A">
              <w:rPr>
                <w:iCs/>
                <w:sz w:val="22"/>
                <w:szCs w:val="22"/>
                <w:lang w:eastAsia="en-US"/>
              </w:rPr>
              <w:t>1452</w:t>
            </w:r>
          </w:p>
        </w:tc>
        <w:tc>
          <w:tcPr>
            <w:tcW w:w="858" w:type="pct"/>
            <w:shd w:val="clear" w:color="auto" w:fill="auto"/>
          </w:tcPr>
          <w:p w:rsidR="00B944A5" w:rsidRPr="00C4198A" w:rsidRDefault="00B944A5" w:rsidP="005250B8">
            <w:pPr>
              <w:autoSpaceDE w:val="0"/>
              <w:autoSpaceDN w:val="0"/>
              <w:contextualSpacing/>
              <w:jc w:val="center"/>
              <w:rPr>
                <w:iCs/>
                <w:sz w:val="22"/>
                <w:szCs w:val="22"/>
                <w:lang w:eastAsia="en-US"/>
              </w:rPr>
            </w:pPr>
            <w:r w:rsidRPr="00C4198A">
              <w:rPr>
                <w:iCs/>
                <w:sz w:val="22"/>
                <w:szCs w:val="22"/>
                <w:lang w:eastAsia="en-US"/>
              </w:rPr>
              <w:t>1486</w:t>
            </w:r>
          </w:p>
        </w:tc>
        <w:tc>
          <w:tcPr>
            <w:tcW w:w="858" w:type="pct"/>
          </w:tcPr>
          <w:p w:rsidR="00B944A5" w:rsidRPr="00C4198A" w:rsidRDefault="00B944A5" w:rsidP="005250B8">
            <w:pPr>
              <w:autoSpaceDE w:val="0"/>
              <w:autoSpaceDN w:val="0"/>
              <w:contextualSpacing/>
              <w:jc w:val="center"/>
              <w:rPr>
                <w:iCs/>
                <w:sz w:val="22"/>
                <w:szCs w:val="22"/>
                <w:lang w:eastAsia="en-US"/>
              </w:rPr>
            </w:pPr>
            <w:r w:rsidRPr="00C4198A">
              <w:rPr>
                <w:iCs/>
                <w:sz w:val="22"/>
                <w:szCs w:val="22"/>
                <w:lang w:eastAsia="en-US"/>
              </w:rPr>
              <w:t>1584</w:t>
            </w:r>
          </w:p>
        </w:tc>
      </w:tr>
      <w:tr w:rsidR="00B944A5" w:rsidRPr="00C4198A" w:rsidTr="005250B8">
        <w:tc>
          <w:tcPr>
            <w:tcW w:w="710" w:type="pct"/>
            <w:shd w:val="clear" w:color="auto" w:fill="auto"/>
          </w:tcPr>
          <w:p w:rsidR="00B944A5" w:rsidRPr="00C4198A" w:rsidRDefault="00B944A5" w:rsidP="005250B8">
            <w:pPr>
              <w:autoSpaceDE w:val="0"/>
              <w:autoSpaceDN w:val="0"/>
              <w:contextualSpacing/>
              <w:rPr>
                <w:iCs/>
                <w:sz w:val="22"/>
                <w:szCs w:val="22"/>
                <w:lang w:eastAsia="en-US"/>
              </w:rPr>
            </w:pPr>
            <w:r w:rsidRPr="00C4198A">
              <w:rPr>
                <w:iCs/>
                <w:sz w:val="22"/>
                <w:szCs w:val="22"/>
                <w:lang w:eastAsia="en-US"/>
              </w:rPr>
              <w:t>Газообразное топливо</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500</w:t>
            </w:r>
          </w:p>
        </w:tc>
        <w:tc>
          <w:tcPr>
            <w:tcW w:w="858" w:type="pct"/>
            <w:shd w:val="clear" w:color="auto" w:fill="auto"/>
          </w:tcPr>
          <w:p w:rsidR="00B944A5" w:rsidRPr="00C4198A" w:rsidRDefault="00B944A5" w:rsidP="005250B8">
            <w:pPr>
              <w:autoSpaceDE w:val="0"/>
              <w:autoSpaceDN w:val="0"/>
              <w:contextualSpacing/>
              <w:jc w:val="center"/>
              <w:rPr>
                <w:iCs/>
                <w:sz w:val="22"/>
                <w:szCs w:val="22"/>
                <w:lang w:eastAsia="en-US"/>
              </w:rPr>
            </w:pPr>
            <w:r w:rsidRPr="00C4198A">
              <w:rPr>
                <w:iCs/>
                <w:sz w:val="22"/>
                <w:szCs w:val="22"/>
                <w:lang w:eastAsia="en-US"/>
              </w:rPr>
              <w:t>726</w:t>
            </w:r>
          </w:p>
        </w:tc>
        <w:tc>
          <w:tcPr>
            <w:tcW w:w="858" w:type="pct"/>
            <w:shd w:val="clear" w:color="auto" w:fill="auto"/>
          </w:tcPr>
          <w:p w:rsidR="00B944A5" w:rsidRPr="00C4198A" w:rsidRDefault="00B944A5" w:rsidP="005250B8">
            <w:pPr>
              <w:autoSpaceDE w:val="0"/>
              <w:autoSpaceDN w:val="0"/>
              <w:contextualSpacing/>
              <w:jc w:val="center"/>
              <w:rPr>
                <w:iCs/>
                <w:sz w:val="22"/>
                <w:szCs w:val="22"/>
                <w:lang w:eastAsia="en-US"/>
              </w:rPr>
            </w:pPr>
            <w:r w:rsidRPr="00C4198A">
              <w:rPr>
                <w:iCs/>
                <w:sz w:val="22"/>
                <w:szCs w:val="22"/>
                <w:lang w:eastAsia="en-US"/>
              </w:rPr>
              <w:t>704</w:t>
            </w:r>
          </w:p>
        </w:tc>
        <w:tc>
          <w:tcPr>
            <w:tcW w:w="858" w:type="pct"/>
            <w:shd w:val="clear" w:color="auto" w:fill="auto"/>
          </w:tcPr>
          <w:p w:rsidR="00B944A5" w:rsidRPr="00C4198A" w:rsidRDefault="00B944A5" w:rsidP="005250B8">
            <w:pPr>
              <w:autoSpaceDE w:val="0"/>
              <w:autoSpaceDN w:val="0"/>
              <w:contextualSpacing/>
              <w:jc w:val="center"/>
              <w:rPr>
                <w:iCs/>
                <w:sz w:val="22"/>
                <w:szCs w:val="22"/>
                <w:lang w:eastAsia="en-US"/>
              </w:rPr>
            </w:pPr>
            <w:r w:rsidRPr="00C4198A">
              <w:rPr>
                <w:iCs/>
                <w:sz w:val="22"/>
                <w:szCs w:val="22"/>
                <w:lang w:eastAsia="en-US"/>
              </w:rPr>
              <w:t>856</w:t>
            </w:r>
          </w:p>
        </w:tc>
        <w:tc>
          <w:tcPr>
            <w:tcW w:w="858" w:type="pct"/>
          </w:tcPr>
          <w:p w:rsidR="00B944A5" w:rsidRPr="00C4198A" w:rsidRDefault="00B944A5" w:rsidP="005250B8">
            <w:pPr>
              <w:autoSpaceDE w:val="0"/>
              <w:autoSpaceDN w:val="0"/>
              <w:contextualSpacing/>
              <w:jc w:val="center"/>
              <w:rPr>
                <w:iCs/>
                <w:sz w:val="22"/>
                <w:szCs w:val="22"/>
                <w:lang w:eastAsia="en-US"/>
              </w:rPr>
            </w:pPr>
            <w:r w:rsidRPr="00C4198A">
              <w:rPr>
                <w:iCs/>
                <w:sz w:val="22"/>
                <w:szCs w:val="22"/>
                <w:lang w:eastAsia="en-US"/>
              </w:rPr>
              <w:t>752</w:t>
            </w:r>
          </w:p>
        </w:tc>
      </w:tr>
      <w:tr w:rsidR="00B944A5" w:rsidRPr="00C4198A" w:rsidTr="005250B8">
        <w:tc>
          <w:tcPr>
            <w:tcW w:w="5000" w:type="pct"/>
            <w:gridSpan w:val="6"/>
            <w:shd w:val="clear" w:color="auto" w:fill="auto"/>
          </w:tcPr>
          <w:p w:rsidR="00B944A5" w:rsidRPr="00C4198A" w:rsidRDefault="00B944A5" w:rsidP="005250B8">
            <w:pPr>
              <w:autoSpaceDE w:val="0"/>
              <w:autoSpaceDN w:val="0"/>
              <w:contextualSpacing/>
              <w:rPr>
                <w:b/>
                <w:i/>
                <w:iCs/>
                <w:sz w:val="22"/>
                <w:szCs w:val="22"/>
                <w:lang w:eastAsia="en-US"/>
              </w:rPr>
            </w:pPr>
            <w:r w:rsidRPr="00C4198A">
              <w:rPr>
                <w:b/>
                <w:i/>
                <w:iCs/>
                <w:sz w:val="22"/>
                <w:szCs w:val="22"/>
                <w:lang w:eastAsia="en-US"/>
              </w:rPr>
              <w:t>Потребление топлива по секторному подходу, ПДж</w:t>
            </w:r>
          </w:p>
        </w:tc>
      </w:tr>
      <w:tr w:rsidR="00B944A5" w:rsidRPr="00C4198A" w:rsidTr="005250B8">
        <w:tc>
          <w:tcPr>
            <w:tcW w:w="710" w:type="pct"/>
            <w:shd w:val="clear" w:color="auto" w:fill="auto"/>
          </w:tcPr>
          <w:p w:rsidR="00B944A5" w:rsidRPr="00C4198A" w:rsidRDefault="00B944A5" w:rsidP="005250B8">
            <w:pPr>
              <w:autoSpaceDE w:val="0"/>
              <w:autoSpaceDN w:val="0"/>
              <w:contextualSpacing/>
              <w:rPr>
                <w:iCs/>
                <w:sz w:val="22"/>
                <w:szCs w:val="22"/>
                <w:lang w:eastAsia="en-US"/>
              </w:rPr>
            </w:pPr>
            <w:r w:rsidRPr="00C4198A">
              <w:rPr>
                <w:iCs/>
                <w:sz w:val="22"/>
                <w:szCs w:val="22"/>
                <w:lang w:eastAsia="en-US"/>
              </w:rPr>
              <w:t>Всего, в том числе</w:t>
            </w:r>
          </w:p>
        </w:tc>
        <w:tc>
          <w:tcPr>
            <w:tcW w:w="858" w:type="pct"/>
            <w:shd w:val="clear" w:color="auto" w:fill="auto"/>
          </w:tcPr>
          <w:p w:rsidR="00B944A5" w:rsidRPr="00C4198A" w:rsidRDefault="00B944A5" w:rsidP="005250B8">
            <w:pPr>
              <w:autoSpaceDE w:val="0"/>
              <w:autoSpaceDN w:val="0"/>
              <w:contextualSpacing/>
              <w:jc w:val="center"/>
              <w:rPr>
                <w:b/>
                <w:iCs/>
                <w:sz w:val="22"/>
                <w:szCs w:val="22"/>
                <w:lang w:eastAsia="en-US"/>
              </w:rPr>
            </w:pPr>
            <w:r w:rsidRPr="00C4198A">
              <w:rPr>
                <w:b/>
                <w:iCs/>
                <w:sz w:val="22"/>
                <w:szCs w:val="22"/>
                <w:lang w:eastAsia="en-US"/>
              </w:rPr>
              <w:t>2981</w:t>
            </w:r>
          </w:p>
        </w:tc>
        <w:tc>
          <w:tcPr>
            <w:tcW w:w="858" w:type="pct"/>
            <w:shd w:val="clear" w:color="auto" w:fill="auto"/>
          </w:tcPr>
          <w:p w:rsidR="00B944A5" w:rsidRPr="00C4198A" w:rsidRDefault="00B944A5" w:rsidP="005250B8">
            <w:pPr>
              <w:autoSpaceDE w:val="0"/>
              <w:autoSpaceDN w:val="0"/>
              <w:contextualSpacing/>
              <w:jc w:val="center"/>
              <w:rPr>
                <w:b/>
                <w:iCs/>
                <w:sz w:val="22"/>
                <w:szCs w:val="22"/>
                <w:lang w:val="en-US" w:eastAsia="en-US"/>
              </w:rPr>
            </w:pPr>
            <w:r w:rsidRPr="00C4198A">
              <w:rPr>
                <w:b/>
                <w:iCs/>
                <w:sz w:val="22"/>
                <w:szCs w:val="22"/>
                <w:lang w:val="en-US" w:eastAsia="en-US"/>
              </w:rPr>
              <w:t>243</w:t>
            </w:r>
            <w:r w:rsidRPr="00C4198A">
              <w:rPr>
                <w:b/>
                <w:iCs/>
                <w:sz w:val="22"/>
                <w:szCs w:val="22"/>
                <w:lang w:eastAsia="en-US"/>
              </w:rPr>
              <w:t>5</w:t>
            </w:r>
          </w:p>
        </w:tc>
        <w:tc>
          <w:tcPr>
            <w:tcW w:w="858" w:type="pct"/>
            <w:shd w:val="clear" w:color="auto" w:fill="auto"/>
          </w:tcPr>
          <w:p w:rsidR="00B944A5" w:rsidRPr="00C4198A" w:rsidRDefault="00B944A5" w:rsidP="005250B8">
            <w:pPr>
              <w:autoSpaceDE w:val="0"/>
              <w:autoSpaceDN w:val="0"/>
              <w:contextualSpacing/>
              <w:jc w:val="center"/>
              <w:rPr>
                <w:b/>
                <w:iCs/>
                <w:sz w:val="22"/>
                <w:szCs w:val="22"/>
                <w:lang w:val="en-US" w:eastAsia="en-US"/>
              </w:rPr>
            </w:pPr>
            <w:r w:rsidRPr="00C4198A">
              <w:rPr>
                <w:b/>
                <w:iCs/>
                <w:sz w:val="22"/>
                <w:szCs w:val="22"/>
                <w:lang w:val="en-US" w:eastAsia="en-US"/>
              </w:rPr>
              <w:t>269</w:t>
            </w:r>
            <w:r w:rsidRPr="00C4198A">
              <w:rPr>
                <w:b/>
                <w:iCs/>
                <w:sz w:val="22"/>
                <w:szCs w:val="22"/>
                <w:lang w:eastAsia="en-US"/>
              </w:rPr>
              <w:t>1</w:t>
            </w:r>
          </w:p>
        </w:tc>
        <w:tc>
          <w:tcPr>
            <w:tcW w:w="858" w:type="pct"/>
            <w:shd w:val="clear" w:color="auto" w:fill="auto"/>
          </w:tcPr>
          <w:p w:rsidR="00B944A5" w:rsidRPr="00C4198A" w:rsidRDefault="00B944A5" w:rsidP="005250B8">
            <w:pPr>
              <w:autoSpaceDE w:val="0"/>
              <w:autoSpaceDN w:val="0"/>
              <w:contextualSpacing/>
              <w:jc w:val="center"/>
              <w:rPr>
                <w:b/>
                <w:iCs/>
                <w:sz w:val="22"/>
                <w:szCs w:val="22"/>
                <w:lang w:val="en-US" w:eastAsia="en-US"/>
              </w:rPr>
            </w:pPr>
            <w:r w:rsidRPr="00C4198A">
              <w:rPr>
                <w:b/>
                <w:iCs/>
                <w:sz w:val="22"/>
                <w:szCs w:val="22"/>
                <w:lang w:val="en-US" w:eastAsia="en-US"/>
              </w:rPr>
              <w:t>25</w:t>
            </w:r>
            <w:r w:rsidRPr="00C4198A">
              <w:rPr>
                <w:b/>
                <w:iCs/>
                <w:sz w:val="22"/>
                <w:szCs w:val="22"/>
                <w:lang w:eastAsia="en-US"/>
              </w:rPr>
              <w:t>69</w:t>
            </w:r>
          </w:p>
        </w:tc>
        <w:tc>
          <w:tcPr>
            <w:tcW w:w="858" w:type="pct"/>
          </w:tcPr>
          <w:p w:rsidR="00B944A5" w:rsidRPr="00C4198A" w:rsidRDefault="00B944A5" w:rsidP="005250B8">
            <w:pPr>
              <w:autoSpaceDE w:val="0"/>
              <w:autoSpaceDN w:val="0"/>
              <w:contextualSpacing/>
              <w:jc w:val="center"/>
              <w:rPr>
                <w:b/>
                <w:iCs/>
                <w:sz w:val="22"/>
                <w:szCs w:val="22"/>
                <w:lang w:eastAsia="en-US"/>
              </w:rPr>
            </w:pPr>
            <w:r w:rsidRPr="00C4198A">
              <w:rPr>
                <w:b/>
                <w:iCs/>
                <w:sz w:val="22"/>
                <w:szCs w:val="22"/>
                <w:lang w:eastAsia="en-US"/>
              </w:rPr>
              <w:t>2600</w:t>
            </w:r>
          </w:p>
        </w:tc>
      </w:tr>
      <w:tr w:rsidR="00B944A5" w:rsidRPr="00C4198A" w:rsidTr="005250B8">
        <w:tc>
          <w:tcPr>
            <w:tcW w:w="710" w:type="pct"/>
            <w:shd w:val="clear" w:color="auto" w:fill="auto"/>
          </w:tcPr>
          <w:p w:rsidR="00B944A5" w:rsidRPr="00C4198A" w:rsidRDefault="00B944A5" w:rsidP="005250B8">
            <w:pPr>
              <w:autoSpaceDE w:val="0"/>
              <w:autoSpaceDN w:val="0"/>
              <w:contextualSpacing/>
              <w:rPr>
                <w:iCs/>
                <w:sz w:val="22"/>
                <w:szCs w:val="22"/>
                <w:lang w:eastAsia="en-US"/>
              </w:rPr>
            </w:pPr>
            <w:r w:rsidRPr="00C4198A">
              <w:rPr>
                <w:iCs/>
                <w:sz w:val="22"/>
                <w:szCs w:val="22"/>
                <w:lang w:eastAsia="en-US"/>
              </w:rPr>
              <w:t>Жидкое топливо</w:t>
            </w:r>
          </w:p>
        </w:tc>
        <w:tc>
          <w:tcPr>
            <w:tcW w:w="858" w:type="pct"/>
            <w:shd w:val="clear" w:color="auto" w:fill="auto"/>
          </w:tcPr>
          <w:p w:rsidR="00B944A5" w:rsidRPr="00C4198A" w:rsidRDefault="00B944A5" w:rsidP="005250B8">
            <w:pPr>
              <w:autoSpaceDE w:val="0"/>
              <w:autoSpaceDN w:val="0"/>
              <w:contextualSpacing/>
              <w:jc w:val="center"/>
              <w:rPr>
                <w:iCs/>
                <w:sz w:val="22"/>
                <w:szCs w:val="22"/>
                <w:lang w:eastAsia="en-US"/>
              </w:rPr>
            </w:pPr>
            <w:r w:rsidRPr="00C4198A">
              <w:rPr>
                <w:iCs/>
                <w:sz w:val="22"/>
                <w:szCs w:val="22"/>
                <w:lang w:eastAsia="en-US"/>
              </w:rPr>
              <w:t>819</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61</w:t>
            </w:r>
            <w:r w:rsidRPr="00C4198A">
              <w:rPr>
                <w:iCs/>
                <w:sz w:val="22"/>
                <w:szCs w:val="22"/>
                <w:lang w:eastAsia="en-US"/>
              </w:rPr>
              <w:t>5</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69</w:t>
            </w:r>
            <w:r w:rsidRPr="00C4198A">
              <w:rPr>
                <w:iCs/>
                <w:sz w:val="22"/>
                <w:szCs w:val="22"/>
                <w:lang w:eastAsia="en-US"/>
              </w:rPr>
              <w:t>4</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5</w:t>
            </w:r>
            <w:r w:rsidRPr="00C4198A">
              <w:rPr>
                <w:iCs/>
                <w:sz w:val="22"/>
                <w:szCs w:val="22"/>
                <w:lang w:eastAsia="en-US"/>
              </w:rPr>
              <w:t>22</w:t>
            </w:r>
          </w:p>
        </w:tc>
        <w:tc>
          <w:tcPr>
            <w:tcW w:w="858" w:type="pct"/>
          </w:tcPr>
          <w:p w:rsidR="00B944A5" w:rsidRPr="00C4198A" w:rsidRDefault="00B944A5" w:rsidP="005250B8">
            <w:pPr>
              <w:autoSpaceDE w:val="0"/>
              <w:autoSpaceDN w:val="0"/>
              <w:contextualSpacing/>
              <w:jc w:val="center"/>
              <w:rPr>
                <w:iCs/>
                <w:sz w:val="22"/>
                <w:szCs w:val="22"/>
                <w:lang w:eastAsia="en-US"/>
              </w:rPr>
            </w:pPr>
            <w:r w:rsidRPr="00C4198A">
              <w:rPr>
                <w:iCs/>
                <w:sz w:val="22"/>
                <w:szCs w:val="22"/>
                <w:lang w:eastAsia="en-US"/>
              </w:rPr>
              <w:t>523</w:t>
            </w:r>
          </w:p>
        </w:tc>
      </w:tr>
      <w:tr w:rsidR="00B944A5" w:rsidRPr="00C4198A" w:rsidTr="005250B8">
        <w:tc>
          <w:tcPr>
            <w:tcW w:w="710" w:type="pct"/>
            <w:shd w:val="clear" w:color="auto" w:fill="auto"/>
          </w:tcPr>
          <w:p w:rsidR="00B944A5" w:rsidRPr="00C4198A" w:rsidRDefault="00B944A5" w:rsidP="005250B8">
            <w:pPr>
              <w:autoSpaceDE w:val="0"/>
              <w:autoSpaceDN w:val="0"/>
              <w:contextualSpacing/>
              <w:rPr>
                <w:iCs/>
                <w:sz w:val="22"/>
                <w:szCs w:val="22"/>
                <w:lang w:eastAsia="en-US"/>
              </w:rPr>
            </w:pPr>
            <w:r w:rsidRPr="00C4198A">
              <w:rPr>
                <w:iCs/>
                <w:sz w:val="22"/>
                <w:szCs w:val="22"/>
                <w:lang w:eastAsia="en-US"/>
              </w:rPr>
              <w:t>Твердое топливо</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1616</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1266</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136</w:t>
            </w:r>
            <w:r w:rsidRPr="00C4198A">
              <w:rPr>
                <w:iCs/>
                <w:sz w:val="22"/>
                <w:szCs w:val="22"/>
                <w:lang w:eastAsia="en-US"/>
              </w:rPr>
              <w:t>3</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13</w:t>
            </w:r>
            <w:r w:rsidRPr="00C4198A">
              <w:rPr>
                <w:iCs/>
                <w:sz w:val="22"/>
                <w:szCs w:val="22"/>
                <w:lang w:eastAsia="en-US"/>
              </w:rPr>
              <w:t>35</w:t>
            </w:r>
          </w:p>
        </w:tc>
        <w:tc>
          <w:tcPr>
            <w:tcW w:w="858" w:type="pct"/>
          </w:tcPr>
          <w:p w:rsidR="00B944A5" w:rsidRPr="00C4198A" w:rsidRDefault="00B944A5" w:rsidP="005250B8">
            <w:pPr>
              <w:autoSpaceDE w:val="0"/>
              <w:autoSpaceDN w:val="0"/>
              <w:contextualSpacing/>
              <w:jc w:val="center"/>
              <w:rPr>
                <w:iCs/>
                <w:sz w:val="22"/>
                <w:szCs w:val="22"/>
                <w:lang w:eastAsia="en-US"/>
              </w:rPr>
            </w:pPr>
            <w:r w:rsidRPr="00C4198A">
              <w:rPr>
                <w:iCs/>
                <w:sz w:val="22"/>
                <w:szCs w:val="22"/>
                <w:lang w:eastAsia="en-US"/>
              </w:rPr>
              <w:t>1449</w:t>
            </w:r>
          </w:p>
        </w:tc>
      </w:tr>
      <w:tr w:rsidR="00B944A5" w:rsidRPr="00C4198A" w:rsidTr="005250B8">
        <w:tc>
          <w:tcPr>
            <w:tcW w:w="710" w:type="pct"/>
            <w:shd w:val="clear" w:color="auto" w:fill="auto"/>
          </w:tcPr>
          <w:p w:rsidR="00B944A5" w:rsidRPr="00C4198A" w:rsidRDefault="00B944A5" w:rsidP="005250B8">
            <w:pPr>
              <w:autoSpaceDE w:val="0"/>
              <w:autoSpaceDN w:val="0"/>
              <w:contextualSpacing/>
              <w:rPr>
                <w:iCs/>
                <w:sz w:val="22"/>
                <w:szCs w:val="22"/>
                <w:lang w:eastAsia="en-US"/>
              </w:rPr>
            </w:pPr>
            <w:r w:rsidRPr="00C4198A">
              <w:rPr>
                <w:iCs/>
                <w:sz w:val="22"/>
                <w:szCs w:val="22"/>
                <w:lang w:eastAsia="en-US"/>
              </w:rPr>
              <w:t>Газообразное топливо</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489</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550</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6</w:t>
            </w:r>
            <w:r w:rsidRPr="00C4198A">
              <w:rPr>
                <w:iCs/>
                <w:sz w:val="22"/>
                <w:szCs w:val="22"/>
                <w:lang w:eastAsia="en-US"/>
              </w:rPr>
              <w:t>29</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7</w:t>
            </w:r>
            <w:r w:rsidRPr="00C4198A">
              <w:rPr>
                <w:iCs/>
                <w:sz w:val="22"/>
                <w:szCs w:val="22"/>
                <w:lang w:eastAsia="en-US"/>
              </w:rPr>
              <w:t>08</w:t>
            </w:r>
          </w:p>
        </w:tc>
        <w:tc>
          <w:tcPr>
            <w:tcW w:w="858" w:type="pct"/>
          </w:tcPr>
          <w:p w:rsidR="00B944A5" w:rsidRPr="00C4198A" w:rsidRDefault="00B944A5" w:rsidP="005250B8">
            <w:pPr>
              <w:autoSpaceDE w:val="0"/>
              <w:autoSpaceDN w:val="0"/>
              <w:contextualSpacing/>
              <w:jc w:val="center"/>
              <w:rPr>
                <w:iCs/>
                <w:sz w:val="22"/>
                <w:szCs w:val="22"/>
                <w:lang w:eastAsia="en-US"/>
              </w:rPr>
            </w:pPr>
            <w:r w:rsidRPr="00C4198A">
              <w:rPr>
                <w:iCs/>
                <w:sz w:val="22"/>
                <w:szCs w:val="22"/>
                <w:lang w:eastAsia="en-US"/>
              </w:rPr>
              <w:t>625</w:t>
            </w:r>
          </w:p>
        </w:tc>
      </w:tr>
      <w:tr w:rsidR="00B944A5" w:rsidRPr="00C4198A" w:rsidTr="005250B8">
        <w:tc>
          <w:tcPr>
            <w:tcW w:w="5000" w:type="pct"/>
            <w:gridSpan w:val="6"/>
            <w:shd w:val="clear" w:color="auto" w:fill="auto"/>
          </w:tcPr>
          <w:p w:rsidR="00B944A5" w:rsidRPr="00C4198A" w:rsidRDefault="00B944A5" w:rsidP="005250B8">
            <w:pPr>
              <w:autoSpaceDE w:val="0"/>
              <w:autoSpaceDN w:val="0"/>
              <w:contextualSpacing/>
              <w:rPr>
                <w:b/>
                <w:i/>
                <w:iCs/>
                <w:sz w:val="22"/>
                <w:szCs w:val="22"/>
                <w:lang w:eastAsia="en-US"/>
              </w:rPr>
            </w:pPr>
            <w:r w:rsidRPr="00C4198A">
              <w:rPr>
                <w:b/>
                <w:i/>
                <w:iCs/>
                <w:sz w:val="22"/>
                <w:szCs w:val="22"/>
                <w:lang w:eastAsia="en-US"/>
              </w:rPr>
              <w:t>Расхождение, %</w:t>
            </w:r>
          </w:p>
        </w:tc>
      </w:tr>
      <w:tr w:rsidR="00B944A5" w:rsidRPr="00C4198A" w:rsidTr="005250B8">
        <w:tc>
          <w:tcPr>
            <w:tcW w:w="710" w:type="pct"/>
            <w:shd w:val="clear" w:color="auto" w:fill="auto"/>
          </w:tcPr>
          <w:p w:rsidR="00B944A5" w:rsidRPr="00C4198A" w:rsidRDefault="00B944A5" w:rsidP="005250B8">
            <w:pPr>
              <w:autoSpaceDE w:val="0"/>
              <w:autoSpaceDN w:val="0"/>
              <w:contextualSpacing/>
              <w:rPr>
                <w:iCs/>
                <w:sz w:val="22"/>
                <w:szCs w:val="22"/>
                <w:lang w:eastAsia="en-US"/>
              </w:rPr>
            </w:pPr>
            <w:r w:rsidRPr="00C4198A">
              <w:rPr>
                <w:iCs/>
                <w:sz w:val="22"/>
                <w:szCs w:val="22"/>
                <w:lang w:eastAsia="en-US"/>
              </w:rPr>
              <w:t>Всего, в том числе</w:t>
            </w:r>
          </w:p>
        </w:tc>
        <w:tc>
          <w:tcPr>
            <w:tcW w:w="858" w:type="pct"/>
            <w:shd w:val="clear" w:color="auto" w:fill="auto"/>
          </w:tcPr>
          <w:p w:rsidR="00B944A5" w:rsidRPr="00C4198A" w:rsidRDefault="00B944A5" w:rsidP="005250B8">
            <w:pPr>
              <w:autoSpaceDE w:val="0"/>
              <w:autoSpaceDN w:val="0"/>
              <w:contextualSpacing/>
              <w:jc w:val="center"/>
              <w:rPr>
                <w:b/>
                <w:iCs/>
                <w:sz w:val="22"/>
                <w:szCs w:val="22"/>
                <w:lang w:val="en-US" w:eastAsia="en-US"/>
              </w:rPr>
            </w:pPr>
            <w:r w:rsidRPr="00C4198A">
              <w:rPr>
                <w:b/>
                <w:iCs/>
                <w:sz w:val="22"/>
                <w:szCs w:val="22"/>
                <w:lang w:val="en-US" w:eastAsia="en-US"/>
              </w:rPr>
              <w:t>8</w:t>
            </w:r>
          </w:p>
        </w:tc>
        <w:tc>
          <w:tcPr>
            <w:tcW w:w="858" w:type="pct"/>
            <w:shd w:val="clear" w:color="auto" w:fill="auto"/>
          </w:tcPr>
          <w:p w:rsidR="00B944A5" w:rsidRPr="00C4198A" w:rsidRDefault="00B944A5" w:rsidP="005250B8">
            <w:pPr>
              <w:autoSpaceDE w:val="0"/>
              <w:autoSpaceDN w:val="0"/>
              <w:contextualSpacing/>
              <w:jc w:val="center"/>
              <w:rPr>
                <w:b/>
                <w:iCs/>
                <w:sz w:val="22"/>
                <w:szCs w:val="22"/>
                <w:lang w:val="en-US" w:eastAsia="en-US"/>
              </w:rPr>
            </w:pPr>
            <w:r w:rsidRPr="00C4198A">
              <w:rPr>
                <w:b/>
                <w:iCs/>
                <w:sz w:val="22"/>
                <w:szCs w:val="22"/>
                <w:lang w:val="en-US" w:eastAsia="en-US"/>
              </w:rPr>
              <w:t>8</w:t>
            </w:r>
          </w:p>
        </w:tc>
        <w:tc>
          <w:tcPr>
            <w:tcW w:w="858" w:type="pct"/>
            <w:shd w:val="clear" w:color="auto" w:fill="auto"/>
          </w:tcPr>
          <w:p w:rsidR="00B944A5" w:rsidRPr="00C4198A" w:rsidRDefault="00B944A5" w:rsidP="005250B8">
            <w:pPr>
              <w:autoSpaceDE w:val="0"/>
              <w:autoSpaceDN w:val="0"/>
              <w:contextualSpacing/>
              <w:jc w:val="center"/>
              <w:rPr>
                <w:b/>
                <w:iCs/>
                <w:sz w:val="22"/>
                <w:szCs w:val="22"/>
                <w:lang w:val="en-US" w:eastAsia="en-US"/>
              </w:rPr>
            </w:pPr>
            <w:r w:rsidRPr="00C4198A">
              <w:rPr>
                <w:b/>
                <w:iCs/>
                <w:sz w:val="22"/>
                <w:szCs w:val="22"/>
                <w:lang w:val="en-US" w:eastAsia="en-US"/>
              </w:rPr>
              <w:t>4</w:t>
            </w:r>
          </w:p>
        </w:tc>
        <w:tc>
          <w:tcPr>
            <w:tcW w:w="858" w:type="pct"/>
            <w:shd w:val="clear" w:color="auto" w:fill="auto"/>
          </w:tcPr>
          <w:p w:rsidR="00B944A5" w:rsidRPr="00C4198A" w:rsidRDefault="00B944A5" w:rsidP="005250B8">
            <w:pPr>
              <w:autoSpaceDE w:val="0"/>
              <w:autoSpaceDN w:val="0"/>
              <w:contextualSpacing/>
              <w:jc w:val="center"/>
              <w:rPr>
                <w:b/>
                <w:iCs/>
                <w:sz w:val="22"/>
                <w:szCs w:val="22"/>
                <w:lang w:val="en-US" w:eastAsia="en-US"/>
              </w:rPr>
            </w:pPr>
            <w:r w:rsidRPr="00C4198A">
              <w:rPr>
                <w:b/>
                <w:iCs/>
                <w:sz w:val="22"/>
                <w:szCs w:val="22"/>
                <w:lang w:val="en-US" w:eastAsia="en-US"/>
              </w:rPr>
              <w:t>11</w:t>
            </w:r>
          </w:p>
        </w:tc>
        <w:tc>
          <w:tcPr>
            <w:tcW w:w="858" w:type="pct"/>
          </w:tcPr>
          <w:p w:rsidR="00B944A5" w:rsidRPr="00C4198A" w:rsidRDefault="00B944A5" w:rsidP="005250B8">
            <w:pPr>
              <w:autoSpaceDE w:val="0"/>
              <w:autoSpaceDN w:val="0"/>
              <w:contextualSpacing/>
              <w:jc w:val="center"/>
              <w:rPr>
                <w:b/>
                <w:iCs/>
                <w:sz w:val="22"/>
                <w:szCs w:val="22"/>
                <w:lang w:val="en-US" w:eastAsia="en-US"/>
              </w:rPr>
            </w:pPr>
            <w:r w:rsidRPr="00C4198A">
              <w:rPr>
                <w:b/>
                <w:iCs/>
                <w:sz w:val="22"/>
                <w:szCs w:val="22"/>
                <w:lang w:val="en-US" w:eastAsia="en-US"/>
              </w:rPr>
              <w:t>7</w:t>
            </w:r>
          </w:p>
        </w:tc>
      </w:tr>
      <w:tr w:rsidR="00B944A5" w:rsidRPr="00C4198A" w:rsidTr="005250B8">
        <w:tc>
          <w:tcPr>
            <w:tcW w:w="710" w:type="pct"/>
            <w:shd w:val="clear" w:color="auto" w:fill="auto"/>
          </w:tcPr>
          <w:p w:rsidR="00B944A5" w:rsidRPr="00C4198A" w:rsidRDefault="00B944A5" w:rsidP="005250B8">
            <w:pPr>
              <w:autoSpaceDE w:val="0"/>
              <w:autoSpaceDN w:val="0"/>
              <w:contextualSpacing/>
              <w:rPr>
                <w:iCs/>
                <w:sz w:val="22"/>
                <w:szCs w:val="22"/>
                <w:lang w:eastAsia="en-US"/>
              </w:rPr>
            </w:pPr>
            <w:r w:rsidRPr="00C4198A">
              <w:rPr>
                <w:iCs/>
                <w:sz w:val="22"/>
                <w:szCs w:val="22"/>
                <w:lang w:eastAsia="en-US"/>
              </w:rPr>
              <w:t>Жидкое топливо</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11</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eastAsia="en-US"/>
              </w:rPr>
              <w:t>-</w:t>
            </w:r>
            <w:r w:rsidRPr="00C4198A">
              <w:rPr>
                <w:iCs/>
                <w:sz w:val="22"/>
                <w:szCs w:val="22"/>
                <w:lang w:val="en-US" w:eastAsia="en-US"/>
              </w:rPr>
              <w:t>6</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eastAsia="en-US"/>
              </w:rPr>
              <w:t>-</w:t>
            </w:r>
            <w:r w:rsidRPr="00C4198A">
              <w:rPr>
                <w:iCs/>
                <w:sz w:val="22"/>
                <w:szCs w:val="22"/>
                <w:lang w:val="en-US" w:eastAsia="en-US"/>
              </w:rPr>
              <w:t>8</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4</w:t>
            </w:r>
          </w:p>
        </w:tc>
        <w:tc>
          <w:tcPr>
            <w:tcW w:w="858" w:type="pct"/>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eastAsia="en-US"/>
              </w:rPr>
              <w:t>-</w:t>
            </w:r>
            <w:r w:rsidRPr="00C4198A">
              <w:rPr>
                <w:iCs/>
                <w:sz w:val="22"/>
                <w:szCs w:val="22"/>
                <w:lang w:val="en-US" w:eastAsia="en-US"/>
              </w:rPr>
              <w:t>10</w:t>
            </w:r>
          </w:p>
        </w:tc>
      </w:tr>
      <w:tr w:rsidR="00B944A5" w:rsidRPr="00C4198A" w:rsidTr="005250B8">
        <w:tc>
          <w:tcPr>
            <w:tcW w:w="710" w:type="pct"/>
            <w:shd w:val="clear" w:color="auto" w:fill="auto"/>
          </w:tcPr>
          <w:p w:rsidR="00B944A5" w:rsidRPr="00C4198A" w:rsidRDefault="00B944A5" w:rsidP="005250B8">
            <w:pPr>
              <w:autoSpaceDE w:val="0"/>
              <w:autoSpaceDN w:val="0"/>
              <w:contextualSpacing/>
              <w:rPr>
                <w:iCs/>
                <w:sz w:val="22"/>
                <w:szCs w:val="22"/>
                <w:lang w:eastAsia="en-US"/>
              </w:rPr>
            </w:pPr>
            <w:r w:rsidRPr="00C4198A">
              <w:rPr>
                <w:iCs/>
                <w:sz w:val="22"/>
                <w:szCs w:val="22"/>
                <w:lang w:eastAsia="en-US"/>
              </w:rPr>
              <w:t>Твердое топливо</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11</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6</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6</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10</w:t>
            </w:r>
          </w:p>
        </w:tc>
        <w:tc>
          <w:tcPr>
            <w:tcW w:w="858" w:type="pct"/>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8</w:t>
            </w:r>
          </w:p>
        </w:tc>
      </w:tr>
      <w:tr w:rsidR="00B944A5" w:rsidRPr="00C4198A" w:rsidTr="005250B8">
        <w:tc>
          <w:tcPr>
            <w:tcW w:w="710" w:type="pct"/>
            <w:shd w:val="clear" w:color="auto" w:fill="auto"/>
          </w:tcPr>
          <w:p w:rsidR="00B944A5" w:rsidRPr="00C4198A" w:rsidRDefault="00B944A5" w:rsidP="005250B8">
            <w:pPr>
              <w:autoSpaceDE w:val="0"/>
              <w:autoSpaceDN w:val="0"/>
              <w:contextualSpacing/>
              <w:rPr>
                <w:iCs/>
                <w:sz w:val="22"/>
                <w:szCs w:val="22"/>
                <w:lang w:eastAsia="en-US"/>
              </w:rPr>
            </w:pPr>
            <w:r w:rsidRPr="00C4198A">
              <w:rPr>
                <w:iCs/>
                <w:sz w:val="22"/>
                <w:szCs w:val="22"/>
                <w:lang w:eastAsia="en-US"/>
              </w:rPr>
              <w:t>Газообразное топливо</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2</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24</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10</w:t>
            </w:r>
          </w:p>
        </w:tc>
        <w:tc>
          <w:tcPr>
            <w:tcW w:w="858" w:type="pct"/>
            <w:shd w:val="clear" w:color="auto" w:fill="auto"/>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17</w:t>
            </w:r>
          </w:p>
        </w:tc>
        <w:tc>
          <w:tcPr>
            <w:tcW w:w="858" w:type="pct"/>
          </w:tcPr>
          <w:p w:rsidR="00B944A5" w:rsidRPr="00C4198A" w:rsidRDefault="00B944A5" w:rsidP="005250B8">
            <w:pPr>
              <w:autoSpaceDE w:val="0"/>
              <w:autoSpaceDN w:val="0"/>
              <w:contextualSpacing/>
              <w:jc w:val="center"/>
              <w:rPr>
                <w:iCs/>
                <w:sz w:val="22"/>
                <w:szCs w:val="22"/>
                <w:lang w:val="en-US" w:eastAsia="en-US"/>
              </w:rPr>
            </w:pPr>
            <w:r w:rsidRPr="00C4198A">
              <w:rPr>
                <w:iCs/>
                <w:sz w:val="22"/>
                <w:szCs w:val="22"/>
                <w:lang w:val="en-US" w:eastAsia="en-US"/>
              </w:rPr>
              <w:t>16</w:t>
            </w:r>
          </w:p>
        </w:tc>
      </w:tr>
    </w:tbl>
    <w:p w:rsidR="00B944A5" w:rsidRPr="00C4198A" w:rsidRDefault="00B944A5" w:rsidP="00B944A5">
      <w:pPr>
        <w:autoSpaceDE w:val="0"/>
        <w:autoSpaceDN w:val="0"/>
        <w:adjustRightInd w:val="0"/>
        <w:spacing w:line="360" w:lineRule="auto"/>
        <w:rPr>
          <w:sz w:val="20"/>
          <w:szCs w:val="20"/>
        </w:rPr>
      </w:pPr>
      <w:r w:rsidRPr="00C4198A">
        <w:rPr>
          <w:sz w:val="20"/>
          <w:szCs w:val="20"/>
        </w:rPr>
        <w:t xml:space="preserve">Примечание:  расхождение с положительным значением – потребление топлива в базовом подходе больше, </w:t>
      </w:r>
    </w:p>
    <w:p w:rsidR="00B944A5" w:rsidRPr="00C4198A" w:rsidRDefault="00B944A5" w:rsidP="00B944A5">
      <w:pPr>
        <w:autoSpaceDE w:val="0"/>
        <w:autoSpaceDN w:val="0"/>
        <w:adjustRightInd w:val="0"/>
        <w:spacing w:line="360" w:lineRule="auto"/>
        <w:rPr>
          <w:sz w:val="20"/>
          <w:szCs w:val="20"/>
        </w:rPr>
      </w:pPr>
      <w:r w:rsidRPr="00C4198A">
        <w:rPr>
          <w:sz w:val="20"/>
          <w:szCs w:val="20"/>
        </w:rPr>
        <w:t xml:space="preserve">                        чем в  секторном подходе;  расхождение с отрицательным значением – потребление топлива</w:t>
      </w:r>
    </w:p>
    <w:p w:rsidR="00B944A5" w:rsidRPr="00C4198A" w:rsidRDefault="00B944A5" w:rsidP="00B944A5">
      <w:pPr>
        <w:autoSpaceDE w:val="0"/>
        <w:autoSpaceDN w:val="0"/>
        <w:adjustRightInd w:val="0"/>
        <w:spacing w:line="360" w:lineRule="auto"/>
        <w:rPr>
          <w:sz w:val="20"/>
          <w:szCs w:val="20"/>
        </w:rPr>
      </w:pPr>
      <w:r w:rsidRPr="00C4198A">
        <w:rPr>
          <w:sz w:val="20"/>
          <w:szCs w:val="20"/>
        </w:rPr>
        <w:t xml:space="preserve">                        в базовом  подходе меньше, чем в  секторном подходе.</w:t>
      </w:r>
    </w:p>
    <w:p w:rsidR="00B944A5" w:rsidRPr="00C4198A" w:rsidRDefault="00B944A5" w:rsidP="00B944A5">
      <w:pPr>
        <w:autoSpaceDE w:val="0"/>
        <w:autoSpaceDN w:val="0"/>
        <w:adjustRightInd w:val="0"/>
        <w:spacing w:line="360" w:lineRule="auto"/>
      </w:pPr>
    </w:p>
    <w:p w:rsidR="00B944A5" w:rsidRPr="00C4198A" w:rsidRDefault="00B944A5" w:rsidP="00B944A5">
      <w:pPr>
        <w:autoSpaceDE w:val="0"/>
        <w:autoSpaceDN w:val="0"/>
        <w:spacing w:line="360" w:lineRule="auto"/>
        <w:ind w:firstLine="709"/>
        <w:jc w:val="both"/>
      </w:pPr>
      <w:r w:rsidRPr="00C4198A">
        <w:lastRenderedPageBreak/>
        <w:t>Секторный подход обеспечивает  оценку выбросов СО</w:t>
      </w:r>
      <w:r w:rsidRPr="00C4198A">
        <w:rPr>
          <w:sz w:val="16"/>
          <w:szCs w:val="16"/>
        </w:rPr>
        <w:t>2</w:t>
      </w:r>
      <w:r w:rsidRPr="00C4198A">
        <w:t xml:space="preserve"> по категориям источников выбросов, для которых в качестве исходных данных служит распределительная часть ТЭБ по видам экономической деятельности (энергетическая отрасль, обрабатывающая промышленность, металлургическая промышленность  и другие).</w:t>
      </w:r>
    </w:p>
    <w:p w:rsidR="00B944A5" w:rsidRPr="00C4198A" w:rsidRDefault="00B944A5" w:rsidP="00B944A5">
      <w:pPr>
        <w:autoSpaceDE w:val="0"/>
        <w:autoSpaceDN w:val="0"/>
        <w:adjustRightInd w:val="0"/>
        <w:spacing w:line="360" w:lineRule="auto"/>
        <w:ind w:firstLine="720"/>
        <w:jc w:val="both"/>
      </w:pPr>
      <w:r w:rsidRPr="00C4198A">
        <w:t>Результаты сравнения базового и секторного подходов показали систематическое превышение потребления топлива и выбросов  СО</w:t>
      </w:r>
      <w:r w:rsidRPr="00C4198A">
        <w:rPr>
          <w:sz w:val="16"/>
          <w:szCs w:val="16"/>
        </w:rPr>
        <w:t>2</w:t>
      </w:r>
      <w:r w:rsidRPr="00C4198A">
        <w:t xml:space="preserve"> по базовому подходу  относительно секторного.  Значения разницы между базовым и секторным подходами и в потреблении топлива и в выбросах СО</w:t>
      </w:r>
      <w:r w:rsidRPr="00C4198A">
        <w:rPr>
          <w:sz w:val="16"/>
          <w:szCs w:val="16"/>
        </w:rPr>
        <w:t xml:space="preserve">2  </w:t>
      </w:r>
      <w:r w:rsidRPr="00C4198A">
        <w:rPr>
          <w:szCs w:val="16"/>
        </w:rPr>
        <w:t>практически одинаковы, что говорит о правильности расчетов выбросов углекислого газа.</w:t>
      </w:r>
    </w:p>
    <w:p w:rsidR="00B944A5" w:rsidRPr="00C4198A" w:rsidRDefault="00B944A5" w:rsidP="00B944A5">
      <w:pPr>
        <w:autoSpaceDE w:val="0"/>
        <w:autoSpaceDN w:val="0"/>
        <w:adjustRightInd w:val="0"/>
        <w:spacing w:line="360" w:lineRule="auto"/>
        <w:ind w:firstLine="720"/>
        <w:jc w:val="both"/>
      </w:pPr>
      <w:r w:rsidRPr="00C4198A">
        <w:t>Как было указано в подразделе 3.3,  основными причинами такого расхождения являются:</w:t>
      </w:r>
    </w:p>
    <w:p w:rsidR="00B944A5" w:rsidRPr="00C4198A" w:rsidRDefault="00B944A5" w:rsidP="00B944A5">
      <w:pPr>
        <w:autoSpaceDE w:val="0"/>
        <w:autoSpaceDN w:val="0"/>
        <w:adjustRightInd w:val="0"/>
        <w:spacing w:line="360" w:lineRule="auto"/>
        <w:ind w:firstLine="720"/>
        <w:jc w:val="both"/>
      </w:pPr>
      <w:r w:rsidRPr="00C4198A">
        <w:t>- Расчеты накопленного углерода, в соответствии с рекомендациями МГЭИК, производились только для некоторых видов топлива, для которых имелись коэффициенты по умолчанию, определяющие долю захороненного углерода. Остальное количество углерода при использовании базового подхода относится на сжигание.  В секторном подходе топливо, использованное в неэнергетических целях, не относится на сжигание.</w:t>
      </w:r>
    </w:p>
    <w:p w:rsidR="00B944A5" w:rsidRPr="00C4198A" w:rsidRDefault="00B944A5" w:rsidP="00B944A5">
      <w:pPr>
        <w:autoSpaceDE w:val="0"/>
        <w:autoSpaceDN w:val="0"/>
        <w:adjustRightInd w:val="0"/>
        <w:spacing w:line="360" w:lineRule="auto"/>
        <w:ind w:firstLine="720"/>
        <w:jc w:val="both"/>
      </w:pPr>
      <w:r w:rsidRPr="00C4198A">
        <w:t xml:space="preserve">-  Не соответствие данных ресурсной и распределительной частей ТЭБ. По информации Агентства по статистике РК  число предприятий и организаций, предоставляющих отчеты по использованию топлива, не одинаково по годам. Также есть вероятность, что не все предприятия отчитываются должным образом за использованное топливо в силу разных причин.  </w:t>
      </w:r>
    </w:p>
    <w:p w:rsidR="00B944A5" w:rsidRPr="00C4198A" w:rsidRDefault="00B944A5" w:rsidP="00B944A5">
      <w:pPr>
        <w:autoSpaceDE w:val="0"/>
        <w:autoSpaceDN w:val="0"/>
        <w:spacing w:line="360" w:lineRule="auto"/>
        <w:ind w:firstLine="720"/>
        <w:jc w:val="both"/>
      </w:pPr>
      <w:r w:rsidRPr="00C4198A">
        <w:t>- Сомнительность  некоторых исходных данных ТЭБ. Особенно это касается данных по экспорту для некоторых видов топлива, ежегодному  изменению  запасов топлива и топливу и топливу,  отпускаемому предприятиям и организациям.</w:t>
      </w:r>
    </w:p>
    <w:p w:rsidR="00B944A5" w:rsidRPr="00C4198A" w:rsidRDefault="00B944A5" w:rsidP="00B944A5">
      <w:pPr>
        <w:autoSpaceDE w:val="0"/>
        <w:autoSpaceDN w:val="0"/>
        <w:adjustRightInd w:val="0"/>
        <w:spacing w:line="360" w:lineRule="auto"/>
        <w:ind w:firstLine="720"/>
        <w:jc w:val="both"/>
      </w:pPr>
      <w:r w:rsidRPr="00C4198A">
        <w:t>Для контроля  разницы расчетов выбросов СО</w:t>
      </w:r>
      <w:r w:rsidRPr="00C4198A">
        <w:rPr>
          <w:sz w:val="16"/>
          <w:szCs w:val="16"/>
        </w:rPr>
        <w:t>2</w:t>
      </w:r>
      <w:r w:rsidRPr="00C4198A">
        <w:t xml:space="preserve"> между базовым и секторным подходами  в таблицах П4.3-П.4.5 приводится баланс первичных видов топлива (каменного угля, сырой нефти и природного газа) за 1990, 1999 и 2010…2012 годы. Источником данных по фактическому потреблению и фактическому расходу топлива является ТЭБ Агентства по статистике РК.</w:t>
      </w:r>
    </w:p>
    <w:p w:rsidR="00B944A5" w:rsidRPr="00C4198A" w:rsidRDefault="00B944A5" w:rsidP="00B944A5">
      <w:pPr>
        <w:autoSpaceDE w:val="0"/>
        <w:autoSpaceDN w:val="0"/>
        <w:adjustRightInd w:val="0"/>
        <w:spacing w:line="360" w:lineRule="auto"/>
        <w:ind w:firstLine="720"/>
        <w:jc w:val="both"/>
      </w:pPr>
      <w:r w:rsidRPr="00C4198A">
        <w:t>Баланс первичных видов топлива также показал системное превышение потребления топлива над расходом топлива в Казахстане.</w:t>
      </w:r>
    </w:p>
    <w:p w:rsidR="00B944A5" w:rsidRPr="00C4198A" w:rsidRDefault="00B944A5" w:rsidP="00B944A5">
      <w:pPr>
        <w:autoSpaceDE w:val="0"/>
        <w:autoSpaceDN w:val="0"/>
        <w:adjustRightInd w:val="0"/>
        <w:spacing w:line="360" w:lineRule="auto"/>
      </w:pPr>
    </w:p>
    <w:p w:rsidR="00B944A5" w:rsidRPr="00C4198A" w:rsidRDefault="00B944A5" w:rsidP="00B944A5">
      <w:pPr>
        <w:autoSpaceDE w:val="0"/>
        <w:autoSpaceDN w:val="0"/>
        <w:adjustRightInd w:val="0"/>
        <w:spacing w:line="360" w:lineRule="auto"/>
      </w:pPr>
    </w:p>
    <w:p w:rsidR="00B944A5" w:rsidRPr="00C4198A" w:rsidRDefault="00B944A5" w:rsidP="00B944A5">
      <w:pPr>
        <w:autoSpaceDE w:val="0"/>
        <w:autoSpaceDN w:val="0"/>
        <w:adjustRightInd w:val="0"/>
        <w:spacing w:line="360" w:lineRule="auto"/>
      </w:pPr>
    </w:p>
    <w:p w:rsidR="00B944A5" w:rsidRPr="00C4198A" w:rsidRDefault="00B944A5" w:rsidP="00B944A5">
      <w:pPr>
        <w:autoSpaceDE w:val="0"/>
        <w:autoSpaceDN w:val="0"/>
        <w:adjustRightInd w:val="0"/>
        <w:spacing w:line="360" w:lineRule="auto"/>
      </w:pPr>
    </w:p>
    <w:p w:rsidR="00B944A5" w:rsidRPr="00C4198A" w:rsidRDefault="00B944A5" w:rsidP="00B944A5">
      <w:pPr>
        <w:autoSpaceDE w:val="0"/>
        <w:autoSpaceDN w:val="0"/>
        <w:adjustRightInd w:val="0"/>
        <w:spacing w:line="360" w:lineRule="auto"/>
      </w:pPr>
    </w:p>
    <w:p w:rsidR="00B944A5" w:rsidRPr="00C4198A" w:rsidRDefault="00B944A5" w:rsidP="00B944A5">
      <w:pPr>
        <w:autoSpaceDE w:val="0"/>
        <w:autoSpaceDN w:val="0"/>
        <w:adjustRightInd w:val="0"/>
        <w:spacing w:line="360" w:lineRule="auto"/>
      </w:pPr>
    </w:p>
    <w:p w:rsidR="00B944A5" w:rsidRPr="00C4198A" w:rsidRDefault="00B944A5" w:rsidP="00B944A5">
      <w:pPr>
        <w:autoSpaceDE w:val="0"/>
        <w:autoSpaceDN w:val="0"/>
        <w:adjustRightInd w:val="0"/>
        <w:spacing w:line="360" w:lineRule="auto"/>
      </w:pPr>
    </w:p>
    <w:p w:rsidR="00B944A5" w:rsidRPr="00C4198A" w:rsidRDefault="00B944A5" w:rsidP="00B944A5">
      <w:pPr>
        <w:autoSpaceDE w:val="0"/>
        <w:autoSpaceDN w:val="0"/>
        <w:adjustRightInd w:val="0"/>
        <w:spacing w:line="360" w:lineRule="auto"/>
      </w:pPr>
      <w:r w:rsidRPr="00C4198A">
        <w:lastRenderedPageBreak/>
        <w:t>Таблица П</w:t>
      </w:r>
      <w:r w:rsidR="005250B8" w:rsidRPr="005250B8">
        <w:t>3</w:t>
      </w:r>
      <w:r w:rsidRPr="00C4198A">
        <w:t>.2 -  Выбросы СО</w:t>
      </w:r>
      <w:r w:rsidRPr="00C4198A">
        <w:rPr>
          <w:vertAlign w:val="subscript"/>
        </w:rPr>
        <w:t>2</w:t>
      </w:r>
      <w:r w:rsidRPr="00C4198A">
        <w:t xml:space="preserve"> в секторе «Энергетика» по базовому и секторному подходам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765"/>
        <w:gridCol w:w="1765"/>
        <w:gridCol w:w="1765"/>
        <w:gridCol w:w="1765"/>
        <w:gridCol w:w="1765"/>
      </w:tblGrid>
      <w:tr w:rsidR="00B944A5" w:rsidRPr="00C4198A" w:rsidTr="005250B8">
        <w:tc>
          <w:tcPr>
            <w:tcW w:w="1596" w:type="dxa"/>
            <w:shd w:val="clear" w:color="auto" w:fill="auto"/>
          </w:tcPr>
          <w:p w:rsidR="00B944A5" w:rsidRPr="00C4198A" w:rsidRDefault="00B944A5" w:rsidP="005250B8">
            <w:pPr>
              <w:autoSpaceDE w:val="0"/>
              <w:autoSpaceDN w:val="0"/>
              <w:contextualSpacing/>
              <w:jc w:val="center"/>
              <w:rPr>
                <w:b/>
                <w:iCs/>
                <w:lang w:eastAsia="en-US"/>
              </w:rPr>
            </w:pPr>
            <w:r w:rsidRPr="00C4198A">
              <w:rPr>
                <w:b/>
                <w:iCs/>
                <w:lang w:eastAsia="en-US"/>
              </w:rPr>
              <w:t>Год</w:t>
            </w:r>
          </w:p>
        </w:tc>
        <w:tc>
          <w:tcPr>
            <w:tcW w:w="1765" w:type="dxa"/>
            <w:shd w:val="clear" w:color="auto" w:fill="auto"/>
          </w:tcPr>
          <w:p w:rsidR="00B944A5" w:rsidRPr="00C4198A" w:rsidRDefault="00B944A5" w:rsidP="005250B8">
            <w:pPr>
              <w:autoSpaceDE w:val="0"/>
              <w:autoSpaceDN w:val="0"/>
              <w:contextualSpacing/>
              <w:jc w:val="center"/>
              <w:rPr>
                <w:b/>
                <w:iCs/>
                <w:lang w:eastAsia="en-US"/>
              </w:rPr>
            </w:pPr>
            <w:r w:rsidRPr="00C4198A">
              <w:rPr>
                <w:b/>
                <w:iCs/>
                <w:lang w:eastAsia="en-US"/>
              </w:rPr>
              <w:t>1990</w:t>
            </w:r>
          </w:p>
        </w:tc>
        <w:tc>
          <w:tcPr>
            <w:tcW w:w="1765" w:type="dxa"/>
            <w:shd w:val="clear" w:color="auto" w:fill="auto"/>
          </w:tcPr>
          <w:p w:rsidR="00B944A5" w:rsidRPr="00C4198A" w:rsidRDefault="00B944A5" w:rsidP="005250B8">
            <w:pPr>
              <w:autoSpaceDE w:val="0"/>
              <w:autoSpaceDN w:val="0"/>
              <w:contextualSpacing/>
              <w:jc w:val="center"/>
              <w:rPr>
                <w:b/>
                <w:iCs/>
                <w:lang w:eastAsia="en-US"/>
              </w:rPr>
            </w:pPr>
            <w:r w:rsidRPr="00C4198A">
              <w:rPr>
                <w:b/>
                <w:iCs/>
                <w:lang w:eastAsia="en-US"/>
              </w:rPr>
              <w:t>2009</w:t>
            </w:r>
          </w:p>
        </w:tc>
        <w:tc>
          <w:tcPr>
            <w:tcW w:w="1765" w:type="dxa"/>
            <w:shd w:val="clear" w:color="auto" w:fill="auto"/>
          </w:tcPr>
          <w:p w:rsidR="00B944A5" w:rsidRPr="00C4198A" w:rsidRDefault="00B944A5" w:rsidP="005250B8">
            <w:pPr>
              <w:autoSpaceDE w:val="0"/>
              <w:autoSpaceDN w:val="0"/>
              <w:contextualSpacing/>
              <w:jc w:val="center"/>
              <w:rPr>
                <w:b/>
                <w:iCs/>
                <w:lang w:eastAsia="en-US"/>
              </w:rPr>
            </w:pPr>
            <w:r w:rsidRPr="00C4198A">
              <w:rPr>
                <w:b/>
                <w:iCs/>
                <w:lang w:eastAsia="en-US"/>
              </w:rPr>
              <w:t>2010</w:t>
            </w:r>
          </w:p>
        </w:tc>
        <w:tc>
          <w:tcPr>
            <w:tcW w:w="1765" w:type="dxa"/>
            <w:shd w:val="clear" w:color="auto" w:fill="auto"/>
          </w:tcPr>
          <w:p w:rsidR="00B944A5" w:rsidRPr="00C4198A" w:rsidRDefault="00B944A5" w:rsidP="005250B8">
            <w:pPr>
              <w:autoSpaceDE w:val="0"/>
              <w:autoSpaceDN w:val="0"/>
              <w:contextualSpacing/>
              <w:jc w:val="center"/>
              <w:rPr>
                <w:b/>
                <w:iCs/>
                <w:lang w:eastAsia="en-US"/>
              </w:rPr>
            </w:pPr>
            <w:r w:rsidRPr="00C4198A">
              <w:rPr>
                <w:b/>
                <w:iCs/>
                <w:lang w:eastAsia="en-US"/>
              </w:rPr>
              <w:t>2011</w:t>
            </w:r>
          </w:p>
        </w:tc>
        <w:tc>
          <w:tcPr>
            <w:tcW w:w="1765" w:type="dxa"/>
          </w:tcPr>
          <w:p w:rsidR="00B944A5" w:rsidRPr="00C4198A" w:rsidRDefault="00B944A5" w:rsidP="005250B8">
            <w:pPr>
              <w:autoSpaceDE w:val="0"/>
              <w:autoSpaceDN w:val="0"/>
              <w:contextualSpacing/>
              <w:jc w:val="center"/>
              <w:rPr>
                <w:b/>
                <w:iCs/>
                <w:lang w:eastAsia="en-US"/>
              </w:rPr>
            </w:pPr>
            <w:r w:rsidRPr="00C4198A">
              <w:rPr>
                <w:b/>
                <w:iCs/>
                <w:lang w:eastAsia="en-US"/>
              </w:rPr>
              <w:t>2012</w:t>
            </w:r>
          </w:p>
        </w:tc>
      </w:tr>
      <w:tr w:rsidR="00B944A5" w:rsidRPr="00C4198A" w:rsidTr="005250B8">
        <w:tc>
          <w:tcPr>
            <w:tcW w:w="10421" w:type="dxa"/>
            <w:gridSpan w:val="6"/>
            <w:shd w:val="clear" w:color="auto" w:fill="auto"/>
          </w:tcPr>
          <w:p w:rsidR="00B944A5" w:rsidRPr="00C4198A" w:rsidRDefault="00B944A5" w:rsidP="005250B8">
            <w:pPr>
              <w:autoSpaceDE w:val="0"/>
              <w:autoSpaceDN w:val="0"/>
              <w:contextualSpacing/>
              <w:rPr>
                <w:b/>
                <w:i/>
                <w:iCs/>
                <w:lang w:eastAsia="en-US"/>
              </w:rPr>
            </w:pPr>
            <w:r w:rsidRPr="00C4198A">
              <w:rPr>
                <w:b/>
                <w:i/>
                <w:iCs/>
                <w:lang w:eastAsia="en-US"/>
              </w:rPr>
              <w:t>Выбросы СО</w:t>
            </w:r>
            <w:r w:rsidRPr="00C4198A">
              <w:rPr>
                <w:b/>
                <w:i/>
                <w:iCs/>
                <w:vertAlign w:val="subscript"/>
                <w:lang w:eastAsia="en-US"/>
              </w:rPr>
              <w:t>2</w:t>
            </w:r>
            <w:r w:rsidRPr="00C4198A">
              <w:rPr>
                <w:b/>
                <w:i/>
                <w:iCs/>
                <w:lang w:eastAsia="en-US"/>
              </w:rPr>
              <w:t xml:space="preserve"> по базовому подходу, млн. т</w:t>
            </w:r>
          </w:p>
        </w:tc>
      </w:tr>
      <w:tr w:rsidR="00B944A5" w:rsidRPr="00C4198A" w:rsidTr="005250B8">
        <w:tc>
          <w:tcPr>
            <w:tcW w:w="1596" w:type="dxa"/>
            <w:shd w:val="clear" w:color="auto" w:fill="auto"/>
          </w:tcPr>
          <w:p w:rsidR="00B944A5" w:rsidRPr="00C4198A" w:rsidRDefault="00B944A5" w:rsidP="005250B8">
            <w:pPr>
              <w:autoSpaceDE w:val="0"/>
              <w:autoSpaceDN w:val="0"/>
              <w:contextualSpacing/>
              <w:rPr>
                <w:iCs/>
                <w:lang w:eastAsia="en-US"/>
              </w:rPr>
            </w:pPr>
            <w:r w:rsidRPr="00C4198A">
              <w:rPr>
                <w:iCs/>
                <w:lang w:eastAsia="en-US"/>
              </w:rPr>
              <w:t>Всего, в том числе</w:t>
            </w:r>
          </w:p>
        </w:tc>
        <w:tc>
          <w:tcPr>
            <w:tcW w:w="1765" w:type="dxa"/>
            <w:shd w:val="clear" w:color="auto" w:fill="auto"/>
          </w:tcPr>
          <w:p w:rsidR="00B944A5" w:rsidRPr="00C4198A" w:rsidRDefault="00B944A5" w:rsidP="005250B8">
            <w:pPr>
              <w:autoSpaceDE w:val="0"/>
              <w:autoSpaceDN w:val="0"/>
              <w:contextualSpacing/>
              <w:jc w:val="center"/>
              <w:rPr>
                <w:b/>
                <w:iCs/>
                <w:lang w:eastAsia="en-US"/>
              </w:rPr>
            </w:pPr>
            <w:r w:rsidRPr="00C4198A">
              <w:rPr>
                <w:b/>
                <w:iCs/>
                <w:lang w:eastAsia="en-US"/>
              </w:rPr>
              <w:t>262,2</w:t>
            </w:r>
          </w:p>
        </w:tc>
        <w:tc>
          <w:tcPr>
            <w:tcW w:w="1765" w:type="dxa"/>
            <w:shd w:val="clear" w:color="auto" w:fill="auto"/>
          </w:tcPr>
          <w:p w:rsidR="00B944A5" w:rsidRPr="00C4198A" w:rsidRDefault="00B944A5" w:rsidP="005250B8">
            <w:pPr>
              <w:autoSpaceDE w:val="0"/>
              <w:autoSpaceDN w:val="0"/>
              <w:contextualSpacing/>
              <w:jc w:val="center"/>
              <w:rPr>
                <w:b/>
                <w:iCs/>
                <w:lang w:eastAsia="en-US"/>
              </w:rPr>
            </w:pPr>
            <w:r w:rsidRPr="00C4198A">
              <w:rPr>
                <w:b/>
                <w:iCs/>
                <w:lang w:eastAsia="en-US"/>
              </w:rPr>
              <w:t>204,7</w:t>
            </w:r>
          </w:p>
        </w:tc>
        <w:tc>
          <w:tcPr>
            <w:tcW w:w="1765" w:type="dxa"/>
            <w:shd w:val="clear" w:color="auto" w:fill="auto"/>
          </w:tcPr>
          <w:p w:rsidR="00B944A5" w:rsidRPr="00C4198A" w:rsidRDefault="00B944A5" w:rsidP="005250B8">
            <w:pPr>
              <w:autoSpaceDE w:val="0"/>
              <w:autoSpaceDN w:val="0"/>
              <w:contextualSpacing/>
              <w:jc w:val="center"/>
              <w:rPr>
                <w:b/>
                <w:iCs/>
                <w:lang w:eastAsia="en-US"/>
              </w:rPr>
            </w:pPr>
            <w:r w:rsidRPr="00C4198A">
              <w:rPr>
                <w:b/>
                <w:iCs/>
                <w:lang w:eastAsia="en-US"/>
              </w:rPr>
              <w:t>218,0</w:t>
            </w:r>
          </w:p>
        </w:tc>
        <w:tc>
          <w:tcPr>
            <w:tcW w:w="1765" w:type="dxa"/>
            <w:shd w:val="clear" w:color="auto" w:fill="auto"/>
          </w:tcPr>
          <w:p w:rsidR="00B944A5" w:rsidRPr="00C4198A" w:rsidRDefault="00B944A5" w:rsidP="005250B8">
            <w:pPr>
              <w:autoSpaceDE w:val="0"/>
              <w:autoSpaceDN w:val="0"/>
              <w:contextualSpacing/>
              <w:jc w:val="center"/>
              <w:rPr>
                <w:b/>
                <w:iCs/>
                <w:lang w:eastAsia="en-US"/>
              </w:rPr>
            </w:pPr>
            <w:r w:rsidRPr="00C4198A">
              <w:rPr>
                <w:b/>
                <w:iCs/>
                <w:lang w:eastAsia="en-US"/>
              </w:rPr>
              <w:t>222,5</w:t>
            </w:r>
          </w:p>
        </w:tc>
        <w:tc>
          <w:tcPr>
            <w:tcW w:w="1765" w:type="dxa"/>
          </w:tcPr>
          <w:p w:rsidR="00B944A5" w:rsidRPr="00C4198A" w:rsidRDefault="00B944A5" w:rsidP="005250B8">
            <w:pPr>
              <w:autoSpaceDE w:val="0"/>
              <w:autoSpaceDN w:val="0"/>
              <w:contextualSpacing/>
              <w:jc w:val="center"/>
              <w:rPr>
                <w:b/>
                <w:iCs/>
                <w:lang w:eastAsia="en-US"/>
              </w:rPr>
            </w:pPr>
            <w:r w:rsidRPr="00C4198A">
              <w:rPr>
                <w:b/>
                <w:iCs/>
                <w:lang w:eastAsia="en-US"/>
              </w:rPr>
              <w:t>220,2</w:t>
            </w:r>
          </w:p>
        </w:tc>
      </w:tr>
      <w:tr w:rsidR="00B944A5" w:rsidRPr="00C4198A" w:rsidTr="005250B8">
        <w:tc>
          <w:tcPr>
            <w:tcW w:w="1596" w:type="dxa"/>
            <w:shd w:val="clear" w:color="auto" w:fill="auto"/>
          </w:tcPr>
          <w:p w:rsidR="00B944A5" w:rsidRPr="00C4198A" w:rsidRDefault="00B944A5" w:rsidP="005250B8">
            <w:pPr>
              <w:autoSpaceDE w:val="0"/>
              <w:autoSpaceDN w:val="0"/>
              <w:contextualSpacing/>
              <w:rPr>
                <w:iCs/>
                <w:lang w:eastAsia="en-US"/>
              </w:rPr>
            </w:pPr>
            <w:r w:rsidRPr="00C4198A">
              <w:rPr>
                <w:iCs/>
                <w:lang w:eastAsia="en-US"/>
              </w:rPr>
              <w:t>Жидкое топливо</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64,3</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40,3</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44,4</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37,0</w:t>
            </w:r>
          </w:p>
        </w:tc>
        <w:tc>
          <w:tcPr>
            <w:tcW w:w="1765" w:type="dxa"/>
          </w:tcPr>
          <w:p w:rsidR="00B944A5" w:rsidRPr="00C4198A" w:rsidRDefault="00B944A5" w:rsidP="005250B8">
            <w:pPr>
              <w:autoSpaceDE w:val="0"/>
              <w:autoSpaceDN w:val="0"/>
              <w:contextualSpacing/>
              <w:jc w:val="center"/>
              <w:rPr>
                <w:iCs/>
                <w:lang w:eastAsia="en-US"/>
              </w:rPr>
            </w:pPr>
            <w:r w:rsidRPr="00C4198A">
              <w:rPr>
                <w:iCs/>
                <w:lang w:eastAsia="en-US"/>
              </w:rPr>
              <w:t>31,9</w:t>
            </w:r>
          </w:p>
        </w:tc>
      </w:tr>
      <w:tr w:rsidR="00B944A5" w:rsidRPr="00C4198A" w:rsidTr="005250B8">
        <w:tc>
          <w:tcPr>
            <w:tcW w:w="1596" w:type="dxa"/>
            <w:shd w:val="clear" w:color="auto" w:fill="auto"/>
          </w:tcPr>
          <w:p w:rsidR="00B944A5" w:rsidRPr="00C4198A" w:rsidRDefault="00B944A5" w:rsidP="005250B8">
            <w:pPr>
              <w:autoSpaceDE w:val="0"/>
              <w:autoSpaceDN w:val="0"/>
              <w:contextualSpacing/>
              <w:rPr>
                <w:iCs/>
                <w:lang w:eastAsia="en-US"/>
              </w:rPr>
            </w:pPr>
            <w:r w:rsidRPr="00C4198A">
              <w:rPr>
                <w:iCs/>
                <w:lang w:eastAsia="en-US"/>
              </w:rPr>
              <w:t>Твердое топливо</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170,6</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125,3</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135,4</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138,8</w:t>
            </w:r>
          </w:p>
        </w:tc>
        <w:tc>
          <w:tcPr>
            <w:tcW w:w="1765" w:type="dxa"/>
          </w:tcPr>
          <w:p w:rsidR="00B944A5" w:rsidRPr="00C4198A" w:rsidRDefault="00B944A5" w:rsidP="005250B8">
            <w:pPr>
              <w:autoSpaceDE w:val="0"/>
              <w:autoSpaceDN w:val="0"/>
              <w:contextualSpacing/>
              <w:jc w:val="center"/>
              <w:rPr>
                <w:iCs/>
                <w:lang w:eastAsia="en-US"/>
              </w:rPr>
            </w:pPr>
            <w:r w:rsidRPr="00C4198A">
              <w:rPr>
                <w:iCs/>
                <w:lang w:eastAsia="en-US"/>
              </w:rPr>
              <w:t>147,6</w:t>
            </w:r>
          </w:p>
        </w:tc>
      </w:tr>
      <w:tr w:rsidR="00B944A5" w:rsidRPr="00C4198A" w:rsidTr="005250B8">
        <w:tc>
          <w:tcPr>
            <w:tcW w:w="1596" w:type="dxa"/>
            <w:shd w:val="clear" w:color="auto" w:fill="auto"/>
          </w:tcPr>
          <w:p w:rsidR="00B944A5" w:rsidRPr="00C4198A" w:rsidRDefault="00B944A5" w:rsidP="005250B8">
            <w:pPr>
              <w:autoSpaceDE w:val="0"/>
              <w:autoSpaceDN w:val="0"/>
              <w:contextualSpacing/>
              <w:rPr>
                <w:iCs/>
                <w:lang w:eastAsia="en-US"/>
              </w:rPr>
            </w:pPr>
            <w:r w:rsidRPr="00C4198A">
              <w:rPr>
                <w:iCs/>
                <w:lang w:eastAsia="en-US"/>
              </w:rPr>
              <w:t>Газообразное топливо</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27,3</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39,1</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38,2</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46,6</w:t>
            </w:r>
          </w:p>
        </w:tc>
        <w:tc>
          <w:tcPr>
            <w:tcW w:w="1765" w:type="dxa"/>
          </w:tcPr>
          <w:p w:rsidR="00B944A5" w:rsidRPr="00C4198A" w:rsidRDefault="00B944A5" w:rsidP="005250B8">
            <w:pPr>
              <w:autoSpaceDE w:val="0"/>
              <w:autoSpaceDN w:val="0"/>
              <w:contextualSpacing/>
              <w:jc w:val="center"/>
              <w:rPr>
                <w:iCs/>
                <w:lang w:eastAsia="en-US"/>
              </w:rPr>
            </w:pPr>
            <w:r w:rsidRPr="00C4198A">
              <w:rPr>
                <w:iCs/>
                <w:lang w:eastAsia="en-US"/>
              </w:rPr>
              <w:t>40,6</w:t>
            </w:r>
          </w:p>
        </w:tc>
      </w:tr>
      <w:tr w:rsidR="00B944A5" w:rsidRPr="00C4198A" w:rsidTr="005250B8">
        <w:tc>
          <w:tcPr>
            <w:tcW w:w="10421" w:type="dxa"/>
            <w:gridSpan w:val="6"/>
            <w:shd w:val="clear" w:color="auto" w:fill="auto"/>
          </w:tcPr>
          <w:p w:rsidR="00B944A5" w:rsidRPr="00C4198A" w:rsidRDefault="00B944A5" w:rsidP="005250B8">
            <w:pPr>
              <w:autoSpaceDE w:val="0"/>
              <w:autoSpaceDN w:val="0"/>
              <w:contextualSpacing/>
              <w:rPr>
                <w:b/>
                <w:i/>
                <w:iCs/>
                <w:lang w:eastAsia="en-US"/>
              </w:rPr>
            </w:pPr>
            <w:r w:rsidRPr="00C4198A">
              <w:rPr>
                <w:b/>
                <w:i/>
                <w:iCs/>
                <w:lang w:eastAsia="en-US"/>
              </w:rPr>
              <w:t>Выбросы СО</w:t>
            </w:r>
            <w:r w:rsidRPr="00C4198A">
              <w:rPr>
                <w:b/>
                <w:i/>
                <w:iCs/>
                <w:vertAlign w:val="subscript"/>
                <w:lang w:eastAsia="en-US"/>
              </w:rPr>
              <w:t>2</w:t>
            </w:r>
            <w:r w:rsidRPr="00C4198A">
              <w:rPr>
                <w:b/>
                <w:i/>
                <w:iCs/>
                <w:lang w:eastAsia="en-US"/>
              </w:rPr>
              <w:t xml:space="preserve"> по секторному подходу, млн. т</w:t>
            </w:r>
          </w:p>
        </w:tc>
      </w:tr>
      <w:tr w:rsidR="00B944A5" w:rsidRPr="00C4198A" w:rsidTr="005250B8">
        <w:tc>
          <w:tcPr>
            <w:tcW w:w="1596" w:type="dxa"/>
            <w:shd w:val="clear" w:color="auto" w:fill="auto"/>
          </w:tcPr>
          <w:p w:rsidR="00B944A5" w:rsidRPr="00C4198A" w:rsidRDefault="00B944A5" w:rsidP="005250B8">
            <w:pPr>
              <w:autoSpaceDE w:val="0"/>
              <w:autoSpaceDN w:val="0"/>
              <w:contextualSpacing/>
              <w:rPr>
                <w:iCs/>
                <w:lang w:eastAsia="en-US"/>
              </w:rPr>
            </w:pPr>
            <w:r w:rsidRPr="00C4198A">
              <w:rPr>
                <w:iCs/>
                <w:lang w:eastAsia="en-US"/>
              </w:rPr>
              <w:t>Всего, в том числе</w:t>
            </w:r>
          </w:p>
        </w:tc>
        <w:tc>
          <w:tcPr>
            <w:tcW w:w="1765" w:type="dxa"/>
            <w:shd w:val="clear" w:color="auto" w:fill="auto"/>
          </w:tcPr>
          <w:p w:rsidR="00B944A5" w:rsidRPr="00C4198A" w:rsidRDefault="00B944A5" w:rsidP="005250B8">
            <w:pPr>
              <w:autoSpaceDE w:val="0"/>
              <w:autoSpaceDN w:val="0"/>
              <w:contextualSpacing/>
              <w:jc w:val="center"/>
              <w:rPr>
                <w:b/>
                <w:iCs/>
                <w:lang w:eastAsia="en-US"/>
              </w:rPr>
            </w:pPr>
            <w:r w:rsidRPr="00C4198A">
              <w:rPr>
                <w:b/>
                <w:iCs/>
                <w:lang w:eastAsia="en-US"/>
              </w:rPr>
              <w:t>243,4</w:t>
            </w:r>
          </w:p>
        </w:tc>
        <w:tc>
          <w:tcPr>
            <w:tcW w:w="1765" w:type="dxa"/>
            <w:shd w:val="clear" w:color="auto" w:fill="auto"/>
          </w:tcPr>
          <w:p w:rsidR="00B944A5" w:rsidRPr="00C4198A" w:rsidRDefault="00B944A5" w:rsidP="005250B8">
            <w:pPr>
              <w:autoSpaceDE w:val="0"/>
              <w:autoSpaceDN w:val="0"/>
              <w:contextualSpacing/>
              <w:jc w:val="center"/>
              <w:rPr>
                <w:b/>
                <w:iCs/>
                <w:lang w:eastAsia="en-US"/>
              </w:rPr>
            </w:pPr>
            <w:r w:rsidRPr="00C4198A">
              <w:rPr>
                <w:b/>
                <w:iCs/>
                <w:lang w:eastAsia="en-US"/>
              </w:rPr>
              <w:t>191,1</w:t>
            </w:r>
          </w:p>
        </w:tc>
        <w:tc>
          <w:tcPr>
            <w:tcW w:w="1765" w:type="dxa"/>
            <w:shd w:val="clear" w:color="auto" w:fill="auto"/>
          </w:tcPr>
          <w:p w:rsidR="00B944A5" w:rsidRPr="00C4198A" w:rsidRDefault="00B944A5" w:rsidP="005250B8">
            <w:pPr>
              <w:autoSpaceDE w:val="0"/>
              <w:autoSpaceDN w:val="0"/>
              <w:contextualSpacing/>
              <w:jc w:val="center"/>
              <w:rPr>
                <w:b/>
                <w:iCs/>
                <w:lang w:eastAsia="en-US"/>
              </w:rPr>
            </w:pPr>
            <w:r w:rsidRPr="00C4198A">
              <w:rPr>
                <w:b/>
                <w:iCs/>
                <w:lang w:eastAsia="en-US"/>
              </w:rPr>
              <w:t>210,3</w:t>
            </w:r>
          </w:p>
        </w:tc>
        <w:tc>
          <w:tcPr>
            <w:tcW w:w="1765" w:type="dxa"/>
            <w:shd w:val="clear" w:color="auto" w:fill="auto"/>
          </w:tcPr>
          <w:p w:rsidR="00B944A5" w:rsidRPr="00C4198A" w:rsidRDefault="00B944A5" w:rsidP="005250B8">
            <w:pPr>
              <w:autoSpaceDE w:val="0"/>
              <w:autoSpaceDN w:val="0"/>
              <w:contextualSpacing/>
              <w:jc w:val="center"/>
              <w:rPr>
                <w:b/>
                <w:iCs/>
                <w:lang w:eastAsia="en-US"/>
              </w:rPr>
            </w:pPr>
            <w:r w:rsidRPr="00C4198A">
              <w:rPr>
                <w:b/>
                <w:iCs/>
                <w:lang w:eastAsia="en-US"/>
              </w:rPr>
              <w:t>200,0</w:t>
            </w:r>
          </w:p>
        </w:tc>
        <w:tc>
          <w:tcPr>
            <w:tcW w:w="1765" w:type="dxa"/>
          </w:tcPr>
          <w:p w:rsidR="00B944A5" w:rsidRPr="00C4198A" w:rsidRDefault="00B944A5" w:rsidP="005250B8">
            <w:pPr>
              <w:autoSpaceDE w:val="0"/>
              <w:autoSpaceDN w:val="0"/>
              <w:contextualSpacing/>
              <w:jc w:val="center"/>
              <w:rPr>
                <w:b/>
                <w:iCs/>
                <w:lang w:eastAsia="en-US"/>
              </w:rPr>
            </w:pPr>
            <w:r w:rsidRPr="00C4198A">
              <w:rPr>
                <w:b/>
                <w:iCs/>
                <w:lang w:eastAsia="en-US"/>
              </w:rPr>
              <w:t>205,7</w:t>
            </w:r>
          </w:p>
        </w:tc>
      </w:tr>
      <w:tr w:rsidR="00B944A5" w:rsidRPr="00C4198A" w:rsidTr="005250B8">
        <w:tc>
          <w:tcPr>
            <w:tcW w:w="1596" w:type="dxa"/>
            <w:shd w:val="clear" w:color="auto" w:fill="auto"/>
          </w:tcPr>
          <w:p w:rsidR="00B944A5" w:rsidRPr="00C4198A" w:rsidRDefault="00B944A5" w:rsidP="005250B8">
            <w:pPr>
              <w:autoSpaceDE w:val="0"/>
              <w:autoSpaceDN w:val="0"/>
              <w:contextualSpacing/>
              <w:rPr>
                <w:iCs/>
                <w:lang w:eastAsia="en-US"/>
              </w:rPr>
            </w:pPr>
            <w:r w:rsidRPr="00C4198A">
              <w:rPr>
                <w:iCs/>
                <w:lang w:eastAsia="en-US"/>
              </w:rPr>
              <w:t>Жидкое топливо</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59,2</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44,0</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49,6</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37,3</w:t>
            </w:r>
          </w:p>
        </w:tc>
        <w:tc>
          <w:tcPr>
            <w:tcW w:w="1765" w:type="dxa"/>
          </w:tcPr>
          <w:p w:rsidR="00B944A5" w:rsidRPr="00C4198A" w:rsidRDefault="00B944A5" w:rsidP="005250B8">
            <w:pPr>
              <w:autoSpaceDE w:val="0"/>
              <w:autoSpaceDN w:val="0"/>
              <w:contextualSpacing/>
              <w:jc w:val="center"/>
              <w:rPr>
                <w:iCs/>
                <w:lang w:eastAsia="en-US"/>
              </w:rPr>
            </w:pPr>
            <w:r w:rsidRPr="00C4198A">
              <w:rPr>
                <w:iCs/>
                <w:lang w:eastAsia="en-US"/>
              </w:rPr>
              <w:t>37,2</w:t>
            </w:r>
          </w:p>
        </w:tc>
      </w:tr>
      <w:tr w:rsidR="00B944A5" w:rsidRPr="00C4198A" w:rsidTr="005250B8">
        <w:tc>
          <w:tcPr>
            <w:tcW w:w="1596" w:type="dxa"/>
            <w:shd w:val="clear" w:color="auto" w:fill="auto"/>
          </w:tcPr>
          <w:p w:rsidR="00B944A5" w:rsidRPr="00C4198A" w:rsidRDefault="00B944A5" w:rsidP="005250B8">
            <w:pPr>
              <w:autoSpaceDE w:val="0"/>
              <w:autoSpaceDN w:val="0"/>
              <w:contextualSpacing/>
              <w:rPr>
                <w:iCs/>
                <w:lang w:eastAsia="en-US"/>
              </w:rPr>
            </w:pPr>
            <w:r w:rsidRPr="00C4198A">
              <w:rPr>
                <w:iCs/>
                <w:lang w:eastAsia="en-US"/>
              </w:rPr>
              <w:t>Твердое топливо</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154,1</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116,9</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126,1</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123,8</w:t>
            </w:r>
          </w:p>
        </w:tc>
        <w:tc>
          <w:tcPr>
            <w:tcW w:w="1765" w:type="dxa"/>
          </w:tcPr>
          <w:p w:rsidR="00B944A5" w:rsidRPr="00C4198A" w:rsidRDefault="00B944A5" w:rsidP="005250B8">
            <w:pPr>
              <w:autoSpaceDE w:val="0"/>
              <w:autoSpaceDN w:val="0"/>
              <w:contextualSpacing/>
              <w:jc w:val="center"/>
              <w:rPr>
                <w:iCs/>
                <w:lang w:eastAsia="en-US"/>
              </w:rPr>
            </w:pPr>
            <w:r w:rsidRPr="00C4198A">
              <w:rPr>
                <w:iCs/>
                <w:lang w:eastAsia="en-US"/>
              </w:rPr>
              <w:t>134,2</w:t>
            </w:r>
          </w:p>
        </w:tc>
      </w:tr>
      <w:tr w:rsidR="00B944A5" w:rsidRPr="00C4198A" w:rsidTr="005250B8">
        <w:tc>
          <w:tcPr>
            <w:tcW w:w="1596" w:type="dxa"/>
            <w:shd w:val="clear" w:color="auto" w:fill="auto"/>
          </w:tcPr>
          <w:p w:rsidR="00B944A5" w:rsidRPr="00C4198A" w:rsidRDefault="00B944A5" w:rsidP="005250B8">
            <w:pPr>
              <w:autoSpaceDE w:val="0"/>
              <w:autoSpaceDN w:val="0"/>
              <w:contextualSpacing/>
              <w:rPr>
                <w:iCs/>
                <w:lang w:eastAsia="en-US"/>
              </w:rPr>
            </w:pPr>
            <w:r w:rsidRPr="00C4198A">
              <w:rPr>
                <w:iCs/>
                <w:lang w:eastAsia="en-US"/>
              </w:rPr>
              <w:t>Газообразное топливо</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26,8</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30,2</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34,5</w:t>
            </w:r>
          </w:p>
        </w:tc>
        <w:tc>
          <w:tcPr>
            <w:tcW w:w="1765" w:type="dxa"/>
            <w:shd w:val="clear" w:color="auto" w:fill="auto"/>
          </w:tcPr>
          <w:p w:rsidR="00B944A5" w:rsidRPr="00C4198A" w:rsidRDefault="00B944A5" w:rsidP="005250B8">
            <w:pPr>
              <w:autoSpaceDE w:val="0"/>
              <w:autoSpaceDN w:val="0"/>
              <w:contextualSpacing/>
              <w:jc w:val="center"/>
              <w:rPr>
                <w:iCs/>
                <w:lang w:eastAsia="en-US"/>
              </w:rPr>
            </w:pPr>
            <w:r w:rsidRPr="00C4198A">
              <w:rPr>
                <w:iCs/>
                <w:lang w:eastAsia="en-US"/>
              </w:rPr>
              <w:t>38,8</w:t>
            </w:r>
          </w:p>
        </w:tc>
        <w:tc>
          <w:tcPr>
            <w:tcW w:w="1765" w:type="dxa"/>
          </w:tcPr>
          <w:p w:rsidR="00B944A5" w:rsidRPr="00C4198A" w:rsidRDefault="00B944A5" w:rsidP="005250B8">
            <w:pPr>
              <w:autoSpaceDE w:val="0"/>
              <w:autoSpaceDN w:val="0"/>
              <w:contextualSpacing/>
              <w:jc w:val="center"/>
              <w:rPr>
                <w:iCs/>
                <w:lang w:eastAsia="en-US"/>
              </w:rPr>
            </w:pPr>
            <w:r w:rsidRPr="00C4198A">
              <w:rPr>
                <w:iCs/>
                <w:lang w:eastAsia="en-US"/>
              </w:rPr>
              <w:t>34,3</w:t>
            </w:r>
          </w:p>
        </w:tc>
      </w:tr>
      <w:tr w:rsidR="00B944A5" w:rsidRPr="00C4198A" w:rsidTr="005250B8">
        <w:tc>
          <w:tcPr>
            <w:tcW w:w="10421" w:type="dxa"/>
            <w:gridSpan w:val="6"/>
            <w:shd w:val="clear" w:color="auto" w:fill="auto"/>
          </w:tcPr>
          <w:p w:rsidR="00B944A5" w:rsidRPr="00C4198A" w:rsidRDefault="00B944A5" w:rsidP="005250B8">
            <w:pPr>
              <w:autoSpaceDE w:val="0"/>
              <w:autoSpaceDN w:val="0"/>
              <w:contextualSpacing/>
              <w:rPr>
                <w:b/>
                <w:i/>
                <w:iCs/>
                <w:lang w:eastAsia="en-US"/>
              </w:rPr>
            </w:pPr>
            <w:r w:rsidRPr="00C4198A">
              <w:rPr>
                <w:b/>
                <w:i/>
                <w:iCs/>
                <w:lang w:eastAsia="en-US"/>
              </w:rPr>
              <w:t>Расхождение, %</w:t>
            </w:r>
          </w:p>
        </w:tc>
      </w:tr>
      <w:tr w:rsidR="00B944A5" w:rsidRPr="00C4198A" w:rsidTr="005250B8">
        <w:tc>
          <w:tcPr>
            <w:tcW w:w="1596" w:type="dxa"/>
            <w:shd w:val="clear" w:color="auto" w:fill="auto"/>
          </w:tcPr>
          <w:p w:rsidR="00B944A5" w:rsidRPr="00C4198A" w:rsidRDefault="00B944A5" w:rsidP="005250B8">
            <w:pPr>
              <w:autoSpaceDE w:val="0"/>
              <w:autoSpaceDN w:val="0"/>
              <w:contextualSpacing/>
              <w:rPr>
                <w:iCs/>
                <w:lang w:eastAsia="en-US"/>
              </w:rPr>
            </w:pPr>
            <w:r w:rsidRPr="00C4198A">
              <w:rPr>
                <w:iCs/>
                <w:lang w:eastAsia="en-US"/>
              </w:rPr>
              <w:t>Всего, в том числе</w:t>
            </w:r>
          </w:p>
        </w:tc>
        <w:tc>
          <w:tcPr>
            <w:tcW w:w="1765" w:type="dxa"/>
            <w:shd w:val="clear" w:color="auto" w:fill="auto"/>
          </w:tcPr>
          <w:p w:rsidR="00B944A5" w:rsidRPr="00C4198A" w:rsidRDefault="00B944A5" w:rsidP="005250B8">
            <w:pPr>
              <w:autoSpaceDE w:val="0"/>
              <w:autoSpaceDN w:val="0"/>
              <w:contextualSpacing/>
              <w:jc w:val="center"/>
              <w:rPr>
                <w:b/>
                <w:iCs/>
                <w:lang w:val="en-US" w:eastAsia="en-US"/>
              </w:rPr>
            </w:pPr>
            <w:r w:rsidRPr="00C4198A">
              <w:rPr>
                <w:b/>
                <w:iCs/>
                <w:lang w:val="en-US" w:eastAsia="en-US"/>
              </w:rPr>
              <w:t>7</w:t>
            </w:r>
          </w:p>
        </w:tc>
        <w:tc>
          <w:tcPr>
            <w:tcW w:w="1765" w:type="dxa"/>
            <w:shd w:val="clear" w:color="auto" w:fill="auto"/>
          </w:tcPr>
          <w:p w:rsidR="00B944A5" w:rsidRPr="00C4198A" w:rsidRDefault="00B944A5" w:rsidP="005250B8">
            <w:pPr>
              <w:autoSpaceDE w:val="0"/>
              <w:autoSpaceDN w:val="0"/>
              <w:contextualSpacing/>
              <w:jc w:val="center"/>
              <w:rPr>
                <w:b/>
                <w:iCs/>
                <w:lang w:val="en-US" w:eastAsia="en-US"/>
              </w:rPr>
            </w:pPr>
            <w:r w:rsidRPr="00C4198A">
              <w:rPr>
                <w:b/>
                <w:iCs/>
                <w:lang w:val="en-US" w:eastAsia="en-US"/>
              </w:rPr>
              <w:t>7</w:t>
            </w:r>
          </w:p>
        </w:tc>
        <w:tc>
          <w:tcPr>
            <w:tcW w:w="1765" w:type="dxa"/>
            <w:shd w:val="clear" w:color="auto" w:fill="auto"/>
          </w:tcPr>
          <w:p w:rsidR="00B944A5" w:rsidRPr="00C4198A" w:rsidRDefault="00B944A5" w:rsidP="005250B8">
            <w:pPr>
              <w:autoSpaceDE w:val="0"/>
              <w:autoSpaceDN w:val="0"/>
              <w:contextualSpacing/>
              <w:jc w:val="center"/>
              <w:rPr>
                <w:b/>
                <w:iCs/>
                <w:lang w:val="en-US" w:eastAsia="en-US"/>
              </w:rPr>
            </w:pPr>
            <w:r w:rsidRPr="00C4198A">
              <w:rPr>
                <w:b/>
                <w:iCs/>
                <w:lang w:val="en-US" w:eastAsia="en-US"/>
              </w:rPr>
              <w:t>4</w:t>
            </w:r>
          </w:p>
        </w:tc>
        <w:tc>
          <w:tcPr>
            <w:tcW w:w="1765" w:type="dxa"/>
            <w:shd w:val="clear" w:color="auto" w:fill="auto"/>
          </w:tcPr>
          <w:p w:rsidR="00B944A5" w:rsidRPr="00C4198A" w:rsidRDefault="00B944A5" w:rsidP="005250B8">
            <w:pPr>
              <w:autoSpaceDE w:val="0"/>
              <w:autoSpaceDN w:val="0"/>
              <w:contextualSpacing/>
              <w:jc w:val="center"/>
              <w:rPr>
                <w:b/>
                <w:iCs/>
                <w:lang w:val="en-US" w:eastAsia="en-US"/>
              </w:rPr>
            </w:pPr>
            <w:r w:rsidRPr="00C4198A">
              <w:rPr>
                <w:b/>
                <w:iCs/>
                <w:lang w:val="en-US" w:eastAsia="en-US"/>
              </w:rPr>
              <w:t>10</w:t>
            </w:r>
          </w:p>
        </w:tc>
        <w:tc>
          <w:tcPr>
            <w:tcW w:w="1765" w:type="dxa"/>
          </w:tcPr>
          <w:p w:rsidR="00B944A5" w:rsidRPr="00C4198A" w:rsidRDefault="00B944A5" w:rsidP="005250B8">
            <w:pPr>
              <w:autoSpaceDE w:val="0"/>
              <w:autoSpaceDN w:val="0"/>
              <w:contextualSpacing/>
              <w:jc w:val="center"/>
              <w:rPr>
                <w:b/>
                <w:iCs/>
                <w:lang w:val="en-US" w:eastAsia="en-US"/>
              </w:rPr>
            </w:pPr>
            <w:r w:rsidRPr="00C4198A">
              <w:rPr>
                <w:b/>
                <w:iCs/>
                <w:lang w:val="en-US" w:eastAsia="en-US"/>
              </w:rPr>
              <w:t>7</w:t>
            </w:r>
          </w:p>
        </w:tc>
      </w:tr>
      <w:tr w:rsidR="00B944A5" w:rsidRPr="00C4198A" w:rsidTr="005250B8">
        <w:tc>
          <w:tcPr>
            <w:tcW w:w="1596" w:type="dxa"/>
            <w:shd w:val="clear" w:color="auto" w:fill="auto"/>
          </w:tcPr>
          <w:p w:rsidR="00B944A5" w:rsidRPr="00C4198A" w:rsidRDefault="00B944A5" w:rsidP="005250B8">
            <w:pPr>
              <w:autoSpaceDE w:val="0"/>
              <w:autoSpaceDN w:val="0"/>
              <w:contextualSpacing/>
              <w:rPr>
                <w:iCs/>
                <w:lang w:eastAsia="en-US"/>
              </w:rPr>
            </w:pPr>
            <w:r w:rsidRPr="00C4198A">
              <w:rPr>
                <w:iCs/>
                <w:lang w:eastAsia="en-US"/>
              </w:rPr>
              <w:t>Жидкое топливо</w:t>
            </w:r>
          </w:p>
        </w:tc>
        <w:tc>
          <w:tcPr>
            <w:tcW w:w="1765" w:type="dxa"/>
            <w:shd w:val="clear" w:color="auto" w:fill="auto"/>
          </w:tcPr>
          <w:p w:rsidR="00B944A5" w:rsidRPr="00C4198A" w:rsidRDefault="00B944A5" w:rsidP="005250B8">
            <w:pPr>
              <w:autoSpaceDE w:val="0"/>
              <w:autoSpaceDN w:val="0"/>
              <w:contextualSpacing/>
              <w:jc w:val="center"/>
              <w:rPr>
                <w:iCs/>
                <w:lang w:val="en-US" w:eastAsia="en-US"/>
              </w:rPr>
            </w:pPr>
            <w:r w:rsidRPr="00C4198A">
              <w:rPr>
                <w:iCs/>
                <w:lang w:val="en-US" w:eastAsia="en-US"/>
              </w:rPr>
              <w:t>8</w:t>
            </w:r>
          </w:p>
        </w:tc>
        <w:tc>
          <w:tcPr>
            <w:tcW w:w="1765" w:type="dxa"/>
            <w:shd w:val="clear" w:color="auto" w:fill="auto"/>
          </w:tcPr>
          <w:p w:rsidR="00B944A5" w:rsidRPr="00C4198A" w:rsidRDefault="00B944A5" w:rsidP="005250B8">
            <w:pPr>
              <w:autoSpaceDE w:val="0"/>
              <w:autoSpaceDN w:val="0"/>
              <w:contextualSpacing/>
              <w:jc w:val="center"/>
              <w:rPr>
                <w:iCs/>
                <w:lang w:val="en-US" w:eastAsia="en-US"/>
              </w:rPr>
            </w:pPr>
            <w:r w:rsidRPr="00C4198A">
              <w:rPr>
                <w:iCs/>
                <w:lang w:eastAsia="en-US"/>
              </w:rPr>
              <w:t>-</w:t>
            </w:r>
            <w:r w:rsidRPr="00C4198A">
              <w:rPr>
                <w:iCs/>
                <w:lang w:val="en-US" w:eastAsia="en-US"/>
              </w:rPr>
              <w:t>9</w:t>
            </w:r>
          </w:p>
        </w:tc>
        <w:tc>
          <w:tcPr>
            <w:tcW w:w="1765" w:type="dxa"/>
            <w:shd w:val="clear" w:color="auto" w:fill="auto"/>
          </w:tcPr>
          <w:p w:rsidR="00B944A5" w:rsidRPr="00C4198A" w:rsidRDefault="00B944A5" w:rsidP="005250B8">
            <w:pPr>
              <w:autoSpaceDE w:val="0"/>
              <w:autoSpaceDN w:val="0"/>
              <w:contextualSpacing/>
              <w:jc w:val="center"/>
              <w:rPr>
                <w:iCs/>
                <w:lang w:val="en-US" w:eastAsia="en-US"/>
              </w:rPr>
            </w:pPr>
            <w:r w:rsidRPr="00C4198A">
              <w:rPr>
                <w:iCs/>
                <w:lang w:eastAsia="en-US"/>
              </w:rPr>
              <w:t>-</w:t>
            </w:r>
            <w:r w:rsidRPr="00C4198A">
              <w:rPr>
                <w:iCs/>
                <w:lang w:val="en-US" w:eastAsia="en-US"/>
              </w:rPr>
              <w:t>11</w:t>
            </w:r>
          </w:p>
        </w:tc>
        <w:tc>
          <w:tcPr>
            <w:tcW w:w="1765" w:type="dxa"/>
            <w:shd w:val="clear" w:color="auto" w:fill="auto"/>
          </w:tcPr>
          <w:p w:rsidR="00B944A5" w:rsidRPr="00C4198A" w:rsidRDefault="00B944A5" w:rsidP="005250B8">
            <w:pPr>
              <w:autoSpaceDE w:val="0"/>
              <w:autoSpaceDN w:val="0"/>
              <w:contextualSpacing/>
              <w:jc w:val="center"/>
              <w:rPr>
                <w:iCs/>
                <w:lang w:val="en-US" w:eastAsia="en-US"/>
              </w:rPr>
            </w:pPr>
            <w:r w:rsidRPr="00C4198A">
              <w:rPr>
                <w:iCs/>
                <w:lang w:eastAsia="en-US"/>
              </w:rPr>
              <w:t>-</w:t>
            </w:r>
            <w:r w:rsidRPr="00C4198A">
              <w:rPr>
                <w:iCs/>
                <w:lang w:val="en-US" w:eastAsia="en-US"/>
              </w:rPr>
              <w:t>1</w:t>
            </w:r>
          </w:p>
        </w:tc>
        <w:tc>
          <w:tcPr>
            <w:tcW w:w="1765" w:type="dxa"/>
          </w:tcPr>
          <w:p w:rsidR="00B944A5" w:rsidRPr="00C4198A" w:rsidRDefault="00B944A5" w:rsidP="005250B8">
            <w:pPr>
              <w:autoSpaceDE w:val="0"/>
              <w:autoSpaceDN w:val="0"/>
              <w:contextualSpacing/>
              <w:jc w:val="center"/>
              <w:rPr>
                <w:iCs/>
                <w:lang w:val="en-US" w:eastAsia="en-US"/>
              </w:rPr>
            </w:pPr>
            <w:r w:rsidRPr="00C4198A">
              <w:rPr>
                <w:iCs/>
                <w:lang w:eastAsia="en-US"/>
              </w:rPr>
              <w:t>-</w:t>
            </w:r>
            <w:r w:rsidRPr="00C4198A">
              <w:rPr>
                <w:iCs/>
                <w:lang w:val="en-US" w:eastAsia="en-US"/>
              </w:rPr>
              <w:t>16</w:t>
            </w:r>
          </w:p>
        </w:tc>
      </w:tr>
      <w:tr w:rsidR="00B944A5" w:rsidRPr="00C4198A" w:rsidTr="005250B8">
        <w:tc>
          <w:tcPr>
            <w:tcW w:w="1596" w:type="dxa"/>
            <w:shd w:val="clear" w:color="auto" w:fill="auto"/>
          </w:tcPr>
          <w:p w:rsidR="00B944A5" w:rsidRPr="00C4198A" w:rsidRDefault="00B944A5" w:rsidP="005250B8">
            <w:pPr>
              <w:autoSpaceDE w:val="0"/>
              <w:autoSpaceDN w:val="0"/>
              <w:contextualSpacing/>
              <w:rPr>
                <w:iCs/>
                <w:lang w:eastAsia="en-US"/>
              </w:rPr>
            </w:pPr>
            <w:r w:rsidRPr="00C4198A">
              <w:rPr>
                <w:iCs/>
                <w:lang w:eastAsia="en-US"/>
              </w:rPr>
              <w:t>Твердое топливо</w:t>
            </w:r>
          </w:p>
        </w:tc>
        <w:tc>
          <w:tcPr>
            <w:tcW w:w="1765" w:type="dxa"/>
            <w:shd w:val="clear" w:color="auto" w:fill="auto"/>
          </w:tcPr>
          <w:p w:rsidR="00B944A5" w:rsidRPr="00C4198A" w:rsidRDefault="00B944A5" w:rsidP="005250B8">
            <w:pPr>
              <w:autoSpaceDE w:val="0"/>
              <w:autoSpaceDN w:val="0"/>
              <w:contextualSpacing/>
              <w:jc w:val="center"/>
              <w:rPr>
                <w:iCs/>
                <w:lang w:val="en-US" w:eastAsia="en-US"/>
              </w:rPr>
            </w:pPr>
            <w:r w:rsidRPr="00C4198A">
              <w:rPr>
                <w:iCs/>
                <w:lang w:val="en-US" w:eastAsia="en-US"/>
              </w:rPr>
              <w:t>10</w:t>
            </w:r>
          </w:p>
        </w:tc>
        <w:tc>
          <w:tcPr>
            <w:tcW w:w="1765" w:type="dxa"/>
            <w:shd w:val="clear" w:color="auto" w:fill="auto"/>
          </w:tcPr>
          <w:p w:rsidR="00B944A5" w:rsidRPr="00C4198A" w:rsidRDefault="00B944A5" w:rsidP="005250B8">
            <w:pPr>
              <w:autoSpaceDE w:val="0"/>
              <w:autoSpaceDN w:val="0"/>
              <w:contextualSpacing/>
              <w:jc w:val="center"/>
              <w:rPr>
                <w:iCs/>
                <w:lang w:val="en-US" w:eastAsia="en-US"/>
              </w:rPr>
            </w:pPr>
            <w:r w:rsidRPr="00C4198A">
              <w:rPr>
                <w:iCs/>
                <w:lang w:val="en-US" w:eastAsia="en-US"/>
              </w:rPr>
              <w:t>6</w:t>
            </w:r>
          </w:p>
        </w:tc>
        <w:tc>
          <w:tcPr>
            <w:tcW w:w="1765" w:type="dxa"/>
            <w:shd w:val="clear" w:color="auto" w:fill="auto"/>
          </w:tcPr>
          <w:p w:rsidR="00B944A5" w:rsidRPr="00C4198A" w:rsidRDefault="00B944A5" w:rsidP="005250B8">
            <w:pPr>
              <w:autoSpaceDE w:val="0"/>
              <w:autoSpaceDN w:val="0"/>
              <w:contextualSpacing/>
              <w:jc w:val="center"/>
              <w:rPr>
                <w:iCs/>
                <w:lang w:val="en-US" w:eastAsia="en-US"/>
              </w:rPr>
            </w:pPr>
            <w:r w:rsidRPr="00C4198A">
              <w:rPr>
                <w:iCs/>
                <w:lang w:val="en-US" w:eastAsia="en-US"/>
              </w:rPr>
              <w:t>6</w:t>
            </w:r>
          </w:p>
        </w:tc>
        <w:tc>
          <w:tcPr>
            <w:tcW w:w="1765" w:type="dxa"/>
            <w:shd w:val="clear" w:color="auto" w:fill="auto"/>
          </w:tcPr>
          <w:p w:rsidR="00B944A5" w:rsidRPr="00C4198A" w:rsidRDefault="00B944A5" w:rsidP="005250B8">
            <w:pPr>
              <w:autoSpaceDE w:val="0"/>
              <w:autoSpaceDN w:val="0"/>
              <w:contextualSpacing/>
              <w:jc w:val="center"/>
              <w:rPr>
                <w:iCs/>
                <w:lang w:val="en-US" w:eastAsia="en-US"/>
              </w:rPr>
            </w:pPr>
            <w:r w:rsidRPr="00C4198A">
              <w:rPr>
                <w:iCs/>
                <w:lang w:val="en-US" w:eastAsia="en-US"/>
              </w:rPr>
              <w:t>10</w:t>
            </w:r>
          </w:p>
        </w:tc>
        <w:tc>
          <w:tcPr>
            <w:tcW w:w="1765" w:type="dxa"/>
          </w:tcPr>
          <w:p w:rsidR="00B944A5" w:rsidRPr="00C4198A" w:rsidRDefault="00B944A5" w:rsidP="005250B8">
            <w:pPr>
              <w:autoSpaceDE w:val="0"/>
              <w:autoSpaceDN w:val="0"/>
              <w:contextualSpacing/>
              <w:jc w:val="center"/>
              <w:rPr>
                <w:iCs/>
                <w:lang w:val="en-US" w:eastAsia="en-US"/>
              </w:rPr>
            </w:pPr>
            <w:r w:rsidRPr="00C4198A">
              <w:rPr>
                <w:iCs/>
                <w:lang w:val="en-US" w:eastAsia="en-US"/>
              </w:rPr>
              <w:t>9</w:t>
            </w:r>
          </w:p>
        </w:tc>
      </w:tr>
      <w:tr w:rsidR="00B944A5" w:rsidRPr="00C4198A" w:rsidTr="005250B8">
        <w:tc>
          <w:tcPr>
            <w:tcW w:w="1596" w:type="dxa"/>
            <w:shd w:val="clear" w:color="auto" w:fill="auto"/>
          </w:tcPr>
          <w:p w:rsidR="00B944A5" w:rsidRPr="00C4198A" w:rsidRDefault="00B944A5" w:rsidP="005250B8">
            <w:pPr>
              <w:autoSpaceDE w:val="0"/>
              <w:autoSpaceDN w:val="0"/>
              <w:contextualSpacing/>
              <w:rPr>
                <w:iCs/>
                <w:lang w:eastAsia="en-US"/>
              </w:rPr>
            </w:pPr>
            <w:r w:rsidRPr="00C4198A">
              <w:rPr>
                <w:iCs/>
                <w:lang w:eastAsia="en-US"/>
              </w:rPr>
              <w:t>Газообразное топливо</w:t>
            </w:r>
          </w:p>
        </w:tc>
        <w:tc>
          <w:tcPr>
            <w:tcW w:w="1765" w:type="dxa"/>
            <w:shd w:val="clear" w:color="auto" w:fill="auto"/>
          </w:tcPr>
          <w:p w:rsidR="00B944A5" w:rsidRPr="00C4198A" w:rsidRDefault="00B944A5" w:rsidP="005250B8">
            <w:pPr>
              <w:autoSpaceDE w:val="0"/>
              <w:autoSpaceDN w:val="0"/>
              <w:contextualSpacing/>
              <w:jc w:val="center"/>
              <w:rPr>
                <w:iCs/>
                <w:lang w:val="en-US" w:eastAsia="en-US"/>
              </w:rPr>
            </w:pPr>
            <w:r w:rsidRPr="00C4198A">
              <w:rPr>
                <w:iCs/>
                <w:lang w:val="en-US" w:eastAsia="en-US"/>
              </w:rPr>
              <w:t>2</w:t>
            </w:r>
          </w:p>
        </w:tc>
        <w:tc>
          <w:tcPr>
            <w:tcW w:w="1765" w:type="dxa"/>
            <w:shd w:val="clear" w:color="auto" w:fill="auto"/>
          </w:tcPr>
          <w:p w:rsidR="00B944A5" w:rsidRPr="00C4198A" w:rsidRDefault="00B944A5" w:rsidP="005250B8">
            <w:pPr>
              <w:autoSpaceDE w:val="0"/>
              <w:autoSpaceDN w:val="0"/>
              <w:contextualSpacing/>
              <w:jc w:val="center"/>
              <w:rPr>
                <w:iCs/>
                <w:lang w:val="en-US" w:eastAsia="en-US"/>
              </w:rPr>
            </w:pPr>
            <w:r w:rsidRPr="00C4198A">
              <w:rPr>
                <w:iCs/>
                <w:lang w:val="en-US" w:eastAsia="en-US"/>
              </w:rPr>
              <w:t>22</w:t>
            </w:r>
          </w:p>
        </w:tc>
        <w:tc>
          <w:tcPr>
            <w:tcW w:w="1765" w:type="dxa"/>
            <w:shd w:val="clear" w:color="auto" w:fill="auto"/>
          </w:tcPr>
          <w:p w:rsidR="00B944A5" w:rsidRPr="00C4198A" w:rsidRDefault="00B944A5" w:rsidP="005250B8">
            <w:pPr>
              <w:autoSpaceDE w:val="0"/>
              <w:autoSpaceDN w:val="0"/>
              <w:contextualSpacing/>
              <w:jc w:val="center"/>
              <w:rPr>
                <w:iCs/>
                <w:lang w:val="en-US" w:eastAsia="en-US"/>
              </w:rPr>
            </w:pPr>
            <w:r w:rsidRPr="00C4198A">
              <w:rPr>
                <w:iCs/>
                <w:lang w:val="en-US" w:eastAsia="en-US"/>
              </w:rPr>
              <w:t>10</w:t>
            </w:r>
          </w:p>
        </w:tc>
        <w:tc>
          <w:tcPr>
            <w:tcW w:w="1765" w:type="dxa"/>
            <w:shd w:val="clear" w:color="auto" w:fill="auto"/>
          </w:tcPr>
          <w:p w:rsidR="00B944A5" w:rsidRPr="00C4198A" w:rsidRDefault="00B944A5" w:rsidP="005250B8">
            <w:pPr>
              <w:autoSpaceDE w:val="0"/>
              <w:autoSpaceDN w:val="0"/>
              <w:contextualSpacing/>
              <w:jc w:val="center"/>
              <w:rPr>
                <w:iCs/>
                <w:lang w:val="en-US" w:eastAsia="en-US"/>
              </w:rPr>
            </w:pPr>
            <w:r w:rsidRPr="00C4198A">
              <w:rPr>
                <w:iCs/>
                <w:lang w:val="en-US" w:eastAsia="en-US"/>
              </w:rPr>
              <w:t>17</w:t>
            </w:r>
          </w:p>
        </w:tc>
        <w:tc>
          <w:tcPr>
            <w:tcW w:w="1765" w:type="dxa"/>
          </w:tcPr>
          <w:p w:rsidR="00B944A5" w:rsidRPr="00C4198A" w:rsidRDefault="00B944A5" w:rsidP="005250B8">
            <w:pPr>
              <w:autoSpaceDE w:val="0"/>
              <w:autoSpaceDN w:val="0"/>
              <w:contextualSpacing/>
              <w:jc w:val="center"/>
              <w:rPr>
                <w:iCs/>
                <w:lang w:val="en-US" w:eastAsia="en-US"/>
              </w:rPr>
            </w:pPr>
            <w:r w:rsidRPr="00C4198A">
              <w:rPr>
                <w:iCs/>
                <w:lang w:val="en-US" w:eastAsia="en-US"/>
              </w:rPr>
              <w:t>16</w:t>
            </w:r>
          </w:p>
        </w:tc>
      </w:tr>
    </w:tbl>
    <w:p w:rsidR="00B944A5" w:rsidRPr="00C4198A" w:rsidRDefault="00B944A5" w:rsidP="00B944A5">
      <w:pPr>
        <w:autoSpaceDE w:val="0"/>
        <w:autoSpaceDN w:val="0"/>
        <w:adjustRightInd w:val="0"/>
        <w:spacing w:line="360" w:lineRule="auto"/>
        <w:rPr>
          <w:sz w:val="20"/>
          <w:szCs w:val="20"/>
        </w:rPr>
      </w:pPr>
      <w:r w:rsidRPr="00C4198A">
        <w:rPr>
          <w:sz w:val="20"/>
          <w:szCs w:val="20"/>
        </w:rPr>
        <w:t>Примечание:  расхождение с положительным значением – выбросы СО</w:t>
      </w:r>
      <w:r w:rsidRPr="00C4198A">
        <w:rPr>
          <w:sz w:val="20"/>
          <w:szCs w:val="20"/>
          <w:vertAlign w:val="subscript"/>
        </w:rPr>
        <w:t xml:space="preserve">2 </w:t>
      </w:r>
      <w:r w:rsidRPr="00C4198A">
        <w:rPr>
          <w:sz w:val="20"/>
          <w:szCs w:val="20"/>
        </w:rPr>
        <w:t xml:space="preserve">в базовом подходе больше, </w:t>
      </w:r>
    </w:p>
    <w:p w:rsidR="00B944A5" w:rsidRPr="00C4198A" w:rsidRDefault="00B944A5" w:rsidP="00B944A5">
      <w:pPr>
        <w:autoSpaceDE w:val="0"/>
        <w:autoSpaceDN w:val="0"/>
        <w:adjustRightInd w:val="0"/>
        <w:spacing w:line="360" w:lineRule="auto"/>
        <w:rPr>
          <w:sz w:val="20"/>
          <w:szCs w:val="20"/>
        </w:rPr>
      </w:pPr>
      <w:r w:rsidRPr="00C4198A">
        <w:rPr>
          <w:sz w:val="20"/>
          <w:szCs w:val="20"/>
        </w:rPr>
        <w:t xml:space="preserve">                        чем в  секторном подходе;  расхождение с отрицательным значением – выбросы СО</w:t>
      </w:r>
      <w:r w:rsidRPr="00C4198A">
        <w:rPr>
          <w:sz w:val="20"/>
          <w:szCs w:val="20"/>
          <w:vertAlign w:val="subscript"/>
        </w:rPr>
        <w:t xml:space="preserve">2 </w:t>
      </w:r>
      <w:r w:rsidRPr="00C4198A">
        <w:rPr>
          <w:sz w:val="20"/>
          <w:szCs w:val="20"/>
        </w:rPr>
        <w:t>в базовом подходе</w:t>
      </w:r>
    </w:p>
    <w:p w:rsidR="00B944A5" w:rsidRPr="00C4198A" w:rsidRDefault="00B944A5" w:rsidP="00B944A5">
      <w:pPr>
        <w:autoSpaceDE w:val="0"/>
        <w:autoSpaceDN w:val="0"/>
        <w:adjustRightInd w:val="0"/>
        <w:spacing w:line="360" w:lineRule="auto"/>
        <w:rPr>
          <w:sz w:val="20"/>
          <w:szCs w:val="20"/>
        </w:rPr>
      </w:pPr>
      <w:r w:rsidRPr="00C4198A">
        <w:rPr>
          <w:sz w:val="20"/>
          <w:szCs w:val="20"/>
        </w:rPr>
        <w:t xml:space="preserve">                       меньше,  чем в  секторном подходе.</w:t>
      </w:r>
    </w:p>
    <w:p w:rsidR="00B944A5" w:rsidRPr="00C4198A" w:rsidRDefault="00B944A5" w:rsidP="00B944A5">
      <w:pPr>
        <w:autoSpaceDE w:val="0"/>
        <w:autoSpaceDN w:val="0"/>
        <w:adjustRightInd w:val="0"/>
        <w:spacing w:line="360" w:lineRule="auto"/>
      </w:pPr>
      <w:r w:rsidRPr="00C4198A">
        <w:t>Таблица П</w:t>
      </w:r>
      <w:r w:rsidR="005250B8" w:rsidRPr="005250B8">
        <w:t>3</w:t>
      </w:r>
      <w:r w:rsidRPr="00C4198A">
        <w:t>.3 -  Баланс каменного угля, включая лигнит (тыс.тонн)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87"/>
        <w:gridCol w:w="1588"/>
        <w:gridCol w:w="1588"/>
        <w:gridCol w:w="1588"/>
        <w:gridCol w:w="1588"/>
      </w:tblGrid>
      <w:tr w:rsidR="00B944A5" w:rsidRPr="00C4198A" w:rsidTr="005250B8">
        <w:tc>
          <w:tcPr>
            <w:tcW w:w="2268" w:type="dxa"/>
            <w:shd w:val="clear" w:color="auto" w:fill="auto"/>
          </w:tcPr>
          <w:p w:rsidR="00B944A5" w:rsidRPr="00C4198A" w:rsidRDefault="00B944A5" w:rsidP="005250B8">
            <w:pPr>
              <w:autoSpaceDE w:val="0"/>
              <w:autoSpaceDN w:val="0"/>
              <w:adjustRightInd w:val="0"/>
              <w:rPr>
                <w:b/>
              </w:rPr>
            </w:pPr>
            <w:r w:rsidRPr="00C4198A">
              <w:rPr>
                <w:b/>
              </w:rPr>
              <w:t>Статья баланса</w:t>
            </w:r>
          </w:p>
        </w:tc>
        <w:tc>
          <w:tcPr>
            <w:tcW w:w="1587" w:type="dxa"/>
            <w:shd w:val="clear" w:color="auto" w:fill="auto"/>
          </w:tcPr>
          <w:p w:rsidR="00B944A5" w:rsidRPr="00C4198A" w:rsidRDefault="00B944A5" w:rsidP="005250B8">
            <w:pPr>
              <w:autoSpaceDE w:val="0"/>
              <w:autoSpaceDN w:val="0"/>
              <w:adjustRightInd w:val="0"/>
              <w:jc w:val="center"/>
              <w:rPr>
                <w:b/>
              </w:rPr>
            </w:pPr>
            <w:r w:rsidRPr="00C4198A">
              <w:rPr>
                <w:b/>
              </w:rPr>
              <w:t>1990</w:t>
            </w:r>
          </w:p>
        </w:tc>
        <w:tc>
          <w:tcPr>
            <w:tcW w:w="1588" w:type="dxa"/>
            <w:shd w:val="clear" w:color="auto" w:fill="auto"/>
          </w:tcPr>
          <w:p w:rsidR="00B944A5" w:rsidRPr="00C4198A" w:rsidRDefault="00B944A5" w:rsidP="005250B8">
            <w:pPr>
              <w:autoSpaceDE w:val="0"/>
              <w:autoSpaceDN w:val="0"/>
              <w:adjustRightInd w:val="0"/>
              <w:jc w:val="center"/>
              <w:rPr>
                <w:b/>
              </w:rPr>
            </w:pPr>
            <w:r w:rsidRPr="00C4198A">
              <w:rPr>
                <w:b/>
              </w:rPr>
              <w:t>1999</w:t>
            </w:r>
          </w:p>
        </w:tc>
        <w:tc>
          <w:tcPr>
            <w:tcW w:w="1588" w:type="dxa"/>
            <w:shd w:val="clear" w:color="auto" w:fill="auto"/>
          </w:tcPr>
          <w:p w:rsidR="00B944A5" w:rsidRPr="00C4198A" w:rsidRDefault="00B944A5" w:rsidP="005250B8">
            <w:pPr>
              <w:autoSpaceDE w:val="0"/>
              <w:autoSpaceDN w:val="0"/>
              <w:adjustRightInd w:val="0"/>
              <w:jc w:val="center"/>
              <w:rPr>
                <w:b/>
              </w:rPr>
            </w:pPr>
            <w:r w:rsidRPr="00C4198A">
              <w:rPr>
                <w:b/>
              </w:rPr>
              <w:t>2010</w:t>
            </w:r>
          </w:p>
        </w:tc>
        <w:tc>
          <w:tcPr>
            <w:tcW w:w="1588" w:type="dxa"/>
            <w:shd w:val="clear" w:color="auto" w:fill="auto"/>
          </w:tcPr>
          <w:p w:rsidR="00B944A5" w:rsidRPr="00C4198A" w:rsidRDefault="00B944A5" w:rsidP="005250B8">
            <w:pPr>
              <w:autoSpaceDE w:val="0"/>
              <w:autoSpaceDN w:val="0"/>
              <w:adjustRightInd w:val="0"/>
              <w:jc w:val="center"/>
              <w:rPr>
                <w:b/>
              </w:rPr>
            </w:pPr>
            <w:r w:rsidRPr="00C4198A">
              <w:rPr>
                <w:b/>
              </w:rPr>
              <w:t>2011</w:t>
            </w:r>
          </w:p>
        </w:tc>
        <w:tc>
          <w:tcPr>
            <w:tcW w:w="1588" w:type="dxa"/>
          </w:tcPr>
          <w:p w:rsidR="00B944A5" w:rsidRPr="00C4198A" w:rsidRDefault="00B944A5" w:rsidP="005250B8">
            <w:pPr>
              <w:autoSpaceDE w:val="0"/>
              <w:autoSpaceDN w:val="0"/>
              <w:adjustRightInd w:val="0"/>
              <w:jc w:val="center"/>
              <w:rPr>
                <w:b/>
              </w:rPr>
            </w:pPr>
            <w:r w:rsidRPr="00C4198A">
              <w:rPr>
                <w:b/>
              </w:rPr>
              <w:t>2012</w:t>
            </w:r>
          </w:p>
        </w:tc>
      </w:tr>
      <w:tr w:rsidR="00B944A5" w:rsidRPr="00C4198A" w:rsidTr="005250B8">
        <w:tc>
          <w:tcPr>
            <w:tcW w:w="2268" w:type="dxa"/>
            <w:shd w:val="clear" w:color="auto" w:fill="auto"/>
          </w:tcPr>
          <w:p w:rsidR="00B944A5" w:rsidRPr="00C4198A" w:rsidRDefault="00B944A5" w:rsidP="005250B8">
            <w:pPr>
              <w:autoSpaceDE w:val="0"/>
              <w:autoSpaceDN w:val="0"/>
              <w:adjustRightInd w:val="0"/>
              <w:rPr>
                <w:b/>
              </w:rPr>
            </w:pPr>
            <w:r w:rsidRPr="00C4198A">
              <w:rPr>
                <w:b/>
              </w:rPr>
              <w:t>Фактическое потребление топлива</w:t>
            </w:r>
            <w:r w:rsidRPr="00C4198A">
              <w:t>,</w:t>
            </w:r>
            <w:r w:rsidRPr="00C4198A">
              <w:rPr>
                <w:b/>
              </w:rPr>
              <w:t xml:space="preserve"> </w:t>
            </w:r>
            <w:r w:rsidRPr="00C4198A">
              <w:t>в т.ч.</w:t>
            </w:r>
          </w:p>
        </w:tc>
        <w:tc>
          <w:tcPr>
            <w:tcW w:w="1587" w:type="dxa"/>
            <w:shd w:val="clear" w:color="auto" w:fill="auto"/>
          </w:tcPr>
          <w:p w:rsidR="00B944A5" w:rsidRPr="00C4198A" w:rsidRDefault="00B944A5" w:rsidP="005250B8">
            <w:pPr>
              <w:autoSpaceDE w:val="0"/>
              <w:autoSpaceDN w:val="0"/>
              <w:adjustRightInd w:val="0"/>
              <w:jc w:val="center"/>
              <w:rPr>
                <w:b/>
              </w:rPr>
            </w:pPr>
            <w:r w:rsidRPr="00C4198A">
              <w:rPr>
                <w:b/>
              </w:rPr>
              <w:t>95732</w:t>
            </w:r>
          </w:p>
        </w:tc>
        <w:tc>
          <w:tcPr>
            <w:tcW w:w="1588" w:type="dxa"/>
            <w:shd w:val="clear" w:color="auto" w:fill="auto"/>
          </w:tcPr>
          <w:p w:rsidR="00B944A5" w:rsidRPr="00C4198A" w:rsidRDefault="00B944A5" w:rsidP="005250B8">
            <w:pPr>
              <w:autoSpaceDE w:val="0"/>
              <w:autoSpaceDN w:val="0"/>
              <w:adjustRightInd w:val="0"/>
              <w:jc w:val="center"/>
              <w:rPr>
                <w:b/>
              </w:rPr>
            </w:pPr>
            <w:r w:rsidRPr="00C4198A">
              <w:rPr>
                <w:b/>
              </w:rPr>
              <w:t>44927</w:t>
            </w:r>
          </w:p>
        </w:tc>
        <w:tc>
          <w:tcPr>
            <w:tcW w:w="1588" w:type="dxa"/>
            <w:shd w:val="clear" w:color="auto" w:fill="auto"/>
          </w:tcPr>
          <w:p w:rsidR="00B944A5" w:rsidRPr="00C4198A" w:rsidRDefault="00B944A5" w:rsidP="005250B8">
            <w:pPr>
              <w:autoSpaceDE w:val="0"/>
              <w:autoSpaceDN w:val="0"/>
              <w:adjustRightInd w:val="0"/>
              <w:jc w:val="center"/>
              <w:rPr>
                <w:b/>
              </w:rPr>
            </w:pPr>
            <w:r w:rsidRPr="00C4198A">
              <w:rPr>
                <w:b/>
              </w:rPr>
              <w:t>78029</w:t>
            </w:r>
          </w:p>
        </w:tc>
        <w:tc>
          <w:tcPr>
            <w:tcW w:w="1588" w:type="dxa"/>
            <w:shd w:val="clear" w:color="auto" w:fill="auto"/>
          </w:tcPr>
          <w:p w:rsidR="00B944A5" w:rsidRPr="00C4198A" w:rsidRDefault="00B944A5" w:rsidP="005250B8">
            <w:pPr>
              <w:autoSpaceDE w:val="0"/>
              <w:autoSpaceDN w:val="0"/>
              <w:adjustRightInd w:val="0"/>
              <w:jc w:val="center"/>
              <w:rPr>
                <w:b/>
              </w:rPr>
            </w:pPr>
            <w:r w:rsidRPr="00C4198A">
              <w:rPr>
                <w:b/>
              </w:rPr>
              <w:t>80224</w:t>
            </w:r>
          </w:p>
        </w:tc>
        <w:tc>
          <w:tcPr>
            <w:tcW w:w="1588" w:type="dxa"/>
          </w:tcPr>
          <w:p w:rsidR="00B944A5" w:rsidRPr="00C4198A" w:rsidRDefault="00B944A5" w:rsidP="005250B8">
            <w:pPr>
              <w:autoSpaceDE w:val="0"/>
              <w:autoSpaceDN w:val="0"/>
              <w:adjustRightInd w:val="0"/>
              <w:jc w:val="center"/>
              <w:rPr>
                <w:b/>
              </w:rPr>
            </w:pPr>
            <w:r w:rsidRPr="00C4198A">
              <w:rPr>
                <w:b/>
              </w:rPr>
              <w:t>85056</w:t>
            </w:r>
          </w:p>
        </w:tc>
      </w:tr>
      <w:tr w:rsidR="00B944A5" w:rsidRPr="00C4198A" w:rsidTr="005250B8">
        <w:tc>
          <w:tcPr>
            <w:tcW w:w="2268" w:type="dxa"/>
            <w:shd w:val="clear" w:color="auto" w:fill="auto"/>
          </w:tcPr>
          <w:p w:rsidR="00B944A5" w:rsidRPr="00C4198A" w:rsidRDefault="00B944A5" w:rsidP="005250B8">
            <w:pPr>
              <w:autoSpaceDE w:val="0"/>
              <w:autoSpaceDN w:val="0"/>
              <w:adjustRightInd w:val="0"/>
            </w:pPr>
            <w:r w:rsidRPr="00C4198A">
              <w:t>Добыча</w:t>
            </w:r>
          </w:p>
        </w:tc>
        <w:tc>
          <w:tcPr>
            <w:tcW w:w="1587"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138282</w:t>
            </w:r>
          </w:p>
        </w:tc>
        <w:tc>
          <w:tcPr>
            <w:tcW w:w="1588"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58354</w:t>
            </w:r>
          </w:p>
        </w:tc>
        <w:tc>
          <w:tcPr>
            <w:tcW w:w="1588"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110930</w:t>
            </w:r>
          </w:p>
        </w:tc>
        <w:tc>
          <w:tcPr>
            <w:tcW w:w="1588"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116450</w:t>
            </w:r>
          </w:p>
        </w:tc>
        <w:tc>
          <w:tcPr>
            <w:tcW w:w="1588" w:type="dxa"/>
          </w:tcPr>
          <w:p w:rsidR="00B944A5" w:rsidRPr="00C4198A" w:rsidRDefault="00B944A5" w:rsidP="005250B8">
            <w:pPr>
              <w:autoSpaceDE w:val="0"/>
              <w:autoSpaceDN w:val="0"/>
              <w:adjustRightInd w:val="0"/>
              <w:jc w:val="center"/>
            </w:pPr>
            <w:r w:rsidRPr="00C4198A">
              <w:t>120527</w:t>
            </w:r>
          </w:p>
        </w:tc>
      </w:tr>
      <w:tr w:rsidR="00B944A5" w:rsidRPr="00C4198A" w:rsidTr="005250B8">
        <w:tc>
          <w:tcPr>
            <w:tcW w:w="2268" w:type="dxa"/>
            <w:shd w:val="clear" w:color="auto" w:fill="auto"/>
          </w:tcPr>
          <w:p w:rsidR="00B944A5" w:rsidRPr="00C4198A" w:rsidRDefault="00B944A5" w:rsidP="005250B8">
            <w:pPr>
              <w:autoSpaceDE w:val="0"/>
              <w:autoSpaceDN w:val="0"/>
              <w:adjustRightInd w:val="0"/>
            </w:pPr>
            <w:r w:rsidRPr="00C4198A">
              <w:t>Экспорт</w:t>
            </w:r>
          </w:p>
        </w:tc>
        <w:tc>
          <w:tcPr>
            <w:tcW w:w="1587" w:type="dxa"/>
            <w:shd w:val="clear" w:color="auto" w:fill="auto"/>
          </w:tcPr>
          <w:p w:rsidR="00B944A5" w:rsidRPr="00C4198A" w:rsidRDefault="00B944A5" w:rsidP="005250B8">
            <w:pPr>
              <w:autoSpaceDE w:val="0"/>
              <w:autoSpaceDN w:val="0"/>
              <w:adjustRightInd w:val="0"/>
              <w:jc w:val="center"/>
            </w:pPr>
            <w:r w:rsidRPr="00C4198A">
              <w:t>54642</w:t>
            </w:r>
          </w:p>
        </w:tc>
        <w:tc>
          <w:tcPr>
            <w:tcW w:w="1588"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16256</w:t>
            </w:r>
          </w:p>
        </w:tc>
        <w:tc>
          <w:tcPr>
            <w:tcW w:w="1588"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31296</w:t>
            </w:r>
          </w:p>
        </w:tc>
        <w:tc>
          <w:tcPr>
            <w:tcW w:w="1588"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35852</w:t>
            </w:r>
          </w:p>
        </w:tc>
        <w:tc>
          <w:tcPr>
            <w:tcW w:w="1588" w:type="dxa"/>
          </w:tcPr>
          <w:p w:rsidR="00B944A5" w:rsidRPr="00C4198A" w:rsidRDefault="00B944A5" w:rsidP="005250B8">
            <w:pPr>
              <w:autoSpaceDE w:val="0"/>
              <w:autoSpaceDN w:val="0"/>
              <w:adjustRightInd w:val="0"/>
              <w:jc w:val="center"/>
            </w:pPr>
            <w:r w:rsidRPr="00C4198A">
              <w:t>32934</w:t>
            </w:r>
          </w:p>
        </w:tc>
      </w:tr>
      <w:tr w:rsidR="00B944A5" w:rsidRPr="00C4198A" w:rsidTr="005250B8">
        <w:tc>
          <w:tcPr>
            <w:tcW w:w="2268" w:type="dxa"/>
            <w:shd w:val="clear" w:color="auto" w:fill="auto"/>
          </w:tcPr>
          <w:p w:rsidR="00B944A5" w:rsidRPr="00C4198A" w:rsidRDefault="00B944A5" w:rsidP="005250B8">
            <w:pPr>
              <w:autoSpaceDE w:val="0"/>
              <w:autoSpaceDN w:val="0"/>
              <w:adjustRightInd w:val="0"/>
            </w:pPr>
            <w:r w:rsidRPr="00C4198A">
              <w:t>Импорт</w:t>
            </w:r>
          </w:p>
        </w:tc>
        <w:tc>
          <w:tcPr>
            <w:tcW w:w="1587"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11802</w:t>
            </w:r>
          </w:p>
        </w:tc>
        <w:tc>
          <w:tcPr>
            <w:tcW w:w="1588"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1096</w:t>
            </w:r>
          </w:p>
        </w:tc>
        <w:tc>
          <w:tcPr>
            <w:tcW w:w="1588"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255</w:t>
            </w:r>
          </w:p>
        </w:tc>
        <w:tc>
          <w:tcPr>
            <w:tcW w:w="1588"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155</w:t>
            </w:r>
          </w:p>
        </w:tc>
        <w:tc>
          <w:tcPr>
            <w:tcW w:w="1588" w:type="dxa"/>
          </w:tcPr>
          <w:p w:rsidR="00B944A5" w:rsidRPr="00C4198A" w:rsidRDefault="00B944A5" w:rsidP="005250B8">
            <w:pPr>
              <w:autoSpaceDE w:val="0"/>
              <w:autoSpaceDN w:val="0"/>
              <w:adjustRightInd w:val="0"/>
              <w:jc w:val="center"/>
            </w:pPr>
            <w:r w:rsidRPr="00C4198A">
              <w:t>214</w:t>
            </w:r>
          </w:p>
        </w:tc>
      </w:tr>
      <w:tr w:rsidR="00B944A5" w:rsidRPr="00C4198A" w:rsidTr="005250B8">
        <w:tc>
          <w:tcPr>
            <w:tcW w:w="2268" w:type="dxa"/>
            <w:shd w:val="clear" w:color="auto" w:fill="auto"/>
          </w:tcPr>
          <w:p w:rsidR="00B944A5" w:rsidRPr="00C4198A" w:rsidRDefault="00B944A5" w:rsidP="005250B8">
            <w:pPr>
              <w:autoSpaceDE w:val="0"/>
              <w:autoSpaceDN w:val="0"/>
              <w:adjustRightInd w:val="0"/>
            </w:pPr>
            <w:r w:rsidRPr="00C4198A">
              <w:t>Изменение запасов</w:t>
            </w:r>
          </w:p>
        </w:tc>
        <w:tc>
          <w:tcPr>
            <w:tcW w:w="1587"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-290</w:t>
            </w:r>
          </w:p>
        </w:tc>
        <w:tc>
          <w:tcPr>
            <w:tcW w:w="1588"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-1733</w:t>
            </w:r>
          </w:p>
        </w:tc>
        <w:tc>
          <w:tcPr>
            <w:tcW w:w="1588"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1859</w:t>
            </w:r>
          </w:p>
        </w:tc>
        <w:tc>
          <w:tcPr>
            <w:tcW w:w="1588"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530</w:t>
            </w:r>
          </w:p>
        </w:tc>
        <w:tc>
          <w:tcPr>
            <w:tcW w:w="1588" w:type="dxa"/>
          </w:tcPr>
          <w:p w:rsidR="00B944A5" w:rsidRPr="00C4198A" w:rsidRDefault="00B944A5" w:rsidP="005250B8">
            <w:pPr>
              <w:autoSpaceDE w:val="0"/>
              <w:autoSpaceDN w:val="0"/>
              <w:adjustRightInd w:val="0"/>
              <w:jc w:val="center"/>
            </w:pPr>
            <w:r w:rsidRPr="00C4198A">
              <w:t>2750</w:t>
            </w:r>
          </w:p>
        </w:tc>
      </w:tr>
      <w:tr w:rsidR="00B944A5" w:rsidRPr="00C4198A" w:rsidTr="005250B8">
        <w:tc>
          <w:tcPr>
            <w:tcW w:w="2268" w:type="dxa"/>
            <w:shd w:val="clear" w:color="auto" w:fill="auto"/>
          </w:tcPr>
          <w:p w:rsidR="00B944A5" w:rsidRPr="00C4198A" w:rsidRDefault="00B944A5" w:rsidP="005250B8">
            <w:pPr>
              <w:autoSpaceDE w:val="0"/>
              <w:autoSpaceDN w:val="0"/>
              <w:adjustRightInd w:val="0"/>
            </w:pPr>
            <w:r w:rsidRPr="00C4198A">
              <w:rPr>
                <w:b/>
              </w:rPr>
              <w:t>Израсходовано фактически</w:t>
            </w:r>
            <w:r w:rsidRPr="00C4198A">
              <w:t>,  в т.ч.</w:t>
            </w:r>
          </w:p>
        </w:tc>
        <w:tc>
          <w:tcPr>
            <w:tcW w:w="1587" w:type="dxa"/>
            <w:shd w:val="clear" w:color="auto" w:fill="auto"/>
          </w:tcPr>
          <w:p w:rsidR="00B944A5" w:rsidRPr="00C4198A" w:rsidRDefault="00B944A5" w:rsidP="005250B8">
            <w:pPr>
              <w:adjustRightInd w:val="0"/>
              <w:jc w:val="center"/>
              <w:rPr>
                <w:b/>
                <w:lang w:val="en-US"/>
              </w:rPr>
            </w:pPr>
            <w:r w:rsidRPr="00C4198A">
              <w:rPr>
                <w:b/>
                <w:lang w:val="en-US"/>
              </w:rPr>
              <w:t>85837</w:t>
            </w:r>
          </w:p>
        </w:tc>
        <w:tc>
          <w:tcPr>
            <w:tcW w:w="1588" w:type="dxa"/>
            <w:shd w:val="clear" w:color="auto" w:fill="auto"/>
          </w:tcPr>
          <w:p w:rsidR="00B944A5" w:rsidRPr="00C4198A" w:rsidRDefault="00B944A5" w:rsidP="005250B8">
            <w:pPr>
              <w:adjustRightInd w:val="0"/>
              <w:jc w:val="center"/>
              <w:rPr>
                <w:b/>
                <w:lang w:val="en-US"/>
              </w:rPr>
            </w:pPr>
            <w:r w:rsidRPr="00C4198A">
              <w:rPr>
                <w:b/>
                <w:lang w:val="en-US"/>
              </w:rPr>
              <w:t>40584</w:t>
            </w:r>
          </w:p>
        </w:tc>
        <w:tc>
          <w:tcPr>
            <w:tcW w:w="1588" w:type="dxa"/>
            <w:shd w:val="clear" w:color="auto" w:fill="auto"/>
          </w:tcPr>
          <w:p w:rsidR="00B944A5" w:rsidRPr="00C4198A" w:rsidRDefault="00B944A5" w:rsidP="005250B8">
            <w:pPr>
              <w:adjustRightInd w:val="0"/>
              <w:jc w:val="center"/>
              <w:rPr>
                <w:b/>
                <w:lang w:val="en-US"/>
              </w:rPr>
            </w:pPr>
            <w:r w:rsidRPr="00C4198A">
              <w:rPr>
                <w:b/>
                <w:lang w:val="en-US"/>
              </w:rPr>
              <w:t>61269</w:t>
            </w:r>
          </w:p>
        </w:tc>
        <w:tc>
          <w:tcPr>
            <w:tcW w:w="1588" w:type="dxa"/>
            <w:shd w:val="clear" w:color="auto" w:fill="auto"/>
          </w:tcPr>
          <w:p w:rsidR="00B944A5" w:rsidRPr="00C4198A" w:rsidRDefault="00B944A5" w:rsidP="005250B8">
            <w:pPr>
              <w:adjustRightInd w:val="0"/>
              <w:jc w:val="center"/>
              <w:rPr>
                <w:b/>
              </w:rPr>
            </w:pPr>
            <w:r w:rsidRPr="00C4198A">
              <w:rPr>
                <w:b/>
              </w:rPr>
              <w:t>66227</w:t>
            </w:r>
          </w:p>
        </w:tc>
        <w:tc>
          <w:tcPr>
            <w:tcW w:w="1588" w:type="dxa"/>
          </w:tcPr>
          <w:p w:rsidR="00B944A5" w:rsidRPr="00C4198A" w:rsidRDefault="00B944A5" w:rsidP="005250B8">
            <w:pPr>
              <w:autoSpaceDE w:val="0"/>
              <w:autoSpaceDN w:val="0"/>
              <w:adjustRightInd w:val="0"/>
              <w:jc w:val="center"/>
              <w:rPr>
                <w:b/>
              </w:rPr>
            </w:pPr>
            <w:r w:rsidRPr="00C4198A">
              <w:rPr>
                <w:b/>
              </w:rPr>
              <w:t>65356</w:t>
            </w:r>
          </w:p>
        </w:tc>
      </w:tr>
      <w:tr w:rsidR="00B944A5" w:rsidRPr="00C4198A" w:rsidTr="005250B8">
        <w:tc>
          <w:tcPr>
            <w:tcW w:w="2268" w:type="dxa"/>
            <w:shd w:val="clear" w:color="auto" w:fill="auto"/>
          </w:tcPr>
          <w:p w:rsidR="00B944A5" w:rsidRPr="00C4198A" w:rsidRDefault="00B944A5" w:rsidP="005250B8">
            <w:pPr>
              <w:autoSpaceDE w:val="0"/>
              <w:autoSpaceDN w:val="0"/>
              <w:adjustRightInd w:val="0"/>
            </w:pPr>
            <w:r w:rsidRPr="00C4198A">
              <w:t>Сжигание</w:t>
            </w:r>
          </w:p>
        </w:tc>
        <w:tc>
          <w:tcPr>
            <w:tcW w:w="1587" w:type="dxa"/>
            <w:shd w:val="clear" w:color="auto" w:fill="auto"/>
          </w:tcPr>
          <w:p w:rsidR="00B944A5" w:rsidRPr="00C4198A" w:rsidRDefault="00B944A5" w:rsidP="005250B8">
            <w:pPr>
              <w:adjustRightInd w:val="0"/>
              <w:jc w:val="center"/>
            </w:pPr>
            <w:r w:rsidRPr="00C4198A">
              <w:t>74073</w:t>
            </w:r>
          </w:p>
        </w:tc>
        <w:tc>
          <w:tcPr>
            <w:tcW w:w="1588" w:type="dxa"/>
            <w:shd w:val="clear" w:color="auto" w:fill="auto"/>
          </w:tcPr>
          <w:p w:rsidR="00B944A5" w:rsidRPr="00C4198A" w:rsidRDefault="00B944A5" w:rsidP="005250B8">
            <w:pPr>
              <w:adjustRightInd w:val="0"/>
              <w:jc w:val="center"/>
            </w:pPr>
            <w:r w:rsidRPr="00C4198A">
              <w:t>32870</w:t>
            </w:r>
          </w:p>
        </w:tc>
        <w:tc>
          <w:tcPr>
            <w:tcW w:w="1588" w:type="dxa"/>
            <w:shd w:val="clear" w:color="auto" w:fill="auto"/>
          </w:tcPr>
          <w:p w:rsidR="00B944A5" w:rsidRPr="00C4198A" w:rsidRDefault="00B944A5" w:rsidP="005250B8">
            <w:pPr>
              <w:adjustRightInd w:val="0"/>
              <w:jc w:val="center"/>
            </w:pPr>
            <w:r w:rsidRPr="00C4198A">
              <w:t>56610</w:t>
            </w:r>
          </w:p>
        </w:tc>
        <w:tc>
          <w:tcPr>
            <w:tcW w:w="1588" w:type="dxa"/>
            <w:shd w:val="clear" w:color="auto" w:fill="auto"/>
          </w:tcPr>
          <w:p w:rsidR="00B944A5" w:rsidRPr="00C4198A" w:rsidRDefault="00B944A5" w:rsidP="005250B8">
            <w:pPr>
              <w:adjustRightInd w:val="0"/>
              <w:jc w:val="center"/>
            </w:pPr>
            <w:r w:rsidRPr="00C4198A">
              <w:t>58824</w:t>
            </w:r>
          </w:p>
        </w:tc>
        <w:tc>
          <w:tcPr>
            <w:tcW w:w="1588" w:type="dxa"/>
          </w:tcPr>
          <w:p w:rsidR="00B944A5" w:rsidRPr="00C4198A" w:rsidRDefault="00B944A5" w:rsidP="005250B8">
            <w:pPr>
              <w:autoSpaceDE w:val="0"/>
              <w:autoSpaceDN w:val="0"/>
              <w:adjustRightInd w:val="0"/>
              <w:jc w:val="center"/>
            </w:pPr>
            <w:r w:rsidRPr="00C4198A">
              <w:t>58409</w:t>
            </w:r>
          </w:p>
        </w:tc>
      </w:tr>
      <w:tr w:rsidR="00B944A5" w:rsidRPr="00C4198A" w:rsidTr="005250B8">
        <w:tc>
          <w:tcPr>
            <w:tcW w:w="2268" w:type="dxa"/>
            <w:shd w:val="clear" w:color="auto" w:fill="auto"/>
          </w:tcPr>
          <w:p w:rsidR="00B944A5" w:rsidRPr="00C4198A" w:rsidRDefault="00B944A5" w:rsidP="005250B8">
            <w:pPr>
              <w:autoSpaceDE w:val="0"/>
              <w:autoSpaceDN w:val="0"/>
              <w:adjustRightInd w:val="0"/>
            </w:pPr>
            <w:r w:rsidRPr="00C4198A">
              <w:t>Неэнергетическое использование</w:t>
            </w:r>
          </w:p>
        </w:tc>
        <w:tc>
          <w:tcPr>
            <w:tcW w:w="1587" w:type="dxa"/>
            <w:shd w:val="clear" w:color="auto" w:fill="auto"/>
          </w:tcPr>
          <w:p w:rsidR="00B944A5" w:rsidRPr="00C4198A" w:rsidRDefault="00B944A5" w:rsidP="005250B8">
            <w:pPr>
              <w:adjustRightInd w:val="0"/>
              <w:jc w:val="center"/>
            </w:pPr>
            <w:r w:rsidRPr="00C4198A">
              <w:t>47</w:t>
            </w:r>
          </w:p>
        </w:tc>
        <w:tc>
          <w:tcPr>
            <w:tcW w:w="1588" w:type="dxa"/>
            <w:shd w:val="clear" w:color="auto" w:fill="auto"/>
          </w:tcPr>
          <w:p w:rsidR="00B944A5" w:rsidRPr="00C4198A" w:rsidRDefault="00B944A5" w:rsidP="005250B8">
            <w:pPr>
              <w:adjustRightInd w:val="0"/>
              <w:jc w:val="center"/>
            </w:pPr>
            <w:r w:rsidRPr="00C4198A">
              <w:t>555</w:t>
            </w:r>
          </w:p>
        </w:tc>
        <w:tc>
          <w:tcPr>
            <w:tcW w:w="1588" w:type="dxa"/>
            <w:shd w:val="clear" w:color="auto" w:fill="auto"/>
          </w:tcPr>
          <w:p w:rsidR="00B944A5" w:rsidRPr="00C4198A" w:rsidRDefault="00B944A5" w:rsidP="005250B8">
            <w:pPr>
              <w:adjustRightInd w:val="0"/>
              <w:jc w:val="center"/>
            </w:pPr>
            <w:r w:rsidRPr="00C4198A">
              <w:t>904</w:t>
            </w:r>
          </w:p>
        </w:tc>
        <w:tc>
          <w:tcPr>
            <w:tcW w:w="1588" w:type="dxa"/>
            <w:shd w:val="clear" w:color="auto" w:fill="auto"/>
          </w:tcPr>
          <w:p w:rsidR="00B944A5" w:rsidRPr="00C4198A" w:rsidRDefault="00B944A5" w:rsidP="005250B8">
            <w:pPr>
              <w:adjustRightInd w:val="0"/>
              <w:jc w:val="center"/>
            </w:pPr>
            <w:r w:rsidRPr="00C4198A">
              <w:t>522</w:t>
            </w:r>
          </w:p>
        </w:tc>
        <w:tc>
          <w:tcPr>
            <w:tcW w:w="1588" w:type="dxa"/>
          </w:tcPr>
          <w:p w:rsidR="00B944A5" w:rsidRPr="00C4198A" w:rsidRDefault="00B944A5" w:rsidP="005250B8">
            <w:pPr>
              <w:autoSpaceDE w:val="0"/>
              <w:autoSpaceDN w:val="0"/>
              <w:adjustRightInd w:val="0"/>
              <w:jc w:val="center"/>
            </w:pPr>
            <w:r w:rsidRPr="00C4198A">
              <w:t>580</w:t>
            </w:r>
          </w:p>
        </w:tc>
      </w:tr>
      <w:tr w:rsidR="00B944A5" w:rsidRPr="00C4198A" w:rsidTr="005250B8">
        <w:tc>
          <w:tcPr>
            <w:tcW w:w="2268" w:type="dxa"/>
            <w:shd w:val="clear" w:color="auto" w:fill="auto"/>
          </w:tcPr>
          <w:p w:rsidR="00B944A5" w:rsidRPr="00C4198A" w:rsidRDefault="00B944A5" w:rsidP="005250B8">
            <w:pPr>
              <w:autoSpaceDE w:val="0"/>
              <w:autoSpaceDN w:val="0"/>
              <w:adjustRightInd w:val="0"/>
            </w:pPr>
            <w:r w:rsidRPr="00C4198A">
              <w:t>Производство кокса</w:t>
            </w:r>
          </w:p>
        </w:tc>
        <w:tc>
          <w:tcPr>
            <w:tcW w:w="1587" w:type="dxa"/>
            <w:shd w:val="clear" w:color="auto" w:fill="auto"/>
          </w:tcPr>
          <w:p w:rsidR="00B944A5" w:rsidRPr="00C4198A" w:rsidRDefault="00B944A5" w:rsidP="005250B8">
            <w:pPr>
              <w:adjustRightInd w:val="0"/>
              <w:jc w:val="center"/>
            </w:pPr>
            <w:r w:rsidRPr="00C4198A">
              <w:t>11717</w:t>
            </w:r>
          </w:p>
        </w:tc>
        <w:tc>
          <w:tcPr>
            <w:tcW w:w="1588" w:type="dxa"/>
            <w:shd w:val="clear" w:color="auto" w:fill="auto"/>
          </w:tcPr>
          <w:p w:rsidR="00B944A5" w:rsidRPr="00C4198A" w:rsidRDefault="00B944A5" w:rsidP="005250B8">
            <w:pPr>
              <w:adjustRightInd w:val="0"/>
              <w:jc w:val="center"/>
            </w:pPr>
            <w:r w:rsidRPr="00C4198A">
              <w:t>7160</w:t>
            </w:r>
          </w:p>
        </w:tc>
        <w:tc>
          <w:tcPr>
            <w:tcW w:w="1588" w:type="dxa"/>
            <w:shd w:val="clear" w:color="auto" w:fill="auto"/>
          </w:tcPr>
          <w:p w:rsidR="00B944A5" w:rsidRPr="00C4198A" w:rsidRDefault="00B944A5" w:rsidP="005250B8">
            <w:pPr>
              <w:adjustRightInd w:val="0"/>
              <w:jc w:val="center"/>
            </w:pPr>
            <w:r w:rsidRPr="00C4198A">
              <w:t>3756</w:t>
            </w:r>
          </w:p>
        </w:tc>
        <w:tc>
          <w:tcPr>
            <w:tcW w:w="1588" w:type="dxa"/>
            <w:shd w:val="clear" w:color="auto" w:fill="auto"/>
          </w:tcPr>
          <w:p w:rsidR="00B944A5" w:rsidRPr="00C4198A" w:rsidRDefault="00B944A5" w:rsidP="005250B8">
            <w:pPr>
              <w:adjustRightInd w:val="0"/>
              <w:jc w:val="center"/>
            </w:pPr>
            <w:r w:rsidRPr="00C4198A">
              <w:t>6880</w:t>
            </w:r>
          </w:p>
        </w:tc>
        <w:tc>
          <w:tcPr>
            <w:tcW w:w="1588" w:type="dxa"/>
          </w:tcPr>
          <w:p w:rsidR="00B944A5" w:rsidRPr="00C4198A" w:rsidRDefault="00B944A5" w:rsidP="005250B8">
            <w:pPr>
              <w:autoSpaceDE w:val="0"/>
              <w:autoSpaceDN w:val="0"/>
              <w:adjustRightInd w:val="0"/>
              <w:jc w:val="center"/>
            </w:pPr>
            <w:r w:rsidRPr="00C4198A">
              <w:t>6366</w:t>
            </w:r>
          </w:p>
        </w:tc>
      </w:tr>
      <w:tr w:rsidR="00B944A5" w:rsidRPr="00C4198A" w:rsidTr="005250B8">
        <w:tc>
          <w:tcPr>
            <w:tcW w:w="2268" w:type="dxa"/>
            <w:shd w:val="clear" w:color="auto" w:fill="auto"/>
          </w:tcPr>
          <w:p w:rsidR="00B944A5" w:rsidRPr="00C4198A" w:rsidRDefault="00B944A5" w:rsidP="005250B8">
            <w:pPr>
              <w:autoSpaceDE w:val="0"/>
              <w:autoSpaceDN w:val="0"/>
              <w:adjustRightInd w:val="0"/>
            </w:pPr>
            <w:r w:rsidRPr="00C4198A">
              <w:t>Расхождение, %</w:t>
            </w:r>
          </w:p>
        </w:tc>
        <w:tc>
          <w:tcPr>
            <w:tcW w:w="1587" w:type="dxa"/>
            <w:shd w:val="clear" w:color="auto" w:fill="auto"/>
          </w:tcPr>
          <w:p w:rsidR="00B944A5" w:rsidRPr="00C4198A" w:rsidRDefault="00B944A5" w:rsidP="005250B8">
            <w:pPr>
              <w:adjustRightInd w:val="0"/>
              <w:jc w:val="center"/>
              <w:rPr>
                <w:b/>
              </w:rPr>
            </w:pPr>
            <w:r w:rsidRPr="00C4198A">
              <w:rPr>
                <w:b/>
              </w:rPr>
              <w:t>10</w:t>
            </w:r>
          </w:p>
        </w:tc>
        <w:tc>
          <w:tcPr>
            <w:tcW w:w="1588" w:type="dxa"/>
            <w:shd w:val="clear" w:color="auto" w:fill="auto"/>
          </w:tcPr>
          <w:p w:rsidR="00B944A5" w:rsidRPr="00C4198A" w:rsidRDefault="00B944A5" w:rsidP="005250B8">
            <w:pPr>
              <w:adjustRightInd w:val="0"/>
              <w:jc w:val="center"/>
              <w:rPr>
                <w:b/>
              </w:rPr>
            </w:pPr>
            <w:r w:rsidRPr="00C4198A">
              <w:rPr>
                <w:b/>
              </w:rPr>
              <w:t>10</w:t>
            </w:r>
          </w:p>
        </w:tc>
        <w:tc>
          <w:tcPr>
            <w:tcW w:w="1588" w:type="dxa"/>
            <w:shd w:val="clear" w:color="auto" w:fill="auto"/>
          </w:tcPr>
          <w:p w:rsidR="00B944A5" w:rsidRPr="00C4198A" w:rsidRDefault="00B944A5" w:rsidP="005250B8">
            <w:pPr>
              <w:adjustRightInd w:val="0"/>
              <w:jc w:val="center"/>
              <w:rPr>
                <w:b/>
              </w:rPr>
            </w:pPr>
            <w:r w:rsidRPr="00C4198A">
              <w:rPr>
                <w:b/>
              </w:rPr>
              <w:t>21</w:t>
            </w:r>
          </w:p>
        </w:tc>
        <w:tc>
          <w:tcPr>
            <w:tcW w:w="1588" w:type="dxa"/>
            <w:shd w:val="clear" w:color="auto" w:fill="auto"/>
          </w:tcPr>
          <w:p w:rsidR="00B944A5" w:rsidRPr="00C4198A" w:rsidRDefault="00B944A5" w:rsidP="005250B8">
            <w:pPr>
              <w:adjustRightInd w:val="0"/>
              <w:jc w:val="center"/>
              <w:rPr>
                <w:b/>
              </w:rPr>
            </w:pPr>
            <w:r w:rsidRPr="00C4198A">
              <w:rPr>
                <w:b/>
              </w:rPr>
              <w:t>17</w:t>
            </w:r>
          </w:p>
        </w:tc>
        <w:tc>
          <w:tcPr>
            <w:tcW w:w="1588" w:type="dxa"/>
          </w:tcPr>
          <w:p w:rsidR="00B944A5" w:rsidRPr="00C4198A" w:rsidRDefault="00B944A5" w:rsidP="005250B8">
            <w:pPr>
              <w:autoSpaceDE w:val="0"/>
              <w:autoSpaceDN w:val="0"/>
              <w:adjustRightInd w:val="0"/>
              <w:jc w:val="center"/>
              <w:rPr>
                <w:b/>
              </w:rPr>
            </w:pPr>
            <w:r w:rsidRPr="00C4198A">
              <w:rPr>
                <w:b/>
              </w:rPr>
              <w:t>23</w:t>
            </w:r>
          </w:p>
        </w:tc>
      </w:tr>
    </w:tbl>
    <w:p w:rsidR="00B944A5" w:rsidRPr="00C4198A" w:rsidRDefault="00B944A5" w:rsidP="00B944A5">
      <w:pPr>
        <w:autoSpaceDE w:val="0"/>
        <w:autoSpaceDN w:val="0"/>
        <w:adjustRightInd w:val="0"/>
        <w:spacing w:line="360" w:lineRule="auto"/>
      </w:pPr>
      <w:r w:rsidRPr="00C4198A">
        <w:lastRenderedPageBreak/>
        <w:t>Таблица П</w:t>
      </w:r>
      <w:r w:rsidR="005250B8" w:rsidRPr="005250B8">
        <w:t>3</w:t>
      </w:r>
      <w:r w:rsidRPr="00C4198A">
        <w:t>.4 -  Баланс потребления сырой нефти и газового конденсата  (тыс.тонн)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1553"/>
        <w:gridCol w:w="1553"/>
        <w:gridCol w:w="1553"/>
        <w:gridCol w:w="1553"/>
        <w:gridCol w:w="1554"/>
      </w:tblGrid>
      <w:tr w:rsidR="00B944A5" w:rsidRPr="00C4198A" w:rsidTr="005250B8">
        <w:tc>
          <w:tcPr>
            <w:tcW w:w="2062" w:type="dxa"/>
            <w:shd w:val="clear" w:color="auto" w:fill="auto"/>
          </w:tcPr>
          <w:p w:rsidR="00B944A5" w:rsidRPr="00C4198A" w:rsidRDefault="00B944A5" w:rsidP="005250B8">
            <w:pPr>
              <w:autoSpaceDE w:val="0"/>
              <w:autoSpaceDN w:val="0"/>
              <w:adjustRightInd w:val="0"/>
              <w:rPr>
                <w:b/>
              </w:rPr>
            </w:pPr>
            <w:r w:rsidRPr="00C4198A">
              <w:rPr>
                <w:b/>
              </w:rPr>
              <w:t>Статья баланса</w:t>
            </w:r>
          </w:p>
        </w:tc>
        <w:tc>
          <w:tcPr>
            <w:tcW w:w="1553" w:type="dxa"/>
            <w:shd w:val="clear" w:color="auto" w:fill="auto"/>
          </w:tcPr>
          <w:p w:rsidR="00B944A5" w:rsidRPr="00C4198A" w:rsidRDefault="00B944A5" w:rsidP="005250B8">
            <w:pPr>
              <w:autoSpaceDE w:val="0"/>
              <w:autoSpaceDN w:val="0"/>
              <w:adjustRightInd w:val="0"/>
              <w:jc w:val="center"/>
              <w:rPr>
                <w:b/>
              </w:rPr>
            </w:pPr>
            <w:r w:rsidRPr="00C4198A">
              <w:rPr>
                <w:b/>
              </w:rPr>
              <w:t>1990</w:t>
            </w:r>
          </w:p>
        </w:tc>
        <w:tc>
          <w:tcPr>
            <w:tcW w:w="1553" w:type="dxa"/>
            <w:shd w:val="clear" w:color="auto" w:fill="auto"/>
          </w:tcPr>
          <w:p w:rsidR="00B944A5" w:rsidRPr="00C4198A" w:rsidRDefault="00B944A5" w:rsidP="005250B8">
            <w:pPr>
              <w:autoSpaceDE w:val="0"/>
              <w:autoSpaceDN w:val="0"/>
              <w:adjustRightInd w:val="0"/>
              <w:jc w:val="center"/>
              <w:rPr>
                <w:b/>
              </w:rPr>
            </w:pPr>
            <w:r w:rsidRPr="00C4198A">
              <w:rPr>
                <w:b/>
              </w:rPr>
              <w:t>1999</w:t>
            </w:r>
          </w:p>
        </w:tc>
        <w:tc>
          <w:tcPr>
            <w:tcW w:w="1553" w:type="dxa"/>
            <w:shd w:val="clear" w:color="auto" w:fill="auto"/>
          </w:tcPr>
          <w:p w:rsidR="00B944A5" w:rsidRPr="00C4198A" w:rsidRDefault="00B944A5" w:rsidP="005250B8">
            <w:pPr>
              <w:autoSpaceDE w:val="0"/>
              <w:autoSpaceDN w:val="0"/>
              <w:adjustRightInd w:val="0"/>
              <w:jc w:val="center"/>
              <w:rPr>
                <w:b/>
              </w:rPr>
            </w:pPr>
            <w:r w:rsidRPr="00C4198A">
              <w:rPr>
                <w:b/>
              </w:rPr>
              <w:t>2010</w:t>
            </w:r>
          </w:p>
        </w:tc>
        <w:tc>
          <w:tcPr>
            <w:tcW w:w="1553" w:type="dxa"/>
            <w:shd w:val="clear" w:color="auto" w:fill="auto"/>
          </w:tcPr>
          <w:p w:rsidR="00B944A5" w:rsidRPr="00C4198A" w:rsidRDefault="00B944A5" w:rsidP="005250B8">
            <w:pPr>
              <w:autoSpaceDE w:val="0"/>
              <w:autoSpaceDN w:val="0"/>
              <w:adjustRightInd w:val="0"/>
              <w:jc w:val="center"/>
              <w:rPr>
                <w:b/>
              </w:rPr>
            </w:pPr>
            <w:r w:rsidRPr="00C4198A">
              <w:rPr>
                <w:b/>
              </w:rPr>
              <w:t>2011</w:t>
            </w:r>
          </w:p>
        </w:tc>
        <w:tc>
          <w:tcPr>
            <w:tcW w:w="1554" w:type="dxa"/>
          </w:tcPr>
          <w:p w:rsidR="00B944A5" w:rsidRPr="00C4198A" w:rsidRDefault="00B944A5" w:rsidP="005250B8">
            <w:pPr>
              <w:autoSpaceDE w:val="0"/>
              <w:autoSpaceDN w:val="0"/>
              <w:adjustRightInd w:val="0"/>
              <w:jc w:val="center"/>
              <w:rPr>
                <w:b/>
              </w:rPr>
            </w:pPr>
            <w:r w:rsidRPr="00C4198A">
              <w:rPr>
                <w:b/>
              </w:rPr>
              <w:t>2012</w:t>
            </w:r>
          </w:p>
        </w:tc>
      </w:tr>
      <w:tr w:rsidR="00B944A5" w:rsidRPr="00C4198A" w:rsidTr="005250B8">
        <w:tc>
          <w:tcPr>
            <w:tcW w:w="2062" w:type="dxa"/>
            <w:shd w:val="clear" w:color="auto" w:fill="auto"/>
          </w:tcPr>
          <w:p w:rsidR="00B944A5" w:rsidRPr="00C4198A" w:rsidRDefault="00B944A5" w:rsidP="005250B8">
            <w:pPr>
              <w:autoSpaceDE w:val="0"/>
              <w:autoSpaceDN w:val="0"/>
              <w:adjustRightInd w:val="0"/>
              <w:rPr>
                <w:b/>
              </w:rPr>
            </w:pPr>
            <w:r w:rsidRPr="00C4198A">
              <w:rPr>
                <w:b/>
              </w:rPr>
              <w:t>Фактическое потребление топлива</w:t>
            </w:r>
            <w:r w:rsidRPr="00C4198A">
              <w:t>,</w:t>
            </w:r>
            <w:r w:rsidRPr="00C4198A">
              <w:rPr>
                <w:b/>
              </w:rPr>
              <w:t xml:space="preserve"> </w:t>
            </w:r>
            <w:r w:rsidRPr="00C4198A">
              <w:t>в т.ч.</w:t>
            </w:r>
          </w:p>
        </w:tc>
        <w:tc>
          <w:tcPr>
            <w:tcW w:w="1553" w:type="dxa"/>
            <w:shd w:val="clear" w:color="auto" w:fill="auto"/>
          </w:tcPr>
          <w:p w:rsidR="00B944A5" w:rsidRPr="00C4198A" w:rsidRDefault="00B944A5" w:rsidP="005250B8">
            <w:pPr>
              <w:autoSpaceDE w:val="0"/>
              <w:autoSpaceDN w:val="0"/>
              <w:adjustRightInd w:val="0"/>
              <w:jc w:val="center"/>
              <w:rPr>
                <w:b/>
                <w:lang w:val="en-US"/>
              </w:rPr>
            </w:pPr>
            <w:r w:rsidRPr="00C4198A">
              <w:rPr>
                <w:b/>
                <w:lang w:val="en-US"/>
              </w:rPr>
              <w:t>18316</w:t>
            </w:r>
          </w:p>
        </w:tc>
        <w:tc>
          <w:tcPr>
            <w:tcW w:w="1553" w:type="dxa"/>
            <w:shd w:val="clear" w:color="auto" w:fill="auto"/>
          </w:tcPr>
          <w:p w:rsidR="00B944A5" w:rsidRPr="00C4198A" w:rsidRDefault="00B944A5" w:rsidP="005250B8">
            <w:pPr>
              <w:autoSpaceDE w:val="0"/>
              <w:autoSpaceDN w:val="0"/>
              <w:adjustRightInd w:val="0"/>
              <w:jc w:val="center"/>
              <w:rPr>
                <w:b/>
                <w:lang w:val="en-US"/>
              </w:rPr>
            </w:pPr>
            <w:r w:rsidRPr="00C4198A">
              <w:rPr>
                <w:b/>
                <w:lang w:val="en-US"/>
              </w:rPr>
              <w:t>7526</w:t>
            </w:r>
          </w:p>
        </w:tc>
        <w:tc>
          <w:tcPr>
            <w:tcW w:w="1553" w:type="dxa"/>
            <w:shd w:val="clear" w:color="auto" w:fill="auto"/>
          </w:tcPr>
          <w:p w:rsidR="00B944A5" w:rsidRPr="00C4198A" w:rsidRDefault="00B944A5" w:rsidP="005250B8">
            <w:pPr>
              <w:autoSpaceDE w:val="0"/>
              <w:autoSpaceDN w:val="0"/>
              <w:adjustRightInd w:val="0"/>
              <w:jc w:val="center"/>
              <w:rPr>
                <w:b/>
              </w:rPr>
            </w:pPr>
            <w:r w:rsidRPr="00C4198A">
              <w:rPr>
                <w:b/>
              </w:rPr>
              <w:t>15405</w:t>
            </w:r>
          </w:p>
        </w:tc>
        <w:tc>
          <w:tcPr>
            <w:tcW w:w="1553" w:type="dxa"/>
            <w:shd w:val="clear" w:color="auto" w:fill="auto"/>
          </w:tcPr>
          <w:p w:rsidR="00B944A5" w:rsidRPr="00C4198A" w:rsidRDefault="00B944A5" w:rsidP="005250B8">
            <w:pPr>
              <w:autoSpaceDE w:val="0"/>
              <w:autoSpaceDN w:val="0"/>
              <w:adjustRightInd w:val="0"/>
              <w:jc w:val="center"/>
              <w:rPr>
                <w:b/>
                <w:lang w:val="en-US"/>
              </w:rPr>
            </w:pPr>
            <w:r w:rsidRPr="00C4198A">
              <w:rPr>
                <w:b/>
                <w:lang w:val="en-US"/>
              </w:rPr>
              <w:t>16868</w:t>
            </w:r>
          </w:p>
        </w:tc>
        <w:tc>
          <w:tcPr>
            <w:tcW w:w="1554" w:type="dxa"/>
          </w:tcPr>
          <w:p w:rsidR="00B944A5" w:rsidRPr="00C4198A" w:rsidRDefault="00B944A5" w:rsidP="005250B8">
            <w:pPr>
              <w:autoSpaceDE w:val="0"/>
              <w:autoSpaceDN w:val="0"/>
              <w:adjustRightInd w:val="0"/>
              <w:jc w:val="center"/>
              <w:rPr>
                <w:b/>
                <w:lang w:val="en-US"/>
              </w:rPr>
            </w:pPr>
            <w:r w:rsidRPr="00C4198A">
              <w:rPr>
                <w:b/>
                <w:lang w:val="en-US"/>
              </w:rPr>
              <w:t>15975</w:t>
            </w:r>
          </w:p>
        </w:tc>
      </w:tr>
      <w:tr w:rsidR="00B944A5" w:rsidRPr="00C4198A" w:rsidTr="005250B8">
        <w:tc>
          <w:tcPr>
            <w:tcW w:w="2062" w:type="dxa"/>
            <w:shd w:val="clear" w:color="auto" w:fill="auto"/>
          </w:tcPr>
          <w:p w:rsidR="00B944A5" w:rsidRPr="00C4198A" w:rsidRDefault="00B944A5" w:rsidP="005250B8">
            <w:pPr>
              <w:autoSpaceDE w:val="0"/>
              <w:autoSpaceDN w:val="0"/>
              <w:adjustRightInd w:val="0"/>
            </w:pPr>
            <w:r w:rsidRPr="00C4198A">
              <w:t>Добыча</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25906</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30179</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79685</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80061</w:t>
            </w:r>
          </w:p>
        </w:tc>
        <w:tc>
          <w:tcPr>
            <w:tcW w:w="1554" w:type="dxa"/>
          </w:tcPr>
          <w:p w:rsidR="00B944A5" w:rsidRPr="00C4198A" w:rsidRDefault="00B944A5" w:rsidP="005250B8">
            <w:pPr>
              <w:autoSpaceDE w:val="0"/>
              <w:autoSpaceDN w:val="0"/>
              <w:adjustRightInd w:val="0"/>
              <w:jc w:val="center"/>
              <w:rPr>
                <w:lang w:val="en-US"/>
              </w:rPr>
            </w:pPr>
            <w:r w:rsidRPr="00C4198A">
              <w:rPr>
                <w:lang w:val="en-US"/>
              </w:rPr>
              <w:t>79224</w:t>
            </w:r>
          </w:p>
        </w:tc>
      </w:tr>
      <w:tr w:rsidR="00B944A5" w:rsidRPr="00C4198A" w:rsidTr="005250B8">
        <w:tc>
          <w:tcPr>
            <w:tcW w:w="2062" w:type="dxa"/>
            <w:shd w:val="clear" w:color="auto" w:fill="auto"/>
          </w:tcPr>
          <w:p w:rsidR="00B944A5" w:rsidRPr="00C4198A" w:rsidRDefault="00B944A5" w:rsidP="005250B8">
            <w:pPr>
              <w:autoSpaceDE w:val="0"/>
              <w:autoSpaceDN w:val="0"/>
              <w:adjustRightInd w:val="0"/>
            </w:pPr>
            <w:r w:rsidRPr="00C4198A">
              <w:t>Экспорт</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19979</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23574</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6</w:t>
            </w:r>
            <w:r w:rsidRPr="00C4198A">
              <w:t>9285</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69172</w:t>
            </w:r>
          </w:p>
        </w:tc>
        <w:tc>
          <w:tcPr>
            <w:tcW w:w="1554" w:type="dxa"/>
          </w:tcPr>
          <w:p w:rsidR="00B944A5" w:rsidRPr="00C4198A" w:rsidRDefault="00B944A5" w:rsidP="005250B8">
            <w:pPr>
              <w:autoSpaceDE w:val="0"/>
              <w:autoSpaceDN w:val="0"/>
              <w:adjustRightInd w:val="0"/>
              <w:jc w:val="center"/>
              <w:rPr>
                <w:lang w:val="en-US"/>
              </w:rPr>
            </w:pPr>
            <w:r w:rsidRPr="00C4198A">
              <w:rPr>
                <w:lang w:val="en-US"/>
              </w:rPr>
              <w:t>69458</w:t>
            </w:r>
          </w:p>
        </w:tc>
      </w:tr>
      <w:tr w:rsidR="00B944A5" w:rsidRPr="00C4198A" w:rsidTr="005250B8">
        <w:tc>
          <w:tcPr>
            <w:tcW w:w="2062" w:type="dxa"/>
            <w:shd w:val="clear" w:color="auto" w:fill="auto"/>
          </w:tcPr>
          <w:p w:rsidR="00B944A5" w:rsidRPr="00C4198A" w:rsidRDefault="00B944A5" w:rsidP="005250B8">
            <w:pPr>
              <w:autoSpaceDE w:val="0"/>
              <w:autoSpaceDN w:val="0"/>
              <w:adjustRightInd w:val="0"/>
            </w:pPr>
            <w:r w:rsidRPr="00C4198A">
              <w:t>Импорт</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18557</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904</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5978</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4526</w:t>
            </w:r>
          </w:p>
        </w:tc>
        <w:tc>
          <w:tcPr>
            <w:tcW w:w="1554" w:type="dxa"/>
          </w:tcPr>
          <w:p w:rsidR="00B944A5" w:rsidRPr="00C4198A" w:rsidRDefault="003845E3" w:rsidP="005250B8">
            <w:pPr>
              <w:autoSpaceDE w:val="0"/>
              <w:autoSpaceDN w:val="0"/>
              <w:adjustRightInd w:val="0"/>
              <w:jc w:val="center"/>
              <w:rPr>
                <w:lang w:val="en-US"/>
              </w:rPr>
            </w:pPr>
            <w:r>
              <w:rPr>
                <w:lang w:val="en-US"/>
              </w:rPr>
              <w:t>6296</w:t>
            </w:r>
          </w:p>
        </w:tc>
      </w:tr>
      <w:tr w:rsidR="00B944A5" w:rsidRPr="00C4198A" w:rsidTr="005250B8">
        <w:tc>
          <w:tcPr>
            <w:tcW w:w="2062" w:type="dxa"/>
            <w:shd w:val="clear" w:color="auto" w:fill="auto"/>
          </w:tcPr>
          <w:p w:rsidR="00B944A5" w:rsidRPr="00C4198A" w:rsidRDefault="00B944A5" w:rsidP="005250B8">
            <w:pPr>
              <w:autoSpaceDE w:val="0"/>
              <w:autoSpaceDN w:val="0"/>
              <w:adjustRightInd w:val="0"/>
            </w:pPr>
            <w:r w:rsidRPr="00C4198A">
              <w:t>Изменение запасов</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6168</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-17</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973</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-1108</w:t>
            </w:r>
          </w:p>
        </w:tc>
        <w:tc>
          <w:tcPr>
            <w:tcW w:w="1554" w:type="dxa"/>
          </w:tcPr>
          <w:p w:rsidR="00B944A5" w:rsidRPr="00C4198A" w:rsidRDefault="00B944A5" w:rsidP="005250B8">
            <w:pPr>
              <w:autoSpaceDE w:val="0"/>
              <w:autoSpaceDN w:val="0"/>
              <w:adjustRightInd w:val="0"/>
              <w:jc w:val="center"/>
              <w:rPr>
                <w:lang w:val="en-US"/>
              </w:rPr>
            </w:pPr>
            <w:r w:rsidRPr="00C4198A">
              <w:rPr>
                <w:lang w:val="en-US"/>
              </w:rPr>
              <w:t>87</w:t>
            </w:r>
          </w:p>
        </w:tc>
      </w:tr>
      <w:tr w:rsidR="00B944A5" w:rsidRPr="00C4198A" w:rsidTr="005250B8">
        <w:tc>
          <w:tcPr>
            <w:tcW w:w="2062" w:type="dxa"/>
            <w:shd w:val="clear" w:color="auto" w:fill="auto"/>
          </w:tcPr>
          <w:p w:rsidR="00B944A5" w:rsidRPr="00C4198A" w:rsidRDefault="00B944A5" w:rsidP="005250B8">
            <w:pPr>
              <w:autoSpaceDE w:val="0"/>
              <w:autoSpaceDN w:val="0"/>
              <w:adjustRightInd w:val="0"/>
              <w:rPr>
                <w:b/>
              </w:rPr>
            </w:pPr>
            <w:r w:rsidRPr="00C4198A">
              <w:rPr>
                <w:b/>
              </w:rPr>
              <w:t xml:space="preserve">Израсходовано всего, </w:t>
            </w:r>
            <w:r w:rsidRPr="00C4198A">
              <w:t>в т.ч.</w:t>
            </w:r>
          </w:p>
        </w:tc>
        <w:tc>
          <w:tcPr>
            <w:tcW w:w="1553" w:type="dxa"/>
            <w:shd w:val="clear" w:color="auto" w:fill="auto"/>
          </w:tcPr>
          <w:p w:rsidR="00B944A5" w:rsidRPr="00C4198A" w:rsidRDefault="00B944A5" w:rsidP="005250B8">
            <w:pPr>
              <w:autoSpaceDE w:val="0"/>
              <w:autoSpaceDN w:val="0"/>
              <w:adjustRightInd w:val="0"/>
              <w:jc w:val="center"/>
              <w:rPr>
                <w:b/>
                <w:lang w:val="en-US"/>
              </w:rPr>
            </w:pPr>
            <w:r w:rsidRPr="00C4198A">
              <w:rPr>
                <w:b/>
                <w:lang w:val="en-US"/>
              </w:rPr>
              <w:t>17785</w:t>
            </w:r>
          </w:p>
        </w:tc>
        <w:tc>
          <w:tcPr>
            <w:tcW w:w="1553" w:type="dxa"/>
            <w:shd w:val="clear" w:color="auto" w:fill="auto"/>
          </w:tcPr>
          <w:p w:rsidR="00B944A5" w:rsidRPr="00C4198A" w:rsidRDefault="00B944A5" w:rsidP="005250B8">
            <w:pPr>
              <w:autoSpaceDE w:val="0"/>
              <w:autoSpaceDN w:val="0"/>
              <w:adjustRightInd w:val="0"/>
              <w:jc w:val="center"/>
              <w:rPr>
                <w:b/>
                <w:lang w:val="en-US"/>
              </w:rPr>
            </w:pPr>
            <w:r w:rsidRPr="00C4198A">
              <w:rPr>
                <w:b/>
                <w:lang w:val="en-US"/>
              </w:rPr>
              <w:t>7290</w:t>
            </w:r>
          </w:p>
        </w:tc>
        <w:tc>
          <w:tcPr>
            <w:tcW w:w="1553" w:type="dxa"/>
            <w:shd w:val="clear" w:color="auto" w:fill="auto"/>
          </w:tcPr>
          <w:p w:rsidR="00B944A5" w:rsidRPr="00C4198A" w:rsidRDefault="00B944A5" w:rsidP="005250B8">
            <w:pPr>
              <w:autoSpaceDE w:val="0"/>
              <w:autoSpaceDN w:val="0"/>
              <w:adjustRightInd w:val="0"/>
              <w:jc w:val="center"/>
              <w:rPr>
                <w:b/>
                <w:lang w:val="en-US"/>
              </w:rPr>
            </w:pPr>
            <w:r w:rsidRPr="00C4198A">
              <w:rPr>
                <w:b/>
                <w:lang w:val="en-US"/>
              </w:rPr>
              <w:t>14680</w:t>
            </w:r>
          </w:p>
        </w:tc>
        <w:tc>
          <w:tcPr>
            <w:tcW w:w="1553" w:type="dxa"/>
            <w:shd w:val="clear" w:color="auto" w:fill="auto"/>
          </w:tcPr>
          <w:p w:rsidR="00B944A5" w:rsidRPr="00C4198A" w:rsidRDefault="00B944A5" w:rsidP="005250B8">
            <w:pPr>
              <w:autoSpaceDE w:val="0"/>
              <w:autoSpaceDN w:val="0"/>
              <w:adjustRightInd w:val="0"/>
              <w:jc w:val="center"/>
              <w:rPr>
                <w:b/>
                <w:lang w:val="en-US"/>
              </w:rPr>
            </w:pPr>
            <w:r w:rsidRPr="00C4198A">
              <w:rPr>
                <w:b/>
                <w:lang w:val="en-US"/>
              </w:rPr>
              <w:t>15915</w:t>
            </w:r>
          </w:p>
        </w:tc>
        <w:tc>
          <w:tcPr>
            <w:tcW w:w="1554" w:type="dxa"/>
          </w:tcPr>
          <w:p w:rsidR="00B944A5" w:rsidRPr="00C4198A" w:rsidRDefault="00B944A5" w:rsidP="005250B8">
            <w:pPr>
              <w:autoSpaceDE w:val="0"/>
              <w:autoSpaceDN w:val="0"/>
              <w:adjustRightInd w:val="0"/>
              <w:jc w:val="center"/>
              <w:rPr>
                <w:b/>
                <w:lang w:val="en-US"/>
              </w:rPr>
            </w:pPr>
            <w:r w:rsidRPr="00C4198A">
              <w:rPr>
                <w:b/>
                <w:lang w:val="en-US"/>
              </w:rPr>
              <w:t>15206</w:t>
            </w:r>
          </w:p>
        </w:tc>
      </w:tr>
      <w:tr w:rsidR="00B944A5" w:rsidRPr="00C4198A" w:rsidTr="005250B8">
        <w:tc>
          <w:tcPr>
            <w:tcW w:w="2062" w:type="dxa"/>
            <w:shd w:val="clear" w:color="auto" w:fill="auto"/>
          </w:tcPr>
          <w:p w:rsidR="00B944A5" w:rsidRPr="00C4198A" w:rsidRDefault="00B944A5" w:rsidP="005250B8">
            <w:pPr>
              <w:autoSpaceDE w:val="0"/>
              <w:autoSpaceDN w:val="0"/>
              <w:adjustRightInd w:val="0"/>
            </w:pPr>
            <w:r w:rsidRPr="00C4198A">
              <w:t>Сжигание</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164</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50</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1223</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979</w:t>
            </w:r>
          </w:p>
        </w:tc>
        <w:tc>
          <w:tcPr>
            <w:tcW w:w="1554" w:type="dxa"/>
          </w:tcPr>
          <w:p w:rsidR="00B944A5" w:rsidRPr="00C4198A" w:rsidRDefault="00B944A5" w:rsidP="005250B8">
            <w:pPr>
              <w:autoSpaceDE w:val="0"/>
              <w:autoSpaceDN w:val="0"/>
              <w:adjustRightInd w:val="0"/>
              <w:jc w:val="center"/>
              <w:rPr>
                <w:lang w:val="en-US"/>
              </w:rPr>
            </w:pPr>
            <w:r w:rsidRPr="00C4198A">
              <w:rPr>
                <w:lang w:val="en-US"/>
              </w:rPr>
              <w:t>741</w:t>
            </w:r>
          </w:p>
        </w:tc>
      </w:tr>
      <w:tr w:rsidR="00B944A5" w:rsidRPr="00C4198A" w:rsidTr="005250B8">
        <w:tc>
          <w:tcPr>
            <w:tcW w:w="2062" w:type="dxa"/>
            <w:shd w:val="clear" w:color="auto" w:fill="auto"/>
          </w:tcPr>
          <w:p w:rsidR="00B944A5" w:rsidRPr="00C4198A" w:rsidRDefault="00B944A5" w:rsidP="005250B8">
            <w:pPr>
              <w:autoSpaceDE w:val="0"/>
              <w:autoSpaceDN w:val="0"/>
              <w:adjustRightInd w:val="0"/>
            </w:pPr>
            <w:r w:rsidRPr="00C4198A">
              <w:t>В качестве сырья</w:t>
            </w:r>
          </w:p>
        </w:tc>
        <w:tc>
          <w:tcPr>
            <w:tcW w:w="1553" w:type="dxa"/>
            <w:shd w:val="clear" w:color="auto" w:fill="auto"/>
          </w:tcPr>
          <w:p w:rsidR="00B944A5" w:rsidRPr="00C4198A" w:rsidRDefault="00B944A5" w:rsidP="005250B8">
            <w:pPr>
              <w:autoSpaceDE w:val="0"/>
              <w:autoSpaceDN w:val="0"/>
              <w:adjustRightInd w:val="0"/>
              <w:jc w:val="center"/>
            </w:pPr>
            <w:r w:rsidRPr="00C4198A">
              <w:t>17568</w:t>
            </w:r>
          </w:p>
        </w:tc>
        <w:tc>
          <w:tcPr>
            <w:tcW w:w="1553" w:type="dxa"/>
            <w:shd w:val="clear" w:color="auto" w:fill="auto"/>
          </w:tcPr>
          <w:p w:rsidR="00B944A5" w:rsidRPr="00C4198A" w:rsidRDefault="00B944A5" w:rsidP="005250B8">
            <w:pPr>
              <w:autoSpaceDE w:val="0"/>
              <w:autoSpaceDN w:val="0"/>
              <w:adjustRightInd w:val="0"/>
              <w:jc w:val="center"/>
            </w:pPr>
            <w:r w:rsidRPr="00C4198A">
              <w:t>7204</w:t>
            </w:r>
          </w:p>
        </w:tc>
        <w:tc>
          <w:tcPr>
            <w:tcW w:w="1553" w:type="dxa"/>
            <w:shd w:val="clear" w:color="auto" w:fill="auto"/>
          </w:tcPr>
          <w:p w:rsidR="00B944A5" w:rsidRPr="00C4198A" w:rsidRDefault="00B944A5" w:rsidP="005250B8">
            <w:pPr>
              <w:autoSpaceDE w:val="0"/>
              <w:autoSpaceDN w:val="0"/>
              <w:adjustRightInd w:val="0"/>
              <w:jc w:val="center"/>
            </w:pPr>
            <w:r w:rsidRPr="00C4198A">
              <w:t>13042</w:t>
            </w:r>
          </w:p>
        </w:tc>
        <w:tc>
          <w:tcPr>
            <w:tcW w:w="1553" w:type="dxa"/>
            <w:shd w:val="clear" w:color="auto" w:fill="auto"/>
          </w:tcPr>
          <w:p w:rsidR="00B944A5" w:rsidRPr="00C4198A" w:rsidRDefault="00B944A5" w:rsidP="005250B8">
            <w:pPr>
              <w:autoSpaceDE w:val="0"/>
              <w:autoSpaceDN w:val="0"/>
              <w:adjustRightInd w:val="0"/>
              <w:jc w:val="center"/>
            </w:pPr>
            <w:r w:rsidRPr="00C4198A">
              <w:t>14381</w:t>
            </w:r>
          </w:p>
        </w:tc>
        <w:tc>
          <w:tcPr>
            <w:tcW w:w="1554" w:type="dxa"/>
          </w:tcPr>
          <w:p w:rsidR="00B944A5" w:rsidRPr="00C4198A" w:rsidRDefault="00B944A5" w:rsidP="005250B8">
            <w:pPr>
              <w:autoSpaceDE w:val="0"/>
              <w:autoSpaceDN w:val="0"/>
              <w:adjustRightInd w:val="0"/>
              <w:jc w:val="center"/>
              <w:rPr>
                <w:lang w:val="en-US"/>
              </w:rPr>
            </w:pPr>
            <w:r w:rsidRPr="00C4198A">
              <w:rPr>
                <w:lang w:val="en-US"/>
              </w:rPr>
              <w:t>13822</w:t>
            </w:r>
          </w:p>
        </w:tc>
      </w:tr>
      <w:tr w:rsidR="00B944A5" w:rsidRPr="00C4198A" w:rsidTr="005250B8">
        <w:tc>
          <w:tcPr>
            <w:tcW w:w="2062" w:type="dxa"/>
            <w:shd w:val="clear" w:color="auto" w:fill="auto"/>
          </w:tcPr>
          <w:p w:rsidR="00B944A5" w:rsidRPr="00C4198A" w:rsidRDefault="00B944A5" w:rsidP="005250B8">
            <w:pPr>
              <w:autoSpaceDE w:val="0"/>
              <w:autoSpaceDN w:val="0"/>
              <w:adjustRightInd w:val="0"/>
            </w:pPr>
            <w:r w:rsidRPr="00C4198A">
              <w:t>Нетопливные нужды</w:t>
            </w:r>
          </w:p>
        </w:tc>
        <w:tc>
          <w:tcPr>
            <w:tcW w:w="1553" w:type="dxa"/>
            <w:shd w:val="clear" w:color="auto" w:fill="auto"/>
          </w:tcPr>
          <w:p w:rsidR="00B944A5" w:rsidRPr="00C4198A" w:rsidRDefault="00B944A5" w:rsidP="005250B8">
            <w:pPr>
              <w:autoSpaceDE w:val="0"/>
              <w:autoSpaceDN w:val="0"/>
              <w:adjustRightInd w:val="0"/>
              <w:jc w:val="center"/>
            </w:pPr>
            <w:r w:rsidRPr="00C4198A">
              <w:t>53</w:t>
            </w:r>
          </w:p>
        </w:tc>
        <w:tc>
          <w:tcPr>
            <w:tcW w:w="1553" w:type="dxa"/>
            <w:shd w:val="clear" w:color="auto" w:fill="auto"/>
          </w:tcPr>
          <w:p w:rsidR="00B944A5" w:rsidRPr="00C4198A" w:rsidRDefault="00B944A5" w:rsidP="005250B8">
            <w:pPr>
              <w:autoSpaceDE w:val="0"/>
              <w:autoSpaceDN w:val="0"/>
              <w:adjustRightInd w:val="0"/>
              <w:jc w:val="center"/>
            </w:pPr>
            <w:r w:rsidRPr="00C4198A">
              <w:t>36</w:t>
            </w:r>
          </w:p>
        </w:tc>
        <w:tc>
          <w:tcPr>
            <w:tcW w:w="1553" w:type="dxa"/>
            <w:shd w:val="clear" w:color="auto" w:fill="auto"/>
          </w:tcPr>
          <w:p w:rsidR="00B944A5" w:rsidRPr="00C4198A" w:rsidRDefault="00B944A5" w:rsidP="005250B8">
            <w:pPr>
              <w:autoSpaceDE w:val="0"/>
              <w:autoSpaceDN w:val="0"/>
              <w:adjustRightInd w:val="0"/>
              <w:jc w:val="center"/>
              <w:rPr>
                <w:lang w:val="en-US"/>
              </w:rPr>
            </w:pPr>
            <w:r w:rsidRPr="00C4198A">
              <w:rPr>
                <w:lang w:val="en-US"/>
              </w:rPr>
              <w:t>415</w:t>
            </w:r>
          </w:p>
        </w:tc>
        <w:tc>
          <w:tcPr>
            <w:tcW w:w="1553" w:type="dxa"/>
            <w:shd w:val="clear" w:color="auto" w:fill="auto"/>
          </w:tcPr>
          <w:p w:rsidR="00B944A5" w:rsidRPr="00C4198A" w:rsidRDefault="00B944A5" w:rsidP="005250B8">
            <w:pPr>
              <w:autoSpaceDE w:val="0"/>
              <w:autoSpaceDN w:val="0"/>
              <w:adjustRightInd w:val="0"/>
              <w:jc w:val="center"/>
            </w:pPr>
            <w:r w:rsidRPr="00C4198A">
              <w:t>556</w:t>
            </w:r>
          </w:p>
        </w:tc>
        <w:tc>
          <w:tcPr>
            <w:tcW w:w="1554" w:type="dxa"/>
          </w:tcPr>
          <w:p w:rsidR="00B944A5" w:rsidRPr="00C4198A" w:rsidRDefault="00B944A5" w:rsidP="005250B8">
            <w:pPr>
              <w:autoSpaceDE w:val="0"/>
              <w:autoSpaceDN w:val="0"/>
              <w:adjustRightInd w:val="0"/>
              <w:jc w:val="center"/>
              <w:rPr>
                <w:lang w:val="en-US"/>
              </w:rPr>
            </w:pPr>
            <w:r w:rsidRPr="00C4198A">
              <w:rPr>
                <w:lang w:val="en-US"/>
              </w:rPr>
              <w:t>643</w:t>
            </w:r>
          </w:p>
        </w:tc>
      </w:tr>
      <w:tr w:rsidR="00B944A5" w:rsidRPr="00C4198A" w:rsidTr="005250B8">
        <w:tc>
          <w:tcPr>
            <w:tcW w:w="2062" w:type="dxa"/>
            <w:shd w:val="clear" w:color="auto" w:fill="auto"/>
          </w:tcPr>
          <w:p w:rsidR="00B944A5" w:rsidRPr="00C4198A" w:rsidRDefault="00B944A5" w:rsidP="005250B8">
            <w:pPr>
              <w:autoSpaceDE w:val="0"/>
              <w:autoSpaceDN w:val="0"/>
              <w:adjustRightInd w:val="0"/>
            </w:pPr>
            <w:r w:rsidRPr="00C4198A">
              <w:t>Расхождение, %</w:t>
            </w:r>
          </w:p>
        </w:tc>
        <w:tc>
          <w:tcPr>
            <w:tcW w:w="1553" w:type="dxa"/>
            <w:shd w:val="clear" w:color="auto" w:fill="auto"/>
          </w:tcPr>
          <w:p w:rsidR="00B944A5" w:rsidRPr="00C4198A" w:rsidRDefault="00B944A5" w:rsidP="005250B8">
            <w:pPr>
              <w:autoSpaceDE w:val="0"/>
              <w:autoSpaceDN w:val="0"/>
              <w:adjustRightInd w:val="0"/>
              <w:jc w:val="center"/>
              <w:rPr>
                <w:b/>
              </w:rPr>
            </w:pPr>
            <w:r w:rsidRPr="00C4198A">
              <w:rPr>
                <w:b/>
              </w:rPr>
              <w:t>3</w:t>
            </w:r>
          </w:p>
        </w:tc>
        <w:tc>
          <w:tcPr>
            <w:tcW w:w="1553" w:type="dxa"/>
            <w:shd w:val="clear" w:color="auto" w:fill="auto"/>
          </w:tcPr>
          <w:p w:rsidR="00B944A5" w:rsidRPr="00C4198A" w:rsidRDefault="00B944A5" w:rsidP="005250B8">
            <w:pPr>
              <w:autoSpaceDE w:val="0"/>
              <w:autoSpaceDN w:val="0"/>
              <w:adjustRightInd w:val="0"/>
              <w:jc w:val="center"/>
              <w:rPr>
                <w:b/>
              </w:rPr>
            </w:pPr>
            <w:r w:rsidRPr="00C4198A">
              <w:rPr>
                <w:b/>
              </w:rPr>
              <w:t>3</w:t>
            </w:r>
          </w:p>
        </w:tc>
        <w:tc>
          <w:tcPr>
            <w:tcW w:w="1553" w:type="dxa"/>
            <w:shd w:val="clear" w:color="auto" w:fill="auto"/>
          </w:tcPr>
          <w:p w:rsidR="00B944A5" w:rsidRPr="00C4198A" w:rsidRDefault="00B944A5" w:rsidP="005250B8">
            <w:pPr>
              <w:autoSpaceDE w:val="0"/>
              <w:autoSpaceDN w:val="0"/>
              <w:adjustRightInd w:val="0"/>
              <w:jc w:val="center"/>
              <w:rPr>
                <w:b/>
              </w:rPr>
            </w:pPr>
            <w:r w:rsidRPr="00C4198A">
              <w:rPr>
                <w:b/>
              </w:rPr>
              <w:t>5</w:t>
            </w:r>
          </w:p>
        </w:tc>
        <w:tc>
          <w:tcPr>
            <w:tcW w:w="1553" w:type="dxa"/>
            <w:shd w:val="clear" w:color="auto" w:fill="auto"/>
          </w:tcPr>
          <w:p w:rsidR="00B944A5" w:rsidRPr="00C4198A" w:rsidRDefault="00B944A5" w:rsidP="005250B8">
            <w:pPr>
              <w:autoSpaceDE w:val="0"/>
              <w:autoSpaceDN w:val="0"/>
              <w:adjustRightInd w:val="0"/>
              <w:jc w:val="center"/>
              <w:rPr>
                <w:b/>
              </w:rPr>
            </w:pPr>
            <w:r w:rsidRPr="00C4198A">
              <w:rPr>
                <w:b/>
              </w:rPr>
              <w:t>6</w:t>
            </w:r>
          </w:p>
        </w:tc>
        <w:tc>
          <w:tcPr>
            <w:tcW w:w="1554" w:type="dxa"/>
          </w:tcPr>
          <w:p w:rsidR="00B944A5" w:rsidRPr="00C4198A" w:rsidRDefault="00B944A5" w:rsidP="005250B8">
            <w:pPr>
              <w:autoSpaceDE w:val="0"/>
              <w:autoSpaceDN w:val="0"/>
              <w:adjustRightInd w:val="0"/>
              <w:jc w:val="center"/>
              <w:rPr>
                <w:b/>
              </w:rPr>
            </w:pPr>
            <w:r w:rsidRPr="00C4198A">
              <w:rPr>
                <w:b/>
              </w:rPr>
              <w:t>5</w:t>
            </w:r>
          </w:p>
        </w:tc>
      </w:tr>
    </w:tbl>
    <w:p w:rsidR="00B944A5" w:rsidRPr="00C4198A" w:rsidRDefault="00B944A5" w:rsidP="00B944A5">
      <w:pPr>
        <w:autoSpaceDE w:val="0"/>
        <w:autoSpaceDN w:val="0"/>
        <w:adjustRightInd w:val="0"/>
        <w:spacing w:line="360" w:lineRule="auto"/>
        <w:ind w:firstLine="720"/>
        <w:jc w:val="both"/>
      </w:pPr>
    </w:p>
    <w:p w:rsidR="00B944A5" w:rsidRPr="00C4198A" w:rsidRDefault="00B944A5" w:rsidP="00B944A5">
      <w:pPr>
        <w:autoSpaceDE w:val="0"/>
        <w:autoSpaceDN w:val="0"/>
        <w:adjustRightInd w:val="0"/>
        <w:spacing w:line="360" w:lineRule="auto"/>
      </w:pPr>
      <w:r w:rsidRPr="00C4198A">
        <w:t>Таблица П</w:t>
      </w:r>
      <w:r w:rsidR="005250B8" w:rsidRPr="005250B8">
        <w:t>3</w:t>
      </w:r>
      <w:r w:rsidRPr="00C4198A">
        <w:t>.5 -  Баланс природного газа с учетом попутного нефтяного газа  (млн.м</w:t>
      </w:r>
      <w:r w:rsidRPr="00C4198A">
        <w:rPr>
          <w:vertAlign w:val="superscript"/>
        </w:rPr>
        <w:t xml:space="preserve">3 </w:t>
      </w:r>
      <w:r w:rsidRPr="00C4198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595"/>
        <w:gridCol w:w="1596"/>
        <w:gridCol w:w="1596"/>
        <w:gridCol w:w="1596"/>
        <w:gridCol w:w="1596"/>
      </w:tblGrid>
      <w:tr w:rsidR="00B944A5" w:rsidRPr="00C4198A" w:rsidTr="005250B8">
        <w:tc>
          <w:tcPr>
            <w:tcW w:w="2088" w:type="dxa"/>
            <w:shd w:val="clear" w:color="auto" w:fill="auto"/>
          </w:tcPr>
          <w:p w:rsidR="00B944A5" w:rsidRPr="00C4198A" w:rsidRDefault="00B944A5" w:rsidP="005250B8">
            <w:pPr>
              <w:autoSpaceDE w:val="0"/>
              <w:autoSpaceDN w:val="0"/>
              <w:adjustRightInd w:val="0"/>
              <w:rPr>
                <w:b/>
              </w:rPr>
            </w:pPr>
            <w:r w:rsidRPr="00C4198A">
              <w:rPr>
                <w:b/>
              </w:rPr>
              <w:t>Статья баланса</w:t>
            </w:r>
          </w:p>
        </w:tc>
        <w:tc>
          <w:tcPr>
            <w:tcW w:w="1595" w:type="dxa"/>
            <w:shd w:val="clear" w:color="auto" w:fill="auto"/>
          </w:tcPr>
          <w:p w:rsidR="00B944A5" w:rsidRPr="00C4198A" w:rsidRDefault="00B944A5" w:rsidP="005250B8">
            <w:pPr>
              <w:autoSpaceDE w:val="0"/>
              <w:autoSpaceDN w:val="0"/>
              <w:adjustRightInd w:val="0"/>
              <w:jc w:val="center"/>
              <w:rPr>
                <w:b/>
              </w:rPr>
            </w:pPr>
            <w:r w:rsidRPr="00C4198A">
              <w:rPr>
                <w:b/>
              </w:rPr>
              <w:t>1990</w:t>
            </w:r>
          </w:p>
        </w:tc>
        <w:tc>
          <w:tcPr>
            <w:tcW w:w="1596" w:type="dxa"/>
            <w:shd w:val="clear" w:color="auto" w:fill="auto"/>
          </w:tcPr>
          <w:p w:rsidR="00B944A5" w:rsidRPr="00C4198A" w:rsidRDefault="00B944A5" w:rsidP="005250B8">
            <w:pPr>
              <w:autoSpaceDE w:val="0"/>
              <w:autoSpaceDN w:val="0"/>
              <w:adjustRightInd w:val="0"/>
              <w:jc w:val="center"/>
              <w:rPr>
                <w:b/>
              </w:rPr>
            </w:pPr>
            <w:r w:rsidRPr="00C4198A">
              <w:rPr>
                <w:b/>
              </w:rPr>
              <w:t>1999</w:t>
            </w:r>
          </w:p>
        </w:tc>
        <w:tc>
          <w:tcPr>
            <w:tcW w:w="1596" w:type="dxa"/>
            <w:shd w:val="clear" w:color="auto" w:fill="auto"/>
          </w:tcPr>
          <w:p w:rsidR="00B944A5" w:rsidRPr="00C4198A" w:rsidRDefault="00B944A5" w:rsidP="005250B8">
            <w:pPr>
              <w:autoSpaceDE w:val="0"/>
              <w:autoSpaceDN w:val="0"/>
              <w:adjustRightInd w:val="0"/>
              <w:jc w:val="center"/>
              <w:rPr>
                <w:b/>
              </w:rPr>
            </w:pPr>
            <w:r w:rsidRPr="00C4198A">
              <w:rPr>
                <w:b/>
              </w:rPr>
              <w:t>2010</w:t>
            </w:r>
          </w:p>
        </w:tc>
        <w:tc>
          <w:tcPr>
            <w:tcW w:w="1596" w:type="dxa"/>
            <w:shd w:val="clear" w:color="auto" w:fill="auto"/>
          </w:tcPr>
          <w:p w:rsidR="00B944A5" w:rsidRPr="00C4198A" w:rsidRDefault="00B944A5" w:rsidP="005250B8">
            <w:pPr>
              <w:autoSpaceDE w:val="0"/>
              <w:autoSpaceDN w:val="0"/>
              <w:adjustRightInd w:val="0"/>
              <w:jc w:val="center"/>
              <w:rPr>
                <w:b/>
              </w:rPr>
            </w:pPr>
            <w:r w:rsidRPr="00C4198A">
              <w:rPr>
                <w:b/>
              </w:rPr>
              <w:t>2011</w:t>
            </w:r>
          </w:p>
        </w:tc>
        <w:tc>
          <w:tcPr>
            <w:tcW w:w="1596" w:type="dxa"/>
          </w:tcPr>
          <w:p w:rsidR="00B944A5" w:rsidRPr="00C4198A" w:rsidRDefault="00B944A5" w:rsidP="005250B8">
            <w:pPr>
              <w:autoSpaceDE w:val="0"/>
              <w:autoSpaceDN w:val="0"/>
              <w:adjustRightInd w:val="0"/>
              <w:jc w:val="center"/>
              <w:rPr>
                <w:b/>
              </w:rPr>
            </w:pPr>
            <w:r w:rsidRPr="00C4198A">
              <w:rPr>
                <w:b/>
              </w:rPr>
              <w:t>2012</w:t>
            </w:r>
          </w:p>
        </w:tc>
      </w:tr>
      <w:tr w:rsidR="00B944A5" w:rsidRPr="00C4198A" w:rsidTr="005250B8">
        <w:tc>
          <w:tcPr>
            <w:tcW w:w="2088" w:type="dxa"/>
            <w:shd w:val="clear" w:color="auto" w:fill="auto"/>
          </w:tcPr>
          <w:p w:rsidR="00B944A5" w:rsidRPr="00C4198A" w:rsidRDefault="00B944A5" w:rsidP="005250B8">
            <w:pPr>
              <w:autoSpaceDE w:val="0"/>
              <w:autoSpaceDN w:val="0"/>
              <w:adjustRightInd w:val="0"/>
              <w:rPr>
                <w:b/>
              </w:rPr>
            </w:pPr>
            <w:r w:rsidRPr="00C4198A">
              <w:rPr>
                <w:b/>
              </w:rPr>
              <w:t>Фактическое потребление топлива</w:t>
            </w:r>
            <w:r w:rsidRPr="00C4198A">
              <w:t>,</w:t>
            </w:r>
            <w:r w:rsidRPr="00C4198A">
              <w:rPr>
                <w:b/>
              </w:rPr>
              <w:t xml:space="preserve"> </w:t>
            </w:r>
            <w:r w:rsidRPr="00C4198A">
              <w:t>в т.ч.</w:t>
            </w:r>
          </w:p>
        </w:tc>
        <w:tc>
          <w:tcPr>
            <w:tcW w:w="1595" w:type="dxa"/>
            <w:shd w:val="clear" w:color="auto" w:fill="auto"/>
          </w:tcPr>
          <w:p w:rsidR="00B944A5" w:rsidRPr="00C4198A" w:rsidRDefault="00B944A5" w:rsidP="005250B8">
            <w:pPr>
              <w:autoSpaceDE w:val="0"/>
              <w:autoSpaceDN w:val="0"/>
              <w:adjustRightInd w:val="0"/>
              <w:jc w:val="center"/>
              <w:rPr>
                <w:b/>
              </w:rPr>
            </w:pPr>
            <w:r w:rsidRPr="00C4198A">
              <w:rPr>
                <w:b/>
              </w:rPr>
              <w:t>14368</w:t>
            </w:r>
          </w:p>
        </w:tc>
        <w:tc>
          <w:tcPr>
            <w:tcW w:w="1596" w:type="dxa"/>
            <w:shd w:val="clear" w:color="auto" w:fill="auto"/>
          </w:tcPr>
          <w:p w:rsidR="00B944A5" w:rsidRPr="00C4198A" w:rsidRDefault="00B944A5" w:rsidP="005250B8">
            <w:pPr>
              <w:autoSpaceDE w:val="0"/>
              <w:autoSpaceDN w:val="0"/>
              <w:adjustRightInd w:val="0"/>
              <w:jc w:val="center"/>
              <w:rPr>
                <w:b/>
              </w:rPr>
            </w:pPr>
            <w:r w:rsidRPr="00C4198A">
              <w:rPr>
                <w:b/>
              </w:rPr>
              <w:t>6153</w:t>
            </w:r>
          </w:p>
        </w:tc>
        <w:tc>
          <w:tcPr>
            <w:tcW w:w="1596" w:type="dxa"/>
            <w:shd w:val="clear" w:color="auto" w:fill="auto"/>
          </w:tcPr>
          <w:p w:rsidR="00B944A5" w:rsidRPr="00C4198A" w:rsidRDefault="00B944A5" w:rsidP="005250B8">
            <w:pPr>
              <w:autoSpaceDE w:val="0"/>
              <w:autoSpaceDN w:val="0"/>
              <w:adjustRightInd w:val="0"/>
              <w:jc w:val="center"/>
              <w:rPr>
                <w:b/>
              </w:rPr>
            </w:pPr>
            <w:r w:rsidRPr="00C4198A">
              <w:rPr>
                <w:b/>
              </w:rPr>
              <w:t>27527</w:t>
            </w:r>
          </w:p>
        </w:tc>
        <w:tc>
          <w:tcPr>
            <w:tcW w:w="1596" w:type="dxa"/>
            <w:shd w:val="clear" w:color="auto" w:fill="auto"/>
          </w:tcPr>
          <w:p w:rsidR="00B944A5" w:rsidRPr="00C4198A" w:rsidRDefault="00B944A5" w:rsidP="005250B8">
            <w:pPr>
              <w:autoSpaceDE w:val="0"/>
              <w:autoSpaceDN w:val="0"/>
              <w:adjustRightInd w:val="0"/>
              <w:jc w:val="center"/>
              <w:rPr>
                <w:b/>
              </w:rPr>
            </w:pPr>
            <w:r w:rsidRPr="00C4198A">
              <w:rPr>
                <w:b/>
              </w:rPr>
              <w:t>29590</w:t>
            </w:r>
          </w:p>
        </w:tc>
        <w:tc>
          <w:tcPr>
            <w:tcW w:w="1596" w:type="dxa"/>
          </w:tcPr>
          <w:p w:rsidR="00B944A5" w:rsidRPr="00C4198A" w:rsidRDefault="00B944A5" w:rsidP="005250B8">
            <w:pPr>
              <w:autoSpaceDE w:val="0"/>
              <w:autoSpaceDN w:val="0"/>
              <w:adjustRightInd w:val="0"/>
              <w:jc w:val="center"/>
              <w:rPr>
                <w:b/>
              </w:rPr>
            </w:pPr>
            <w:r w:rsidRPr="00C4198A">
              <w:rPr>
                <w:b/>
              </w:rPr>
              <w:t>27460</w:t>
            </w:r>
          </w:p>
        </w:tc>
      </w:tr>
      <w:tr w:rsidR="00B944A5" w:rsidRPr="00C4198A" w:rsidTr="005250B8">
        <w:tc>
          <w:tcPr>
            <w:tcW w:w="2088" w:type="dxa"/>
            <w:shd w:val="clear" w:color="auto" w:fill="auto"/>
          </w:tcPr>
          <w:p w:rsidR="00B944A5" w:rsidRPr="00C4198A" w:rsidRDefault="00B944A5" w:rsidP="005250B8">
            <w:pPr>
              <w:autoSpaceDE w:val="0"/>
              <w:autoSpaceDN w:val="0"/>
              <w:adjustRightInd w:val="0"/>
            </w:pPr>
            <w:r w:rsidRPr="00C4198A">
              <w:t>Добыча</w:t>
            </w:r>
          </w:p>
        </w:tc>
        <w:tc>
          <w:tcPr>
            <w:tcW w:w="1595" w:type="dxa"/>
            <w:shd w:val="clear" w:color="auto" w:fill="auto"/>
          </w:tcPr>
          <w:p w:rsidR="00B944A5" w:rsidRPr="00C4198A" w:rsidRDefault="00B944A5" w:rsidP="005250B8">
            <w:pPr>
              <w:autoSpaceDE w:val="0"/>
              <w:autoSpaceDN w:val="0"/>
              <w:adjustRightInd w:val="0"/>
              <w:jc w:val="center"/>
            </w:pPr>
            <w:r w:rsidRPr="00C4198A">
              <w:t>7123</w:t>
            </w:r>
          </w:p>
        </w:tc>
        <w:tc>
          <w:tcPr>
            <w:tcW w:w="1596" w:type="dxa"/>
            <w:shd w:val="clear" w:color="auto" w:fill="auto"/>
          </w:tcPr>
          <w:p w:rsidR="00B944A5" w:rsidRPr="00C4198A" w:rsidRDefault="00B944A5" w:rsidP="005250B8">
            <w:pPr>
              <w:autoSpaceDE w:val="0"/>
              <w:autoSpaceDN w:val="0"/>
              <w:adjustRightInd w:val="0"/>
              <w:jc w:val="center"/>
            </w:pPr>
            <w:r w:rsidRPr="00C4198A">
              <w:t>7200</w:t>
            </w:r>
          </w:p>
        </w:tc>
        <w:tc>
          <w:tcPr>
            <w:tcW w:w="1596" w:type="dxa"/>
            <w:shd w:val="clear" w:color="auto" w:fill="auto"/>
          </w:tcPr>
          <w:p w:rsidR="00B944A5" w:rsidRPr="00C4198A" w:rsidRDefault="00B944A5" w:rsidP="005250B8">
            <w:pPr>
              <w:autoSpaceDE w:val="0"/>
              <w:autoSpaceDN w:val="0"/>
              <w:adjustRightInd w:val="0"/>
              <w:jc w:val="center"/>
            </w:pPr>
            <w:r w:rsidRPr="00C4198A">
              <w:t>30257</w:t>
            </w:r>
          </w:p>
        </w:tc>
        <w:tc>
          <w:tcPr>
            <w:tcW w:w="1596" w:type="dxa"/>
            <w:shd w:val="clear" w:color="auto" w:fill="auto"/>
          </w:tcPr>
          <w:p w:rsidR="00B944A5" w:rsidRPr="00C4198A" w:rsidRDefault="00B944A5" w:rsidP="005250B8">
            <w:pPr>
              <w:autoSpaceDE w:val="0"/>
              <w:autoSpaceDN w:val="0"/>
              <w:adjustRightInd w:val="0"/>
              <w:jc w:val="center"/>
            </w:pPr>
            <w:r w:rsidRPr="00C4198A">
              <w:t>30702</w:t>
            </w:r>
          </w:p>
        </w:tc>
        <w:tc>
          <w:tcPr>
            <w:tcW w:w="1596" w:type="dxa"/>
          </w:tcPr>
          <w:p w:rsidR="00B944A5" w:rsidRPr="00C4198A" w:rsidRDefault="00B944A5" w:rsidP="005250B8">
            <w:pPr>
              <w:autoSpaceDE w:val="0"/>
              <w:autoSpaceDN w:val="0"/>
              <w:adjustRightInd w:val="0"/>
              <w:jc w:val="center"/>
            </w:pPr>
            <w:r w:rsidRPr="00C4198A">
              <w:t>30710</w:t>
            </w:r>
          </w:p>
        </w:tc>
      </w:tr>
      <w:tr w:rsidR="00B944A5" w:rsidRPr="00C4198A" w:rsidTr="005250B8">
        <w:tc>
          <w:tcPr>
            <w:tcW w:w="2088" w:type="dxa"/>
            <w:shd w:val="clear" w:color="auto" w:fill="auto"/>
          </w:tcPr>
          <w:p w:rsidR="00B944A5" w:rsidRPr="00C4198A" w:rsidRDefault="00B944A5" w:rsidP="005250B8">
            <w:pPr>
              <w:autoSpaceDE w:val="0"/>
              <w:autoSpaceDN w:val="0"/>
              <w:adjustRightInd w:val="0"/>
            </w:pPr>
            <w:r w:rsidRPr="00C4198A">
              <w:t>Экспорт</w:t>
            </w:r>
          </w:p>
        </w:tc>
        <w:tc>
          <w:tcPr>
            <w:tcW w:w="1595" w:type="dxa"/>
            <w:shd w:val="clear" w:color="auto" w:fill="auto"/>
          </w:tcPr>
          <w:p w:rsidR="00B944A5" w:rsidRPr="00C4198A" w:rsidRDefault="00B944A5" w:rsidP="005250B8">
            <w:pPr>
              <w:autoSpaceDE w:val="0"/>
              <w:autoSpaceDN w:val="0"/>
              <w:adjustRightInd w:val="0"/>
              <w:jc w:val="center"/>
            </w:pPr>
            <w:r w:rsidRPr="00C4198A">
              <w:t>4053</w:t>
            </w:r>
          </w:p>
        </w:tc>
        <w:tc>
          <w:tcPr>
            <w:tcW w:w="1596" w:type="dxa"/>
            <w:shd w:val="clear" w:color="auto" w:fill="auto"/>
          </w:tcPr>
          <w:p w:rsidR="00B944A5" w:rsidRPr="00C4198A" w:rsidRDefault="00B944A5" w:rsidP="005250B8">
            <w:pPr>
              <w:autoSpaceDE w:val="0"/>
              <w:autoSpaceDN w:val="0"/>
              <w:adjustRightInd w:val="0"/>
              <w:jc w:val="center"/>
            </w:pPr>
            <w:r w:rsidRPr="00C4198A">
              <w:t>3831</w:t>
            </w:r>
          </w:p>
        </w:tc>
        <w:tc>
          <w:tcPr>
            <w:tcW w:w="1596" w:type="dxa"/>
            <w:shd w:val="clear" w:color="auto" w:fill="auto"/>
          </w:tcPr>
          <w:p w:rsidR="00B944A5" w:rsidRPr="00C4198A" w:rsidRDefault="00B944A5" w:rsidP="005250B8">
            <w:pPr>
              <w:autoSpaceDE w:val="0"/>
              <w:autoSpaceDN w:val="0"/>
              <w:adjustRightInd w:val="0"/>
              <w:jc w:val="center"/>
            </w:pPr>
            <w:r w:rsidRPr="00C4198A">
              <w:t>6230</w:t>
            </w:r>
          </w:p>
        </w:tc>
        <w:tc>
          <w:tcPr>
            <w:tcW w:w="1596" w:type="dxa"/>
            <w:shd w:val="clear" w:color="auto" w:fill="auto"/>
          </w:tcPr>
          <w:p w:rsidR="00B944A5" w:rsidRPr="00C4198A" w:rsidRDefault="00B944A5" w:rsidP="005250B8">
            <w:pPr>
              <w:autoSpaceDE w:val="0"/>
              <w:autoSpaceDN w:val="0"/>
              <w:adjustRightInd w:val="0"/>
              <w:jc w:val="center"/>
            </w:pPr>
            <w:r w:rsidRPr="00C4198A">
              <w:t>6077</w:t>
            </w:r>
          </w:p>
        </w:tc>
        <w:tc>
          <w:tcPr>
            <w:tcW w:w="1596" w:type="dxa"/>
          </w:tcPr>
          <w:p w:rsidR="00B944A5" w:rsidRPr="00C4198A" w:rsidRDefault="00B944A5" w:rsidP="005250B8">
            <w:pPr>
              <w:autoSpaceDE w:val="0"/>
              <w:autoSpaceDN w:val="0"/>
              <w:adjustRightInd w:val="0"/>
              <w:jc w:val="center"/>
            </w:pPr>
            <w:r w:rsidRPr="00C4198A">
              <w:t>10720</w:t>
            </w:r>
          </w:p>
        </w:tc>
      </w:tr>
      <w:tr w:rsidR="00B944A5" w:rsidRPr="00C4198A" w:rsidTr="005250B8">
        <w:tc>
          <w:tcPr>
            <w:tcW w:w="2088" w:type="dxa"/>
            <w:shd w:val="clear" w:color="auto" w:fill="auto"/>
          </w:tcPr>
          <w:p w:rsidR="00B944A5" w:rsidRPr="00C4198A" w:rsidRDefault="00B944A5" w:rsidP="005250B8">
            <w:pPr>
              <w:autoSpaceDE w:val="0"/>
              <w:autoSpaceDN w:val="0"/>
              <w:adjustRightInd w:val="0"/>
            </w:pPr>
            <w:r w:rsidRPr="00C4198A">
              <w:t>Импорт</w:t>
            </w:r>
          </w:p>
        </w:tc>
        <w:tc>
          <w:tcPr>
            <w:tcW w:w="1595" w:type="dxa"/>
            <w:shd w:val="clear" w:color="auto" w:fill="auto"/>
          </w:tcPr>
          <w:p w:rsidR="00B944A5" w:rsidRPr="00C4198A" w:rsidRDefault="00B944A5" w:rsidP="005250B8">
            <w:pPr>
              <w:autoSpaceDE w:val="0"/>
              <w:autoSpaceDN w:val="0"/>
              <w:adjustRightInd w:val="0"/>
              <w:jc w:val="center"/>
            </w:pPr>
            <w:r w:rsidRPr="00C4198A">
              <w:t>11309</w:t>
            </w:r>
          </w:p>
        </w:tc>
        <w:tc>
          <w:tcPr>
            <w:tcW w:w="1596" w:type="dxa"/>
            <w:shd w:val="clear" w:color="auto" w:fill="auto"/>
          </w:tcPr>
          <w:p w:rsidR="00B944A5" w:rsidRPr="00C4198A" w:rsidRDefault="00B944A5" w:rsidP="005250B8">
            <w:pPr>
              <w:autoSpaceDE w:val="0"/>
              <w:autoSpaceDN w:val="0"/>
              <w:adjustRightInd w:val="0"/>
              <w:jc w:val="center"/>
            </w:pPr>
            <w:r>
              <w:t>4218</w:t>
            </w:r>
          </w:p>
        </w:tc>
        <w:tc>
          <w:tcPr>
            <w:tcW w:w="1596" w:type="dxa"/>
            <w:shd w:val="clear" w:color="auto" w:fill="auto"/>
          </w:tcPr>
          <w:p w:rsidR="00B944A5" w:rsidRPr="00C4198A" w:rsidRDefault="00B944A5" w:rsidP="005250B8">
            <w:pPr>
              <w:autoSpaceDE w:val="0"/>
              <w:autoSpaceDN w:val="0"/>
              <w:adjustRightInd w:val="0"/>
              <w:jc w:val="center"/>
            </w:pPr>
            <w:r w:rsidRPr="00C4198A">
              <w:t>3513</w:t>
            </w:r>
          </w:p>
        </w:tc>
        <w:tc>
          <w:tcPr>
            <w:tcW w:w="1596" w:type="dxa"/>
            <w:shd w:val="clear" w:color="auto" w:fill="auto"/>
          </w:tcPr>
          <w:p w:rsidR="00B944A5" w:rsidRPr="00C4198A" w:rsidRDefault="00B944A5" w:rsidP="005250B8">
            <w:pPr>
              <w:autoSpaceDE w:val="0"/>
              <w:autoSpaceDN w:val="0"/>
              <w:adjustRightInd w:val="0"/>
              <w:jc w:val="center"/>
            </w:pPr>
            <w:r w:rsidRPr="00C4198A">
              <w:t>4518</w:t>
            </w:r>
          </w:p>
        </w:tc>
        <w:tc>
          <w:tcPr>
            <w:tcW w:w="1596" w:type="dxa"/>
          </w:tcPr>
          <w:p w:rsidR="00B944A5" w:rsidRPr="00C4198A" w:rsidRDefault="00B944A5" w:rsidP="005250B8">
            <w:pPr>
              <w:autoSpaceDE w:val="0"/>
              <w:autoSpaceDN w:val="0"/>
              <w:adjustRightInd w:val="0"/>
              <w:jc w:val="center"/>
            </w:pPr>
            <w:r>
              <w:t>4349</w:t>
            </w:r>
          </w:p>
        </w:tc>
      </w:tr>
      <w:tr w:rsidR="00B944A5" w:rsidRPr="00C4198A" w:rsidTr="005250B8">
        <w:tc>
          <w:tcPr>
            <w:tcW w:w="2088" w:type="dxa"/>
            <w:shd w:val="clear" w:color="auto" w:fill="auto"/>
          </w:tcPr>
          <w:p w:rsidR="00B944A5" w:rsidRPr="00C4198A" w:rsidRDefault="00B944A5" w:rsidP="005250B8">
            <w:pPr>
              <w:autoSpaceDE w:val="0"/>
              <w:autoSpaceDN w:val="0"/>
              <w:adjustRightInd w:val="0"/>
            </w:pPr>
            <w:r w:rsidRPr="00C4198A">
              <w:t>Изменение запасов</w:t>
            </w:r>
          </w:p>
        </w:tc>
        <w:tc>
          <w:tcPr>
            <w:tcW w:w="1595" w:type="dxa"/>
            <w:shd w:val="clear" w:color="auto" w:fill="auto"/>
          </w:tcPr>
          <w:p w:rsidR="00B944A5" w:rsidRPr="00C4198A" w:rsidRDefault="00B944A5" w:rsidP="005250B8">
            <w:pPr>
              <w:autoSpaceDE w:val="0"/>
              <w:autoSpaceDN w:val="0"/>
              <w:adjustRightInd w:val="0"/>
              <w:jc w:val="center"/>
            </w:pPr>
            <w:r w:rsidRPr="00C4198A">
              <w:t>11</w:t>
            </w:r>
          </w:p>
        </w:tc>
        <w:tc>
          <w:tcPr>
            <w:tcW w:w="1596" w:type="dxa"/>
            <w:shd w:val="clear" w:color="auto" w:fill="auto"/>
          </w:tcPr>
          <w:p w:rsidR="00B944A5" w:rsidRPr="00C4198A" w:rsidRDefault="00B944A5" w:rsidP="005250B8">
            <w:pPr>
              <w:autoSpaceDE w:val="0"/>
              <w:autoSpaceDN w:val="0"/>
              <w:adjustRightInd w:val="0"/>
              <w:jc w:val="center"/>
            </w:pPr>
            <w:r w:rsidRPr="00C4198A">
              <w:t>-0,1</w:t>
            </w:r>
          </w:p>
        </w:tc>
        <w:tc>
          <w:tcPr>
            <w:tcW w:w="1596" w:type="dxa"/>
            <w:shd w:val="clear" w:color="auto" w:fill="auto"/>
          </w:tcPr>
          <w:p w:rsidR="00B944A5" w:rsidRPr="00C4198A" w:rsidRDefault="00B944A5" w:rsidP="005250B8">
            <w:pPr>
              <w:autoSpaceDE w:val="0"/>
              <w:autoSpaceDN w:val="0"/>
              <w:adjustRightInd w:val="0"/>
              <w:jc w:val="center"/>
            </w:pPr>
            <w:r w:rsidRPr="00C4198A">
              <w:t>14</w:t>
            </w:r>
          </w:p>
        </w:tc>
        <w:tc>
          <w:tcPr>
            <w:tcW w:w="1596" w:type="dxa"/>
            <w:shd w:val="clear" w:color="auto" w:fill="auto"/>
          </w:tcPr>
          <w:p w:rsidR="00B944A5" w:rsidRPr="00C4198A" w:rsidRDefault="00B944A5" w:rsidP="005250B8">
            <w:pPr>
              <w:autoSpaceDE w:val="0"/>
              <w:autoSpaceDN w:val="0"/>
              <w:adjustRightInd w:val="0"/>
              <w:jc w:val="center"/>
            </w:pPr>
            <w:r w:rsidRPr="00C4198A">
              <w:t>-446</w:t>
            </w:r>
          </w:p>
        </w:tc>
        <w:tc>
          <w:tcPr>
            <w:tcW w:w="1596" w:type="dxa"/>
          </w:tcPr>
          <w:p w:rsidR="00B944A5" w:rsidRPr="00C4198A" w:rsidRDefault="00B944A5" w:rsidP="005250B8">
            <w:pPr>
              <w:autoSpaceDE w:val="0"/>
              <w:autoSpaceDN w:val="0"/>
              <w:adjustRightInd w:val="0"/>
              <w:jc w:val="center"/>
            </w:pPr>
            <w:r w:rsidRPr="00C4198A">
              <w:t>-126</w:t>
            </w:r>
          </w:p>
        </w:tc>
      </w:tr>
      <w:tr w:rsidR="00B944A5" w:rsidRPr="00C4198A" w:rsidTr="005250B8">
        <w:tc>
          <w:tcPr>
            <w:tcW w:w="2088" w:type="dxa"/>
            <w:shd w:val="clear" w:color="auto" w:fill="auto"/>
          </w:tcPr>
          <w:p w:rsidR="00B944A5" w:rsidRPr="00C4198A" w:rsidRDefault="00B944A5" w:rsidP="005250B8">
            <w:pPr>
              <w:autoSpaceDE w:val="0"/>
              <w:autoSpaceDN w:val="0"/>
              <w:adjustRightInd w:val="0"/>
            </w:pPr>
            <w:r w:rsidRPr="00C4198A">
              <w:rPr>
                <w:b/>
              </w:rPr>
              <w:t xml:space="preserve">Израсходовано всего,  </w:t>
            </w:r>
            <w:r w:rsidRPr="00C4198A">
              <w:t>в т.ч.</w:t>
            </w:r>
          </w:p>
        </w:tc>
        <w:tc>
          <w:tcPr>
            <w:tcW w:w="1595" w:type="dxa"/>
            <w:shd w:val="clear" w:color="auto" w:fill="auto"/>
          </w:tcPr>
          <w:p w:rsidR="00B944A5" w:rsidRPr="00C4198A" w:rsidRDefault="00B944A5" w:rsidP="005250B8">
            <w:pPr>
              <w:autoSpaceDE w:val="0"/>
              <w:autoSpaceDN w:val="0"/>
              <w:adjustRightInd w:val="0"/>
              <w:jc w:val="center"/>
              <w:rPr>
                <w:b/>
              </w:rPr>
            </w:pPr>
            <w:r w:rsidRPr="00C4198A">
              <w:rPr>
                <w:b/>
              </w:rPr>
              <w:t>12752</w:t>
            </w:r>
          </w:p>
        </w:tc>
        <w:tc>
          <w:tcPr>
            <w:tcW w:w="1596" w:type="dxa"/>
            <w:shd w:val="clear" w:color="auto" w:fill="auto"/>
          </w:tcPr>
          <w:p w:rsidR="00B944A5" w:rsidRPr="00C4198A" w:rsidRDefault="00B944A5" w:rsidP="005250B8">
            <w:pPr>
              <w:autoSpaceDE w:val="0"/>
              <w:autoSpaceDN w:val="0"/>
              <w:adjustRightInd w:val="0"/>
              <w:jc w:val="center"/>
              <w:rPr>
                <w:b/>
              </w:rPr>
            </w:pPr>
            <w:r w:rsidRPr="00C4198A">
              <w:rPr>
                <w:b/>
              </w:rPr>
              <w:t>5139</w:t>
            </w:r>
          </w:p>
        </w:tc>
        <w:tc>
          <w:tcPr>
            <w:tcW w:w="1596" w:type="dxa"/>
            <w:shd w:val="clear" w:color="auto" w:fill="auto"/>
          </w:tcPr>
          <w:p w:rsidR="00B944A5" w:rsidRPr="00C4198A" w:rsidRDefault="00B944A5" w:rsidP="005250B8">
            <w:pPr>
              <w:autoSpaceDE w:val="0"/>
              <w:autoSpaceDN w:val="0"/>
              <w:adjustRightInd w:val="0"/>
              <w:jc w:val="center"/>
              <w:rPr>
                <w:b/>
              </w:rPr>
            </w:pPr>
            <w:r w:rsidRPr="00C4198A">
              <w:rPr>
                <w:b/>
              </w:rPr>
              <w:t>23935</w:t>
            </w:r>
          </w:p>
        </w:tc>
        <w:tc>
          <w:tcPr>
            <w:tcW w:w="1596" w:type="dxa"/>
            <w:shd w:val="clear" w:color="auto" w:fill="auto"/>
          </w:tcPr>
          <w:p w:rsidR="00B944A5" w:rsidRPr="00C4198A" w:rsidRDefault="00B944A5" w:rsidP="005250B8">
            <w:pPr>
              <w:autoSpaceDE w:val="0"/>
              <w:autoSpaceDN w:val="0"/>
              <w:adjustRightInd w:val="0"/>
              <w:jc w:val="center"/>
              <w:rPr>
                <w:b/>
              </w:rPr>
            </w:pPr>
            <w:r w:rsidRPr="00C4198A">
              <w:rPr>
                <w:b/>
              </w:rPr>
              <w:t>23829</w:t>
            </w:r>
          </w:p>
        </w:tc>
        <w:tc>
          <w:tcPr>
            <w:tcW w:w="1596" w:type="dxa"/>
          </w:tcPr>
          <w:p w:rsidR="00B944A5" w:rsidRPr="00C4198A" w:rsidRDefault="00B944A5" w:rsidP="005250B8">
            <w:pPr>
              <w:autoSpaceDE w:val="0"/>
              <w:autoSpaceDN w:val="0"/>
              <w:adjustRightInd w:val="0"/>
              <w:jc w:val="center"/>
              <w:rPr>
                <w:b/>
              </w:rPr>
            </w:pPr>
            <w:r w:rsidRPr="00C4198A">
              <w:rPr>
                <w:b/>
              </w:rPr>
              <w:t>24283</w:t>
            </w:r>
          </w:p>
        </w:tc>
      </w:tr>
      <w:tr w:rsidR="00B944A5" w:rsidRPr="00C4198A" w:rsidTr="005250B8">
        <w:tc>
          <w:tcPr>
            <w:tcW w:w="2088" w:type="dxa"/>
            <w:shd w:val="clear" w:color="auto" w:fill="auto"/>
          </w:tcPr>
          <w:p w:rsidR="00B944A5" w:rsidRPr="00C4198A" w:rsidRDefault="00B944A5" w:rsidP="005250B8">
            <w:pPr>
              <w:autoSpaceDE w:val="0"/>
              <w:autoSpaceDN w:val="0"/>
              <w:adjustRightInd w:val="0"/>
            </w:pPr>
            <w:r w:rsidRPr="00C4198A">
              <w:t>Сжигание</w:t>
            </w:r>
          </w:p>
        </w:tc>
        <w:tc>
          <w:tcPr>
            <w:tcW w:w="1595" w:type="dxa"/>
            <w:shd w:val="clear" w:color="auto" w:fill="auto"/>
          </w:tcPr>
          <w:p w:rsidR="00B944A5" w:rsidRPr="00C4198A" w:rsidRDefault="00B944A5" w:rsidP="005250B8">
            <w:pPr>
              <w:autoSpaceDE w:val="0"/>
              <w:autoSpaceDN w:val="0"/>
              <w:adjustRightInd w:val="0"/>
              <w:jc w:val="center"/>
            </w:pPr>
            <w:r w:rsidRPr="00C4198A">
              <w:t>12309</w:t>
            </w:r>
          </w:p>
        </w:tc>
        <w:tc>
          <w:tcPr>
            <w:tcW w:w="1596" w:type="dxa"/>
            <w:shd w:val="clear" w:color="auto" w:fill="auto"/>
          </w:tcPr>
          <w:p w:rsidR="00B944A5" w:rsidRPr="00C4198A" w:rsidRDefault="00B944A5" w:rsidP="005250B8">
            <w:pPr>
              <w:autoSpaceDE w:val="0"/>
              <w:autoSpaceDN w:val="0"/>
              <w:adjustRightInd w:val="0"/>
              <w:jc w:val="center"/>
            </w:pPr>
            <w:r w:rsidRPr="00C4198A">
              <w:t>3819</w:t>
            </w:r>
          </w:p>
        </w:tc>
        <w:tc>
          <w:tcPr>
            <w:tcW w:w="1596" w:type="dxa"/>
            <w:shd w:val="clear" w:color="auto" w:fill="auto"/>
          </w:tcPr>
          <w:p w:rsidR="00B944A5" w:rsidRPr="00C4198A" w:rsidRDefault="00B944A5" w:rsidP="005250B8">
            <w:pPr>
              <w:autoSpaceDE w:val="0"/>
              <w:autoSpaceDN w:val="0"/>
              <w:adjustRightInd w:val="0"/>
              <w:jc w:val="center"/>
            </w:pPr>
            <w:r w:rsidRPr="00C4198A">
              <w:t>23247</w:t>
            </w:r>
          </w:p>
        </w:tc>
        <w:tc>
          <w:tcPr>
            <w:tcW w:w="1596" w:type="dxa"/>
            <w:shd w:val="clear" w:color="auto" w:fill="auto"/>
          </w:tcPr>
          <w:p w:rsidR="00B944A5" w:rsidRPr="00C4198A" w:rsidRDefault="00B944A5" w:rsidP="005250B8">
            <w:pPr>
              <w:autoSpaceDE w:val="0"/>
              <w:autoSpaceDN w:val="0"/>
              <w:adjustRightInd w:val="0"/>
              <w:jc w:val="center"/>
            </w:pPr>
            <w:r w:rsidRPr="00C4198A">
              <w:t>23165</w:t>
            </w:r>
          </w:p>
        </w:tc>
        <w:tc>
          <w:tcPr>
            <w:tcW w:w="1596" w:type="dxa"/>
          </w:tcPr>
          <w:p w:rsidR="00B944A5" w:rsidRPr="00C4198A" w:rsidRDefault="00B944A5" w:rsidP="005250B8">
            <w:pPr>
              <w:autoSpaceDE w:val="0"/>
              <w:autoSpaceDN w:val="0"/>
              <w:adjustRightInd w:val="0"/>
              <w:jc w:val="center"/>
            </w:pPr>
            <w:r w:rsidRPr="00C4198A">
              <w:t>23106</w:t>
            </w:r>
          </w:p>
        </w:tc>
      </w:tr>
      <w:tr w:rsidR="00B944A5" w:rsidRPr="00C4198A" w:rsidTr="005250B8">
        <w:tc>
          <w:tcPr>
            <w:tcW w:w="2088" w:type="dxa"/>
            <w:shd w:val="clear" w:color="auto" w:fill="auto"/>
          </w:tcPr>
          <w:p w:rsidR="00B944A5" w:rsidRPr="00C4198A" w:rsidRDefault="00B944A5" w:rsidP="005250B8">
            <w:pPr>
              <w:autoSpaceDE w:val="0"/>
              <w:autoSpaceDN w:val="0"/>
              <w:adjustRightInd w:val="0"/>
            </w:pPr>
            <w:r w:rsidRPr="00C4198A">
              <w:t>В качестве сырья</w:t>
            </w:r>
          </w:p>
        </w:tc>
        <w:tc>
          <w:tcPr>
            <w:tcW w:w="1595" w:type="dxa"/>
            <w:shd w:val="clear" w:color="auto" w:fill="auto"/>
          </w:tcPr>
          <w:p w:rsidR="00B944A5" w:rsidRPr="00C4198A" w:rsidRDefault="00B944A5" w:rsidP="005250B8">
            <w:pPr>
              <w:autoSpaceDE w:val="0"/>
              <w:autoSpaceDN w:val="0"/>
              <w:adjustRightInd w:val="0"/>
              <w:jc w:val="center"/>
            </w:pPr>
            <w:r w:rsidRPr="00C4198A">
              <w:t>322</w:t>
            </w:r>
          </w:p>
        </w:tc>
        <w:tc>
          <w:tcPr>
            <w:tcW w:w="1596" w:type="dxa"/>
            <w:shd w:val="clear" w:color="auto" w:fill="auto"/>
          </w:tcPr>
          <w:p w:rsidR="00B944A5" w:rsidRPr="00C4198A" w:rsidRDefault="00B944A5" w:rsidP="005250B8">
            <w:pPr>
              <w:autoSpaceDE w:val="0"/>
              <w:autoSpaceDN w:val="0"/>
              <w:adjustRightInd w:val="0"/>
              <w:jc w:val="center"/>
            </w:pPr>
            <w:r w:rsidRPr="00C4198A">
              <w:t>1223</w:t>
            </w:r>
          </w:p>
        </w:tc>
        <w:tc>
          <w:tcPr>
            <w:tcW w:w="1596" w:type="dxa"/>
            <w:shd w:val="clear" w:color="auto" w:fill="auto"/>
          </w:tcPr>
          <w:p w:rsidR="00B944A5" w:rsidRPr="00C4198A" w:rsidRDefault="00B944A5" w:rsidP="005250B8">
            <w:pPr>
              <w:autoSpaceDE w:val="0"/>
              <w:autoSpaceDN w:val="0"/>
              <w:adjustRightInd w:val="0"/>
              <w:jc w:val="center"/>
            </w:pPr>
            <w:r w:rsidRPr="00C4198A">
              <w:t>162</w:t>
            </w:r>
          </w:p>
        </w:tc>
        <w:tc>
          <w:tcPr>
            <w:tcW w:w="1596" w:type="dxa"/>
            <w:shd w:val="clear" w:color="auto" w:fill="auto"/>
          </w:tcPr>
          <w:p w:rsidR="00B944A5" w:rsidRPr="00C4198A" w:rsidRDefault="00B944A5" w:rsidP="005250B8">
            <w:pPr>
              <w:autoSpaceDE w:val="0"/>
              <w:autoSpaceDN w:val="0"/>
              <w:adjustRightInd w:val="0"/>
              <w:jc w:val="center"/>
            </w:pPr>
            <w:r w:rsidRPr="00C4198A">
              <w:t>178</w:t>
            </w:r>
          </w:p>
        </w:tc>
        <w:tc>
          <w:tcPr>
            <w:tcW w:w="1596" w:type="dxa"/>
          </w:tcPr>
          <w:p w:rsidR="00B944A5" w:rsidRPr="00C4198A" w:rsidRDefault="00B944A5" w:rsidP="005250B8">
            <w:pPr>
              <w:autoSpaceDE w:val="0"/>
              <w:autoSpaceDN w:val="0"/>
              <w:adjustRightInd w:val="0"/>
              <w:jc w:val="center"/>
            </w:pPr>
            <w:r w:rsidRPr="00C4198A">
              <w:t>663</w:t>
            </w:r>
          </w:p>
        </w:tc>
      </w:tr>
      <w:tr w:rsidR="00B944A5" w:rsidRPr="00C4198A" w:rsidTr="005250B8">
        <w:tc>
          <w:tcPr>
            <w:tcW w:w="2088" w:type="dxa"/>
            <w:shd w:val="clear" w:color="auto" w:fill="auto"/>
          </w:tcPr>
          <w:p w:rsidR="00B944A5" w:rsidRPr="00C4198A" w:rsidRDefault="00B944A5" w:rsidP="005250B8">
            <w:pPr>
              <w:autoSpaceDE w:val="0"/>
              <w:autoSpaceDN w:val="0"/>
              <w:adjustRightInd w:val="0"/>
            </w:pPr>
            <w:r w:rsidRPr="00C4198A">
              <w:t>Нетопливные нужды</w:t>
            </w:r>
          </w:p>
        </w:tc>
        <w:tc>
          <w:tcPr>
            <w:tcW w:w="1595" w:type="dxa"/>
            <w:shd w:val="clear" w:color="auto" w:fill="auto"/>
          </w:tcPr>
          <w:p w:rsidR="00B944A5" w:rsidRPr="00C4198A" w:rsidRDefault="00B944A5" w:rsidP="005250B8">
            <w:pPr>
              <w:autoSpaceDE w:val="0"/>
              <w:autoSpaceDN w:val="0"/>
              <w:adjustRightInd w:val="0"/>
              <w:jc w:val="center"/>
            </w:pPr>
            <w:r w:rsidRPr="00C4198A">
              <w:t>134</w:t>
            </w:r>
          </w:p>
        </w:tc>
        <w:tc>
          <w:tcPr>
            <w:tcW w:w="1596" w:type="dxa"/>
            <w:shd w:val="clear" w:color="auto" w:fill="auto"/>
          </w:tcPr>
          <w:p w:rsidR="00B944A5" w:rsidRPr="00C4198A" w:rsidRDefault="00B944A5" w:rsidP="005250B8">
            <w:pPr>
              <w:autoSpaceDE w:val="0"/>
              <w:autoSpaceDN w:val="0"/>
              <w:adjustRightInd w:val="0"/>
              <w:jc w:val="center"/>
            </w:pPr>
            <w:r w:rsidRPr="00C4198A">
              <w:t>97</w:t>
            </w:r>
          </w:p>
        </w:tc>
        <w:tc>
          <w:tcPr>
            <w:tcW w:w="1596" w:type="dxa"/>
            <w:shd w:val="clear" w:color="auto" w:fill="auto"/>
          </w:tcPr>
          <w:p w:rsidR="00B944A5" w:rsidRPr="00C4198A" w:rsidRDefault="00B944A5" w:rsidP="005250B8">
            <w:pPr>
              <w:autoSpaceDE w:val="0"/>
              <w:autoSpaceDN w:val="0"/>
              <w:adjustRightInd w:val="0"/>
              <w:jc w:val="center"/>
            </w:pPr>
            <w:r w:rsidRPr="00C4198A">
              <w:t>526</w:t>
            </w:r>
          </w:p>
        </w:tc>
        <w:tc>
          <w:tcPr>
            <w:tcW w:w="1596" w:type="dxa"/>
            <w:shd w:val="clear" w:color="auto" w:fill="auto"/>
          </w:tcPr>
          <w:p w:rsidR="00B944A5" w:rsidRPr="00C4198A" w:rsidRDefault="00B944A5" w:rsidP="005250B8">
            <w:pPr>
              <w:autoSpaceDE w:val="0"/>
              <w:autoSpaceDN w:val="0"/>
              <w:adjustRightInd w:val="0"/>
              <w:jc w:val="center"/>
            </w:pPr>
            <w:r w:rsidRPr="00C4198A">
              <w:t>486</w:t>
            </w:r>
          </w:p>
        </w:tc>
        <w:tc>
          <w:tcPr>
            <w:tcW w:w="1596" w:type="dxa"/>
          </w:tcPr>
          <w:p w:rsidR="00B944A5" w:rsidRPr="00C4198A" w:rsidRDefault="00B944A5" w:rsidP="005250B8">
            <w:pPr>
              <w:autoSpaceDE w:val="0"/>
              <w:autoSpaceDN w:val="0"/>
              <w:adjustRightInd w:val="0"/>
              <w:jc w:val="center"/>
            </w:pPr>
            <w:r w:rsidRPr="00C4198A">
              <w:t>513</w:t>
            </w:r>
          </w:p>
        </w:tc>
      </w:tr>
      <w:tr w:rsidR="00B944A5" w:rsidRPr="00C4198A" w:rsidTr="005250B8">
        <w:tc>
          <w:tcPr>
            <w:tcW w:w="2088" w:type="dxa"/>
            <w:shd w:val="clear" w:color="auto" w:fill="auto"/>
          </w:tcPr>
          <w:p w:rsidR="00B944A5" w:rsidRPr="00C4198A" w:rsidRDefault="00B944A5" w:rsidP="005250B8">
            <w:pPr>
              <w:autoSpaceDE w:val="0"/>
              <w:autoSpaceDN w:val="0"/>
              <w:adjustRightInd w:val="0"/>
            </w:pPr>
            <w:r w:rsidRPr="00C4198A">
              <w:t>Расхождение, %</w:t>
            </w:r>
          </w:p>
        </w:tc>
        <w:tc>
          <w:tcPr>
            <w:tcW w:w="1595" w:type="dxa"/>
            <w:shd w:val="clear" w:color="auto" w:fill="auto"/>
          </w:tcPr>
          <w:p w:rsidR="00B944A5" w:rsidRPr="00C4198A" w:rsidRDefault="00B944A5" w:rsidP="005250B8">
            <w:pPr>
              <w:autoSpaceDE w:val="0"/>
              <w:autoSpaceDN w:val="0"/>
              <w:adjustRightInd w:val="0"/>
              <w:jc w:val="center"/>
              <w:rPr>
                <w:b/>
              </w:rPr>
            </w:pPr>
            <w:r w:rsidRPr="00C4198A">
              <w:rPr>
                <w:b/>
              </w:rPr>
              <w:t>11</w:t>
            </w:r>
          </w:p>
        </w:tc>
        <w:tc>
          <w:tcPr>
            <w:tcW w:w="1596" w:type="dxa"/>
            <w:shd w:val="clear" w:color="auto" w:fill="auto"/>
          </w:tcPr>
          <w:p w:rsidR="00B944A5" w:rsidRPr="00C4198A" w:rsidRDefault="00B944A5" w:rsidP="005250B8">
            <w:pPr>
              <w:autoSpaceDE w:val="0"/>
              <w:autoSpaceDN w:val="0"/>
              <w:adjustRightInd w:val="0"/>
              <w:jc w:val="center"/>
              <w:rPr>
                <w:b/>
              </w:rPr>
            </w:pPr>
            <w:r w:rsidRPr="00C4198A">
              <w:rPr>
                <w:b/>
              </w:rPr>
              <w:t>16</w:t>
            </w:r>
          </w:p>
        </w:tc>
        <w:tc>
          <w:tcPr>
            <w:tcW w:w="1596" w:type="dxa"/>
            <w:shd w:val="clear" w:color="auto" w:fill="auto"/>
          </w:tcPr>
          <w:p w:rsidR="00B944A5" w:rsidRPr="00C4198A" w:rsidRDefault="00B944A5" w:rsidP="005250B8">
            <w:pPr>
              <w:autoSpaceDE w:val="0"/>
              <w:autoSpaceDN w:val="0"/>
              <w:adjustRightInd w:val="0"/>
              <w:jc w:val="center"/>
              <w:rPr>
                <w:b/>
              </w:rPr>
            </w:pPr>
            <w:r w:rsidRPr="00C4198A">
              <w:rPr>
                <w:b/>
              </w:rPr>
              <w:t>13</w:t>
            </w:r>
          </w:p>
        </w:tc>
        <w:tc>
          <w:tcPr>
            <w:tcW w:w="1596" w:type="dxa"/>
            <w:shd w:val="clear" w:color="auto" w:fill="auto"/>
          </w:tcPr>
          <w:p w:rsidR="00B944A5" w:rsidRPr="00C4198A" w:rsidRDefault="00B944A5" w:rsidP="005250B8">
            <w:pPr>
              <w:autoSpaceDE w:val="0"/>
              <w:autoSpaceDN w:val="0"/>
              <w:adjustRightInd w:val="0"/>
              <w:jc w:val="center"/>
              <w:rPr>
                <w:b/>
              </w:rPr>
            </w:pPr>
            <w:r w:rsidRPr="00C4198A">
              <w:rPr>
                <w:b/>
              </w:rPr>
              <w:t>19</w:t>
            </w:r>
          </w:p>
        </w:tc>
        <w:tc>
          <w:tcPr>
            <w:tcW w:w="1596" w:type="dxa"/>
          </w:tcPr>
          <w:p w:rsidR="00B944A5" w:rsidRPr="00C4198A" w:rsidRDefault="00B944A5" w:rsidP="005250B8">
            <w:pPr>
              <w:autoSpaceDE w:val="0"/>
              <w:autoSpaceDN w:val="0"/>
              <w:adjustRightInd w:val="0"/>
              <w:jc w:val="center"/>
              <w:rPr>
                <w:b/>
              </w:rPr>
            </w:pPr>
            <w:r w:rsidRPr="00C4198A">
              <w:rPr>
                <w:b/>
              </w:rPr>
              <w:t>12</w:t>
            </w:r>
          </w:p>
        </w:tc>
      </w:tr>
    </w:tbl>
    <w:p w:rsidR="00B944A5" w:rsidRPr="00C4198A" w:rsidRDefault="00B944A5" w:rsidP="00B944A5">
      <w:pPr>
        <w:autoSpaceDE w:val="0"/>
        <w:autoSpaceDN w:val="0"/>
        <w:adjustRightInd w:val="0"/>
        <w:spacing w:line="360" w:lineRule="auto"/>
        <w:ind w:firstLine="720"/>
        <w:jc w:val="both"/>
      </w:pPr>
    </w:p>
    <w:p w:rsidR="00B944A5" w:rsidRDefault="00B944A5" w:rsidP="00B944A5">
      <w:pPr>
        <w:autoSpaceDE w:val="0"/>
        <w:autoSpaceDN w:val="0"/>
        <w:adjustRightInd w:val="0"/>
        <w:spacing w:line="360" w:lineRule="auto"/>
        <w:jc w:val="both"/>
        <w:rPr>
          <w:rFonts w:cs="Arial,Bold"/>
          <w:b/>
          <w:bCs/>
          <w:caps/>
        </w:rPr>
        <w:sectPr w:rsidR="00B944A5" w:rsidSect="00C4198A">
          <w:pgSz w:w="11906" w:h="16838"/>
          <w:pgMar w:top="1134" w:right="1134" w:bottom="1134" w:left="567" w:header="709" w:footer="709" w:gutter="0"/>
          <w:cols w:space="708"/>
          <w:docGrid w:linePitch="360"/>
        </w:sectPr>
      </w:pPr>
    </w:p>
    <w:p w:rsidR="007A3A9C" w:rsidRPr="00056F9A" w:rsidRDefault="00AE6E00" w:rsidP="00DB1129">
      <w:pPr>
        <w:pStyle w:val="30"/>
      </w:pPr>
      <w:bookmarkStart w:id="743" w:name="_Toc388982462"/>
      <w:r w:rsidRPr="00056F9A">
        <w:lastRenderedPageBreak/>
        <w:t xml:space="preserve">ПРИЛОЖЕНИЕ </w:t>
      </w:r>
      <w:r w:rsidR="00363556" w:rsidRPr="00056F9A">
        <w:rPr>
          <w:lang w:val="en-US"/>
        </w:rPr>
        <w:t>4</w:t>
      </w:r>
      <w:bookmarkEnd w:id="743"/>
      <w:r w:rsidRPr="00056F9A">
        <w:br/>
      </w:r>
    </w:p>
    <w:p w:rsidR="00C241FC" w:rsidRPr="00056F9A" w:rsidRDefault="00C241FC" w:rsidP="00C241FC">
      <w:pPr>
        <w:ind w:firstLine="709"/>
        <w:jc w:val="right"/>
      </w:pPr>
    </w:p>
    <w:p w:rsidR="00C241FC" w:rsidRPr="00056F9A" w:rsidRDefault="00C241FC" w:rsidP="00C241FC">
      <w:r w:rsidRPr="00056F9A">
        <w:t>Таблица П</w:t>
      </w:r>
      <w:r w:rsidR="003D31F6">
        <w:t>4</w:t>
      </w:r>
      <w:r w:rsidRPr="00056F9A">
        <w:t>.1. Ключевые источники выбросов ПГ</w:t>
      </w:r>
      <w:r w:rsidR="003D31F6">
        <w:t xml:space="preserve"> по уровню </w:t>
      </w:r>
      <w:r w:rsidRPr="00056F9A">
        <w:t xml:space="preserve"> в Казахстане в 1990 г</w:t>
      </w:r>
      <w:r w:rsidR="003D31F6">
        <w:t>.</w:t>
      </w:r>
      <w:r w:rsidRPr="00056F9A">
        <w:t xml:space="preserve"> без </w:t>
      </w:r>
      <w:r w:rsidR="00F255B6" w:rsidRPr="00056F9A">
        <w:t xml:space="preserve">учета </w:t>
      </w:r>
      <w:r w:rsidRPr="00056F9A">
        <w:t>ЗИЗЛХ</w:t>
      </w:r>
    </w:p>
    <w:p w:rsidR="00C241FC" w:rsidRPr="00056F9A" w:rsidRDefault="00C241FC" w:rsidP="00C241FC"/>
    <w:p w:rsidR="00C241FC" w:rsidRPr="00056F9A" w:rsidRDefault="00E05935" w:rsidP="00C241FC">
      <w:r>
        <w:rPr>
          <w:noProof/>
        </w:rPr>
        <w:drawing>
          <wp:inline distT="0" distB="0" distL="0" distR="0">
            <wp:extent cx="5915025" cy="4905375"/>
            <wp:effectExtent l="0" t="0" r="9525" b="9525"/>
            <wp:docPr id="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3">
                      <a:extLst>
                        <a:ext uri="{28A0092B-C50C-407E-A947-70E740481C1C}">
                          <a14:useLocalDpi xmlns:a14="http://schemas.microsoft.com/office/drawing/2010/main" val="0"/>
                        </a:ext>
                      </a:extLst>
                    </a:blip>
                    <a:srcRect b="6546"/>
                    <a:stretch>
                      <a:fillRect/>
                    </a:stretch>
                  </pic:blipFill>
                  <pic:spPr bwMode="auto">
                    <a:xfrm>
                      <a:off x="0" y="0"/>
                      <a:ext cx="5915025" cy="4905375"/>
                    </a:xfrm>
                    <a:prstGeom prst="rect">
                      <a:avLst/>
                    </a:prstGeom>
                    <a:noFill/>
                    <a:ln>
                      <a:noFill/>
                    </a:ln>
                  </pic:spPr>
                </pic:pic>
              </a:graphicData>
            </a:graphic>
          </wp:inline>
        </w:drawing>
      </w:r>
    </w:p>
    <w:p w:rsidR="00C241FC" w:rsidRPr="00056F9A" w:rsidRDefault="00C241FC"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DB1129" w:rsidRPr="00056F9A" w:rsidRDefault="00DB1129" w:rsidP="00C241FC"/>
    <w:p w:rsidR="00DB1129" w:rsidRPr="00056F9A" w:rsidRDefault="00DB1129" w:rsidP="00C241FC"/>
    <w:p w:rsidR="00C241FC" w:rsidRPr="00056F9A" w:rsidRDefault="00C241FC" w:rsidP="00C241FC">
      <w:r w:rsidRPr="00056F9A">
        <w:lastRenderedPageBreak/>
        <w:t>Таблица П</w:t>
      </w:r>
      <w:r w:rsidR="003D31F6">
        <w:t>4</w:t>
      </w:r>
      <w:r w:rsidRPr="00056F9A">
        <w:t>.2</w:t>
      </w:r>
      <w:r w:rsidR="003D31F6">
        <w:t xml:space="preserve"> - </w:t>
      </w:r>
      <w:r w:rsidRPr="00056F9A">
        <w:t xml:space="preserve"> Ключевые источники выбросов ПГ</w:t>
      </w:r>
      <w:r w:rsidR="003D31F6">
        <w:t xml:space="preserve">по уровню </w:t>
      </w:r>
      <w:r w:rsidRPr="00056F9A">
        <w:t xml:space="preserve"> в Казахстане в 1990 г</w:t>
      </w:r>
      <w:r w:rsidR="003D31F6">
        <w:t>.</w:t>
      </w:r>
      <w:r w:rsidRPr="00056F9A">
        <w:t xml:space="preserve"> с учетом ЗИЗЛХ</w:t>
      </w:r>
    </w:p>
    <w:p w:rsidR="00C241FC" w:rsidRPr="00056F9A" w:rsidRDefault="00E05935" w:rsidP="00C241FC">
      <w:r>
        <w:rPr>
          <w:noProof/>
        </w:rPr>
        <w:drawing>
          <wp:inline distT="0" distB="0" distL="0" distR="0">
            <wp:extent cx="5924550" cy="2409825"/>
            <wp:effectExtent l="0" t="0" r="0" b="9525"/>
            <wp:docPr id="1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4">
                      <a:extLst>
                        <a:ext uri="{28A0092B-C50C-407E-A947-70E740481C1C}">
                          <a14:useLocalDpi xmlns:a14="http://schemas.microsoft.com/office/drawing/2010/main" val="0"/>
                        </a:ext>
                      </a:extLst>
                    </a:blip>
                    <a:srcRect b="11354"/>
                    <a:stretch>
                      <a:fillRect/>
                    </a:stretch>
                  </pic:blipFill>
                  <pic:spPr bwMode="auto">
                    <a:xfrm>
                      <a:off x="0" y="0"/>
                      <a:ext cx="5924550" cy="2409825"/>
                    </a:xfrm>
                    <a:prstGeom prst="rect">
                      <a:avLst/>
                    </a:prstGeom>
                    <a:noFill/>
                    <a:ln>
                      <a:noFill/>
                    </a:ln>
                  </pic:spPr>
                </pic:pic>
              </a:graphicData>
            </a:graphic>
          </wp:inline>
        </w:drawing>
      </w:r>
    </w:p>
    <w:p w:rsidR="00C241FC" w:rsidRPr="00056F9A" w:rsidRDefault="00E05935" w:rsidP="00C241FC">
      <w:r>
        <w:rPr>
          <w:noProof/>
        </w:rPr>
        <w:drawing>
          <wp:inline distT="0" distB="0" distL="0" distR="0">
            <wp:extent cx="5924550" cy="1981200"/>
            <wp:effectExtent l="0" t="0" r="0" b="0"/>
            <wp:docPr id="1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5">
                      <a:extLst>
                        <a:ext uri="{28A0092B-C50C-407E-A947-70E740481C1C}">
                          <a14:useLocalDpi xmlns:a14="http://schemas.microsoft.com/office/drawing/2010/main" val="0"/>
                        </a:ext>
                      </a:extLst>
                    </a:blip>
                    <a:srcRect b="13089"/>
                    <a:stretch>
                      <a:fillRect/>
                    </a:stretch>
                  </pic:blipFill>
                  <pic:spPr bwMode="auto">
                    <a:xfrm>
                      <a:off x="0" y="0"/>
                      <a:ext cx="5924550" cy="1981200"/>
                    </a:xfrm>
                    <a:prstGeom prst="rect">
                      <a:avLst/>
                    </a:prstGeom>
                    <a:noFill/>
                    <a:ln>
                      <a:noFill/>
                    </a:ln>
                  </pic:spPr>
                </pic:pic>
              </a:graphicData>
            </a:graphic>
          </wp:inline>
        </w:drawing>
      </w:r>
    </w:p>
    <w:p w:rsidR="00C241FC" w:rsidRPr="00056F9A" w:rsidRDefault="00C241FC"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C241FC" w:rsidRPr="00056F9A" w:rsidRDefault="00C241FC" w:rsidP="00C241FC">
      <w:r w:rsidRPr="00056F9A">
        <w:lastRenderedPageBreak/>
        <w:t>Таблица П</w:t>
      </w:r>
      <w:r w:rsidR="003D31F6">
        <w:t>4</w:t>
      </w:r>
      <w:r w:rsidRPr="00056F9A">
        <w:t>.3</w:t>
      </w:r>
      <w:r w:rsidR="003D31F6">
        <w:t xml:space="preserve"> -</w:t>
      </w:r>
      <w:r w:rsidRPr="00056F9A">
        <w:t xml:space="preserve">  Ключевые источники выбросов ПГ </w:t>
      </w:r>
      <w:r w:rsidR="003D31F6">
        <w:t xml:space="preserve">по уровню </w:t>
      </w:r>
      <w:r w:rsidRPr="00056F9A">
        <w:t>в  Казахстане в 2012 г</w:t>
      </w:r>
      <w:r w:rsidR="003D31F6">
        <w:t>.</w:t>
      </w:r>
      <w:r w:rsidRPr="00056F9A">
        <w:t xml:space="preserve"> без  </w:t>
      </w:r>
      <w:r w:rsidR="003D31F6">
        <w:t xml:space="preserve">учета </w:t>
      </w:r>
      <w:r w:rsidRPr="00056F9A">
        <w:t>ЗИЗЛХ</w:t>
      </w:r>
    </w:p>
    <w:p w:rsidR="00C241FC" w:rsidRPr="00056F9A" w:rsidRDefault="00C241FC" w:rsidP="00C241FC"/>
    <w:p w:rsidR="00C241FC" w:rsidRPr="00056F9A" w:rsidRDefault="00E05935" w:rsidP="00C241FC">
      <w:r>
        <w:rPr>
          <w:noProof/>
        </w:rPr>
        <w:drawing>
          <wp:inline distT="0" distB="0" distL="0" distR="0">
            <wp:extent cx="5924550" cy="5200650"/>
            <wp:effectExtent l="0" t="0" r="0" b="0"/>
            <wp:docPr id="1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6">
                      <a:extLst>
                        <a:ext uri="{28A0092B-C50C-407E-A947-70E740481C1C}">
                          <a14:useLocalDpi xmlns:a14="http://schemas.microsoft.com/office/drawing/2010/main" val="0"/>
                        </a:ext>
                      </a:extLst>
                    </a:blip>
                    <a:srcRect b="9691"/>
                    <a:stretch>
                      <a:fillRect/>
                    </a:stretch>
                  </pic:blipFill>
                  <pic:spPr bwMode="auto">
                    <a:xfrm>
                      <a:off x="0" y="0"/>
                      <a:ext cx="5924550" cy="5200650"/>
                    </a:xfrm>
                    <a:prstGeom prst="rect">
                      <a:avLst/>
                    </a:prstGeom>
                    <a:noFill/>
                    <a:ln>
                      <a:noFill/>
                    </a:ln>
                  </pic:spPr>
                </pic:pic>
              </a:graphicData>
            </a:graphic>
          </wp:inline>
        </w:drawing>
      </w:r>
    </w:p>
    <w:p w:rsidR="00C241FC" w:rsidRPr="00056F9A" w:rsidRDefault="00C241FC"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1838A7" w:rsidRPr="00056F9A" w:rsidRDefault="001838A7" w:rsidP="00C241FC"/>
    <w:p w:rsidR="00C241FC" w:rsidRPr="00056F9A" w:rsidRDefault="00C241FC" w:rsidP="00C241FC">
      <w:r w:rsidRPr="00056F9A">
        <w:t>Таблица П</w:t>
      </w:r>
      <w:r w:rsidR="003D31F6">
        <w:t xml:space="preserve">4.4 - </w:t>
      </w:r>
      <w:r w:rsidRPr="00056F9A">
        <w:t xml:space="preserve"> Ключевые источники выбросов ПГ </w:t>
      </w:r>
      <w:r w:rsidR="003D31F6">
        <w:t xml:space="preserve">по уровню </w:t>
      </w:r>
      <w:r w:rsidRPr="00056F9A">
        <w:t>в  Казахстане в 2012 г</w:t>
      </w:r>
      <w:r w:rsidR="003D31F6">
        <w:t>.</w:t>
      </w:r>
      <w:r w:rsidRPr="00056F9A">
        <w:t xml:space="preserve"> с учетом ЗИЗЛХ</w:t>
      </w:r>
    </w:p>
    <w:p w:rsidR="00C241FC" w:rsidRPr="00056F9A" w:rsidRDefault="00E05935" w:rsidP="00C241FC">
      <w:pPr>
        <w:sectPr w:rsidR="00C241FC" w:rsidRPr="00056F9A" w:rsidSect="007A3A9C">
          <w:pgSz w:w="11906" w:h="16838"/>
          <w:pgMar w:top="1134" w:right="850" w:bottom="1134" w:left="1701" w:header="708" w:footer="708" w:gutter="0"/>
          <w:cols w:space="708"/>
          <w:docGrid w:linePitch="360"/>
        </w:sectPr>
      </w:pPr>
      <w:r>
        <w:rPr>
          <w:noProof/>
        </w:rPr>
        <w:drawing>
          <wp:inline distT="0" distB="0" distL="0" distR="0">
            <wp:extent cx="5953125" cy="3800475"/>
            <wp:effectExtent l="0" t="0" r="9525" b="9525"/>
            <wp:docPr id="1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7">
                      <a:extLst>
                        <a:ext uri="{28A0092B-C50C-407E-A947-70E740481C1C}">
                          <a14:useLocalDpi xmlns:a14="http://schemas.microsoft.com/office/drawing/2010/main" val="0"/>
                        </a:ext>
                      </a:extLst>
                    </a:blip>
                    <a:srcRect b="7780"/>
                    <a:stretch>
                      <a:fillRect/>
                    </a:stretch>
                  </pic:blipFill>
                  <pic:spPr bwMode="auto">
                    <a:xfrm>
                      <a:off x="0" y="0"/>
                      <a:ext cx="5953125" cy="3800475"/>
                    </a:xfrm>
                    <a:prstGeom prst="rect">
                      <a:avLst/>
                    </a:prstGeom>
                    <a:noFill/>
                    <a:ln>
                      <a:noFill/>
                    </a:ln>
                  </pic:spPr>
                </pic:pic>
              </a:graphicData>
            </a:graphic>
          </wp:inline>
        </w:drawing>
      </w:r>
    </w:p>
    <w:p w:rsidR="00C241FC" w:rsidRPr="00056F9A" w:rsidRDefault="00C241FC" w:rsidP="00C241FC">
      <w:pPr>
        <w:ind w:firstLine="709"/>
      </w:pPr>
      <w:r w:rsidRPr="00056F9A">
        <w:lastRenderedPageBreak/>
        <w:t>Таблица П</w:t>
      </w:r>
      <w:r w:rsidR="003D31F6">
        <w:t>4</w:t>
      </w:r>
      <w:r w:rsidRPr="00056F9A">
        <w:t>.</w:t>
      </w:r>
      <w:r w:rsidR="003D31F6">
        <w:t>5 -</w:t>
      </w:r>
      <w:r w:rsidRPr="00056F9A">
        <w:t xml:space="preserve"> Сводная таблица расчетов ключевых источников по уровню и</w:t>
      </w:r>
      <w:r w:rsidR="003D31F6">
        <w:t xml:space="preserve"> по</w:t>
      </w:r>
      <w:r w:rsidRPr="00056F9A">
        <w:t xml:space="preserve"> тренду </w:t>
      </w:r>
      <w:r w:rsidR="003D31F6">
        <w:t xml:space="preserve">в Казахстане в 2012 г. </w:t>
      </w:r>
      <w:r w:rsidRPr="00056F9A">
        <w:t>с учетом ЗИЗЛХ</w:t>
      </w:r>
    </w:p>
    <w:p w:rsidR="00C241FC" w:rsidRPr="00056F9A" w:rsidRDefault="00C241FC" w:rsidP="00C241FC">
      <w:pPr>
        <w:ind w:firstLine="709"/>
      </w:pPr>
    </w:p>
    <w:p w:rsidR="00C241FC" w:rsidRPr="00056F9A" w:rsidRDefault="00C241FC" w:rsidP="00C241FC">
      <w:r w:rsidRPr="00056F9A">
        <w:object w:dxaOrig="14589" w:dyaOrig="7439">
          <v:shape id="_x0000_i1084" type="#_x0000_t75" style="width:729.75pt;height:371.25pt" o:ole="">
            <v:imagedata r:id="rId168" o:title=""/>
          </v:shape>
          <o:OLEObject Type="Embed" ProgID="Word.Document.12" ShapeID="_x0000_i1084" DrawAspect="Content" ObjectID="_1498644640" r:id="rId169">
            <o:FieldCodes>\s</o:FieldCodes>
          </o:OLEObject>
        </w:object>
      </w:r>
    </w:p>
    <w:p w:rsidR="00C241FC" w:rsidRPr="00056F9A" w:rsidRDefault="00C241FC" w:rsidP="00C241FC">
      <w:pPr>
        <w:ind w:firstLine="709"/>
        <w:sectPr w:rsidR="00C241FC" w:rsidRPr="00056F9A" w:rsidSect="007A3A9C">
          <w:pgSz w:w="16838" w:h="11906" w:orient="landscape"/>
          <w:pgMar w:top="850" w:right="1134" w:bottom="1701" w:left="1134" w:header="708" w:footer="708" w:gutter="0"/>
          <w:cols w:space="708"/>
          <w:docGrid w:linePitch="360"/>
        </w:sectPr>
      </w:pPr>
    </w:p>
    <w:p w:rsidR="00C241FC" w:rsidRPr="00056F9A" w:rsidRDefault="00C241FC" w:rsidP="00C241FC">
      <w:r w:rsidRPr="00056F9A">
        <w:lastRenderedPageBreak/>
        <w:t>Таблица П</w:t>
      </w:r>
      <w:r w:rsidR="003D31F6">
        <w:t>4</w:t>
      </w:r>
      <w:r w:rsidRPr="00056F9A">
        <w:t>.</w:t>
      </w:r>
      <w:r w:rsidR="003D31F6">
        <w:t xml:space="preserve">6 - </w:t>
      </w:r>
      <w:r w:rsidRPr="00056F9A">
        <w:t xml:space="preserve"> Сводный анализ ключевых источников выбросов ПГ в Казахстане за 2012 год</w:t>
      </w:r>
    </w:p>
    <w:p w:rsidR="00C241FC" w:rsidRPr="00056F9A" w:rsidRDefault="00E05935" w:rsidP="00C241FC">
      <w:r>
        <w:rPr>
          <w:noProof/>
        </w:rPr>
        <w:drawing>
          <wp:inline distT="0" distB="0" distL="0" distR="0">
            <wp:extent cx="5915025" cy="8686800"/>
            <wp:effectExtent l="0" t="0" r="9525" b="0"/>
            <wp:docPr id="1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0">
                      <a:extLst>
                        <a:ext uri="{28A0092B-C50C-407E-A947-70E740481C1C}">
                          <a14:useLocalDpi xmlns:a14="http://schemas.microsoft.com/office/drawing/2010/main" val="0"/>
                        </a:ext>
                      </a:extLst>
                    </a:blip>
                    <a:srcRect b="3442"/>
                    <a:stretch>
                      <a:fillRect/>
                    </a:stretch>
                  </pic:blipFill>
                  <pic:spPr bwMode="auto">
                    <a:xfrm>
                      <a:off x="0" y="0"/>
                      <a:ext cx="5915025" cy="8686800"/>
                    </a:xfrm>
                    <a:prstGeom prst="rect">
                      <a:avLst/>
                    </a:prstGeom>
                    <a:noFill/>
                    <a:ln>
                      <a:noFill/>
                    </a:ln>
                  </pic:spPr>
                </pic:pic>
              </a:graphicData>
            </a:graphic>
          </wp:inline>
        </w:drawing>
      </w:r>
    </w:p>
    <w:p w:rsidR="00C241FC" w:rsidRPr="00056F9A" w:rsidRDefault="00C241FC" w:rsidP="00C241FC"/>
    <w:p w:rsidR="00C241FC" w:rsidRPr="00056F9A" w:rsidRDefault="00C241FC" w:rsidP="009E6EF4">
      <w:pPr>
        <w:jc w:val="right"/>
      </w:pPr>
      <w:r w:rsidRPr="00056F9A">
        <w:t>Продолжение таблиц</w:t>
      </w:r>
      <w:r w:rsidR="009E6EF4">
        <w:t>ы</w:t>
      </w:r>
      <w:r w:rsidRPr="00056F9A">
        <w:t xml:space="preserve"> П</w:t>
      </w:r>
      <w:r w:rsidR="003D31F6">
        <w:t>4</w:t>
      </w:r>
      <w:r w:rsidRPr="00056F9A">
        <w:t>.</w:t>
      </w:r>
      <w:r w:rsidR="009E6EF4">
        <w:t xml:space="preserve">6 </w:t>
      </w:r>
    </w:p>
    <w:p w:rsidR="00C241FC" w:rsidRPr="00056F9A" w:rsidRDefault="00C241FC" w:rsidP="00C241FC"/>
    <w:p w:rsidR="00C241FC" w:rsidRPr="00056F9A" w:rsidRDefault="00E05935" w:rsidP="00C241FC">
      <w:pPr>
        <w:rPr>
          <w:noProof/>
        </w:rPr>
      </w:pPr>
      <w:r>
        <w:rPr>
          <w:noProof/>
        </w:rPr>
        <w:drawing>
          <wp:inline distT="0" distB="0" distL="0" distR="0">
            <wp:extent cx="5924550" cy="8458200"/>
            <wp:effectExtent l="0" t="0" r="0" b="0"/>
            <wp:docPr id="1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24550" cy="8458200"/>
                    </a:xfrm>
                    <a:prstGeom prst="rect">
                      <a:avLst/>
                    </a:prstGeom>
                    <a:noFill/>
                    <a:ln>
                      <a:noFill/>
                    </a:ln>
                  </pic:spPr>
                </pic:pic>
              </a:graphicData>
            </a:graphic>
          </wp:inline>
        </w:drawing>
      </w:r>
    </w:p>
    <w:sectPr w:rsidR="00C241FC" w:rsidRPr="00056F9A" w:rsidSect="00B57D2E">
      <w:pgSz w:w="11906" w:h="16838"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BA4" w:rsidRDefault="00E42BA4">
      <w:r>
        <w:separator/>
      </w:r>
    </w:p>
  </w:endnote>
  <w:endnote w:type="continuationSeparator" w:id="0">
    <w:p w:rsidR="00E42BA4" w:rsidRDefault="00E42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PSMT">
    <w:altName w:val="Times New Roman"/>
    <w:panose1 w:val="00000000000000000000"/>
    <w:charset w:val="00"/>
    <w:family w:val="auto"/>
    <w:notTrueType/>
    <w:pitch w:val="default"/>
    <w:sig w:usb0="00000203"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imesNewRoman">
    <w:panose1 w:val="00000000000000000000"/>
    <w:charset w:val="CC"/>
    <w:family w:val="auto"/>
    <w:notTrueType/>
    <w:pitch w:val="default"/>
    <w:sig w:usb0="00000201" w:usb1="00000000" w:usb2="00000000" w:usb3="00000000" w:csb0="00000004" w:csb1="00000000"/>
  </w:font>
  <w:font w:name="ArialNarrow">
    <w:altName w:val="Arial Unicode MS"/>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81" w:usb1="08070000" w:usb2="00000010" w:usb3="00000000" w:csb0="00020008"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Arial,Italic">
    <w:panose1 w:val="00000000000000000000"/>
    <w:charset w:val="CC"/>
    <w:family w:val="auto"/>
    <w:notTrueType/>
    <w:pitch w:val="default"/>
    <w:sig w:usb0="00000201" w:usb1="00000000" w:usb2="00000000" w:usb3="00000000" w:csb0="00000004" w:csb1="00000000"/>
  </w:font>
  <w:font w:name="TimesNewRoman,Italic">
    <w:panose1 w:val="00000000000000000000"/>
    <w:charset w:val="CC"/>
    <w:family w:val="auto"/>
    <w:notTrueType/>
    <w:pitch w:val="default"/>
    <w:sig w:usb0="00000201" w:usb1="00000000" w:usb2="00000000" w:usb3="00000000" w:csb0="00000004" w:csb1="00000000"/>
  </w:font>
  <w:font w:name="ArialNarrow,BoldItalic">
    <w:panose1 w:val="00000000000000000000"/>
    <w:charset w:val="CC"/>
    <w:family w:val="auto"/>
    <w:notTrueType/>
    <w:pitch w:val="default"/>
    <w:sig w:usb0="00000201" w:usb1="00000000" w:usb2="00000000" w:usb3="00000000" w:csb0="00000004" w:csb1="00000000"/>
  </w:font>
  <w:font w:name="ArialNarrow,Italic">
    <w:panose1 w:val="00000000000000000000"/>
    <w:charset w:val="CC"/>
    <w:family w:val="auto"/>
    <w:notTrueType/>
    <w:pitch w:val="default"/>
    <w:sig w:usb0="00000201" w:usb1="00000000" w:usb2="00000000" w:usb3="00000000" w:csb0="00000004"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Unicode MS"/>
    <w:panose1 w:val="00000000000000000000"/>
    <w:charset w:val="80"/>
    <w:family w:val="auto"/>
    <w:notTrueType/>
    <w:pitch w:val="default"/>
    <w:sig w:usb0="00000203" w:usb1="08070000" w:usb2="00000010" w:usb3="00000000" w:csb0="00020005" w:csb1="00000000"/>
  </w:font>
  <w:font w:name="Arial,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1040E7">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end"/>
    </w:r>
  </w:p>
  <w:p w:rsidR="00050994" w:rsidRDefault="00050994" w:rsidP="001040E7">
    <w:pPr>
      <w:pStyle w:val="a4"/>
      <w:ind w:right="360"/>
    </w:pPr>
  </w:p>
  <w:p w:rsidR="00050994" w:rsidRDefault="00050994"/>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9E78C0">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end"/>
    </w:r>
  </w:p>
  <w:p w:rsidR="00050994" w:rsidRDefault="00050994" w:rsidP="009E78C0">
    <w:pPr>
      <w:pStyle w:val="a4"/>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9E78C0">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E05935">
      <w:rPr>
        <w:rStyle w:val="a6"/>
        <w:noProof/>
      </w:rPr>
      <w:t>62</w:t>
    </w:r>
    <w:r>
      <w:rPr>
        <w:rStyle w:val="a6"/>
      </w:rPr>
      <w:fldChar w:fldCharType="end"/>
    </w:r>
  </w:p>
  <w:p w:rsidR="00050994" w:rsidRDefault="00050994" w:rsidP="009E78C0">
    <w:pPr>
      <w:pStyle w:val="a4"/>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9E78C0">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end"/>
    </w:r>
  </w:p>
  <w:p w:rsidR="00050994" w:rsidRDefault="00050994" w:rsidP="009E78C0">
    <w:pPr>
      <w:pStyle w:val="a4"/>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9E78C0">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E05935">
      <w:rPr>
        <w:rStyle w:val="a6"/>
        <w:noProof/>
      </w:rPr>
      <w:t>94</w:t>
    </w:r>
    <w:r>
      <w:rPr>
        <w:rStyle w:val="a6"/>
      </w:rPr>
      <w:fldChar w:fldCharType="end"/>
    </w:r>
  </w:p>
  <w:p w:rsidR="00050994" w:rsidRDefault="00050994" w:rsidP="009E78C0">
    <w:pPr>
      <w:pStyle w:val="a4"/>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BF1A7A">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end"/>
    </w:r>
  </w:p>
  <w:p w:rsidR="00050994" w:rsidRDefault="00050994" w:rsidP="00BF1A7A">
    <w:pPr>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E42BA4">
    <w:pPr>
      <w:pStyle w:val="a4"/>
      <w:jc w:val="right"/>
    </w:pPr>
    <w:r>
      <w:fldChar w:fldCharType="begin"/>
    </w:r>
    <w:r>
      <w:instrText>PAGE   \* MERGEFORMAT</w:instrText>
    </w:r>
    <w:r>
      <w:fldChar w:fldCharType="separate"/>
    </w:r>
    <w:r w:rsidR="00E05935">
      <w:rPr>
        <w:noProof/>
      </w:rPr>
      <w:t>100</w:t>
    </w:r>
    <w:r>
      <w:rPr>
        <w:noProof/>
      </w:rPr>
      <w:fldChar w:fldCharType="end"/>
    </w:r>
  </w:p>
  <w:p w:rsidR="00050994" w:rsidRDefault="00050994" w:rsidP="00BF1A7A">
    <w:pP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05099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757127">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050994">
      <w:rPr>
        <w:rStyle w:val="a6"/>
        <w:noProof/>
      </w:rPr>
      <w:t>95</w:t>
    </w:r>
    <w:r>
      <w:rPr>
        <w:rStyle w:val="a6"/>
      </w:rPr>
      <w:fldChar w:fldCharType="end"/>
    </w:r>
  </w:p>
  <w:p w:rsidR="00050994" w:rsidRDefault="00050994" w:rsidP="00757127">
    <w:pPr>
      <w:pStyle w:val="a4"/>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757127">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E05935">
      <w:rPr>
        <w:rStyle w:val="a6"/>
        <w:noProof/>
      </w:rPr>
      <w:t>106</w:t>
    </w:r>
    <w:r>
      <w:rPr>
        <w:rStyle w:val="a6"/>
      </w:rPr>
      <w:fldChar w:fldCharType="end"/>
    </w:r>
  </w:p>
  <w:p w:rsidR="00050994" w:rsidRDefault="00050994" w:rsidP="00757127">
    <w:pPr>
      <w:pStyle w:val="a4"/>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F40348">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050994">
      <w:rPr>
        <w:rStyle w:val="a6"/>
        <w:noProof/>
      </w:rPr>
      <w:t>95</w:t>
    </w:r>
    <w:r>
      <w:rPr>
        <w:rStyle w:val="a6"/>
      </w:rPr>
      <w:fldChar w:fldCharType="end"/>
    </w:r>
  </w:p>
  <w:p w:rsidR="00050994" w:rsidRDefault="00050994" w:rsidP="00F4034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1040E7">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E05935">
      <w:rPr>
        <w:rStyle w:val="a6"/>
        <w:noProof/>
      </w:rPr>
      <w:t>2</w:t>
    </w:r>
    <w:r>
      <w:rPr>
        <w:rStyle w:val="a6"/>
      </w:rPr>
      <w:fldChar w:fldCharType="end"/>
    </w:r>
  </w:p>
  <w:p w:rsidR="00050994" w:rsidRDefault="00050994" w:rsidP="001040E7">
    <w:pPr>
      <w:pStyle w:val="a4"/>
      <w:ind w:right="360"/>
    </w:pPr>
  </w:p>
  <w:p w:rsidR="00050994" w:rsidRDefault="00050994"/>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E42BA4">
    <w:pPr>
      <w:pStyle w:val="a4"/>
      <w:jc w:val="right"/>
    </w:pPr>
    <w:r>
      <w:fldChar w:fldCharType="begin"/>
    </w:r>
    <w:r>
      <w:instrText>PAGE   \* MERGEFORMAT</w:instrText>
    </w:r>
    <w:r>
      <w:fldChar w:fldCharType="separate"/>
    </w:r>
    <w:r w:rsidR="00E05935">
      <w:rPr>
        <w:noProof/>
      </w:rPr>
      <w:t>165</w:t>
    </w:r>
    <w:r>
      <w:rPr>
        <w:noProof/>
      </w:rPr>
      <w:fldChar w:fldCharType="end"/>
    </w:r>
  </w:p>
  <w:p w:rsidR="00050994" w:rsidRDefault="00050994" w:rsidP="00F40348">
    <w:pPr>
      <w:pStyle w:val="a4"/>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BB2808">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050994">
      <w:rPr>
        <w:rStyle w:val="a6"/>
        <w:noProof/>
      </w:rPr>
      <w:t>95</w:t>
    </w:r>
    <w:r>
      <w:rPr>
        <w:rStyle w:val="a6"/>
      </w:rPr>
      <w:fldChar w:fldCharType="end"/>
    </w:r>
  </w:p>
  <w:p w:rsidR="00050994" w:rsidRDefault="00050994" w:rsidP="00BB2808">
    <w:pPr>
      <w:pStyle w:val="a4"/>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BB2808">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E05935">
      <w:rPr>
        <w:rStyle w:val="a6"/>
        <w:noProof/>
      </w:rPr>
      <w:t>172</w:t>
    </w:r>
    <w:r>
      <w:rPr>
        <w:rStyle w:val="a6"/>
      </w:rPr>
      <w:fldChar w:fldCharType="end"/>
    </w:r>
  </w:p>
  <w:p w:rsidR="00050994" w:rsidRDefault="00050994" w:rsidP="00BB2808">
    <w:pPr>
      <w:pStyle w:val="a4"/>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BB2808">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050994">
      <w:rPr>
        <w:rStyle w:val="a6"/>
        <w:noProof/>
      </w:rPr>
      <w:t>95</w:t>
    </w:r>
    <w:r>
      <w:rPr>
        <w:rStyle w:val="a6"/>
      </w:rPr>
      <w:fldChar w:fldCharType="end"/>
    </w:r>
  </w:p>
  <w:p w:rsidR="00050994" w:rsidRDefault="00050994" w:rsidP="00BB2808">
    <w:pPr>
      <w:pStyle w:val="a4"/>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BB2808">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E05935">
      <w:rPr>
        <w:rStyle w:val="a6"/>
        <w:noProof/>
      </w:rPr>
      <w:t>256</w:t>
    </w:r>
    <w:r>
      <w:rPr>
        <w:rStyle w:val="a6"/>
      </w:rPr>
      <w:fldChar w:fldCharType="end"/>
    </w:r>
  </w:p>
  <w:p w:rsidR="00050994" w:rsidRDefault="00050994" w:rsidP="00BB2808">
    <w:pPr>
      <w:pStyle w:val="a4"/>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BB2808">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050994">
      <w:rPr>
        <w:rStyle w:val="a6"/>
        <w:noProof/>
      </w:rPr>
      <w:t>95</w:t>
    </w:r>
    <w:r>
      <w:rPr>
        <w:rStyle w:val="a6"/>
      </w:rPr>
      <w:fldChar w:fldCharType="end"/>
    </w:r>
  </w:p>
  <w:p w:rsidR="00050994" w:rsidRDefault="00050994" w:rsidP="00BB2808">
    <w:pPr>
      <w:pStyle w:val="a4"/>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BB2808">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E05935">
      <w:rPr>
        <w:rStyle w:val="a6"/>
        <w:noProof/>
      </w:rPr>
      <w:t>259</w:t>
    </w:r>
    <w:r>
      <w:rPr>
        <w:rStyle w:val="a6"/>
      </w:rPr>
      <w:fldChar w:fldCharType="end"/>
    </w:r>
  </w:p>
  <w:p w:rsidR="00050994" w:rsidRDefault="00050994" w:rsidP="00BB2808">
    <w:pPr>
      <w:pStyle w:val="a4"/>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BB2808">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050994">
      <w:rPr>
        <w:rStyle w:val="a6"/>
        <w:noProof/>
      </w:rPr>
      <w:t>95</w:t>
    </w:r>
    <w:r>
      <w:rPr>
        <w:rStyle w:val="a6"/>
      </w:rPr>
      <w:fldChar w:fldCharType="end"/>
    </w:r>
  </w:p>
  <w:p w:rsidR="00050994" w:rsidRDefault="00050994" w:rsidP="00BB2808">
    <w:pPr>
      <w:pStyle w:val="a4"/>
      <w:ind w:right="360"/>
    </w:pPr>
  </w:p>
  <w:p w:rsidR="00050994" w:rsidRDefault="00050994"/>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BB2808">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E05935">
      <w:rPr>
        <w:rStyle w:val="a6"/>
        <w:noProof/>
      </w:rPr>
      <w:t>309</w:t>
    </w:r>
    <w:r>
      <w:rPr>
        <w:rStyle w:val="a6"/>
      </w:rPr>
      <w:fldChar w:fldCharType="end"/>
    </w:r>
  </w:p>
  <w:p w:rsidR="00050994" w:rsidRDefault="00050994" w:rsidP="00BB2808">
    <w:pPr>
      <w:pStyle w:val="a4"/>
      <w:ind w:right="360"/>
    </w:pPr>
  </w:p>
  <w:p w:rsidR="00050994" w:rsidRDefault="0005099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050994">
    <w:pPr>
      <w:pStyle w:val="a4"/>
      <w:jc w:val="right"/>
    </w:pPr>
  </w:p>
  <w:p w:rsidR="00050994" w:rsidRDefault="00050994">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B27BC3">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end"/>
    </w:r>
  </w:p>
  <w:p w:rsidR="00050994" w:rsidRDefault="00050994" w:rsidP="00B27BC3">
    <w:pPr>
      <w:pStyle w:val="a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B27BC3">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E05935">
      <w:rPr>
        <w:rStyle w:val="a6"/>
        <w:noProof/>
      </w:rPr>
      <w:t>21</w:t>
    </w:r>
    <w:r>
      <w:rPr>
        <w:rStyle w:val="a6"/>
      </w:rPr>
      <w:fldChar w:fldCharType="end"/>
    </w:r>
  </w:p>
  <w:p w:rsidR="00050994" w:rsidRDefault="00050994" w:rsidP="00B27BC3">
    <w:pPr>
      <w:pStyle w:val="a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9E78C0">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end"/>
    </w:r>
  </w:p>
  <w:p w:rsidR="00050994" w:rsidRDefault="00050994" w:rsidP="009E78C0">
    <w:pPr>
      <w:pStyle w:val="a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9E78C0">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E05935">
      <w:rPr>
        <w:rStyle w:val="a6"/>
        <w:noProof/>
      </w:rPr>
      <w:t>46</w:t>
    </w:r>
    <w:r>
      <w:rPr>
        <w:rStyle w:val="a6"/>
      </w:rPr>
      <w:fldChar w:fldCharType="end"/>
    </w:r>
  </w:p>
  <w:p w:rsidR="00050994" w:rsidRDefault="00050994" w:rsidP="009E78C0">
    <w:pPr>
      <w:pStyle w:val="a4"/>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9E78C0">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end"/>
    </w:r>
  </w:p>
  <w:p w:rsidR="00050994" w:rsidRDefault="00050994" w:rsidP="009E78C0">
    <w:pPr>
      <w:pStyle w:val="a4"/>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994" w:rsidRDefault="0036031B" w:rsidP="009E78C0">
    <w:pPr>
      <w:pStyle w:val="a4"/>
      <w:framePr w:wrap="around" w:vAnchor="text" w:hAnchor="margin" w:xAlign="right" w:y="1"/>
      <w:rPr>
        <w:rStyle w:val="a6"/>
      </w:rPr>
    </w:pPr>
    <w:r>
      <w:rPr>
        <w:rStyle w:val="a6"/>
      </w:rPr>
      <w:fldChar w:fldCharType="begin"/>
    </w:r>
    <w:r w:rsidR="00050994">
      <w:rPr>
        <w:rStyle w:val="a6"/>
      </w:rPr>
      <w:instrText xml:space="preserve">PAGE  </w:instrText>
    </w:r>
    <w:r>
      <w:rPr>
        <w:rStyle w:val="a6"/>
      </w:rPr>
      <w:fldChar w:fldCharType="separate"/>
    </w:r>
    <w:r w:rsidR="00E05935">
      <w:rPr>
        <w:rStyle w:val="a6"/>
        <w:noProof/>
      </w:rPr>
      <w:t>55</w:t>
    </w:r>
    <w:r>
      <w:rPr>
        <w:rStyle w:val="a6"/>
      </w:rPr>
      <w:fldChar w:fldCharType="end"/>
    </w:r>
  </w:p>
  <w:p w:rsidR="00050994" w:rsidRDefault="00050994" w:rsidP="009E78C0">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BA4" w:rsidRDefault="00E42BA4">
      <w:r>
        <w:separator/>
      </w:r>
    </w:p>
  </w:footnote>
  <w:footnote w:type="continuationSeparator" w:id="0">
    <w:p w:rsidR="00E42BA4" w:rsidRDefault="00E42B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7"/>
    <w:multiLevelType w:val="singleLevel"/>
    <w:tmpl w:val="00000007"/>
    <w:name w:val="WW8Num7"/>
    <w:lvl w:ilvl="0">
      <w:start w:val="1"/>
      <w:numFmt w:val="decimal"/>
      <w:lvlText w:val="%1"/>
      <w:lvlJc w:val="left"/>
      <w:pPr>
        <w:tabs>
          <w:tab w:val="num" w:pos="0"/>
        </w:tabs>
        <w:ind w:left="0" w:firstLine="0"/>
      </w:pPr>
    </w:lvl>
  </w:abstractNum>
  <w:abstractNum w:abstractNumId="3" w15:restartNumberingAfterBreak="0">
    <w:nsid w:val="00000009"/>
    <w:multiLevelType w:val="singleLevel"/>
    <w:tmpl w:val="00000009"/>
    <w:name w:val="WW8Num9"/>
    <w:lvl w:ilvl="0">
      <w:start w:val="1"/>
      <w:numFmt w:val="bullet"/>
      <w:lvlText w:val=""/>
      <w:lvlJc w:val="left"/>
      <w:pPr>
        <w:tabs>
          <w:tab w:val="num" w:pos="1440"/>
        </w:tabs>
        <w:ind w:left="1440" w:hanging="360"/>
      </w:pPr>
      <w:rPr>
        <w:rFonts w:ascii="Symbol" w:hAnsi="Symbol"/>
      </w:rPr>
    </w:lvl>
  </w:abstractNum>
  <w:abstractNum w:abstractNumId="4" w15:restartNumberingAfterBreak="0">
    <w:nsid w:val="07876DD8"/>
    <w:multiLevelType w:val="multilevel"/>
    <w:tmpl w:val="7038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A43F7D"/>
    <w:multiLevelType w:val="hybridMultilevel"/>
    <w:tmpl w:val="A27A95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29649B0"/>
    <w:multiLevelType w:val="hybridMultilevel"/>
    <w:tmpl w:val="17F47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A82146"/>
    <w:multiLevelType w:val="hybridMultilevel"/>
    <w:tmpl w:val="5C1049C8"/>
    <w:lvl w:ilvl="0" w:tplc="A9FE0D8A">
      <w:start w:val="1"/>
      <w:numFmt w:val="bullet"/>
      <w:lvlText w:val=""/>
      <w:lvlJc w:val="left"/>
      <w:pPr>
        <w:tabs>
          <w:tab w:val="num" w:pos="357"/>
        </w:tabs>
        <w:ind w:left="720"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5C7790"/>
    <w:multiLevelType w:val="multilevel"/>
    <w:tmpl w:val="3A7044A8"/>
    <w:lvl w:ilvl="0">
      <w:start w:val="4"/>
      <w:numFmt w:val="decimal"/>
      <w:lvlText w:val="%1"/>
      <w:lvlJc w:val="left"/>
      <w:pPr>
        <w:ind w:left="600" w:hanging="600"/>
      </w:pPr>
      <w:rPr>
        <w:rFonts w:hint="default"/>
      </w:rPr>
    </w:lvl>
    <w:lvl w:ilvl="1">
      <w:start w:val="5"/>
      <w:numFmt w:val="decimal"/>
      <w:lvlText w:val="%1.%2"/>
      <w:lvlJc w:val="left"/>
      <w:pPr>
        <w:ind w:left="1315" w:hanging="600"/>
      </w:pPr>
      <w:rPr>
        <w:rFonts w:hint="default"/>
      </w:rPr>
    </w:lvl>
    <w:lvl w:ilvl="2">
      <w:start w:val="5"/>
      <w:numFmt w:val="decimal"/>
      <w:lvlText w:val="%1.%2.%3"/>
      <w:lvlJc w:val="left"/>
      <w:pPr>
        <w:ind w:left="2150" w:hanging="720"/>
      </w:pPr>
      <w:rPr>
        <w:rFonts w:hint="default"/>
      </w:rPr>
    </w:lvl>
    <w:lvl w:ilvl="3">
      <w:start w:val="1"/>
      <w:numFmt w:val="decimal"/>
      <w:lvlText w:val="%1.%2.%3.%4"/>
      <w:lvlJc w:val="left"/>
      <w:pPr>
        <w:ind w:left="3225" w:hanging="1080"/>
      </w:pPr>
      <w:rPr>
        <w:rFonts w:hint="default"/>
      </w:rPr>
    </w:lvl>
    <w:lvl w:ilvl="4">
      <w:start w:val="1"/>
      <w:numFmt w:val="decimal"/>
      <w:lvlText w:val="%1.%2.%3.%4.%5"/>
      <w:lvlJc w:val="left"/>
      <w:pPr>
        <w:ind w:left="3940" w:hanging="1080"/>
      </w:pPr>
      <w:rPr>
        <w:rFonts w:hint="default"/>
      </w:rPr>
    </w:lvl>
    <w:lvl w:ilvl="5">
      <w:start w:val="1"/>
      <w:numFmt w:val="decimal"/>
      <w:lvlText w:val="%1.%2.%3.%4.%5.%6"/>
      <w:lvlJc w:val="left"/>
      <w:pPr>
        <w:ind w:left="5015" w:hanging="1440"/>
      </w:pPr>
      <w:rPr>
        <w:rFonts w:hint="default"/>
      </w:rPr>
    </w:lvl>
    <w:lvl w:ilvl="6">
      <w:start w:val="1"/>
      <w:numFmt w:val="decimal"/>
      <w:lvlText w:val="%1.%2.%3.%4.%5.%6.%7"/>
      <w:lvlJc w:val="left"/>
      <w:pPr>
        <w:ind w:left="5730" w:hanging="1440"/>
      </w:pPr>
      <w:rPr>
        <w:rFonts w:hint="default"/>
      </w:rPr>
    </w:lvl>
    <w:lvl w:ilvl="7">
      <w:start w:val="1"/>
      <w:numFmt w:val="decimal"/>
      <w:lvlText w:val="%1.%2.%3.%4.%5.%6.%7.%8"/>
      <w:lvlJc w:val="left"/>
      <w:pPr>
        <w:ind w:left="6805" w:hanging="1800"/>
      </w:pPr>
      <w:rPr>
        <w:rFonts w:hint="default"/>
      </w:rPr>
    </w:lvl>
    <w:lvl w:ilvl="8">
      <w:start w:val="1"/>
      <w:numFmt w:val="decimal"/>
      <w:lvlText w:val="%1.%2.%3.%4.%5.%6.%7.%8.%9"/>
      <w:lvlJc w:val="left"/>
      <w:pPr>
        <w:ind w:left="7880" w:hanging="2160"/>
      </w:pPr>
      <w:rPr>
        <w:rFonts w:hint="default"/>
      </w:rPr>
    </w:lvl>
  </w:abstractNum>
  <w:abstractNum w:abstractNumId="9" w15:restartNumberingAfterBreak="0">
    <w:nsid w:val="1DD935A4"/>
    <w:multiLevelType w:val="hybridMultilevel"/>
    <w:tmpl w:val="3FEEE7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1932BF2"/>
    <w:multiLevelType w:val="multilevel"/>
    <w:tmpl w:val="36B4184C"/>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23E7F"/>
    <w:multiLevelType w:val="hybridMultilevel"/>
    <w:tmpl w:val="7E4C9F3E"/>
    <w:lvl w:ilvl="0" w:tplc="A9FE0D8A">
      <w:start w:val="1"/>
      <w:numFmt w:val="bullet"/>
      <w:lvlText w:val=""/>
      <w:lvlJc w:val="left"/>
      <w:pPr>
        <w:tabs>
          <w:tab w:val="num" w:pos="717"/>
        </w:tabs>
        <w:ind w:left="1080" w:hanging="360"/>
      </w:pPr>
      <w:rPr>
        <w:rFonts w:ascii="Symbol" w:hAnsi="Symbol" w:hint="default"/>
        <w:sz w:val="18"/>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E4015F0"/>
    <w:multiLevelType w:val="hybridMultilevel"/>
    <w:tmpl w:val="9F8C5F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2A656C8"/>
    <w:multiLevelType w:val="hybridMultilevel"/>
    <w:tmpl w:val="6EF412FA"/>
    <w:lvl w:ilvl="0" w:tplc="991C6BB4">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B9A3704"/>
    <w:multiLevelType w:val="hybridMultilevel"/>
    <w:tmpl w:val="BB0AEB1E"/>
    <w:styleLink w:val="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BDE6BDE"/>
    <w:multiLevelType w:val="hybridMultilevel"/>
    <w:tmpl w:val="D08C02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FBE205A"/>
    <w:multiLevelType w:val="hybridMultilevel"/>
    <w:tmpl w:val="976806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1911595"/>
    <w:multiLevelType w:val="multilevel"/>
    <w:tmpl w:val="75AE34BC"/>
    <w:lvl w:ilvl="0">
      <w:start w:val="4"/>
      <w:numFmt w:val="decimal"/>
      <w:lvlText w:val="%1"/>
      <w:lvlJc w:val="left"/>
      <w:pPr>
        <w:tabs>
          <w:tab w:val="num" w:pos="705"/>
        </w:tabs>
        <w:ind w:left="705" w:hanging="705"/>
      </w:pPr>
      <w:rPr>
        <w:rFonts w:hint="default"/>
        <w:color w:val="FF0000"/>
      </w:rPr>
    </w:lvl>
    <w:lvl w:ilvl="1">
      <w:start w:val="5"/>
      <w:numFmt w:val="decimal"/>
      <w:lvlText w:val="%1.%2"/>
      <w:lvlJc w:val="left"/>
      <w:pPr>
        <w:tabs>
          <w:tab w:val="num" w:pos="1155"/>
        </w:tabs>
        <w:ind w:left="1155" w:hanging="705"/>
      </w:pPr>
      <w:rPr>
        <w:rFonts w:hint="default"/>
        <w:color w:val="FF0000"/>
      </w:rPr>
    </w:lvl>
    <w:lvl w:ilvl="2">
      <w:start w:val="3"/>
      <w:numFmt w:val="decimal"/>
      <w:lvlText w:val="%1.%2.%3"/>
      <w:lvlJc w:val="left"/>
      <w:pPr>
        <w:tabs>
          <w:tab w:val="num" w:pos="1430"/>
        </w:tabs>
        <w:ind w:left="1430" w:hanging="720"/>
      </w:pPr>
      <w:rPr>
        <w:rFonts w:hint="default"/>
        <w:color w:val="FF0000"/>
      </w:rPr>
    </w:lvl>
    <w:lvl w:ilvl="3">
      <w:start w:val="1"/>
      <w:numFmt w:val="decimal"/>
      <w:lvlText w:val="%1.%2.%3.%4"/>
      <w:lvlJc w:val="left"/>
      <w:pPr>
        <w:tabs>
          <w:tab w:val="num" w:pos="2070"/>
        </w:tabs>
        <w:ind w:left="2070" w:hanging="720"/>
      </w:pPr>
      <w:rPr>
        <w:rFonts w:hint="default"/>
        <w:color w:val="FF0000"/>
      </w:rPr>
    </w:lvl>
    <w:lvl w:ilvl="4">
      <w:start w:val="1"/>
      <w:numFmt w:val="decimal"/>
      <w:lvlText w:val="%1.%2.%3.%4.%5"/>
      <w:lvlJc w:val="left"/>
      <w:pPr>
        <w:tabs>
          <w:tab w:val="num" w:pos="2880"/>
        </w:tabs>
        <w:ind w:left="2880" w:hanging="1080"/>
      </w:pPr>
      <w:rPr>
        <w:rFonts w:hint="default"/>
        <w:color w:val="FF0000"/>
      </w:rPr>
    </w:lvl>
    <w:lvl w:ilvl="5">
      <w:start w:val="1"/>
      <w:numFmt w:val="decimal"/>
      <w:lvlText w:val="%1.%2.%3.%4.%5.%6"/>
      <w:lvlJc w:val="left"/>
      <w:pPr>
        <w:tabs>
          <w:tab w:val="num" w:pos="3330"/>
        </w:tabs>
        <w:ind w:left="3330" w:hanging="1080"/>
      </w:pPr>
      <w:rPr>
        <w:rFonts w:hint="default"/>
        <w:color w:val="FF0000"/>
      </w:rPr>
    </w:lvl>
    <w:lvl w:ilvl="6">
      <w:start w:val="1"/>
      <w:numFmt w:val="decimal"/>
      <w:lvlText w:val="%1.%2.%3.%4.%5.%6.%7"/>
      <w:lvlJc w:val="left"/>
      <w:pPr>
        <w:tabs>
          <w:tab w:val="num" w:pos="4140"/>
        </w:tabs>
        <w:ind w:left="4140" w:hanging="1440"/>
      </w:pPr>
      <w:rPr>
        <w:rFonts w:hint="default"/>
        <w:color w:val="FF0000"/>
      </w:rPr>
    </w:lvl>
    <w:lvl w:ilvl="7">
      <w:start w:val="1"/>
      <w:numFmt w:val="decimal"/>
      <w:lvlText w:val="%1.%2.%3.%4.%5.%6.%7.%8"/>
      <w:lvlJc w:val="left"/>
      <w:pPr>
        <w:tabs>
          <w:tab w:val="num" w:pos="4590"/>
        </w:tabs>
        <w:ind w:left="4590" w:hanging="1440"/>
      </w:pPr>
      <w:rPr>
        <w:rFonts w:hint="default"/>
        <w:color w:val="FF0000"/>
      </w:rPr>
    </w:lvl>
    <w:lvl w:ilvl="8">
      <w:start w:val="1"/>
      <w:numFmt w:val="decimal"/>
      <w:lvlText w:val="%1.%2.%3.%4.%5.%6.%7.%8.%9"/>
      <w:lvlJc w:val="left"/>
      <w:pPr>
        <w:tabs>
          <w:tab w:val="num" w:pos="5400"/>
        </w:tabs>
        <w:ind w:left="5400" w:hanging="1800"/>
      </w:pPr>
      <w:rPr>
        <w:rFonts w:hint="default"/>
        <w:color w:val="FF0000"/>
      </w:rPr>
    </w:lvl>
  </w:abstractNum>
  <w:abstractNum w:abstractNumId="18" w15:restartNumberingAfterBreak="0">
    <w:nsid w:val="44070B1C"/>
    <w:multiLevelType w:val="multilevel"/>
    <w:tmpl w:val="99606AFE"/>
    <w:styleLink w:val="22"/>
    <w:lvl w:ilvl="0">
      <w:start w:val="1"/>
      <w:numFmt w:val="bullet"/>
      <w:lvlText w:val=""/>
      <w:lvlJc w:val="left"/>
      <w:pPr>
        <w:tabs>
          <w:tab w:val="num" w:pos="851"/>
        </w:tabs>
        <w:ind w:left="851" w:hanging="284"/>
      </w:pPr>
      <w:rPr>
        <w:rFonts w:ascii="Symbol" w:hAnsi="Symbol" w:hint="default"/>
        <w:color w:val="auto"/>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59811FD"/>
    <w:multiLevelType w:val="singleLevel"/>
    <w:tmpl w:val="A9EC58E8"/>
    <w:styleLink w:val="4"/>
    <w:lvl w:ilvl="0">
      <w:start w:val="1"/>
      <w:numFmt w:val="bullet"/>
      <w:lvlText w:val=""/>
      <w:lvlJc w:val="left"/>
      <w:pPr>
        <w:tabs>
          <w:tab w:val="num" w:pos="360"/>
        </w:tabs>
        <w:ind w:left="340" w:hanging="340"/>
      </w:pPr>
      <w:rPr>
        <w:rFonts w:ascii="Symbol" w:hAnsi="Symbol" w:hint="default"/>
      </w:rPr>
    </w:lvl>
  </w:abstractNum>
  <w:abstractNum w:abstractNumId="20" w15:restartNumberingAfterBreak="0">
    <w:nsid w:val="48651678"/>
    <w:multiLevelType w:val="hybridMultilevel"/>
    <w:tmpl w:val="5FF23BA8"/>
    <w:lvl w:ilvl="0" w:tplc="7BCCAC6A">
      <w:start w:val="1"/>
      <w:numFmt w:val="decimal"/>
      <w:lvlText w:val="%1."/>
      <w:lvlJc w:val="left"/>
      <w:pPr>
        <w:tabs>
          <w:tab w:val="num" w:pos="1260"/>
        </w:tabs>
        <w:ind w:left="1260" w:hanging="360"/>
      </w:pPr>
    </w:lvl>
    <w:lvl w:ilvl="1" w:tplc="CBB2EC36">
      <w:numFmt w:val="none"/>
      <w:lvlText w:val=""/>
      <w:lvlJc w:val="left"/>
      <w:pPr>
        <w:tabs>
          <w:tab w:val="num" w:pos="360"/>
        </w:tabs>
      </w:pPr>
    </w:lvl>
    <w:lvl w:ilvl="2" w:tplc="8BC21860">
      <w:numFmt w:val="none"/>
      <w:lvlText w:val=""/>
      <w:lvlJc w:val="left"/>
      <w:pPr>
        <w:tabs>
          <w:tab w:val="num" w:pos="360"/>
        </w:tabs>
      </w:pPr>
    </w:lvl>
    <w:lvl w:ilvl="3" w:tplc="58EA9A72">
      <w:numFmt w:val="none"/>
      <w:lvlText w:val=""/>
      <w:lvlJc w:val="left"/>
      <w:pPr>
        <w:tabs>
          <w:tab w:val="num" w:pos="360"/>
        </w:tabs>
      </w:pPr>
    </w:lvl>
    <w:lvl w:ilvl="4" w:tplc="B61A893E">
      <w:numFmt w:val="none"/>
      <w:lvlText w:val=""/>
      <w:lvlJc w:val="left"/>
      <w:pPr>
        <w:tabs>
          <w:tab w:val="num" w:pos="360"/>
        </w:tabs>
      </w:pPr>
    </w:lvl>
    <w:lvl w:ilvl="5" w:tplc="B56C5D8C">
      <w:numFmt w:val="none"/>
      <w:lvlText w:val=""/>
      <w:lvlJc w:val="left"/>
      <w:pPr>
        <w:tabs>
          <w:tab w:val="num" w:pos="360"/>
        </w:tabs>
      </w:pPr>
    </w:lvl>
    <w:lvl w:ilvl="6" w:tplc="208AA1DA">
      <w:numFmt w:val="none"/>
      <w:lvlText w:val=""/>
      <w:lvlJc w:val="left"/>
      <w:pPr>
        <w:tabs>
          <w:tab w:val="num" w:pos="360"/>
        </w:tabs>
      </w:pPr>
    </w:lvl>
    <w:lvl w:ilvl="7" w:tplc="A004338A">
      <w:numFmt w:val="none"/>
      <w:lvlText w:val=""/>
      <w:lvlJc w:val="left"/>
      <w:pPr>
        <w:tabs>
          <w:tab w:val="num" w:pos="360"/>
        </w:tabs>
      </w:pPr>
    </w:lvl>
    <w:lvl w:ilvl="8" w:tplc="9C04ADBE">
      <w:numFmt w:val="none"/>
      <w:lvlText w:val=""/>
      <w:lvlJc w:val="left"/>
      <w:pPr>
        <w:tabs>
          <w:tab w:val="num" w:pos="360"/>
        </w:tabs>
      </w:pPr>
    </w:lvl>
  </w:abstractNum>
  <w:abstractNum w:abstractNumId="21" w15:restartNumberingAfterBreak="0">
    <w:nsid w:val="498A0432"/>
    <w:multiLevelType w:val="hybridMultilevel"/>
    <w:tmpl w:val="040A76BE"/>
    <w:lvl w:ilvl="0" w:tplc="FFFFFFFF">
      <w:start w:val="1"/>
      <w:numFmt w:val="bullet"/>
      <w:pStyle w:val="a"/>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Wingdings"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Wingdings"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B2C12B8"/>
    <w:multiLevelType w:val="multilevel"/>
    <w:tmpl w:val="8DC08DEA"/>
    <w:lvl w:ilvl="0">
      <w:start w:val="4"/>
      <w:numFmt w:val="decimal"/>
      <w:lvlText w:val="%1"/>
      <w:lvlJc w:val="left"/>
      <w:pPr>
        <w:tabs>
          <w:tab w:val="num" w:pos="705"/>
        </w:tabs>
        <w:ind w:left="705" w:hanging="705"/>
      </w:pPr>
      <w:rPr>
        <w:rFonts w:hint="default"/>
        <w:color w:val="FF0000"/>
      </w:rPr>
    </w:lvl>
    <w:lvl w:ilvl="1">
      <w:start w:val="6"/>
      <w:numFmt w:val="decimal"/>
      <w:lvlText w:val="%1.%2"/>
      <w:lvlJc w:val="left"/>
      <w:pPr>
        <w:tabs>
          <w:tab w:val="num" w:pos="1155"/>
        </w:tabs>
        <w:ind w:left="1155" w:hanging="705"/>
      </w:pPr>
      <w:rPr>
        <w:rFonts w:hint="default"/>
        <w:color w:val="FF0000"/>
      </w:rPr>
    </w:lvl>
    <w:lvl w:ilvl="2">
      <w:start w:val="2"/>
      <w:numFmt w:val="decimal"/>
      <w:lvlText w:val="%1.%2.%3"/>
      <w:lvlJc w:val="left"/>
      <w:pPr>
        <w:tabs>
          <w:tab w:val="num" w:pos="1288"/>
        </w:tabs>
        <w:ind w:left="1288" w:hanging="720"/>
      </w:pPr>
      <w:rPr>
        <w:rFonts w:hint="default"/>
        <w:color w:val="FF0000"/>
      </w:rPr>
    </w:lvl>
    <w:lvl w:ilvl="3">
      <w:start w:val="1"/>
      <w:numFmt w:val="decimal"/>
      <w:lvlText w:val="%1.%2.%3.%4"/>
      <w:lvlJc w:val="left"/>
      <w:pPr>
        <w:tabs>
          <w:tab w:val="num" w:pos="2070"/>
        </w:tabs>
        <w:ind w:left="2070" w:hanging="720"/>
      </w:pPr>
      <w:rPr>
        <w:rFonts w:hint="default"/>
        <w:color w:val="FF0000"/>
      </w:rPr>
    </w:lvl>
    <w:lvl w:ilvl="4">
      <w:start w:val="1"/>
      <w:numFmt w:val="decimal"/>
      <w:lvlText w:val="%1.%2.%3.%4.%5"/>
      <w:lvlJc w:val="left"/>
      <w:pPr>
        <w:tabs>
          <w:tab w:val="num" w:pos="2880"/>
        </w:tabs>
        <w:ind w:left="2880" w:hanging="1080"/>
      </w:pPr>
      <w:rPr>
        <w:rFonts w:hint="default"/>
        <w:color w:val="FF0000"/>
      </w:rPr>
    </w:lvl>
    <w:lvl w:ilvl="5">
      <w:start w:val="1"/>
      <w:numFmt w:val="decimal"/>
      <w:lvlText w:val="%1.%2.%3.%4.%5.%6"/>
      <w:lvlJc w:val="left"/>
      <w:pPr>
        <w:tabs>
          <w:tab w:val="num" w:pos="3330"/>
        </w:tabs>
        <w:ind w:left="3330" w:hanging="1080"/>
      </w:pPr>
      <w:rPr>
        <w:rFonts w:hint="default"/>
        <w:color w:val="FF0000"/>
      </w:rPr>
    </w:lvl>
    <w:lvl w:ilvl="6">
      <w:start w:val="1"/>
      <w:numFmt w:val="decimal"/>
      <w:lvlText w:val="%1.%2.%3.%4.%5.%6.%7"/>
      <w:lvlJc w:val="left"/>
      <w:pPr>
        <w:tabs>
          <w:tab w:val="num" w:pos="4140"/>
        </w:tabs>
        <w:ind w:left="4140" w:hanging="1440"/>
      </w:pPr>
      <w:rPr>
        <w:rFonts w:hint="default"/>
        <w:color w:val="FF0000"/>
      </w:rPr>
    </w:lvl>
    <w:lvl w:ilvl="7">
      <w:start w:val="1"/>
      <w:numFmt w:val="decimal"/>
      <w:lvlText w:val="%1.%2.%3.%4.%5.%6.%7.%8"/>
      <w:lvlJc w:val="left"/>
      <w:pPr>
        <w:tabs>
          <w:tab w:val="num" w:pos="4590"/>
        </w:tabs>
        <w:ind w:left="4590" w:hanging="1440"/>
      </w:pPr>
      <w:rPr>
        <w:rFonts w:hint="default"/>
        <w:color w:val="FF0000"/>
      </w:rPr>
    </w:lvl>
    <w:lvl w:ilvl="8">
      <w:start w:val="1"/>
      <w:numFmt w:val="decimal"/>
      <w:lvlText w:val="%1.%2.%3.%4.%5.%6.%7.%8.%9"/>
      <w:lvlJc w:val="left"/>
      <w:pPr>
        <w:tabs>
          <w:tab w:val="num" w:pos="5400"/>
        </w:tabs>
        <w:ind w:left="5400" w:hanging="1800"/>
      </w:pPr>
      <w:rPr>
        <w:rFonts w:hint="default"/>
        <w:color w:val="FF0000"/>
      </w:rPr>
    </w:lvl>
  </w:abstractNum>
  <w:abstractNum w:abstractNumId="23" w15:restartNumberingAfterBreak="0">
    <w:nsid w:val="4CEA7307"/>
    <w:multiLevelType w:val="hybridMultilevel"/>
    <w:tmpl w:val="3FE0F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03544B7"/>
    <w:multiLevelType w:val="hybridMultilevel"/>
    <w:tmpl w:val="C0DEB9C8"/>
    <w:lvl w:ilvl="0" w:tplc="FFFFFFFF">
      <w:start w:val="1"/>
      <w:numFmt w:val="bullet"/>
      <w:lvlText w:val=""/>
      <w:lvlJc w:val="left"/>
      <w:pPr>
        <w:tabs>
          <w:tab w:val="num" w:pos="2007"/>
        </w:tabs>
        <w:ind w:left="2007" w:hanging="360"/>
      </w:pPr>
      <w:rPr>
        <w:rFonts w:ascii="Wingdings" w:hAnsi="Wingding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51B25D88"/>
    <w:multiLevelType w:val="hybridMultilevel"/>
    <w:tmpl w:val="F7BEE5F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3ED6309"/>
    <w:multiLevelType w:val="multilevel"/>
    <w:tmpl w:val="4DC61980"/>
    <w:lvl w:ilvl="0">
      <w:start w:val="4"/>
      <w:numFmt w:val="decimal"/>
      <w:lvlText w:val="%1"/>
      <w:lvlJc w:val="left"/>
      <w:pPr>
        <w:tabs>
          <w:tab w:val="num" w:pos="705"/>
        </w:tabs>
        <w:ind w:left="705" w:hanging="705"/>
      </w:pPr>
      <w:rPr>
        <w:rFonts w:hint="default"/>
      </w:rPr>
    </w:lvl>
    <w:lvl w:ilvl="1">
      <w:start w:val="4"/>
      <w:numFmt w:val="decimal"/>
      <w:lvlText w:val="%1.%2"/>
      <w:lvlJc w:val="left"/>
      <w:pPr>
        <w:tabs>
          <w:tab w:val="num" w:pos="1155"/>
        </w:tabs>
        <w:ind w:left="1155" w:hanging="705"/>
      </w:pPr>
      <w:rPr>
        <w:rFonts w:hint="default"/>
      </w:rPr>
    </w:lvl>
    <w:lvl w:ilvl="2">
      <w:start w:val="2"/>
      <w:numFmt w:val="decimal"/>
      <w:lvlText w:val="%1.%2.%3"/>
      <w:lvlJc w:val="left"/>
      <w:pPr>
        <w:tabs>
          <w:tab w:val="num" w:pos="1800"/>
        </w:tabs>
        <w:ind w:left="1800" w:hanging="720"/>
      </w:pPr>
      <w:rPr>
        <w:rFonts w:hint="default"/>
        <w:color w:val="FF0000"/>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27" w15:restartNumberingAfterBreak="0">
    <w:nsid w:val="553D42E4"/>
    <w:multiLevelType w:val="hybridMultilevel"/>
    <w:tmpl w:val="DCEC0A9E"/>
    <w:styleLink w:val="11"/>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8" w15:restartNumberingAfterBreak="0">
    <w:nsid w:val="570D4768"/>
    <w:multiLevelType w:val="hybridMultilevel"/>
    <w:tmpl w:val="4F76BEE6"/>
    <w:lvl w:ilvl="0" w:tplc="0419000F">
      <w:start w:val="1"/>
      <w:numFmt w:val="bullet"/>
      <w:lvlText w:val=""/>
      <w:lvlJc w:val="left"/>
      <w:pPr>
        <w:tabs>
          <w:tab w:val="num" w:pos="-3"/>
        </w:tabs>
        <w:ind w:left="360" w:hanging="360"/>
      </w:pPr>
      <w:rPr>
        <w:rFonts w:ascii="Symbol" w:hAnsi="Symbol" w:hint="default"/>
        <w:sz w:val="18"/>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BBC0716"/>
    <w:multiLevelType w:val="hybridMultilevel"/>
    <w:tmpl w:val="F0907448"/>
    <w:lvl w:ilvl="0" w:tplc="A9FE0D8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E0D5ECA"/>
    <w:multiLevelType w:val="hybridMultilevel"/>
    <w:tmpl w:val="7EB096E0"/>
    <w:lvl w:ilvl="0" w:tplc="6D20C10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85967E9"/>
    <w:multiLevelType w:val="hybridMultilevel"/>
    <w:tmpl w:val="5A9683A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16C1DBC"/>
    <w:multiLevelType w:val="hybridMultilevel"/>
    <w:tmpl w:val="D6308254"/>
    <w:lvl w:ilvl="0" w:tplc="04190001">
      <w:start w:val="1"/>
      <w:numFmt w:val="bullet"/>
      <w:lvlText w:val=""/>
      <w:lvlJc w:val="left"/>
      <w:pPr>
        <w:tabs>
          <w:tab w:val="num" w:pos="482"/>
        </w:tabs>
        <w:ind w:left="845" w:hanging="360"/>
      </w:pPr>
      <w:rPr>
        <w:rFonts w:ascii="Symbol" w:hAnsi="Symbol" w:hint="default"/>
        <w:sz w:val="18"/>
      </w:rPr>
    </w:lvl>
    <w:lvl w:ilvl="1" w:tplc="04190003" w:tentative="1">
      <w:start w:val="1"/>
      <w:numFmt w:val="bullet"/>
      <w:lvlText w:val="o"/>
      <w:lvlJc w:val="left"/>
      <w:pPr>
        <w:tabs>
          <w:tab w:val="num" w:pos="1565"/>
        </w:tabs>
        <w:ind w:left="1565" w:hanging="360"/>
      </w:pPr>
      <w:rPr>
        <w:rFonts w:ascii="Courier New" w:hAnsi="Courier New" w:cs="Courier New" w:hint="default"/>
      </w:rPr>
    </w:lvl>
    <w:lvl w:ilvl="2" w:tplc="04190005" w:tentative="1">
      <w:start w:val="1"/>
      <w:numFmt w:val="bullet"/>
      <w:lvlText w:val=""/>
      <w:lvlJc w:val="left"/>
      <w:pPr>
        <w:tabs>
          <w:tab w:val="num" w:pos="2285"/>
        </w:tabs>
        <w:ind w:left="2285" w:hanging="360"/>
      </w:pPr>
      <w:rPr>
        <w:rFonts w:ascii="Wingdings" w:hAnsi="Wingdings" w:hint="default"/>
      </w:rPr>
    </w:lvl>
    <w:lvl w:ilvl="3" w:tplc="04190001" w:tentative="1">
      <w:start w:val="1"/>
      <w:numFmt w:val="bullet"/>
      <w:lvlText w:val=""/>
      <w:lvlJc w:val="left"/>
      <w:pPr>
        <w:tabs>
          <w:tab w:val="num" w:pos="3005"/>
        </w:tabs>
        <w:ind w:left="3005" w:hanging="360"/>
      </w:pPr>
      <w:rPr>
        <w:rFonts w:ascii="Symbol" w:hAnsi="Symbol" w:hint="default"/>
      </w:rPr>
    </w:lvl>
    <w:lvl w:ilvl="4" w:tplc="04190003" w:tentative="1">
      <w:start w:val="1"/>
      <w:numFmt w:val="bullet"/>
      <w:lvlText w:val="o"/>
      <w:lvlJc w:val="left"/>
      <w:pPr>
        <w:tabs>
          <w:tab w:val="num" w:pos="3725"/>
        </w:tabs>
        <w:ind w:left="3725" w:hanging="360"/>
      </w:pPr>
      <w:rPr>
        <w:rFonts w:ascii="Courier New" w:hAnsi="Courier New" w:cs="Courier New" w:hint="default"/>
      </w:rPr>
    </w:lvl>
    <w:lvl w:ilvl="5" w:tplc="04190005" w:tentative="1">
      <w:start w:val="1"/>
      <w:numFmt w:val="bullet"/>
      <w:lvlText w:val=""/>
      <w:lvlJc w:val="left"/>
      <w:pPr>
        <w:tabs>
          <w:tab w:val="num" w:pos="4445"/>
        </w:tabs>
        <w:ind w:left="4445" w:hanging="360"/>
      </w:pPr>
      <w:rPr>
        <w:rFonts w:ascii="Wingdings" w:hAnsi="Wingdings" w:hint="default"/>
      </w:rPr>
    </w:lvl>
    <w:lvl w:ilvl="6" w:tplc="04190001" w:tentative="1">
      <w:start w:val="1"/>
      <w:numFmt w:val="bullet"/>
      <w:lvlText w:val=""/>
      <w:lvlJc w:val="left"/>
      <w:pPr>
        <w:tabs>
          <w:tab w:val="num" w:pos="5165"/>
        </w:tabs>
        <w:ind w:left="5165" w:hanging="360"/>
      </w:pPr>
      <w:rPr>
        <w:rFonts w:ascii="Symbol" w:hAnsi="Symbol" w:hint="default"/>
      </w:rPr>
    </w:lvl>
    <w:lvl w:ilvl="7" w:tplc="04190003" w:tentative="1">
      <w:start w:val="1"/>
      <w:numFmt w:val="bullet"/>
      <w:lvlText w:val="o"/>
      <w:lvlJc w:val="left"/>
      <w:pPr>
        <w:tabs>
          <w:tab w:val="num" w:pos="5885"/>
        </w:tabs>
        <w:ind w:left="5885" w:hanging="360"/>
      </w:pPr>
      <w:rPr>
        <w:rFonts w:ascii="Courier New" w:hAnsi="Courier New" w:cs="Courier New" w:hint="default"/>
      </w:rPr>
    </w:lvl>
    <w:lvl w:ilvl="8" w:tplc="04190005" w:tentative="1">
      <w:start w:val="1"/>
      <w:numFmt w:val="bullet"/>
      <w:lvlText w:val=""/>
      <w:lvlJc w:val="left"/>
      <w:pPr>
        <w:tabs>
          <w:tab w:val="num" w:pos="6605"/>
        </w:tabs>
        <w:ind w:left="6605" w:hanging="360"/>
      </w:pPr>
      <w:rPr>
        <w:rFonts w:ascii="Wingdings" w:hAnsi="Wingdings" w:hint="default"/>
      </w:rPr>
    </w:lvl>
  </w:abstractNum>
  <w:abstractNum w:abstractNumId="33" w15:restartNumberingAfterBreak="0">
    <w:nsid w:val="736A0571"/>
    <w:multiLevelType w:val="hybridMultilevel"/>
    <w:tmpl w:val="BD84E3BE"/>
    <w:lvl w:ilvl="0" w:tplc="A9FE0D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747C187C"/>
    <w:multiLevelType w:val="hybridMultilevel"/>
    <w:tmpl w:val="21D2CF00"/>
    <w:styleLink w:val="23"/>
    <w:lvl w:ilvl="0" w:tplc="A9FE0D8A">
      <w:start w:val="1"/>
      <w:numFmt w:val="bullet"/>
      <w:lvlText w:val=""/>
      <w:lvlJc w:val="left"/>
      <w:pPr>
        <w:tabs>
          <w:tab w:val="num" w:pos="357"/>
        </w:tabs>
        <w:ind w:left="720"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706BDA"/>
    <w:multiLevelType w:val="singleLevel"/>
    <w:tmpl w:val="038083FC"/>
    <w:lvl w:ilvl="0">
      <w:start w:val="1"/>
      <w:numFmt w:val="bullet"/>
      <w:pStyle w:val="tableBulletIPCCGP"/>
      <w:lvlText w:val=""/>
      <w:lvlJc w:val="left"/>
      <w:pPr>
        <w:tabs>
          <w:tab w:val="num" w:pos="360"/>
        </w:tabs>
        <w:ind w:left="360" w:hanging="360"/>
      </w:pPr>
      <w:rPr>
        <w:rFonts w:ascii="Symbol" w:hAnsi="Symbol" w:hint="default"/>
      </w:rPr>
    </w:lvl>
  </w:abstractNum>
  <w:abstractNum w:abstractNumId="36" w15:restartNumberingAfterBreak="0">
    <w:nsid w:val="79BA14F6"/>
    <w:multiLevelType w:val="hybridMultilevel"/>
    <w:tmpl w:val="A9F0F964"/>
    <w:lvl w:ilvl="0" w:tplc="40124198">
      <w:start w:val="1"/>
      <w:numFmt w:val="bullet"/>
      <w:lvlText w:val=""/>
      <w:lvlJc w:val="left"/>
      <w:pPr>
        <w:ind w:left="1129" w:hanging="360"/>
      </w:pPr>
      <w:rPr>
        <w:rFonts w:ascii="Symbol" w:hAnsi="Symbol" w:hint="default"/>
      </w:rPr>
    </w:lvl>
    <w:lvl w:ilvl="1" w:tplc="E13665F0" w:tentative="1">
      <w:start w:val="1"/>
      <w:numFmt w:val="bullet"/>
      <w:lvlText w:val="o"/>
      <w:lvlJc w:val="left"/>
      <w:pPr>
        <w:ind w:left="1849" w:hanging="360"/>
      </w:pPr>
      <w:rPr>
        <w:rFonts w:ascii="Courier New" w:hAnsi="Courier New" w:cs="Courier New" w:hint="default"/>
      </w:rPr>
    </w:lvl>
    <w:lvl w:ilvl="2" w:tplc="04FA5C1C" w:tentative="1">
      <w:start w:val="1"/>
      <w:numFmt w:val="bullet"/>
      <w:lvlText w:val=""/>
      <w:lvlJc w:val="left"/>
      <w:pPr>
        <w:ind w:left="2569" w:hanging="360"/>
      </w:pPr>
      <w:rPr>
        <w:rFonts w:ascii="Wingdings" w:hAnsi="Wingdings" w:hint="default"/>
      </w:rPr>
    </w:lvl>
    <w:lvl w:ilvl="3" w:tplc="F326ADB2" w:tentative="1">
      <w:start w:val="1"/>
      <w:numFmt w:val="bullet"/>
      <w:lvlText w:val=""/>
      <w:lvlJc w:val="left"/>
      <w:pPr>
        <w:ind w:left="3289" w:hanging="360"/>
      </w:pPr>
      <w:rPr>
        <w:rFonts w:ascii="Symbol" w:hAnsi="Symbol" w:hint="default"/>
      </w:rPr>
    </w:lvl>
    <w:lvl w:ilvl="4" w:tplc="F2C4EE5E" w:tentative="1">
      <w:start w:val="1"/>
      <w:numFmt w:val="bullet"/>
      <w:lvlText w:val="o"/>
      <w:lvlJc w:val="left"/>
      <w:pPr>
        <w:ind w:left="4009" w:hanging="360"/>
      </w:pPr>
      <w:rPr>
        <w:rFonts w:ascii="Courier New" w:hAnsi="Courier New" w:cs="Courier New" w:hint="default"/>
      </w:rPr>
    </w:lvl>
    <w:lvl w:ilvl="5" w:tplc="50BCC1A6" w:tentative="1">
      <w:start w:val="1"/>
      <w:numFmt w:val="bullet"/>
      <w:lvlText w:val=""/>
      <w:lvlJc w:val="left"/>
      <w:pPr>
        <w:ind w:left="4729" w:hanging="360"/>
      </w:pPr>
      <w:rPr>
        <w:rFonts w:ascii="Wingdings" w:hAnsi="Wingdings" w:hint="default"/>
      </w:rPr>
    </w:lvl>
    <w:lvl w:ilvl="6" w:tplc="B04607D4" w:tentative="1">
      <w:start w:val="1"/>
      <w:numFmt w:val="bullet"/>
      <w:lvlText w:val=""/>
      <w:lvlJc w:val="left"/>
      <w:pPr>
        <w:ind w:left="5449" w:hanging="360"/>
      </w:pPr>
      <w:rPr>
        <w:rFonts w:ascii="Symbol" w:hAnsi="Symbol" w:hint="default"/>
      </w:rPr>
    </w:lvl>
    <w:lvl w:ilvl="7" w:tplc="A4AE44AE" w:tentative="1">
      <w:start w:val="1"/>
      <w:numFmt w:val="bullet"/>
      <w:lvlText w:val="o"/>
      <w:lvlJc w:val="left"/>
      <w:pPr>
        <w:ind w:left="6169" w:hanging="360"/>
      </w:pPr>
      <w:rPr>
        <w:rFonts w:ascii="Courier New" w:hAnsi="Courier New" w:cs="Courier New" w:hint="default"/>
      </w:rPr>
    </w:lvl>
    <w:lvl w:ilvl="8" w:tplc="28F4741C" w:tentative="1">
      <w:start w:val="1"/>
      <w:numFmt w:val="bullet"/>
      <w:lvlText w:val=""/>
      <w:lvlJc w:val="left"/>
      <w:pPr>
        <w:ind w:left="6889" w:hanging="360"/>
      </w:pPr>
      <w:rPr>
        <w:rFonts w:ascii="Wingdings" w:hAnsi="Wingdings" w:hint="default"/>
      </w:rPr>
    </w:lvl>
  </w:abstractNum>
  <w:abstractNum w:abstractNumId="37" w15:restartNumberingAfterBreak="0">
    <w:nsid w:val="7A653DF2"/>
    <w:multiLevelType w:val="hybridMultilevel"/>
    <w:tmpl w:val="56EE4092"/>
    <w:lvl w:ilvl="0" w:tplc="04190001">
      <w:start w:val="1"/>
      <w:numFmt w:val="bullet"/>
      <w:lvlText w:val=""/>
      <w:lvlJc w:val="left"/>
      <w:pPr>
        <w:tabs>
          <w:tab w:val="num" w:pos="482"/>
        </w:tabs>
        <w:ind w:left="845" w:hanging="360"/>
      </w:pPr>
      <w:rPr>
        <w:rFonts w:ascii="Symbol" w:hAnsi="Symbol" w:hint="default"/>
        <w:sz w:val="18"/>
      </w:rPr>
    </w:lvl>
    <w:lvl w:ilvl="1" w:tplc="04190003" w:tentative="1">
      <w:start w:val="1"/>
      <w:numFmt w:val="bullet"/>
      <w:lvlText w:val="o"/>
      <w:lvlJc w:val="left"/>
      <w:pPr>
        <w:tabs>
          <w:tab w:val="num" w:pos="1565"/>
        </w:tabs>
        <w:ind w:left="1565" w:hanging="360"/>
      </w:pPr>
      <w:rPr>
        <w:rFonts w:ascii="Courier New" w:hAnsi="Courier New" w:cs="Courier New" w:hint="default"/>
      </w:rPr>
    </w:lvl>
    <w:lvl w:ilvl="2" w:tplc="04190005" w:tentative="1">
      <w:start w:val="1"/>
      <w:numFmt w:val="bullet"/>
      <w:lvlText w:val=""/>
      <w:lvlJc w:val="left"/>
      <w:pPr>
        <w:tabs>
          <w:tab w:val="num" w:pos="2285"/>
        </w:tabs>
        <w:ind w:left="2285" w:hanging="360"/>
      </w:pPr>
      <w:rPr>
        <w:rFonts w:ascii="Wingdings" w:hAnsi="Wingdings" w:hint="default"/>
      </w:rPr>
    </w:lvl>
    <w:lvl w:ilvl="3" w:tplc="04190001" w:tentative="1">
      <w:start w:val="1"/>
      <w:numFmt w:val="bullet"/>
      <w:lvlText w:val=""/>
      <w:lvlJc w:val="left"/>
      <w:pPr>
        <w:tabs>
          <w:tab w:val="num" w:pos="3005"/>
        </w:tabs>
        <w:ind w:left="3005" w:hanging="360"/>
      </w:pPr>
      <w:rPr>
        <w:rFonts w:ascii="Symbol" w:hAnsi="Symbol" w:hint="default"/>
      </w:rPr>
    </w:lvl>
    <w:lvl w:ilvl="4" w:tplc="04190003" w:tentative="1">
      <w:start w:val="1"/>
      <w:numFmt w:val="bullet"/>
      <w:lvlText w:val="o"/>
      <w:lvlJc w:val="left"/>
      <w:pPr>
        <w:tabs>
          <w:tab w:val="num" w:pos="3725"/>
        </w:tabs>
        <w:ind w:left="3725" w:hanging="360"/>
      </w:pPr>
      <w:rPr>
        <w:rFonts w:ascii="Courier New" w:hAnsi="Courier New" w:cs="Courier New" w:hint="default"/>
      </w:rPr>
    </w:lvl>
    <w:lvl w:ilvl="5" w:tplc="04190005" w:tentative="1">
      <w:start w:val="1"/>
      <w:numFmt w:val="bullet"/>
      <w:lvlText w:val=""/>
      <w:lvlJc w:val="left"/>
      <w:pPr>
        <w:tabs>
          <w:tab w:val="num" w:pos="4445"/>
        </w:tabs>
        <w:ind w:left="4445" w:hanging="360"/>
      </w:pPr>
      <w:rPr>
        <w:rFonts w:ascii="Wingdings" w:hAnsi="Wingdings" w:hint="default"/>
      </w:rPr>
    </w:lvl>
    <w:lvl w:ilvl="6" w:tplc="04190001" w:tentative="1">
      <w:start w:val="1"/>
      <w:numFmt w:val="bullet"/>
      <w:lvlText w:val=""/>
      <w:lvlJc w:val="left"/>
      <w:pPr>
        <w:tabs>
          <w:tab w:val="num" w:pos="5165"/>
        </w:tabs>
        <w:ind w:left="5165" w:hanging="360"/>
      </w:pPr>
      <w:rPr>
        <w:rFonts w:ascii="Symbol" w:hAnsi="Symbol" w:hint="default"/>
      </w:rPr>
    </w:lvl>
    <w:lvl w:ilvl="7" w:tplc="04190003" w:tentative="1">
      <w:start w:val="1"/>
      <w:numFmt w:val="bullet"/>
      <w:lvlText w:val="o"/>
      <w:lvlJc w:val="left"/>
      <w:pPr>
        <w:tabs>
          <w:tab w:val="num" w:pos="5885"/>
        </w:tabs>
        <w:ind w:left="5885" w:hanging="360"/>
      </w:pPr>
      <w:rPr>
        <w:rFonts w:ascii="Courier New" w:hAnsi="Courier New" w:cs="Courier New" w:hint="default"/>
      </w:rPr>
    </w:lvl>
    <w:lvl w:ilvl="8" w:tplc="04190005" w:tentative="1">
      <w:start w:val="1"/>
      <w:numFmt w:val="bullet"/>
      <w:lvlText w:val=""/>
      <w:lvlJc w:val="left"/>
      <w:pPr>
        <w:tabs>
          <w:tab w:val="num" w:pos="6605"/>
        </w:tabs>
        <w:ind w:left="6605" w:hanging="360"/>
      </w:pPr>
      <w:rPr>
        <w:rFonts w:ascii="Wingdings" w:hAnsi="Wingdings" w:hint="default"/>
      </w:rPr>
    </w:lvl>
  </w:abstractNum>
  <w:abstractNum w:abstractNumId="38" w15:restartNumberingAfterBreak="0">
    <w:nsid w:val="7D6435FA"/>
    <w:multiLevelType w:val="hybridMultilevel"/>
    <w:tmpl w:val="098C7E78"/>
    <w:lvl w:ilvl="0" w:tplc="A9FE0D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7"/>
  </w:num>
  <w:num w:numId="3">
    <w:abstractNumId w:val="35"/>
  </w:num>
  <w:num w:numId="4">
    <w:abstractNumId w:val="37"/>
  </w:num>
  <w:num w:numId="5">
    <w:abstractNumId w:val="32"/>
  </w:num>
  <w:num w:numId="6">
    <w:abstractNumId w:val="11"/>
  </w:num>
  <w:num w:numId="7">
    <w:abstractNumId w:val="28"/>
  </w:num>
  <w:num w:numId="8">
    <w:abstractNumId w:val="20"/>
  </w:num>
  <w:num w:numId="9">
    <w:abstractNumId w:val="19"/>
  </w:num>
  <w:num w:numId="10">
    <w:abstractNumId w:val="30"/>
  </w:num>
  <w:num w:numId="11">
    <w:abstractNumId w:val="29"/>
  </w:num>
  <w:num w:numId="12">
    <w:abstractNumId w:val="18"/>
  </w:num>
  <w:num w:numId="13">
    <w:abstractNumId w:val="21"/>
  </w:num>
  <w:num w:numId="14">
    <w:abstractNumId w:val="24"/>
  </w:num>
  <w:num w:numId="15">
    <w:abstractNumId w:val="31"/>
  </w:num>
  <w:num w:numId="16">
    <w:abstractNumId w:val="14"/>
  </w:num>
  <w:num w:numId="17">
    <w:abstractNumId w:val="38"/>
  </w:num>
  <w:num w:numId="18">
    <w:abstractNumId w:val="12"/>
  </w:num>
  <w:num w:numId="19">
    <w:abstractNumId w:val="9"/>
  </w:num>
  <w:num w:numId="20">
    <w:abstractNumId w:val="33"/>
  </w:num>
  <w:num w:numId="21">
    <w:abstractNumId w:val="16"/>
  </w:num>
  <w:num w:numId="22">
    <w:abstractNumId w:val="5"/>
  </w:num>
  <w:num w:numId="23">
    <w:abstractNumId w:val="15"/>
  </w:num>
  <w:num w:numId="24">
    <w:abstractNumId w:val="36"/>
  </w:num>
  <w:num w:numId="25">
    <w:abstractNumId w:val="25"/>
  </w:num>
  <w:num w:numId="26">
    <w:abstractNumId w:val="34"/>
  </w:num>
  <w:num w:numId="27">
    <w:abstractNumId w:val="10"/>
  </w:num>
  <w:num w:numId="28">
    <w:abstractNumId w:val="4"/>
  </w:num>
  <w:num w:numId="29">
    <w:abstractNumId w:val="23"/>
  </w:num>
  <w:num w:numId="30">
    <w:abstractNumId w:val="13"/>
  </w:num>
  <w:num w:numId="31">
    <w:abstractNumId w:val="6"/>
  </w:num>
  <w:num w:numId="32">
    <w:abstractNumId w:val="26"/>
  </w:num>
  <w:num w:numId="33">
    <w:abstractNumId w:val="17"/>
  </w:num>
  <w:num w:numId="34">
    <w:abstractNumId w:val="22"/>
  </w:num>
  <w:num w:numId="35">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808"/>
    <w:rsid w:val="00000594"/>
    <w:rsid w:val="000019C4"/>
    <w:rsid w:val="00002564"/>
    <w:rsid w:val="0000274E"/>
    <w:rsid w:val="000076A4"/>
    <w:rsid w:val="000079FE"/>
    <w:rsid w:val="00011184"/>
    <w:rsid w:val="00012488"/>
    <w:rsid w:val="00020FEB"/>
    <w:rsid w:val="0002386F"/>
    <w:rsid w:val="000248B3"/>
    <w:rsid w:val="00026BCE"/>
    <w:rsid w:val="000353DD"/>
    <w:rsid w:val="000367DB"/>
    <w:rsid w:val="000420E7"/>
    <w:rsid w:val="00043DBE"/>
    <w:rsid w:val="00044758"/>
    <w:rsid w:val="00045116"/>
    <w:rsid w:val="00045C95"/>
    <w:rsid w:val="00046C90"/>
    <w:rsid w:val="00047111"/>
    <w:rsid w:val="0004755B"/>
    <w:rsid w:val="00050994"/>
    <w:rsid w:val="00053801"/>
    <w:rsid w:val="00054867"/>
    <w:rsid w:val="00056F9A"/>
    <w:rsid w:val="00057208"/>
    <w:rsid w:val="000623DB"/>
    <w:rsid w:val="000652FA"/>
    <w:rsid w:val="00066002"/>
    <w:rsid w:val="000710AE"/>
    <w:rsid w:val="00072301"/>
    <w:rsid w:val="00073341"/>
    <w:rsid w:val="000735BA"/>
    <w:rsid w:val="000735DD"/>
    <w:rsid w:val="000768CC"/>
    <w:rsid w:val="00076C62"/>
    <w:rsid w:val="00083506"/>
    <w:rsid w:val="00087C3A"/>
    <w:rsid w:val="00090AE9"/>
    <w:rsid w:val="00095C95"/>
    <w:rsid w:val="0009602D"/>
    <w:rsid w:val="00096669"/>
    <w:rsid w:val="000966A6"/>
    <w:rsid w:val="000A1194"/>
    <w:rsid w:val="000A1692"/>
    <w:rsid w:val="000A1AB2"/>
    <w:rsid w:val="000A1B7C"/>
    <w:rsid w:val="000A2A21"/>
    <w:rsid w:val="000A2BB4"/>
    <w:rsid w:val="000B4EE4"/>
    <w:rsid w:val="000C180F"/>
    <w:rsid w:val="000C1915"/>
    <w:rsid w:val="000C497A"/>
    <w:rsid w:val="000C5ADA"/>
    <w:rsid w:val="000C6B55"/>
    <w:rsid w:val="000C6C0F"/>
    <w:rsid w:val="000D19D6"/>
    <w:rsid w:val="000D5234"/>
    <w:rsid w:val="000D6B8A"/>
    <w:rsid w:val="000D6F58"/>
    <w:rsid w:val="000E3228"/>
    <w:rsid w:val="000E35CA"/>
    <w:rsid w:val="000F09A0"/>
    <w:rsid w:val="000F39CD"/>
    <w:rsid w:val="000F5FB4"/>
    <w:rsid w:val="000F6466"/>
    <w:rsid w:val="000F797A"/>
    <w:rsid w:val="00101223"/>
    <w:rsid w:val="00101663"/>
    <w:rsid w:val="00103549"/>
    <w:rsid w:val="001040E7"/>
    <w:rsid w:val="001056B3"/>
    <w:rsid w:val="00106022"/>
    <w:rsid w:val="00113EDC"/>
    <w:rsid w:val="00131997"/>
    <w:rsid w:val="00134E08"/>
    <w:rsid w:val="00135452"/>
    <w:rsid w:val="00142339"/>
    <w:rsid w:val="00144CC6"/>
    <w:rsid w:val="00145004"/>
    <w:rsid w:val="00153775"/>
    <w:rsid w:val="00153D44"/>
    <w:rsid w:val="00155140"/>
    <w:rsid w:val="001560D3"/>
    <w:rsid w:val="001561D6"/>
    <w:rsid w:val="001577EB"/>
    <w:rsid w:val="00157863"/>
    <w:rsid w:val="00160BA4"/>
    <w:rsid w:val="00161A7A"/>
    <w:rsid w:val="001627CE"/>
    <w:rsid w:val="00162F2E"/>
    <w:rsid w:val="0016626E"/>
    <w:rsid w:val="00167436"/>
    <w:rsid w:val="001677E7"/>
    <w:rsid w:val="0017521E"/>
    <w:rsid w:val="00176EF8"/>
    <w:rsid w:val="00180AB3"/>
    <w:rsid w:val="00180B3F"/>
    <w:rsid w:val="001838A7"/>
    <w:rsid w:val="00184B4F"/>
    <w:rsid w:val="001924F3"/>
    <w:rsid w:val="00194077"/>
    <w:rsid w:val="001A468B"/>
    <w:rsid w:val="001A48F3"/>
    <w:rsid w:val="001A4E8A"/>
    <w:rsid w:val="001B0868"/>
    <w:rsid w:val="001B0FAB"/>
    <w:rsid w:val="001B2131"/>
    <w:rsid w:val="001B25B1"/>
    <w:rsid w:val="001B3D62"/>
    <w:rsid w:val="001B746E"/>
    <w:rsid w:val="001B7A84"/>
    <w:rsid w:val="001C1911"/>
    <w:rsid w:val="001C6A53"/>
    <w:rsid w:val="001C7338"/>
    <w:rsid w:val="001E223D"/>
    <w:rsid w:val="001E3C43"/>
    <w:rsid w:val="001F1B5C"/>
    <w:rsid w:val="001F6441"/>
    <w:rsid w:val="001F6ACF"/>
    <w:rsid w:val="0020041D"/>
    <w:rsid w:val="002005A3"/>
    <w:rsid w:val="00200DB4"/>
    <w:rsid w:val="0020167E"/>
    <w:rsid w:val="00201DEB"/>
    <w:rsid w:val="002102D4"/>
    <w:rsid w:val="002115F5"/>
    <w:rsid w:val="00214A07"/>
    <w:rsid w:val="00220B5A"/>
    <w:rsid w:val="002211AB"/>
    <w:rsid w:val="0022249D"/>
    <w:rsid w:val="00231854"/>
    <w:rsid w:val="002318B1"/>
    <w:rsid w:val="002354A3"/>
    <w:rsid w:val="00237DFC"/>
    <w:rsid w:val="002409CE"/>
    <w:rsid w:val="00251526"/>
    <w:rsid w:val="0025405C"/>
    <w:rsid w:val="002546E1"/>
    <w:rsid w:val="0026243C"/>
    <w:rsid w:val="002640D5"/>
    <w:rsid w:val="002645C6"/>
    <w:rsid w:val="00265422"/>
    <w:rsid w:val="00265EF5"/>
    <w:rsid w:val="00266C8A"/>
    <w:rsid w:val="00270B51"/>
    <w:rsid w:val="00272662"/>
    <w:rsid w:val="00272EC9"/>
    <w:rsid w:val="00273A78"/>
    <w:rsid w:val="0027491C"/>
    <w:rsid w:val="00275FC4"/>
    <w:rsid w:val="00276C96"/>
    <w:rsid w:val="002775C1"/>
    <w:rsid w:val="0028269E"/>
    <w:rsid w:val="002846C5"/>
    <w:rsid w:val="0028569B"/>
    <w:rsid w:val="00285F45"/>
    <w:rsid w:val="002860CB"/>
    <w:rsid w:val="00287FB4"/>
    <w:rsid w:val="00290158"/>
    <w:rsid w:val="002A0BD3"/>
    <w:rsid w:val="002A36C2"/>
    <w:rsid w:val="002A3E47"/>
    <w:rsid w:val="002A7013"/>
    <w:rsid w:val="002B1012"/>
    <w:rsid w:val="002B3B18"/>
    <w:rsid w:val="002B4050"/>
    <w:rsid w:val="002B7444"/>
    <w:rsid w:val="002C2E9A"/>
    <w:rsid w:val="002D084A"/>
    <w:rsid w:val="002D0F8E"/>
    <w:rsid w:val="002D3C1B"/>
    <w:rsid w:val="002D4BB6"/>
    <w:rsid w:val="002E4D6A"/>
    <w:rsid w:val="002E74A1"/>
    <w:rsid w:val="002F41B6"/>
    <w:rsid w:val="002F5DE7"/>
    <w:rsid w:val="00301915"/>
    <w:rsid w:val="003021A9"/>
    <w:rsid w:val="003121A0"/>
    <w:rsid w:val="003166BF"/>
    <w:rsid w:val="00317887"/>
    <w:rsid w:val="003205B7"/>
    <w:rsid w:val="00324EFC"/>
    <w:rsid w:val="00325F7D"/>
    <w:rsid w:val="00327F60"/>
    <w:rsid w:val="00330D4C"/>
    <w:rsid w:val="00334F52"/>
    <w:rsid w:val="00336B0F"/>
    <w:rsid w:val="00340BDD"/>
    <w:rsid w:val="00341385"/>
    <w:rsid w:val="00344843"/>
    <w:rsid w:val="00345AFC"/>
    <w:rsid w:val="00346140"/>
    <w:rsid w:val="00346524"/>
    <w:rsid w:val="00347EDE"/>
    <w:rsid w:val="00351CF7"/>
    <w:rsid w:val="00352836"/>
    <w:rsid w:val="00355A1D"/>
    <w:rsid w:val="003579F4"/>
    <w:rsid w:val="0036031B"/>
    <w:rsid w:val="003617F0"/>
    <w:rsid w:val="0036308B"/>
    <w:rsid w:val="00363556"/>
    <w:rsid w:val="0036399E"/>
    <w:rsid w:val="00363D2D"/>
    <w:rsid w:val="00363DF4"/>
    <w:rsid w:val="0036499D"/>
    <w:rsid w:val="00365FB1"/>
    <w:rsid w:val="003733E3"/>
    <w:rsid w:val="0037425A"/>
    <w:rsid w:val="00375F3F"/>
    <w:rsid w:val="003817E8"/>
    <w:rsid w:val="003819A4"/>
    <w:rsid w:val="00383F51"/>
    <w:rsid w:val="003845E3"/>
    <w:rsid w:val="00384706"/>
    <w:rsid w:val="00387174"/>
    <w:rsid w:val="00387311"/>
    <w:rsid w:val="00387A85"/>
    <w:rsid w:val="00387B0F"/>
    <w:rsid w:val="00390BD2"/>
    <w:rsid w:val="00391411"/>
    <w:rsid w:val="00393C7E"/>
    <w:rsid w:val="00395E7A"/>
    <w:rsid w:val="0039734D"/>
    <w:rsid w:val="00397B53"/>
    <w:rsid w:val="003A1562"/>
    <w:rsid w:val="003A1E3F"/>
    <w:rsid w:val="003A45C7"/>
    <w:rsid w:val="003A5207"/>
    <w:rsid w:val="003B0830"/>
    <w:rsid w:val="003B0D45"/>
    <w:rsid w:val="003B0E25"/>
    <w:rsid w:val="003B5465"/>
    <w:rsid w:val="003B63F6"/>
    <w:rsid w:val="003C4015"/>
    <w:rsid w:val="003C6430"/>
    <w:rsid w:val="003C7390"/>
    <w:rsid w:val="003D1FCC"/>
    <w:rsid w:val="003D31F6"/>
    <w:rsid w:val="003E5565"/>
    <w:rsid w:val="003E5CCD"/>
    <w:rsid w:val="003E730F"/>
    <w:rsid w:val="003E7607"/>
    <w:rsid w:val="003F036B"/>
    <w:rsid w:val="003F16CC"/>
    <w:rsid w:val="003F2EC6"/>
    <w:rsid w:val="003F3165"/>
    <w:rsid w:val="003F3EAA"/>
    <w:rsid w:val="004069D8"/>
    <w:rsid w:val="00407761"/>
    <w:rsid w:val="00410AFF"/>
    <w:rsid w:val="00413203"/>
    <w:rsid w:val="00414064"/>
    <w:rsid w:val="00414AAD"/>
    <w:rsid w:val="004155ED"/>
    <w:rsid w:val="0041685A"/>
    <w:rsid w:val="0042055A"/>
    <w:rsid w:val="00421A0D"/>
    <w:rsid w:val="00421E16"/>
    <w:rsid w:val="00423026"/>
    <w:rsid w:val="00433BB5"/>
    <w:rsid w:val="00435D49"/>
    <w:rsid w:val="00441FC9"/>
    <w:rsid w:val="00443418"/>
    <w:rsid w:val="0044395E"/>
    <w:rsid w:val="00444657"/>
    <w:rsid w:val="004513E9"/>
    <w:rsid w:val="00452481"/>
    <w:rsid w:val="00454BD5"/>
    <w:rsid w:val="004557FC"/>
    <w:rsid w:val="00461D6C"/>
    <w:rsid w:val="004620C1"/>
    <w:rsid w:val="00464431"/>
    <w:rsid w:val="0046764F"/>
    <w:rsid w:val="004724EF"/>
    <w:rsid w:val="00473E83"/>
    <w:rsid w:val="0047507C"/>
    <w:rsid w:val="00476520"/>
    <w:rsid w:val="00484C80"/>
    <w:rsid w:val="004901BC"/>
    <w:rsid w:val="00491007"/>
    <w:rsid w:val="004940E4"/>
    <w:rsid w:val="004942A1"/>
    <w:rsid w:val="0049519D"/>
    <w:rsid w:val="0049648E"/>
    <w:rsid w:val="004968B3"/>
    <w:rsid w:val="0049731E"/>
    <w:rsid w:val="004A4125"/>
    <w:rsid w:val="004A653C"/>
    <w:rsid w:val="004B391C"/>
    <w:rsid w:val="004B65FB"/>
    <w:rsid w:val="004B6E28"/>
    <w:rsid w:val="004C0F36"/>
    <w:rsid w:val="004C1C46"/>
    <w:rsid w:val="004C2298"/>
    <w:rsid w:val="004E07E0"/>
    <w:rsid w:val="004E2698"/>
    <w:rsid w:val="004E63E3"/>
    <w:rsid w:val="004E750C"/>
    <w:rsid w:val="004F0625"/>
    <w:rsid w:val="004F1F42"/>
    <w:rsid w:val="004F233F"/>
    <w:rsid w:val="004F64BE"/>
    <w:rsid w:val="004F6D77"/>
    <w:rsid w:val="0050493F"/>
    <w:rsid w:val="00505388"/>
    <w:rsid w:val="00511771"/>
    <w:rsid w:val="005131E8"/>
    <w:rsid w:val="005203E9"/>
    <w:rsid w:val="00521B16"/>
    <w:rsid w:val="005250B8"/>
    <w:rsid w:val="00526415"/>
    <w:rsid w:val="00530373"/>
    <w:rsid w:val="005330D6"/>
    <w:rsid w:val="005330FF"/>
    <w:rsid w:val="005334C2"/>
    <w:rsid w:val="005344E2"/>
    <w:rsid w:val="00543982"/>
    <w:rsid w:val="00547A4F"/>
    <w:rsid w:val="0055006C"/>
    <w:rsid w:val="005510EF"/>
    <w:rsid w:val="00551529"/>
    <w:rsid w:val="005522D2"/>
    <w:rsid w:val="00552825"/>
    <w:rsid w:val="00553A4C"/>
    <w:rsid w:val="00554A47"/>
    <w:rsid w:val="00554D06"/>
    <w:rsid w:val="00556CF5"/>
    <w:rsid w:val="00560A3F"/>
    <w:rsid w:val="00562533"/>
    <w:rsid w:val="0056384E"/>
    <w:rsid w:val="00564F5A"/>
    <w:rsid w:val="00575358"/>
    <w:rsid w:val="00577379"/>
    <w:rsid w:val="00580DDD"/>
    <w:rsid w:val="00584821"/>
    <w:rsid w:val="005851CC"/>
    <w:rsid w:val="00586470"/>
    <w:rsid w:val="005866F4"/>
    <w:rsid w:val="005868F0"/>
    <w:rsid w:val="0059044C"/>
    <w:rsid w:val="00591EA5"/>
    <w:rsid w:val="00593BB4"/>
    <w:rsid w:val="00594A57"/>
    <w:rsid w:val="00597AEE"/>
    <w:rsid w:val="005A0FEF"/>
    <w:rsid w:val="005A1F5B"/>
    <w:rsid w:val="005A754C"/>
    <w:rsid w:val="005A769C"/>
    <w:rsid w:val="005B58C2"/>
    <w:rsid w:val="005B6C22"/>
    <w:rsid w:val="005B70B3"/>
    <w:rsid w:val="005C0361"/>
    <w:rsid w:val="005C0F40"/>
    <w:rsid w:val="005C2C6A"/>
    <w:rsid w:val="005C4223"/>
    <w:rsid w:val="005C449B"/>
    <w:rsid w:val="005D258D"/>
    <w:rsid w:val="005D6279"/>
    <w:rsid w:val="005E18F4"/>
    <w:rsid w:val="005E6AE2"/>
    <w:rsid w:val="005E6EE1"/>
    <w:rsid w:val="005F0F85"/>
    <w:rsid w:val="005F4536"/>
    <w:rsid w:val="005F72A1"/>
    <w:rsid w:val="006054B2"/>
    <w:rsid w:val="00611486"/>
    <w:rsid w:val="00621BF9"/>
    <w:rsid w:val="00621E40"/>
    <w:rsid w:val="006265D6"/>
    <w:rsid w:val="006370A2"/>
    <w:rsid w:val="00640D13"/>
    <w:rsid w:val="00644322"/>
    <w:rsid w:val="00646215"/>
    <w:rsid w:val="00646F22"/>
    <w:rsid w:val="00652B45"/>
    <w:rsid w:val="00653046"/>
    <w:rsid w:val="006533FE"/>
    <w:rsid w:val="00654997"/>
    <w:rsid w:val="0066091B"/>
    <w:rsid w:val="00660D44"/>
    <w:rsid w:val="00662266"/>
    <w:rsid w:val="00662492"/>
    <w:rsid w:val="00662637"/>
    <w:rsid w:val="00665187"/>
    <w:rsid w:val="00667097"/>
    <w:rsid w:val="00673C6D"/>
    <w:rsid w:val="006742BA"/>
    <w:rsid w:val="00674743"/>
    <w:rsid w:val="00676D17"/>
    <w:rsid w:val="00680154"/>
    <w:rsid w:val="006811F2"/>
    <w:rsid w:val="00684F52"/>
    <w:rsid w:val="00693A1A"/>
    <w:rsid w:val="00695799"/>
    <w:rsid w:val="006A022B"/>
    <w:rsid w:val="006A0F50"/>
    <w:rsid w:val="006A10C5"/>
    <w:rsid w:val="006A2A25"/>
    <w:rsid w:val="006A629F"/>
    <w:rsid w:val="006B0A4E"/>
    <w:rsid w:val="006B72EE"/>
    <w:rsid w:val="006C33C7"/>
    <w:rsid w:val="006C48FD"/>
    <w:rsid w:val="006D233B"/>
    <w:rsid w:val="006D6261"/>
    <w:rsid w:val="006D68F2"/>
    <w:rsid w:val="006E036E"/>
    <w:rsid w:val="006E3553"/>
    <w:rsid w:val="006E3621"/>
    <w:rsid w:val="006F182B"/>
    <w:rsid w:val="006F6A71"/>
    <w:rsid w:val="006F6FDD"/>
    <w:rsid w:val="0070735D"/>
    <w:rsid w:val="00710886"/>
    <w:rsid w:val="007120FA"/>
    <w:rsid w:val="007133D2"/>
    <w:rsid w:val="00715120"/>
    <w:rsid w:val="00715ED4"/>
    <w:rsid w:val="00720F98"/>
    <w:rsid w:val="0072502B"/>
    <w:rsid w:val="00725385"/>
    <w:rsid w:val="00727CB5"/>
    <w:rsid w:val="00735319"/>
    <w:rsid w:val="00737A02"/>
    <w:rsid w:val="00743420"/>
    <w:rsid w:val="00745184"/>
    <w:rsid w:val="00746589"/>
    <w:rsid w:val="00750C51"/>
    <w:rsid w:val="00756C78"/>
    <w:rsid w:val="00757127"/>
    <w:rsid w:val="00757CD2"/>
    <w:rsid w:val="00760E8D"/>
    <w:rsid w:val="007710D2"/>
    <w:rsid w:val="0077208B"/>
    <w:rsid w:val="0077225A"/>
    <w:rsid w:val="007736B4"/>
    <w:rsid w:val="00775AE9"/>
    <w:rsid w:val="00782386"/>
    <w:rsid w:val="0078341D"/>
    <w:rsid w:val="007865AA"/>
    <w:rsid w:val="00794D36"/>
    <w:rsid w:val="00794EC3"/>
    <w:rsid w:val="007A1FD0"/>
    <w:rsid w:val="007A201D"/>
    <w:rsid w:val="007A3A9C"/>
    <w:rsid w:val="007A5F03"/>
    <w:rsid w:val="007A63B6"/>
    <w:rsid w:val="007B4959"/>
    <w:rsid w:val="007B626A"/>
    <w:rsid w:val="007B63A4"/>
    <w:rsid w:val="007B6804"/>
    <w:rsid w:val="007C2DF0"/>
    <w:rsid w:val="007C58C5"/>
    <w:rsid w:val="007D2325"/>
    <w:rsid w:val="007D422B"/>
    <w:rsid w:val="007D5BB1"/>
    <w:rsid w:val="007D60F9"/>
    <w:rsid w:val="007D6446"/>
    <w:rsid w:val="007D7299"/>
    <w:rsid w:val="007E0B8D"/>
    <w:rsid w:val="007E0DEF"/>
    <w:rsid w:val="007E17EB"/>
    <w:rsid w:val="007E1A89"/>
    <w:rsid w:val="007E5813"/>
    <w:rsid w:val="007E6E3E"/>
    <w:rsid w:val="007F2146"/>
    <w:rsid w:val="007F4675"/>
    <w:rsid w:val="007F47D8"/>
    <w:rsid w:val="007F539F"/>
    <w:rsid w:val="007F7CC8"/>
    <w:rsid w:val="00802EFF"/>
    <w:rsid w:val="008043B5"/>
    <w:rsid w:val="00805BA3"/>
    <w:rsid w:val="0080691A"/>
    <w:rsid w:val="00806A12"/>
    <w:rsid w:val="0081268A"/>
    <w:rsid w:val="008221CD"/>
    <w:rsid w:val="008235A1"/>
    <w:rsid w:val="0082506F"/>
    <w:rsid w:val="00826F4C"/>
    <w:rsid w:val="00830DEA"/>
    <w:rsid w:val="008311C0"/>
    <w:rsid w:val="00835828"/>
    <w:rsid w:val="0083746F"/>
    <w:rsid w:val="00837EF3"/>
    <w:rsid w:val="0084055C"/>
    <w:rsid w:val="00841290"/>
    <w:rsid w:val="0084189E"/>
    <w:rsid w:val="008435B0"/>
    <w:rsid w:val="008501A7"/>
    <w:rsid w:val="00855A61"/>
    <w:rsid w:val="00861D7A"/>
    <w:rsid w:val="008620A7"/>
    <w:rsid w:val="00870CED"/>
    <w:rsid w:val="0087298A"/>
    <w:rsid w:val="00874C88"/>
    <w:rsid w:val="0087673F"/>
    <w:rsid w:val="008815D0"/>
    <w:rsid w:val="008838C3"/>
    <w:rsid w:val="00883F20"/>
    <w:rsid w:val="00887AF0"/>
    <w:rsid w:val="00890A80"/>
    <w:rsid w:val="00894BD7"/>
    <w:rsid w:val="00895EE3"/>
    <w:rsid w:val="00896A75"/>
    <w:rsid w:val="00897478"/>
    <w:rsid w:val="008A0B56"/>
    <w:rsid w:val="008A18E4"/>
    <w:rsid w:val="008A21DB"/>
    <w:rsid w:val="008A68B3"/>
    <w:rsid w:val="008B025C"/>
    <w:rsid w:val="008B4F3E"/>
    <w:rsid w:val="008B6739"/>
    <w:rsid w:val="008B7703"/>
    <w:rsid w:val="008C119F"/>
    <w:rsid w:val="008C1C8B"/>
    <w:rsid w:val="008D039D"/>
    <w:rsid w:val="008D3AA1"/>
    <w:rsid w:val="008D4E21"/>
    <w:rsid w:val="008D6B67"/>
    <w:rsid w:val="008E1B6A"/>
    <w:rsid w:val="008E3035"/>
    <w:rsid w:val="008E339F"/>
    <w:rsid w:val="008E665C"/>
    <w:rsid w:val="008E7822"/>
    <w:rsid w:val="008F380E"/>
    <w:rsid w:val="008F4296"/>
    <w:rsid w:val="008F4464"/>
    <w:rsid w:val="008F52E0"/>
    <w:rsid w:val="008F5E5E"/>
    <w:rsid w:val="008F7DFA"/>
    <w:rsid w:val="00900115"/>
    <w:rsid w:val="00900E61"/>
    <w:rsid w:val="00901D54"/>
    <w:rsid w:val="00901E2A"/>
    <w:rsid w:val="00902159"/>
    <w:rsid w:val="00903579"/>
    <w:rsid w:val="009135E8"/>
    <w:rsid w:val="009138AC"/>
    <w:rsid w:val="00913E17"/>
    <w:rsid w:val="00913EB2"/>
    <w:rsid w:val="009175EF"/>
    <w:rsid w:val="009178F8"/>
    <w:rsid w:val="0092327A"/>
    <w:rsid w:val="00933133"/>
    <w:rsid w:val="00933516"/>
    <w:rsid w:val="00935898"/>
    <w:rsid w:val="00937CF0"/>
    <w:rsid w:val="009404AD"/>
    <w:rsid w:val="00940AE1"/>
    <w:rsid w:val="00941FBD"/>
    <w:rsid w:val="00945DE8"/>
    <w:rsid w:val="00946933"/>
    <w:rsid w:val="009515BA"/>
    <w:rsid w:val="0095506E"/>
    <w:rsid w:val="00961565"/>
    <w:rsid w:val="00962DE7"/>
    <w:rsid w:val="009679DB"/>
    <w:rsid w:val="00973D1C"/>
    <w:rsid w:val="00976611"/>
    <w:rsid w:val="009778B3"/>
    <w:rsid w:val="00977C59"/>
    <w:rsid w:val="00980BD0"/>
    <w:rsid w:val="0098488A"/>
    <w:rsid w:val="0098796F"/>
    <w:rsid w:val="00992007"/>
    <w:rsid w:val="00994EF7"/>
    <w:rsid w:val="00995286"/>
    <w:rsid w:val="0099548C"/>
    <w:rsid w:val="00995AEC"/>
    <w:rsid w:val="009A0A41"/>
    <w:rsid w:val="009A1C85"/>
    <w:rsid w:val="009B15D5"/>
    <w:rsid w:val="009B23D3"/>
    <w:rsid w:val="009B2D65"/>
    <w:rsid w:val="009B38CA"/>
    <w:rsid w:val="009B77C1"/>
    <w:rsid w:val="009C1FEC"/>
    <w:rsid w:val="009C3356"/>
    <w:rsid w:val="009C41F3"/>
    <w:rsid w:val="009C471F"/>
    <w:rsid w:val="009D1D3B"/>
    <w:rsid w:val="009D218A"/>
    <w:rsid w:val="009D286B"/>
    <w:rsid w:val="009D2E0D"/>
    <w:rsid w:val="009D55C3"/>
    <w:rsid w:val="009D65EB"/>
    <w:rsid w:val="009D75BF"/>
    <w:rsid w:val="009E326B"/>
    <w:rsid w:val="009E4DEC"/>
    <w:rsid w:val="009E6EF4"/>
    <w:rsid w:val="009E78C0"/>
    <w:rsid w:val="009F18DC"/>
    <w:rsid w:val="009F48D8"/>
    <w:rsid w:val="009F5DB6"/>
    <w:rsid w:val="009F7E32"/>
    <w:rsid w:val="00A00916"/>
    <w:rsid w:val="00A00FE2"/>
    <w:rsid w:val="00A026EB"/>
    <w:rsid w:val="00A02E87"/>
    <w:rsid w:val="00A07A8F"/>
    <w:rsid w:val="00A111CC"/>
    <w:rsid w:val="00A20AB7"/>
    <w:rsid w:val="00A2113B"/>
    <w:rsid w:val="00A25D20"/>
    <w:rsid w:val="00A3120C"/>
    <w:rsid w:val="00A33B71"/>
    <w:rsid w:val="00A34FEE"/>
    <w:rsid w:val="00A350DA"/>
    <w:rsid w:val="00A354F2"/>
    <w:rsid w:val="00A434A5"/>
    <w:rsid w:val="00A44E74"/>
    <w:rsid w:val="00A508A0"/>
    <w:rsid w:val="00A52B23"/>
    <w:rsid w:val="00A5725A"/>
    <w:rsid w:val="00A57B40"/>
    <w:rsid w:val="00A6028C"/>
    <w:rsid w:val="00A60585"/>
    <w:rsid w:val="00A61129"/>
    <w:rsid w:val="00A61470"/>
    <w:rsid w:val="00A637FF"/>
    <w:rsid w:val="00A6683A"/>
    <w:rsid w:val="00A70EB6"/>
    <w:rsid w:val="00A71AF8"/>
    <w:rsid w:val="00A72074"/>
    <w:rsid w:val="00A75C9E"/>
    <w:rsid w:val="00A76442"/>
    <w:rsid w:val="00A76A6F"/>
    <w:rsid w:val="00A829B6"/>
    <w:rsid w:val="00A85ECA"/>
    <w:rsid w:val="00A879DB"/>
    <w:rsid w:val="00A93088"/>
    <w:rsid w:val="00A933A9"/>
    <w:rsid w:val="00A93F52"/>
    <w:rsid w:val="00A959D1"/>
    <w:rsid w:val="00A966ED"/>
    <w:rsid w:val="00A975B2"/>
    <w:rsid w:val="00AA0845"/>
    <w:rsid w:val="00AA2498"/>
    <w:rsid w:val="00AA389D"/>
    <w:rsid w:val="00AA3E77"/>
    <w:rsid w:val="00AA45C2"/>
    <w:rsid w:val="00AA4DD9"/>
    <w:rsid w:val="00AB0724"/>
    <w:rsid w:val="00AC24CE"/>
    <w:rsid w:val="00AC29A2"/>
    <w:rsid w:val="00AC32A4"/>
    <w:rsid w:val="00AD1C25"/>
    <w:rsid w:val="00AD38B4"/>
    <w:rsid w:val="00AD4D5E"/>
    <w:rsid w:val="00AD7D4E"/>
    <w:rsid w:val="00AE3D8F"/>
    <w:rsid w:val="00AE6E00"/>
    <w:rsid w:val="00AE77B7"/>
    <w:rsid w:val="00AF164A"/>
    <w:rsid w:val="00AF1B77"/>
    <w:rsid w:val="00AF6F59"/>
    <w:rsid w:val="00AF7923"/>
    <w:rsid w:val="00AF7A77"/>
    <w:rsid w:val="00B00073"/>
    <w:rsid w:val="00B0744C"/>
    <w:rsid w:val="00B10500"/>
    <w:rsid w:val="00B10C04"/>
    <w:rsid w:val="00B11054"/>
    <w:rsid w:val="00B116EE"/>
    <w:rsid w:val="00B13B39"/>
    <w:rsid w:val="00B14EEC"/>
    <w:rsid w:val="00B15745"/>
    <w:rsid w:val="00B1797F"/>
    <w:rsid w:val="00B17C6B"/>
    <w:rsid w:val="00B23AC1"/>
    <w:rsid w:val="00B24059"/>
    <w:rsid w:val="00B26624"/>
    <w:rsid w:val="00B26EC1"/>
    <w:rsid w:val="00B2753F"/>
    <w:rsid w:val="00B27BC3"/>
    <w:rsid w:val="00B3057D"/>
    <w:rsid w:val="00B400C2"/>
    <w:rsid w:val="00B407C7"/>
    <w:rsid w:val="00B426AE"/>
    <w:rsid w:val="00B42A9D"/>
    <w:rsid w:val="00B42E79"/>
    <w:rsid w:val="00B4389D"/>
    <w:rsid w:val="00B43BCC"/>
    <w:rsid w:val="00B47F35"/>
    <w:rsid w:val="00B531A0"/>
    <w:rsid w:val="00B5378E"/>
    <w:rsid w:val="00B56D10"/>
    <w:rsid w:val="00B57D2E"/>
    <w:rsid w:val="00B60219"/>
    <w:rsid w:val="00B66A06"/>
    <w:rsid w:val="00B72A80"/>
    <w:rsid w:val="00B74F52"/>
    <w:rsid w:val="00B81865"/>
    <w:rsid w:val="00B86FE3"/>
    <w:rsid w:val="00B8737D"/>
    <w:rsid w:val="00B9242E"/>
    <w:rsid w:val="00B92B94"/>
    <w:rsid w:val="00B92D9B"/>
    <w:rsid w:val="00B944A5"/>
    <w:rsid w:val="00BA0D8A"/>
    <w:rsid w:val="00BA285F"/>
    <w:rsid w:val="00BA4641"/>
    <w:rsid w:val="00BA578D"/>
    <w:rsid w:val="00BA59AF"/>
    <w:rsid w:val="00BA5ACA"/>
    <w:rsid w:val="00BA7565"/>
    <w:rsid w:val="00BB0805"/>
    <w:rsid w:val="00BB2808"/>
    <w:rsid w:val="00BC0F9C"/>
    <w:rsid w:val="00BC31CD"/>
    <w:rsid w:val="00BC31D4"/>
    <w:rsid w:val="00BC4842"/>
    <w:rsid w:val="00BC78E2"/>
    <w:rsid w:val="00BD114E"/>
    <w:rsid w:val="00BD26A6"/>
    <w:rsid w:val="00BD4E7E"/>
    <w:rsid w:val="00BD6DD3"/>
    <w:rsid w:val="00BD79B4"/>
    <w:rsid w:val="00BD7B09"/>
    <w:rsid w:val="00BE5D9B"/>
    <w:rsid w:val="00BF1787"/>
    <w:rsid w:val="00BF18FD"/>
    <w:rsid w:val="00BF1A7A"/>
    <w:rsid w:val="00BF4573"/>
    <w:rsid w:val="00BF4668"/>
    <w:rsid w:val="00BF470B"/>
    <w:rsid w:val="00C011C8"/>
    <w:rsid w:val="00C0281F"/>
    <w:rsid w:val="00C036A4"/>
    <w:rsid w:val="00C03A1B"/>
    <w:rsid w:val="00C03B65"/>
    <w:rsid w:val="00C0607A"/>
    <w:rsid w:val="00C10A8D"/>
    <w:rsid w:val="00C121B1"/>
    <w:rsid w:val="00C12F0B"/>
    <w:rsid w:val="00C131BA"/>
    <w:rsid w:val="00C17707"/>
    <w:rsid w:val="00C241FC"/>
    <w:rsid w:val="00C2533E"/>
    <w:rsid w:val="00C2578B"/>
    <w:rsid w:val="00C33B95"/>
    <w:rsid w:val="00C33EDD"/>
    <w:rsid w:val="00C363A2"/>
    <w:rsid w:val="00C4198A"/>
    <w:rsid w:val="00C427E1"/>
    <w:rsid w:val="00C6004F"/>
    <w:rsid w:val="00C60F22"/>
    <w:rsid w:val="00C63BB4"/>
    <w:rsid w:val="00C65189"/>
    <w:rsid w:val="00C66849"/>
    <w:rsid w:val="00C707BF"/>
    <w:rsid w:val="00C717A6"/>
    <w:rsid w:val="00C75AAC"/>
    <w:rsid w:val="00C81261"/>
    <w:rsid w:val="00C8235A"/>
    <w:rsid w:val="00C82ABB"/>
    <w:rsid w:val="00C8304B"/>
    <w:rsid w:val="00C85D76"/>
    <w:rsid w:val="00C862D8"/>
    <w:rsid w:val="00C91FF2"/>
    <w:rsid w:val="00C920AC"/>
    <w:rsid w:val="00C9253E"/>
    <w:rsid w:val="00C9283B"/>
    <w:rsid w:val="00C93755"/>
    <w:rsid w:val="00C963E1"/>
    <w:rsid w:val="00C96688"/>
    <w:rsid w:val="00C96B9E"/>
    <w:rsid w:val="00C97898"/>
    <w:rsid w:val="00C97E22"/>
    <w:rsid w:val="00CA18B6"/>
    <w:rsid w:val="00CA32AF"/>
    <w:rsid w:val="00CB1BBB"/>
    <w:rsid w:val="00CB4C9B"/>
    <w:rsid w:val="00CB511D"/>
    <w:rsid w:val="00CC5879"/>
    <w:rsid w:val="00CC73AE"/>
    <w:rsid w:val="00CD3E54"/>
    <w:rsid w:val="00CE0990"/>
    <w:rsid w:val="00CE10DF"/>
    <w:rsid w:val="00CE1C1C"/>
    <w:rsid w:val="00CE1F19"/>
    <w:rsid w:val="00CE3DE1"/>
    <w:rsid w:val="00CE4392"/>
    <w:rsid w:val="00CE4480"/>
    <w:rsid w:val="00CE4CC6"/>
    <w:rsid w:val="00CE6209"/>
    <w:rsid w:val="00CF5560"/>
    <w:rsid w:val="00CF78E2"/>
    <w:rsid w:val="00CF7EC0"/>
    <w:rsid w:val="00D017D4"/>
    <w:rsid w:val="00D01B17"/>
    <w:rsid w:val="00D03485"/>
    <w:rsid w:val="00D03DCC"/>
    <w:rsid w:val="00D04EC3"/>
    <w:rsid w:val="00D059C6"/>
    <w:rsid w:val="00D06F1D"/>
    <w:rsid w:val="00D14861"/>
    <w:rsid w:val="00D168E5"/>
    <w:rsid w:val="00D20B3D"/>
    <w:rsid w:val="00D20BCA"/>
    <w:rsid w:val="00D20CDA"/>
    <w:rsid w:val="00D21366"/>
    <w:rsid w:val="00D26B93"/>
    <w:rsid w:val="00D36ABE"/>
    <w:rsid w:val="00D375B3"/>
    <w:rsid w:val="00D40239"/>
    <w:rsid w:val="00D442BE"/>
    <w:rsid w:val="00D44DE7"/>
    <w:rsid w:val="00D51496"/>
    <w:rsid w:val="00D52BD8"/>
    <w:rsid w:val="00D60A71"/>
    <w:rsid w:val="00D617BF"/>
    <w:rsid w:val="00D71E85"/>
    <w:rsid w:val="00D7233A"/>
    <w:rsid w:val="00D75A69"/>
    <w:rsid w:val="00D772D2"/>
    <w:rsid w:val="00D774CD"/>
    <w:rsid w:val="00D80F17"/>
    <w:rsid w:val="00D81785"/>
    <w:rsid w:val="00D81A8D"/>
    <w:rsid w:val="00D82536"/>
    <w:rsid w:val="00D8415E"/>
    <w:rsid w:val="00D84BCF"/>
    <w:rsid w:val="00D8659D"/>
    <w:rsid w:val="00D953B4"/>
    <w:rsid w:val="00D956AA"/>
    <w:rsid w:val="00D95A02"/>
    <w:rsid w:val="00DA1DBA"/>
    <w:rsid w:val="00DA2B64"/>
    <w:rsid w:val="00DA4631"/>
    <w:rsid w:val="00DA5E71"/>
    <w:rsid w:val="00DA7126"/>
    <w:rsid w:val="00DA741A"/>
    <w:rsid w:val="00DA754E"/>
    <w:rsid w:val="00DB0336"/>
    <w:rsid w:val="00DB1129"/>
    <w:rsid w:val="00DB2FA9"/>
    <w:rsid w:val="00DB40B5"/>
    <w:rsid w:val="00DB5BBF"/>
    <w:rsid w:val="00DC3DB7"/>
    <w:rsid w:val="00DC63BE"/>
    <w:rsid w:val="00DD03E4"/>
    <w:rsid w:val="00DD16C3"/>
    <w:rsid w:val="00DD3218"/>
    <w:rsid w:val="00DD60A7"/>
    <w:rsid w:val="00DD62CF"/>
    <w:rsid w:val="00DD711B"/>
    <w:rsid w:val="00DE089C"/>
    <w:rsid w:val="00DE21C8"/>
    <w:rsid w:val="00DF1624"/>
    <w:rsid w:val="00DF1D98"/>
    <w:rsid w:val="00DF4BDE"/>
    <w:rsid w:val="00DF56FB"/>
    <w:rsid w:val="00E01907"/>
    <w:rsid w:val="00E050AF"/>
    <w:rsid w:val="00E05935"/>
    <w:rsid w:val="00E073E2"/>
    <w:rsid w:val="00E079D7"/>
    <w:rsid w:val="00E07CDC"/>
    <w:rsid w:val="00E16DFF"/>
    <w:rsid w:val="00E2021C"/>
    <w:rsid w:val="00E25679"/>
    <w:rsid w:val="00E312EB"/>
    <w:rsid w:val="00E345CC"/>
    <w:rsid w:val="00E42BA4"/>
    <w:rsid w:val="00E44A0A"/>
    <w:rsid w:val="00E455D6"/>
    <w:rsid w:val="00E455EF"/>
    <w:rsid w:val="00E46DE1"/>
    <w:rsid w:val="00E50B6E"/>
    <w:rsid w:val="00E515EB"/>
    <w:rsid w:val="00E54702"/>
    <w:rsid w:val="00E570FB"/>
    <w:rsid w:val="00E66699"/>
    <w:rsid w:val="00E71112"/>
    <w:rsid w:val="00E74F7A"/>
    <w:rsid w:val="00E75068"/>
    <w:rsid w:val="00E77391"/>
    <w:rsid w:val="00E823D7"/>
    <w:rsid w:val="00E82577"/>
    <w:rsid w:val="00E847DF"/>
    <w:rsid w:val="00E85191"/>
    <w:rsid w:val="00E93390"/>
    <w:rsid w:val="00E939B0"/>
    <w:rsid w:val="00EA000A"/>
    <w:rsid w:val="00EA23E6"/>
    <w:rsid w:val="00EB57E6"/>
    <w:rsid w:val="00EB7A9A"/>
    <w:rsid w:val="00EB7BD6"/>
    <w:rsid w:val="00EC1719"/>
    <w:rsid w:val="00EC50F1"/>
    <w:rsid w:val="00EC5D46"/>
    <w:rsid w:val="00EC6708"/>
    <w:rsid w:val="00EC7072"/>
    <w:rsid w:val="00ED0151"/>
    <w:rsid w:val="00ED2BB3"/>
    <w:rsid w:val="00ED2E49"/>
    <w:rsid w:val="00ED6F13"/>
    <w:rsid w:val="00ED74AF"/>
    <w:rsid w:val="00EE1D43"/>
    <w:rsid w:val="00EF3D60"/>
    <w:rsid w:val="00EF5202"/>
    <w:rsid w:val="00EF5F80"/>
    <w:rsid w:val="00F0105A"/>
    <w:rsid w:val="00F01906"/>
    <w:rsid w:val="00F02CA0"/>
    <w:rsid w:val="00F07BDD"/>
    <w:rsid w:val="00F255B6"/>
    <w:rsid w:val="00F2583F"/>
    <w:rsid w:val="00F30F3C"/>
    <w:rsid w:val="00F31631"/>
    <w:rsid w:val="00F31639"/>
    <w:rsid w:val="00F33336"/>
    <w:rsid w:val="00F35175"/>
    <w:rsid w:val="00F40348"/>
    <w:rsid w:val="00F419D0"/>
    <w:rsid w:val="00F42558"/>
    <w:rsid w:val="00F472B4"/>
    <w:rsid w:val="00F56B76"/>
    <w:rsid w:val="00F57FBA"/>
    <w:rsid w:val="00F6113B"/>
    <w:rsid w:val="00F65C93"/>
    <w:rsid w:val="00F715DB"/>
    <w:rsid w:val="00F73890"/>
    <w:rsid w:val="00F76CE0"/>
    <w:rsid w:val="00F8457E"/>
    <w:rsid w:val="00F86856"/>
    <w:rsid w:val="00F93241"/>
    <w:rsid w:val="00F94330"/>
    <w:rsid w:val="00F94CFF"/>
    <w:rsid w:val="00F95799"/>
    <w:rsid w:val="00F96D16"/>
    <w:rsid w:val="00F97768"/>
    <w:rsid w:val="00FA1D08"/>
    <w:rsid w:val="00FA2ED7"/>
    <w:rsid w:val="00FA744A"/>
    <w:rsid w:val="00FB07C6"/>
    <w:rsid w:val="00FB24A5"/>
    <w:rsid w:val="00FB6AC4"/>
    <w:rsid w:val="00FC0B67"/>
    <w:rsid w:val="00FC2953"/>
    <w:rsid w:val="00FC3386"/>
    <w:rsid w:val="00FC7936"/>
    <w:rsid w:val="00FD2A00"/>
    <w:rsid w:val="00FD7357"/>
    <w:rsid w:val="00FE0C0C"/>
    <w:rsid w:val="00FE3453"/>
    <w:rsid w:val="00FE4242"/>
    <w:rsid w:val="00FE48DB"/>
    <w:rsid w:val="00FE6FFF"/>
    <w:rsid w:val="00FE7353"/>
    <w:rsid w:val="00FF0FCE"/>
    <w:rsid w:val="00FF338D"/>
    <w:rsid w:val="00FF5433"/>
    <w:rsid w:val="00FF5E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3C82AD-C998-4499-AAB9-707395132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B2808"/>
    <w:rPr>
      <w:rFonts w:ascii="Times New Roman" w:eastAsia="Times New Roman" w:hAnsi="Times New Roman"/>
      <w:sz w:val="24"/>
      <w:szCs w:val="24"/>
    </w:rPr>
  </w:style>
  <w:style w:type="paragraph" w:styleId="1">
    <w:name w:val="heading 1"/>
    <w:basedOn w:val="a0"/>
    <w:next w:val="a0"/>
    <w:link w:val="10"/>
    <w:autoRedefine/>
    <w:qFormat/>
    <w:rsid w:val="00676D17"/>
    <w:pPr>
      <w:keepNext/>
      <w:pageBreakBefore/>
      <w:spacing w:before="240" w:after="240" w:line="360" w:lineRule="auto"/>
      <w:ind w:right="255"/>
      <w:outlineLvl w:val="0"/>
    </w:pPr>
    <w:rPr>
      <w:rFonts w:eastAsia="TimesNewRomanPSMT"/>
      <w:b/>
      <w:bCs/>
      <w:color w:val="000000"/>
      <w:kern w:val="32"/>
      <w:sz w:val="28"/>
      <w:szCs w:val="28"/>
    </w:rPr>
  </w:style>
  <w:style w:type="paragraph" w:styleId="2">
    <w:name w:val="heading 2"/>
    <w:basedOn w:val="a0"/>
    <w:next w:val="a0"/>
    <w:link w:val="20"/>
    <w:uiPriority w:val="9"/>
    <w:qFormat/>
    <w:rsid w:val="00BB2808"/>
    <w:pPr>
      <w:keepNext/>
      <w:spacing w:before="240" w:after="60"/>
      <w:outlineLvl w:val="1"/>
    </w:pPr>
    <w:rPr>
      <w:b/>
      <w:bCs/>
      <w:iCs/>
      <w:sz w:val="28"/>
      <w:szCs w:val="28"/>
    </w:rPr>
  </w:style>
  <w:style w:type="paragraph" w:styleId="30">
    <w:name w:val="heading 3"/>
    <w:basedOn w:val="a0"/>
    <w:next w:val="a0"/>
    <w:link w:val="31"/>
    <w:qFormat/>
    <w:rsid w:val="00BB2808"/>
    <w:pPr>
      <w:keepNext/>
      <w:spacing w:before="240" w:after="60"/>
      <w:ind w:left="567"/>
      <w:outlineLvl w:val="2"/>
    </w:pPr>
    <w:rPr>
      <w:b/>
      <w:bCs/>
      <w:sz w:val="28"/>
      <w:szCs w:val="26"/>
    </w:rPr>
  </w:style>
  <w:style w:type="paragraph" w:styleId="40">
    <w:name w:val="heading 4"/>
    <w:basedOn w:val="a0"/>
    <w:next w:val="a0"/>
    <w:link w:val="41"/>
    <w:qFormat/>
    <w:rsid w:val="00BB2808"/>
    <w:pPr>
      <w:keepNext/>
      <w:spacing w:before="240" w:after="60"/>
      <w:ind w:left="851"/>
      <w:outlineLvl w:val="3"/>
    </w:pPr>
    <w:rPr>
      <w:b/>
      <w:bCs/>
      <w:sz w:val="28"/>
      <w:szCs w:val="28"/>
    </w:rPr>
  </w:style>
  <w:style w:type="paragraph" w:styleId="5">
    <w:name w:val="heading 5"/>
    <w:basedOn w:val="a0"/>
    <w:next w:val="a0"/>
    <w:link w:val="50"/>
    <w:qFormat/>
    <w:rsid w:val="00BB2808"/>
    <w:pPr>
      <w:keepNext/>
      <w:tabs>
        <w:tab w:val="num" w:pos="1575"/>
      </w:tabs>
      <w:spacing w:line="360" w:lineRule="auto"/>
      <w:ind w:left="1575" w:hanging="1008"/>
      <w:jc w:val="both"/>
      <w:outlineLvl w:val="4"/>
    </w:pPr>
    <w:rPr>
      <w:b/>
      <w:i/>
      <w:iCs/>
    </w:rPr>
  </w:style>
  <w:style w:type="paragraph" w:styleId="6">
    <w:name w:val="heading 6"/>
    <w:basedOn w:val="a0"/>
    <w:next w:val="a0"/>
    <w:link w:val="60"/>
    <w:qFormat/>
    <w:rsid w:val="00BB2808"/>
    <w:pPr>
      <w:spacing w:before="240" w:after="60" w:line="276" w:lineRule="auto"/>
      <w:outlineLvl w:val="5"/>
    </w:pPr>
    <w:rPr>
      <w:rFonts w:ascii="Calibri" w:hAnsi="Calibri"/>
      <w:b/>
      <w:bCs/>
      <w:sz w:val="20"/>
      <w:szCs w:val="20"/>
    </w:rPr>
  </w:style>
  <w:style w:type="paragraph" w:styleId="7">
    <w:name w:val="heading 7"/>
    <w:basedOn w:val="a0"/>
    <w:next w:val="a0"/>
    <w:link w:val="70"/>
    <w:qFormat/>
    <w:rsid w:val="00BB2808"/>
    <w:pPr>
      <w:keepNext/>
      <w:tabs>
        <w:tab w:val="num" w:pos="1863"/>
      </w:tabs>
      <w:spacing w:line="360" w:lineRule="auto"/>
      <w:ind w:left="1863" w:hanging="1296"/>
      <w:jc w:val="both"/>
      <w:outlineLvl w:val="6"/>
    </w:pPr>
    <w:rPr>
      <w:i/>
      <w:iCs/>
      <w:lang w:val="uk-UA"/>
    </w:rPr>
  </w:style>
  <w:style w:type="paragraph" w:styleId="8">
    <w:name w:val="heading 8"/>
    <w:basedOn w:val="a0"/>
    <w:next w:val="a0"/>
    <w:link w:val="80"/>
    <w:qFormat/>
    <w:rsid w:val="00BB2808"/>
    <w:pPr>
      <w:keepNext/>
      <w:tabs>
        <w:tab w:val="num" w:pos="2007"/>
      </w:tabs>
      <w:spacing w:line="360" w:lineRule="auto"/>
      <w:ind w:left="2007" w:hanging="1440"/>
      <w:jc w:val="both"/>
      <w:outlineLvl w:val="7"/>
    </w:pPr>
    <w:rPr>
      <w:rFonts w:ascii="Arial" w:hAnsi="Arial"/>
      <w:b/>
      <w:bCs/>
      <w:sz w:val="28"/>
    </w:rPr>
  </w:style>
  <w:style w:type="paragraph" w:styleId="9">
    <w:name w:val="heading 9"/>
    <w:basedOn w:val="a0"/>
    <w:next w:val="a0"/>
    <w:link w:val="90"/>
    <w:qFormat/>
    <w:rsid w:val="00BB2808"/>
    <w:pPr>
      <w:tabs>
        <w:tab w:val="num" w:pos="2151"/>
      </w:tabs>
      <w:spacing w:before="240" w:after="60" w:line="360" w:lineRule="auto"/>
      <w:ind w:left="2151" w:hanging="1584"/>
      <w:jc w:val="both"/>
      <w:outlineLvl w:val="8"/>
    </w:pPr>
    <w:rPr>
      <w:rFonts w:ascii="Arial"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
    <w:rsid w:val="00BB2808"/>
    <w:rPr>
      <w:rFonts w:ascii="Times New Roman" w:eastAsia="Times New Roman" w:hAnsi="Times New Roman" w:cs="Arial"/>
      <w:b/>
      <w:bCs/>
      <w:iCs/>
      <w:sz w:val="28"/>
      <w:szCs w:val="28"/>
      <w:lang w:eastAsia="ru-RU"/>
    </w:rPr>
  </w:style>
  <w:style w:type="character" w:customStyle="1" w:styleId="31">
    <w:name w:val="Заголовок 3 Знак"/>
    <w:link w:val="30"/>
    <w:rsid w:val="00BB2808"/>
    <w:rPr>
      <w:rFonts w:ascii="Times New Roman" w:eastAsia="Times New Roman" w:hAnsi="Times New Roman" w:cs="Arial"/>
      <w:b/>
      <w:bCs/>
      <w:sz w:val="28"/>
      <w:szCs w:val="26"/>
      <w:lang w:eastAsia="ru-RU"/>
    </w:rPr>
  </w:style>
  <w:style w:type="character" w:customStyle="1" w:styleId="41">
    <w:name w:val="Заголовок 4 Знак"/>
    <w:link w:val="40"/>
    <w:rsid w:val="00BB2808"/>
    <w:rPr>
      <w:rFonts w:ascii="Times New Roman" w:eastAsia="Times New Roman" w:hAnsi="Times New Roman" w:cs="Times New Roman"/>
      <w:b/>
      <w:bCs/>
      <w:sz w:val="28"/>
      <w:szCs w:val="28"/>
      <w:lang w:eastAsia="ru-RU"/>
    </w:rPr>
  </w:style>
  <w:style w:type="paragraph" w:customStyle="1" w:styleId="12">
    <w:name w:val="Абзац списка1"/>
    <w:basedOn w:val="a0"/>
    <w:qFormat/>
    <w:rsid w:val="00BB2808"/>
    <w:pPr>
      <w:spacing w:after="200" w:line="276" w:lineRule="auto"/>
      <w:ind w:left="720"/>
      <w:contextualSpacing/>
    </w:pPr>
    <w:rPr>
      <w:rFonts w:ascii="Calibri" w:hAnsi="Calibri"/>
      <w:sz w:val="22"/>
      <w:szCs w:val="22"/>
      <w:lang w:eastAsia="en-US"/>
    </w:rPr>
  </w:style>
  <w:style w:type="paragraph" w:customStyle="1" w:styleId="tableBulletIPCCGP">
    <w:name w:val="table Bullet IPCC GP"/>
    <w:basedOn w:val="a0"/>
    <w:rsid w:val="00BB2808"/>
    <w:pPr>
      <w:numPr>
        <w:numId w:val="3"/>
      </w:numPr>
      <w:spacing w:before="60" w:after="60"/>
      <w:jc w:val="both"/>
    </w:pPr>
    <w:rPr>
      <w:snapToGrid w:val="0"/>
      <w:sz w:val="18"/>
      <w:szCs w:val="20"/>
      <w:lang w:val="en-GB" w:eastAsia="ja-JP"/>
    </w:rPr>
  </w:style>
  <w:style w:type="paragraph" w:customStyle="1" w:styleId="TablecolheadIPCCGP">
    <w:name w:val="Table col head IPCC GP"/>
    <w:basedOn w:val="a0"/>
    <w:rsid w:val="00BB2808"/>
    <w:pPr>
      <w:spacing w:before="60" w:after="60"/>
    </w:pPr>
    <w:rPr>
      <w:b/>
      <w:sz w:val="18"/>
      <w:szCs w:val="20"/>
      <w:lang w:val="en-GB" w:eastAsia="en-US"/>
    </w:rPr>
  </w:style>
  <w:style w:type="paragraph" w:customStyle="1" w:styleId="TabletextIPCCGP">
    <w:name w:val="Table text IPCC GP"/>
    <w:basedOn w:val="a0"/>
    <w:autoRedefine/>
    <w:rsid w:val="00901D54"/>
    <w:pPr>
      <w:widowControl w:val="0"/>
      <w:tabs>
        <w:tab w:val="left" w:pos="4100"/>
      </w:tabs>
      <w:spacing w:before="60" w:after="60"/>
    </w:pPr>
    <w:rPr>
      <w:sz w:val="22"/>
      <w:szCs w:val="22"/>
      <w:lang w:eastAsia="en-US"/>
    </w:rPr>
  </w:style>
  <w:style w:type="character" w:customStyle="1" w:styleId="10">
    <w:name w:val="Заголовок 1 Знак"/>
    <w:link w:val="1"/>
    <w:rsid w:val="00676D17"/>
    <w:rPr>
      <w:rFonts w:ascii="Times New Roman" w:eastAsia="TimesNewRomanPSMT" w:hAnsi="Times New Roman"/>
      <w:b/>
      <w:bCs/>
      <w:color w:val="000000"/>
      <w:kern w:val="32"/>
      <w:sz w:val="28"/>
      <w:szCs w:val="28"/>
    </w:rPr>
  </w:style>
  <w:style w:type="character" w:customStyle="1" w:styleId="50">
    <w:name w:val="Заголовок 5 Знак"/>
    <w:link w:val="5"/>
    <w:rsid w:val="00BB2808"/>
    <w:rPr>
      <w:rFonts w:ascii="Times New Roman" w:eastAsia="Times New Roman" w:hAnsi="Times New Roman" w:cs="Times New Roman"/>
      <w:b/>
      <w:i/>
      <w:iCs/>
      <w:sz w:val="24"/>
      <w:szCs w:val="24"/>
      <w:lang w:eastAsia="ru-RU"/>
    </w:rPr>
  </w:style>
  <w:style w:type="character" w:customStyle="1" w:styleId="60">
    <w:name w:val="Заголовок 6 Знак"/>
    <w:link w:val="6"/>
    <w:rsid w:val="00BB2808"/>
    <w:rPr>
      <w:rFonts w:ascii="Calibri" w:eastAsia="Times New Roman" w:hAnsi="Calibri" w:cs="Times New Roman"/>
      <w:b/>
      <w:bCs/>
    </w:rPr>
  </w:style>
  <w:style w:type="character" w:customStyle="1" w:styleId="70">
    <w:name w:val="Заголовок 7 Знак"/>
    <w:link w:val="7"/>
    <w:rsid w:val="00BB2808"/>
    <w:rPr>
      <w:rFonts w:ascii="Times New Roman" w:eastAsia="Times New Roman" w:hAnsi="Times New Roman" w:cs="Times New Roman"/>
      <w:i/>
      <w:iCs/>
      <w:sz w:val="24"/>
      <w:szCs w:val="24"/>
      <w:lang w:val="uk-UA" w:eastAsia="ru-RU"/>
    </w:rPr>
  </w:style>
  <w:style w:type="character" w:customStyle="1" w:styleId="80">
    <w:name w:val="Заголовок 8 Знак"/>
    <w:link w:val="8"/>
    <w:rsid w:val="00BB2808"/>
    <w:rPr>
      <w:rFonts w:ascii="Arial" w:eastAsia="Times New Roman" w:hAnsi="Arial" w:cs="Arial"/>
      <w:b/>
      <w:bCs/>
      <w:sz w:val="28"/>
      <w:szCs w:val="24"/>
      <w:lang w:eastAsia="ru-RU"/>
    </w:rPr>
  </w:style>
  <w:style w:type="character" w:customStyle="1" w:styleId="90">
    <w:name w:val="Заголовок 9 Знак"/>
    <w:link w:val="9"/>
    <w:rsid w:val="00BB2808"/>
    <w:rPr>
      <w:rFonts w:ascii="Arial" w:eastAsia="Times New Roman" w:hAnsi="Arial" w:cs="Arial"/>
      <w:lang w:eastAsia="ru-RU"/>
    </w:rPr>
  </w:style>
  <w:style w:type="paragraph" w:styleId="13">
    <w:name w:val="toc 1"/>
    <w:basedOn w:val="a0"/>
    <w:next w:val="a0"/>
    <w:autoRedefine/>
    <w:uiPriority w:val="39"/>
    <w:rsid w:val="00BF470B"/>
    <w:pPr>
      <w:tabs>
        <w:tab w:val="right" w:leader="dot" w:pos="10195"/>
      </w:tabs>
    </w:pPr>
    <w:rPr>
      <w:rFonts w:eastAsia="TimesNewRomanPSMT"/>
      <w:b/>
      <w:noProof/>
    </w:rPr>
  </w:style>
  <w:style w:type="paragraph" w:styleId="21">
    <w:name w:val="toc 2"/>
    <w:basedOn w:val="a0"/>
    <w:next w:val="a0"/>
    <w:autoRedefine/>
    <w:uiPriority w:val="39"/>
    <w:rsid w:val="00161A7A"/>
    <w:pPr>
      <w:tabs>
        <w:tab w:val="right" w:leader="dot" w:pos="10195"/>
      </w:tabs>
      <w:ind w:left="240"/>
    </w:pPr>
    <w:rPr>
      <w:rFonts w:eastAsia="TimesNewRomanPSMT" w:cs="Arial"/>
      <w:noProof/>
    </w:rPr>
  </w:style>
  <w:style w:type="paragraph" w:styleId="32">
    <w:name w:val="toc 3"/>
    <w:basedOn w:val="a0"/>
    <w:next w:val="a0"/>
    <w:autoRedefine/>
    <w:uiPriority w:val="39"/>
    <w:rsid w:val="00BB2808"/>
    <w:pPr>
      <w:ind w:left="480"/>
    </w:pPr>
  </w:style>
  <w:style w:type="paragraph" w:styleId="a4">
    <w:name w:val="footer"/>
    <w:basedOn w:val="a0"/>
    <w:link w:val="a5"/>
    <w:uiPriority w:val="99"/>
    <w:rsid w:val="00BB2808"/>
    <w:pPr>
      <w:tabs>
        <w:tab w:val="center" w:pos="4677"/>
        <w:tab w:val="right" w:pos="9355"/>
      </w:tabs>
    </w:pPr>
  </w:style>
  <w:style w:type="character" w:customStyle="1" w:styleId="a5">
    <w:name w:val="Нижний колонтитул Знак"/>
    <w:link w:val="a4"/>
    <w:uiPriority w:val="99"/>
    <w:rsid w:val="00BB2808"/>
    <w:rPr>
      <w:rFonts w:ascii="Times New Roman" w:eastAsia="Times New Roman" w:hAnsi="Times New Roman" w:cs="Times New Roman"/>
      <w:sz w:val="24"/>
      <w:szCs w:val="24"/>
      <w:lang w:eastAsia="ru-RU"/>
    </w:rPr>
  </w:style>
  <w:style w:type="character" w:styleId="a6">
    <w:name w:val="page number"/>
    <w:basedOn w:val="a1"/>
    <w:uiPriority w:val="99"/>
    <w:rsid w:val="00BB2808"/>
  </w:style>
  <w:style w:type="character" w:styleId="a7">
    <w:name w:val="Hyperlink"/>
    <w:uiPriority w:val="99"/>
    <w:rsid w:val="00BB2808"/>
    <w:rPr>
      <w:color w:val="0000FF"/>
      <w:u w:val="single"/>
    </w:rPr>
  </w:style>
  <w:style w:type="paragraph" w:styleId="42">
    <w:name w:val="toc 4"/>
    <w:basedOn w:val="a0"/>
    <w:next w:val="a0"/>
    <w:autoRedefine/>
    <w:uiPriority w:val="39"/>
    <w:rsid w:val="00BB2808"/>
    <w:pPr>
      <w:ind w:left="720"/>
    </w:pPr>
  </w:style>
  <w:style w:type="paragraph" w:styleId="a8">
    <w:name w:val="Body Text"/>
    <w:aliases w:val="gl,DNV-Body,TabelTekst"/>
    <w:basedOn w:val="a0"/>
    <w:link w:val="a9"/>
    <w:rsid w:val="00BB2808"/>
    <w:pPr>
      <w:autoSpaceDE w:val="0"/>
      <w:autoSpaceDN w:val="0"/>
      <w:spacing w:before="120" w:after="120"/>
      <w:ind w:firstLine="720"/>
      <w:jc w:val="both"/>
    </w:pPr>
  </w:style>
  <w:style w:type="character" w:customStyle="1" w:styleId="a9">
    <w:name w:val="Основной текст Знак"/>
    <w:aliases w:val="gl Знак1,DNV-Body Знак1,TabelTekst Знак"/>
    <w:link w:val="a8"/>
    <w:rsid w:val="00BB2808"/>
    <w:rPr>
      <w:rFonts w:ascii="Times New Roman" w:eastAsia="Times New Roman" w:hAnsi="Times New Roman" w:cs="Times New Roman"/>
      <w:sz w:val="24"/>
      <w:szCs w:val="24"/>
      <w:lang w:eastAsia="ru-RU"/>
    </w:rPr>
  </w:style>
  <w:style w:type="table" w:styleId="aa">
    <w:name w:val="Table Grid"/>
    <w:basedOn w:val="a2"/>
    <w:rsid w:val="00BB2808"/>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BB2808"/>
    <w:pPr>
      <w:widowControl w:val="0"/>
      <w:autoSpaceDE w:val="0"/>
      <w:autoSpaceDN w:val="0"/>
      <w:adjustRightInd w:val="0"/>
    </w:pPr>
    <w:rPr>
      <w:rFonts w:ascii="Arial" w:eastAsia="Times New Roman" w:hAnsi="Arial" w:cs="Arial"/>
      <w:b/>
      <w:bCs/>
      <w:sz w:val="22"/>
      <w:szCs w:val="22"/>
    </w:rPr>
  </w:style>
  <w:style w:type="paragraph" w:customStyle="1" w:styleId="ab">
    <w:name w:val="ХОбычный"/>
    <w:basedOn w:val="a0"/>
    <w:rsid w:val="00BB2808"/>
    <w:pPr>
      <w:ind w:firstLine="284"/>
      <w:jc w:val="both"/>
    </w:pPr>
    <w:rPr>
      <w:sz w:val="22"/>
    </w:rPr>
  </w:style>
  <w:style w:type="paragraph" w:styleId="ac">
    <w:name w:val="Body Text Indent"/>
    <w:aliases w:val="Основной текст 1,Нумерованный список !!"/>
    <w:basedOn w:val="a0"/>
    <w:link w:val="ad"/>
    <w:rsid w:val="00BB2808"/>
    <w:pPr>
      <w:spacing w:after="120"/>
      <w:ind w:left="360"/>
    </w:pPr>
  </w:style>
  <w:style w:type="character" w:customStyle="1" w:styleId="ad">
    <w:name w:val="Основной текст с отступом Знак"/>
    <w:aliases w:val="Основной текст 1 Знак,Нумерованный список !! Знак"/>
    <w:link w:val="ac"/>
    <w:rsid w:val="00BB2808"/>
    <w:rPr>
      <w:rFonts w:ascii="Times New Roman" w:eastAsia="Times New Roman" w:hAnsi="Times New Roman" w:cs="Times New Roman"/>
      <w:sz w:val="24"/>
      <w:szCs w:val="24"/>
      <w:lang w:eastAsia="ru-RU"/>
    </w:rPr>
  </w:style>
  <w:style w:type="paragraph" w:styleId="ae">
    <w:name w:val="Balloon Text"/>
    <w:basedOn w:val="a0"/>
    <w:link w:val="af"/>
    <w:uiPriority w:val="99"/>
    <w:rsid w:val="00BB2808"/>
    <w:rPr>
      <w:rFonts w:ascii="Tahoma" w:hAnsi="Tahoma"/>
      <w:sz w:val="16"/>
      <w:szCs w:val="16"/>
    </w:rPr>
  </w:style>
  <w:style w:type="character" w:customStyle="1" w:styleId="af">
    <w:name w:val="Текст выноски Знак"/>
    <w:link w:val="ae"/>
    <w:uiPriority w:val="99"/>
    <w:rsid w:val="00BB2808"/>
    <w:rPr>
      <w:rFonts w:ascii="Tahoma" w:eastAsia="Times New Roman" w:hAnsi="Tahoma" w:cs="Tahoma"/>
      <w:sz w:val="16"/>
      <w:szCs w:val="16"/>
      <w:lang w:eastAsia="ru-RU"/>
    </w:rPr>
  </w:style>
  <w:style w:type="paragraph" w:customStyle="1" w:styleId="Default">
    <w:name w:val="Default"/>
    <w:rsid w:val="00BB2808"/>
    <w:pPr>
      <w:autoSpaceDE w:val="0"/>
      <w:autoSpaceDN w:val="0"/>
      <w:adjustRightInd w:val="0"/>
    </w:pPr>
    <w:rPr>
      <w:rFonts w:ascii="Times New Roman" w:eastAsia="Times New Roman" w:hAnsi="Times New Roman"/>
      <w:color w:val="000000"/>
      <w:sz w:val="24"/>
      <w:szCs w:val="24"/>
    </w:rPr>
  </w:style>
  <w:style w:type="paragraph" w:styleId="24">
    <w:name w:val="Body Text 2"/>
    <w:basedOn w:val="a0"/>
    <w:link w:val="25"/>
    <w:rsid w:val="00BB2808"/>
    <w:pPr>
      <w:spacing w:after="120" w:line="480" w:lineRule="auto"/>
    </w:pPr>
  </w:style>
  <w:style w:type="character" w:customStyle="1" w:styleId="25">
    <w:name w:val="Основной текст 2 Знак"/>
    <w:link w:val="24"/>
    <w:rsid w:val="00BB2808"/>
    <w:rPr>
      <w:rFonts w:ascii="Times New Roman" w:eastAsia="Times New Roman" w:hAnsi="Times New Roman" w:cs="Times New Roman"/>
      <w:sz w:val="24"/>
      <w:szCs w:val="24"/>
      <w:lang w:eastAsia="ru-RU"/>
    </w:rPr>
  </w:style>
  <w:style w:type="paragraph" w:styleId="33">
    <w:name w:val="Body Text 3"/>
    <w:basedOn w:val="a0"/>
    <w:link w:val="34"/>
    <w:unhideWhenUsed/>
    <w:rsid w:val="00BB2808"/>
    <w:pPr>
      <w:spacing w:after="120" w:line="276" w:lineRule="auto"/>
    </w:pPr>
    <w:rPr>
      <w:rFonts w:ascii="Calibri" w:eastAsia="Calibri" w:hAnsi="Calibri"/>
      <w:sz w:val="16"/>
      <w:szCs w:val="16"/>
    </w:rPr>
  </w:style>
  <w:style w:type="character" w:customStyle="1" w:styleId="34">
    <w:name w:val="Основной текст 3 Знак"/>
    <w:link w:val="33"/>
    <w:rsid w:val="00BB2808"/>
    <w:rPr>
      <w:rFonts w:ascii="Calibri" w:eastAsia="Calibri" w:hAnsi="Calibri" w:cs="Times New Roman"/>
      <w:sz w:val="16"/>
      <w:szCs w:val="16"/>
    </w:rPr>
  </w:style>
  <w:style w:type="paragraph" w:styleId="35">
    <w:name w:val="Body Text Indent 3"/>
    <w:basedOn w:val="a0"/>
    <w:link w:val="36"/>
    <w:unhideWhenUsed/>
    <w:rsid w:val="00BB2808"/>
    <w:pPr>
      <w:spacing w:after="120" w:line="276" w:lineRule="auto"/>
      <w:ind w:left="283"/>
    </w:pPr>
    <w:rPr>
      <w:rFonts w:ascii="Calibri" w:eastAsia="Calibri" w:hAnsi="Calibri"/>
      <w:sz w:val="16"/>
      <w:szCs w:val="16"/>
    </w:rPr>
  </w:style>
  <w:style w:type="character" w:customStyle="1" w:styleId="36">
    <w:name w:val="Основной текст с отступом 3 Знак"/>
    <w:link w:val="35"/>
    <w:rsid w:val="00BB2808"/>
    <w:rPr>
      <w:rFonts w:ascii="Calibri" w:eastAsia="Calibri" w:hAnsi="Calibri" w:cs="Times New Roman"/>
      <w:sz w:val="16"/>
      <w:szCs w:val="16"/>
    </w:rPr>
  </w:style>
  <w:style w:type="character" w:customStyle="1" w:styleId="gl">
    <w:name w:val="gl Знак"/>
    <w:aliases w:val="DNV-Body Знак,TabelTekst Знак Знак"/>
    <w:rsid w:val="00BB2808"/>
    <w:rPr>
      <w:sz w:val="28"/>
      <w:lang w:val="ru-RU" w:eastAsia="ru-RU" w:bidi="ar-SA"/>
    </w:rPr>
  </w:style>
  <w:style w:type="paragraph" w:styleId="26">
    <w:name w:val="Body Text Indent 2"/>
    <w:basedOn w:val="a0"/>
    <w:link w:val="27"/>
    <w:rsid w:val="00BB2808"/>
    <w:pPr>
      <w:spacing w:after="120" w:line="480" w:lineRule="auto"/>
      <w:ind w:left="283"/>
    </w:pPr>
  </w:style>
  <w:style w:type="character" w:customStyle="1" w:styleId="27">
    <w:name w:val="Основной текст с отступом 2 Знак"/>
    <w:link w:val="26"/>
    <w:rsid w:val="00BB2808"/>
    <w:rPr>
      <w:rFonts w:ascii="Times New Roman" w:eastAsia="Times New Roman" w:hAnsi="Times New Roman" w:cs="Times New Roman"/>
      <w:sz w:val="24"/>
      <w:szCs w:val="24"/>
      <w:lang w:eastAsia="ru-RU"/>
    </w:rPr>
  </w:style>
  <w:style w:type="paragraph" w:styleId="af0">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0"/>
    <w:link w:val="af1"/>
    <w:rsid w:val="00BB2808"/>
    <w:pPr>
      <w:spacing w:before="100" w:beforeAutospacing="1" w:after="100" w:afterAutospacing="1"/>
    </w:pPr>
  </w:style>
  <w:style w:type="paragraph" w:styleId="51">
    <w:name w:val="toc 5"/>
    <w:basedOn w:val="a0"/>
    <w:next w:val="a0"/>
    <w:autoRedefine/>
    <w:uiPriority w:val="39"/>
    <w:rsid w:val="00BB2808"/>
    <w:pPr>
      <w:ind w:left="960"/>
    </w:pPr>
  </w:style>
  <w:style w:type="paragraph" w:customStyle="1" w:styleId="af2">
    <w:name w:val="ХТаблица"/>
    <w:basedOn w:val="a0"/>
    <w:next w:val="ab"/>
    <w:rsid w:val="00BB2808"/>
    <w:pPr>
      <w:jc w:val="center"/>
    </w:pPr>
    <w:rPr>
      <w:sz w:val="20"/>
    </w:rPr>
  </w:style>
  <w:style w:type="paragraph" w:customStyle="1" w:styleId="af3">
    <w:name w:val="ХНазваниеТаблицы"/>
    <w:basedOn w:val="a0"/>
    <w:next w:val="af2"/>
    <w:rsid w:val="00BB2808"/>
    <w:pPr>
      <w:suppressAutoHyphens/>
      <w:spacing w:before="120" w:after="120"/>
      <w:jc w:val="center"/>
    </w:pPr>
    <w:rPr>
      <w:i/>
    </w:rPr>
  </w:style>
  <w:style w:type="paragraph" w:customStyle="1" w:styleId="Iauiue">
    <w:name w:val="Iau?iue"/>
    <w:rsid w:val="00BB2808"/>
    <w:pPr>
      <w:widowControl w:val="0"/>
      <w:overflowPunct w:val="0"/>
      <w:autoSpaceDE w:val="0"/>
      <w:autoSpaceDN w:val="0"/>
      <w:adjustRightInd w:val="0"/>
      <w:textAlignment w:val="baseline"/>
    </w:pPr>
    <w:rPr>
      <w:rFonts w:ascii="Times New Roman" w:eastAsia="Times New Roman" w:hAnsi="Times New Roman"/>
      <w:sz w:val="22"/>
      <w:lang w:val="en-US" w:eastAsia="en-US"/>
    </w:rPr>
  </w:style>
  <w:style w:type="paragraph" w:customStyle="1" w:styleId="Iniiaiieoaeno2">
    <w:name w:val="Iniiaiie oaeno 2"/>
    <w:basedOn w:val="Iauiue"/>
    <w:rsid w:val="00BB2808"/>
    <w:pPr>
      <w:spacing w:before="120"/>
    </w:pPr>
    <w:rPr>
      <w:sz w:val="20"/>
    </w:rPr>
  </w:style>
  <w:style w:type="paragraph" w:customStyle="1" w:styleId="af4">
    <w:name w:val="Стиль заголовка таблицы"/>
    <w:basedOn w:val="a0"/>
    <w:rsid w:val="00BB2808"/>
    <w:pPr>
      <w:spacing w:before="180" w:after="120"/>
      <w:ind w:left="1559" w:hanging="1559"/>
      <w:jc w:val="both"/>
    </w:pPr>
    <w:rPr>
      <w:b/>
      <w:sz w:val="22"/>
      <w:szCs w:val="20"/>
    </w:rPr>
  </w:style>
  <w:style w:type="paragraph" w:customStyle="1" w:styleId="210">
    <w:name w:val="Список 21"/>
    <w:basedOn w:val="a8"/>
    <w:autoRedefine/>
    <w:rsid w:val="00BB2808"/>
    <w:pPr>
      <w:autoSpaceDE/>
      <w:autoSpaceDN/>
      <w:spacing w:before="0" w:after="60"/>
      <w:ind w:left="1260" w:hanging="1260"/>
    </w:pPr>
    <w:rPr>
      <w:b/>
      <w:bCs/>
      <w:szCs w:val="20"/>
    </w:rPr>
  </w:style>
  <w:style w:type="character" w:styleId="af5">
    <w:name w:val="Strong"/>
    <w:qFormat/>
    <w:rsid w:val="00BB2808"/>
    <w:rPr>
      <w:b/>
      <w:bCs/>
    </w:rPr>
  </w:style>
  <w:style w:type="numbering" w:customStyle="1" w:styleId="af6">
    <w:name w:val="Стиль маркированный"/>
    <w:basedOn w:val="a3"/>
    <w:rsid w:val="00BB2808"/>
  </w:style>
  <w:style w:type="paragraph" w:customStyle="1" w:styleId="af7">
    <w:name w:val="Название рисунка Знак Знак"/>
    <w:basedOn w:val="af8"/>
    <w:next w:val="a0"/>
    <w:link w:val="af9"/>
    <w:rsid w:val="00BB2808"/>
    <w:pPr>
      <w:keepLines/>
      <w:spacing w:before="120" w:after="360" w:line="360" w:lineRule="auto"/>
      <w:ind w:firstLine="567"/>
      <w:jc w:val="both"/>
    </w:pPr>
    <w:rPr>
      <w:b w:val="0"/>
      <w:bCs w:val="0"/>
      <w:iCs/>
    </w:rPr>
  </w:style>
  <w:style w:type="paragraph" w:customStyle="1" w:styleId="afa">
    <w:name w:val="рисунок"/>
    <w:basedOn w:val="a0"/>
    <w:rsid w:val="00BB2808"/>
    <w:pPr>
      <w:keepNext/>
      <w:keepLines/>
      <w:spacing w:before="240" w:after="120"/>
      <w:jc w:val="center"/>
    </w:pPr>
  </w:style>
  <w:style w:type="character" w:customStyle="1" w:styleId="af9">
    <w:name w:val="Название рисунка Знак Знак Знак"/>
    <w:link w:val="af7"/>
    <w:rsid w:val="00BB2808"/>
    <w:rPr>
      <w:rFonts w:ascii="Times New Roman" w:eastAsia="Times New Roman" w:hAnsi="Times New Roman" w:cs="Times New Roman"/>
      <w:iCs/>
      <w:lang w:eastAsia="ru-RU"/>
    </w:rPr>
  </w:style>
  <w:style w:type="paragraph" w:styleId="af8">
    <w:name w:val="caption"/>
    <w:basedOn w:val="a0"/>
    <w:next w:val="a0"/>
    <w:qFormat/>
    <w:rsid w:val="00BB2808"/>
    <w:rPr>
      <w:b/>
      <w:bCs/>
      <w:sz w:val="20"/>
      <w:szCs w:val="20"/>
    </w:rPr>
  </w:style>
  <w:style w:type="character" w:customStyle="1" w:styleId="s101">
    <w:name w:val="s101"/>
    <w:rsid w:val="00BB2808"/>
    <w:rPr>
      <w:rFonts w:ascii="Verdana" w:hAnsi="Verdana" w:hint="default"/>
      <w:b w:val="0"/>
      <w:bCs w:val="0"/>
      <w:color w:val="000000"/>
      <w:sz w:val="20"/>
      <w:szCs w:val="20"/>
    </w:rPr>
  </w:style>
  <w:style w:type="paragraph" w:customStyle="1" w:styleId="afb">
    <w:name w:val="Стиль примечания таблицы"/>
    <w:basedOn w:val="a0"/>
    <w:rsid w:val="00BB2808"/>
    <w:pPr>
      <w:spacing w:before="60"/>
      <w:jc w:val="both"/>
    </w:pPr>
    <w:rPr>
      <w:i/>
      <w:sz w:val="22"/>
      <w:szCs w:val="22"/>
    </w:rPr>
  </w:style>
  <w:style w:type="paragraph" w:customStyle="1" w:styleId="a">
    <w:name w:val="Стиль списков"/>
    <w:basedOn w:val="a8"/>
    <w:rsid w:val="00BB2808"/>
    <w:pPr>
      <w:numPr>
        <w:numId w:val="13"/>
      </w:numPr>
      <w:autoSpaceDE/>
      <w:autoSpaceDN/>
      <w:spacing w:before="0" w:after="0" w:line="300" w:lineRule="auto"/>
    </w:pPr>
    <w:rPr>
      <w:sz w:val="28"/>
      <w:szCs w:val="20"/>
    </w:rPr>
  </w:style>
  <w:style w:type="paragraph" w:customStyle="1" w:styleId="afc">
    <w:name w:val="Стильтекста таблицы"/>
    <w:basedOn w:val="af4"/>
    <w:rsid w:val="00BB2808"/>
    <w:pPr>
      <w:spacing w:before="0" w:after="0"/>
      <w:ind w:left="0" w:firstLine="0"/>
    </w:pPr>
    <w:rPr>
      <w:b w:val="0"/>
      <w:sz w:val="20"/>
    </w:rPr>
  </w:style>
  <w:style w:type="paragraph" w:styleId="61">
    <w:name w:val="toc 6"/>
    <w:basedOn w:val="a0"/>
    <w:next w:val="a0"/>
    <w:autoRedefine/>
    <w:uiPriority w:val="39"/>
    <w:rsid w:val="00BB2808"/>
    <w:pPr>
      <w:ind w:left="1200"/>
    </w:pPr>
  </w:style>
  <w:style w:type="paragraph" w:styleId="71">
    <w:name w:val="toc 7"/>
    <w:basedOn w:val="a0"/>
    <w:next w:val="a0"/>
    <w:autoRedefine/>
    <w:uiPriority w:val="39"/>
    <w:rsid w:val="00BB2808"/>
    <w:pPr>
      <w:ind w:left="1440"/>
    </w:pPr>
  </w:style>
  <w:style w:type="paragraph" w:styleId="81">
    <w:name w:val="toc 8"/>
    <w:basedOn w:val="a0"/>
    <w:next w:val="a0"/>
    <w:autoRedefine/>
    <w:uiPriority w:val="39"/>
    <w:rsid w:val="00BB2808"/>
    <w:pPr>
      <w:ind w:left="1680"/>
    </w:pPr>
  </w:style>
  <w:style w:type="paragraph" w:styleId="91">
    <w:name w:val="toc 9"/>
    <w:basedOn w:val="a0"/>
    <w:next w:val="a0"/>
    <w:autoRedefine/>
    <w:uiPriority w:val="39"/>
    <w:rsid w:val="00BB2808"/>
    <w:pPr>
      <w:ind w:left="1920"/>
    </w:pPr>
  </w:style>
  <w:style w:type="paragraph" w:customStyle="1" w:styleId="List21">
    <w:name w:val="List 21"/>
    <w:basedOn w:val="a8"/>
    <w:autoRedefine/>
    <w:rsid w:val="00BB2808"/>
    <w:pPr>
      <w:autoSpaceDE/>
      <w:autoSpaceDN/>
      <w:spacing w:before="0" w:after="60"/>
      <w:ind w:left="1260" w:hanging="1260"/>
    </w:pPr>
    <w:rPr>
      <w:b/>
      <w:bCs/>
      <w:szCs w:val="20"/>
    </w:rPr>
  </w:style>
  <w:style w:type="table" w:styleId="14">
    <w:name w:val="Table Classic 1"/>
    <w:basedOn w:val="a2"/>
    <w:rsid w:val="00BB2808"/>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10">
    <w:name w:val="Знак Знак1 Знак Знак Знак1 Знак"/>
    <w:basedOn w:val="a0"/>
    <w:autoRedefine/>
    <w:rsid w:val="00BB2808"/>
    <w:pPr>
      <w:spacing w:after="160" w:line="240" w:lineRule="exact"/>
    </w:pPr>
    <w:rPr>
      <w:rFonts w:eastAsia="SimSun"/>
      <w:b/>
      <w:sz w:val="28"/>
      <w:lang w:val="en-US" w:eastAsia="en-US"/>
    </w:rPr>
  </w:style>
  <w:style w:type="paragraph" w:styleId="HTML">
    <w:name w:val="HTML Preformatted"/>
    <w:basedOn w:val="a0"/>
    <w:link w:val="HTML0"/>
    <w:rsid w:val="00BB2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BB2808"/>
    <w:rPr>
      <w:rFonts w:ascii="Courier New" w:eastAsia="Times New Roman" w:hAnsi="Courier New" w:cs="Courier New"/>
      <w:sz w:val="20"/>
      <w:szCs w:val="20"/>
      <w:lang w:eastAsia="ru-RU"/>
    </w:rPr>
  </w:style>
  <w:style w:type="paragraph" w:styleId="afd">
    <w:name w:val="Subtitle"/>
    <w:basedOn w:val="a0"/>
    <w:link w:val="afe"/>
    <w:qFormat/>
    <w:rsid w:val="00BB2808"/>
    <w:pPr>
      <w:ind w:firstLine="709"/>
      <w:jc w:val="both"/>
    </w:pPr>
    <w:rPr>
      <w:szCs w:val="20"/>
    </w:rPr>
  </w:style>
  <w:style w:type="character" w:customStyle="1" w:styleId="afe">
    <w:name w:val="Подзаголовок Знак"/>
    <w:link w:val="afd"/>
    <w:rsid w:val="00BB2808"/>
    <w:rPr>
      <w:rFonts w:ascii="Times New Roman" w:eastAsia="Times New Roman" w:hAnsi="Times New Roman" w:cs="Times New Roman"/>
      <w:sz w:val="24"/>
      <w:szCs w:val="20"/>
      <w:lang w:eastAsia="ru-RU"/>
    </w:rPr>
  </w:style>
  <w:style w:type="numbering" w:customStyle="1" w:styleId="15">
    <w:name w:val="Нет списка1"/>
    <w:next w:val="a3"/>
    <w:semiHidden/>
    <w:unhideWhenUsed/>
    <w:rsid w:val="00BB2808"/>
  </w:style>
  <w:style w:type="table" w:customStyle="1" w:styleId="16">
    <w:name w:val="Сетка таблицы1"/>
    <w:basedOn w:val="a2"/>
    <w:next w:val="aa"/>
    <w:rsid w:val="00BB2808"/>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Список 214"/>
    <w:basedOn w:val="a8"/>
    <w:autoRedefine/>
    <w:rsid w:val="00BB2808"/>
    <w:pPr>
      <w:autoSpaceDE/>
      <w:autoSpaceDN/>
      <w:spacing w:before="0" w:after="60"/>
      <w:ind w:left="1260" w:hanging="1260"/>
    </w:pPr>
    <w:rPr>
      <w:b/>
      <w:bCs/>
      <w:szCs w:val="20"/>
    </w:rPr>
  </w:style>
  <w:style w:type="numbering" w:customStyle="1" w:styleId="17">
    <w:name w:val="Стиль маркированный1"/>
    <w:basedOn w:val="a3"/>
    <w:rsid w:val="00BB2808"/>
  </w:style>
  <w:style w:type="paragraph" w:customStyle="1" w:styleId="140">
    <w:name w:val="Абзац списка14"/>
    <w:basedOn w:val="a0"/>
    <w:qFormat/>
    <w:rsid w:val="00BB2808"/>
    <w:pPr>
      <w:spacing w:after="200" w:line="276" w:lineRule="auto"/>
      <w:ind w:left="720"/>
      <w:contextualSpacing/>
    </w:pPr>
    <w:rPr>
      <w:rFonts w:ascii="Calibri" w:hAnsi="Calibri"/>
      <w:sz w:val="22"/>
      <w:szCs w:val="22"/>
      <w:lang w:eastAsia="en-US"/>
    </w:rPr>
  </w:style>
  <w:style w:type="numbering" w:customStyle="1" w:styleId="28">
    <w:name w:val="Нет списка2"/>
    <w:next w:val="a3"/>
    <w:semiHidden/>
    <w:rsid w:val="00BB2808"/>
  </w:style>
  <w:style w:type="table" w:customStyle="1" w:styleId="29">
    <w:name w:val="Сетка таблицы2"/>
    <w:basedOn w:val="a2"/>
    <w:next w:val="aa"/>
    <w:rsid w:val="00BB28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Emphasis"/>
    <w:qFormat/>
    <w:rsid w:val="00BB2808"/>
    <w:rPr>
      <w:i/>
      <w:iCs/>
    </w:rPr>
  </w:style>
  <w:style w:type="paragraph" w:styleId="aff0">
    <w:name w:val="Title"/>
    <w:basedOn w:val="a0"/>
    <w:next w:val="a0"/>
    <w:link w:val="aff1"/>
    <w:qFormat/>
    <w:rsid w:val="00BB2808"/>
    <w:pPr>
      <w:spacing w:before="240" w:after="60"/>
      <w:jc w:val="center"/>
      <w:outlineLvl w:val="0"/>
    </w:pPr>
    <w:rPr>
      <w:rFonts w:ascii="Cambria" w:hAnsi="Cambria"/>
      <w:b/>
      <w:bCs/>
      <w:kern w:val="28"/>
      <w:sz w:val="32"/>
      <w:szCs w:val="32"/>
      <w:lang w:val="en-US" w:bidi="en-US"/>
    </w:rPr>
  </w:style>
  <w:style w:type="character" w:customStyle="1" w:styleId="aff1">
    <w:name w:val="Название Знак"/>
    <w:link w:val="aff0"/>
    <w:rsid w:val="00BB2808"/>
    <w:rPr>
      <w:rFonts w:ascii="Cambria" w:eastAsia="Times New Roman" w:hAnsi="Cambria" w:cs="Times New Roman"/>
      <w:b/>
      <w:bCs/>
      <w:kern w:val="28"/>
      <w:sz w:val="32"/>
      <w:szCs w:val="32"/>
      <w:lang w:val="en-US" w:bidi="en-US"/>
    </w:rPr>
  </w:style>
  <w:style w:type="paragraph" w:styleId="aff2">
    <w:name w:val="No Spacing"/>
    <w:basedOn w:val="a0"/>
    <w:uiPriority w:val="1"/>
    <w:qFormat/>
    <w:rsid w:val="00BB2808"/>
    <w:rPr>
      <w:rFonts w:ascii="Calibri" w:hAnsi="Calibri"/>
      <w:szCs w:val="32"/>
      <w:lang w:val="en-US" w:eastAsia="en-US" w:bidi="en-US"/>
    </w:rPr>
  </w:style>
  <w:style w:type="paragraph" w:styleId="aff3">
    <w:name w:val="List Paragraph"/>
    <w:basedOn w:val="a0"/>
    <w:uiPriority w:val="34"/>
    <w:qFormat/>
    <w:rsid w:val="00BB2808"/>
    <w:pPr>
      <w:ind w:left="720"/>
      <w:contextualSpacing/>
    </w:pPr>
    <w:rPr>
      <w:rFonts w:ascii="Calibri" w:hAnsi="Calibri"/>
      <w:lang w:val="en-US" w:eastAsia="en-US" w:bidi="en-US"/>
    </w:rPr>
  </w:style>
  <w:style w:type="paragraph" w:styleId="2a">
    <w:name w:val="Quote"/>
    <w:basedOn w:val="a0"/>
    <w:next w:val="a0"/>
    <w:link w:val="2b"/>
    <w:qFormat/>
    <w:rsid w:val="00BB2808"/>
    <w:rPr>
      <w:rFonts w:ascii="Calibri" w:hAnsi="Calibri"/>
      <w:i/>
      <w:lang w:val="en-US" w:bidi="en-US"/>
    </w:rPr>
  </w:style>
  <w:style w:type="character" w:customStyle="1" w:styleId="2b">
    <w:name w:val="Цитата 2 Знак"/>
    <w:link w:val="2a"/>
    <w:rsid w:val="00BB2808"/>
    <w:rPr>
      <w:rFonts w:ascii="Calibri" w:eastAsia="Times New Roman" w:hAnsi="Calibri" w:cs="Times New Roman"/>
      <w:i/>
      <w:sz w:val="24"/>
      <w:szCs w:val="24"/>
      <w:lang w:val="en-US" w:bidi="en-US"/>
    </w:rPr>
  </w:style>
  <w:style w:type="paragraph" w:styleId="aff4">
    <w:name w:val="Intense Quote"/>
    <w:basedOn w:val="a0"/>
    <w:next w:val="a0"/>
    <w:link w:val="aff5"/>
    <w:qFormat/>
    <w:rsid w:val="00BB2808"/>
    <w:pPr>
      <w:ind w:left="720" w:right="720"/>
    </w:pPr>
    <w:rPr>
      <w:rFonts w:ascii="Calibri" w:hAnsi="Calibri"/>
      <w:b/>
      <w:i/>
      <w:szCs w:val="20"/>
      <w:lang w:val="en-US" w:bidi="en-US"/>
    </w:rPr>
  </w:style>
  <w:style w:type="character" w:customStyle="1" w:styleId="aff5">
    <w:name w:val="Выделенная цитата Знак"/>
    <w:link w:val="aff4"/>
    <w:rsid w:val="00BB2808"/>
    <w:rPr>
      <w:rFonts w:ascii="Calibri" w:eastAsia="Times New Roman" w:hAnsi="Calibri" w:cs="Times New Roman"/>
      <w:b/>
      <w:i/>
      <w:sz w:val="24"/>
      <w:lang w:val="en-US" w:bidi="en-US"/>
    </w:rPr>
  </w:style>
  <w:style w:type="character" w:styleId="aff6">
    <w:name w:val="Subtle Emphasis"/>
    <w:qFormat/>
    <w:rsid w:val="00BB2808"/>
    <w:rPr>
      <w:i/>
      <w:color w:val="5A5A5A"/>
    </w:rPr>
  </w:style>
  <w:style w:type="character" w:styleId="aff7">
    <w:name w:val="Intense Emphasis"/>
    <w:qFormat/>
    <w:rsid w:val="00BB2808"/>
    <w:rPr>
      <w:b/>
      <w:i/>
      <w:sz w:val="24"/>
      <w:szCs w:val="24"/>
      <w:u w:val="single"/>
    </w:rPr>
  </w:style>
  <w:style w:type="character" w:styleId="aff8">
    <w:name w:val="Subtle Reference"/>
    <w:qFormat/>
    <w:rsid w:val="00BB2808"/>
    <w:rPr>
      <w:sz w:val="24"/>
      <w:szCs w:val="24"/>
      <w:u w:val="single"/>
    </w:rPr>
  </w:style>
  <w:style w:type="character" w:styleId="aff9">
    <w:name w:val="Intense Reference"/>
    <w:qFormat/>
    <w:rsid w:val="00BB2808"/>
    <w:rPr>
      <w:b/>
      <w:sz w:val="24"/>
      <w:u w:val="single"/>
    </w:rPr>
  </w:style>
  <w:style w:type="character" w:styleId="affa">
    <w:name w:val="Book Title"/>
    <w:qFormat/>
    <w:rsid w:val="00BB2808"/>
    <w:rPr>
      <w:rFonts w:ascii="Cambria" w:eastAsia="Times New Roman" w:hAnsi="Cambria"/>
      <w:b/>
      <w:i/>
      <w:sz w:val="24"/>
      <w:szCs w:val="24"/>
    </w:rPr>
  </w:style>
  <w:style w:type="paragraph" w:styleId="affb">
    <w:name w:val="TOC Heading"/>
    <w:basedOn w:val="1"/>
    <w:next w:val="a0"/>
    <w:qFormat/>
    <w:rsid w:val="00BB2808"/>
    <w:pPr>
      <w:pageBreakBefore w:val="0"/>
      <w:outlineLvl w:val="9"/>
    </w:pPr>
    <w:rPr>
      <w:rFonts w:ascii="Cambria" w:eastAsia="Times New Roman" w:hAnsi="Cambria"/>
      <w:sz w:val="32"/>
      <w:szCs w:val="32"/>
      <w:lang w:val="en-US" w:eastAsia="en-US" w:bidi="en-US"/>
    </w:rPr>
  </w:style>
  <w:style w:type="character" w:customStyle="1" w:styleId="af1">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0"/>
    <w:rsid w:val="00BB2808"/>
    <w:rPr>
      <w:rFonts w:ascii="Times New Roman" w:eastAsia="Times New Roman" w:hAnsi="Times New Roman" w:cs="Times New Roman"/>
      <w:sz w:val="24"/>
      <w:szCs w:val="24"/>
      <w:lang w:eastAsia="ru-RU"/>
    </w:rPr>
  </w:style>
  <w:style w:type="numbering" w:customStyle="1" w:styleId="37">
    <w:name w:val="Нет списка3"/>
    <w:next w:val="a3"/>
    <w:semiHidden/>
    <w:rsid w:val="00BB2808"/>
  </w:style>
  <w:style w:type="table" w:customStyle="1" w:styleId="38">
    <w:name w:val="Сетка таблицы3"/>
    <w:basedOn w:val="a2"/>
    <w:next w:val="aa"/>
    <w:rsid w:val="00BB28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FollowedHyperlink"/>
    <w:uiPriority w:val="99"/>
    <w:unhideWhenUsed/>
    <w:rsid w:val="00BB2808"/>
    <w:rPr>
      <w:color w:val="800080"/>
      <w:u w:val="single"/>
    </w:rPr>
  </w:style>
  <w:style w:type="paragraph" w:customStyle="1" w:styleId="font5">
    <w:name w:val="font5"/>
    <w:basedOn w:val="a0"/>
    <w:rsid w:val="00BB2808"/>
    <w:pPr>
      <w:spacing w:before="100" w:beforeAutospacing="1" w:after="100" w:afterAutospacing="1"/>
    </w:pPr>
    <w:rPr>
      <w:rFonts w:ascii="Arial" w:hAnsi="Arial"/>
      <w:b/>
      <w:bCs/>
      <w:color w:val="FF0000"/>
      <w:sz w:val="20"/>
      <w:szCs w:val="20"/>
    </w:rPr>
  </w:style>
  <w:style w:type="paragraph" w:customStyle="1" w:styleId="font6">
    <w:name w:val="font6"/>
    <w:basedOn w:val="a0"/>
    <w:rsid w:val="00BB2808"/>
    <w:pPr>
      <w:spacing w:before="100" w:beforeAutospacing="1" w:after="100" w:afterAutospacing="1"/>
    </w:pPr>
    <w:rPr>
      <w:rFonts w:ascii="Arial" w:hAnsi="Arial"/>
      <w:b/>
      <w:bCs/>
      <w:color w:val="FF0000"/>
      <w:sz w:val="20"/>
      <w:szCs w:val="20"/>
    </w:rPr>
  </w:style>
  <w:style w:type="paragraph" w:customStyle="1" w:styleId="font7">
    <w:name w:val="font7"/>
    <w:basedOn w:val="a0"/>
    <w:rsid w:val="00BB2808"/>
    <w:pPr>
      <w:spacing w:before="100" w:beforeAutospacing="1" w:after="100" w:afterAutospacing="1"/>
    </w:pPr>
    <w:rPr>
      <w:rFonts w:ascii="Arial" w:hAnsi="Arial"/>
      <w:i/>
      <w:iCs/>
      <w:sz w:val="20"/>
      <w:szCs w:val="20"/>
    </w:rPr>
  </w:style>
  <w:style w:type="paragraph" w:customStyle="1" w:styleId="font8">
    <w:name w:val="font8"/>
    <w:basedOn w:val="a0"/>
    <w:rsid w:val="00BB2808"/>
    <w:pPr>
      <w:spacing w:before="100" w:beforeAutospacing="1" w:after="100" w:afterAutospacing="1"/>
    </w:pPr>
    <w:rPr>
      <w:rFonts w:ascii="Arial" w:hAnsi="Arial"/>
      <w:i/>
      <w:iCs/>
      <w:sz w:val="20"/>
      <w:szCs w:val="20"/>
    </w:rPr>
  </w:style>
  <w:style w:type="paragraph" w:customStyle="1" w:styleId="font9">
    <w:name w:val="font9"/>
    <w:basedOn w:val="a0"/>
    <w:rsid w:val="00BB2808"/>
    <w:pPr>
      <w:spacing w:before="100" w:beforeAutospacing="1" w:after="100" w:afterAutospacing="1"/>
    </w:pPr>
    <w:rPr>
      <w:rFonts w:ascii="Arial" w:hAnsi="Arial"/>
      <w:b/>
      <w:bCs/>
      <w:sz w:val="18"/>
      <w:szCs w:val="18"/>
    </w:rPr>
  </w:style>
  <w:style w:type="paragraph" w:customStyle="1" w:styleId="font10">
    <w:name w:val="font10"/>
    <w:basedOn w:val="a0"/>
    <w:rsid w:val="00BB2808"/>
    <w:pPr>
      <w:spacing w:before="100" w:beforeAutospacing="1" w:after="100" w:afterAutospacing="1"/>
    </w:pPr>
    <w:rPr>
      <w:rFonts w:ascii="Arial" w:hAnsi="Arial"/>
      <w:b/>
      <w:bCs/>
      <w:sz w:val="18"/>
      <w:szCs w:val="18"/>
    </w:rPr>
  </w:style>
  <w:style w:type="paragraph" w:customStyle="1" w:styleId="font11">
    <w:name w:val="font11"/>
    <w:basedOn w:val="a0"/>
    <w:rsid w:val="00BB2808"/>
    <w:pPr>
      <w:spacing w:before="100" w:beforeAutospacing="1" w:after="100" w:afterAutospacing="1"/>
    </w:pPr>
    <w:rPr>
      <w:rFonts w:ascii="Arial" w:hAnsi="Arial"/>
      <w:b/>
      <w:bCs/>
      <w:color w:val="FF00FF"/>
      <w:sz w:val="18"/>
      <w:szCs w:val="18"/>
    </w:rPr>
  </w:style>
  <w:style w:type="paragraph" w:customStyle="1" w:styleId="font12">
    <w:name w:val="font12"/>
    <w:basedOn w:val="a0"/>
    <w:rsid w:val="00BB2808"/>
    <w:pPr>
      <w:spacing w:before="100" w:beforeAutospacing="1" w:after="100" w:afterAutospacing="1"/>
    </w:pPr>
    <w:rPr>
      <w:rFonts w:ascii="Arial" w:hAnsi="Arial"/>
      <w:b/>
      <w:bCs/>
      <w:color w:val="FF0000"/>
      <w:sz w:val="18"/>
      <w:szCs w:val="18"/>
    </w:rPr>
  </w:style>
  <w:style w:type="paragraph" w:customStyle="1" w:styleId="xl98">
    <w:name w:val="xl98"/>
    <w:basedOn w:val="a0"/>
    <w:rsid w:val="00BB2808"/>
    <w:pPr>
      <w:spacing w:before="100" w:beforeAutospacing="1" w:after="100" w:afterAutospacing="1"/>
      <w:jc w:val="center"/>
    </w:pPr>
    <w:rPr>
      <w:rFonts w:ascii="Arial" w:hAnsi="Arial" w:cs="Arial"/>
    </w:rPr>
  </w:style>
  <w:style w:type="paragraph" w:customStyle="1" w:styleId="xl99">
    <w:name w:val="xl99"/>
    <w:basedOn w:val="a0"/>
    <w:rsid w:val="00BB2808"/>
    <w:pPr>
      <w:spacing w:before="100" w:beforeAutospacing="1" w:after="100" w:afterAutospacing="1"/>
      <w:jc w:val="center"/>
    </w:pPr>
    <w:rPr>
      <w:b/>
      <w:bCs/>
      <w:color w:val="0000FF"/>
    </w:rPr>
  </w:style>
  <w:style w:type="paragraph" w:customStyle="1" w:styleId="xl100">
    <w:name w:val="xl100"/>
    <w:basedOn w:val="a0"/>
    <w:rsid w:val="00BB2808"/>
    <w:pPr>
      <w:spacing w:before="100" w:beforeAutospacing="1" w:after="100" w:afterAutospacing="1"/>
      <w:jc w:val="center"/>
    </w:pPr>
    <w:rPr>
      <w:rFonts w:ascii="Arial" w:hAnsi="Arial"/>
      <w:b/>
      <w:bCs/>
    </w:rPr>
  </w:style>
  <w:style w:type="paragraph" w:customStyle="1" w:styleId="xl101">
    <w:name w:val="xl101"/>
    <w:basedOn w:val="a0"/>
    <w:rsid w:val="00BB2808"/>
    <w:pPr>
      <w:spacing w:before="100" w:beforeAutospacing="1" w:after="100" w:afterAutospacing="1"/>
      <w:jc w:val="center"/>
    </w:pPr>
    <w:rPr>
      <w:rFonts w:ascii="Arial" w:hAnsi="Arial"/>
    </w:rPr>
  </w:style>
  <w:style w:type="paragraph" w:customStyle="1" w:styleId="xl102">
    <w:name w:val="xl102"/>
    <w:basedOn w:val="a0"/>
    <w:rsid w:val="00BB2808"/>
    <w:pPr>
      <w:spacing w:before="100" w:beforeAutospacing="1" w:after="100" w:afterAutospacing="1"/>
    </w:pPr>
    <w:rPr>
      <w:rFonts w:ascii="Arial" w:hAnsi="Arial"/>
      <w:b/>
      <w:bCs/>
    </w:rPr>
  </w:style>
  <w:style w:type="paragraph" w:customStyle="1" w:styleId="xl103">
    <w:name w:val="xl103"/>
    <w:basedOn w:val="a0"/>
    <w:rsid w:val="00BB2808"/>
    <w:pPr>
      <w:spacing w:before="100" w:beforeAutospacing="1" w:after="100" w:afterAutospacing="1"/>
      <w:jc w:val="right"/>
    </w:pPr>
    <w:rPr>
      <w:rFonts w:ascii="Arial" w:hAnsi="Arial"/>
      <w:color w:val="0000FF"/>
    </w:rPr>
  </w:style>
  <w:style w:type="paragraph" w:customStyle="1" w:styleId="xl104">
    <w:name w:val="xl104"/>
    <w:basedOn w:val="a0"/>
    <w:rsid w:val="00BB2808"/>
    <w:pPr>
      <w:spacing w:before="100" w:beforeAutospacing="1" w:after="100" w:afterAutospacing="1"/>
    </w:pPr>
  </w:style>
  <w:style w:type="paragraph" w:customStyle="1" w:styleId="xl105">
    <w:name w:val="xl105"/>
    <w:basedOn w:val="a0"/>
    <w:rsid w:val="00BB2808"/>
    <w:pPr>
      <w:spacing w:before="100" w:beforeAutospacing="1" w:after="100" w:afterAutospacing="1"/>
      <w:jc w:val="center"/>
    </w:pPr>
  </w:style>
  <w:style w:type="paragraph" w:customStyle="1" w:styleId="xl106">
    <w:name w:val="xl106"/>
    <w:basedOn w:val="a0"/>
    <w:rsid w:val="00BB2808"/>
    <w:pPr>
      <w:spacing w:before="100" w:beforeAutospacing="1" w:after="100" w:afterAutospacing="1"/>
      <w:jc w:val="right"/>
    </w:pPr>
    <w:rPr>
      <w:rFonts w:ascii="Arial" w:hAnsi="Arial"/>
      <w:color w:val="008000"/>
    </w:rPr>
  </w:style>
  <w:style w:type="paragraph" w:customStyle="1" w:styleId="xl107">
    <w:name w:val="xl107"/>
    <w:basedOn w:val="a0"/>
    <w:rsid w:val="00BB2808"/>
    <w:pPr>
      <w:spacing w:before="100" w:beforeAutospacing="1" w:after="100" w:afterAutospacing="1"/>
      <w:ind w:firstLineChars="600" w:firstLine="600"/>
    </w:pPr>
    <w:rPr>
      <w:rFonts w:ascii="Arial" w:hAnsi="Arial"/>
    </w:rPr>
  </w:style>
  <w:style w:type="paragraph" w:customStyle="1" w:styleId="xl108">
    <w:name w:val="xl108"/>
    <w:basedOn w:val="a0"/>
    <w:rsid w:val="00BB2808"/>
    <w:pPr>
      <w:spacing w:before="100" w:beforeAutospacing="1" w:after="100" w:afterAutospacing="1"/>
      <w:jc w:val="center"/>
    </w:pPr>
    <w:rPr>
      <w:rFonts w:ascii="Arial" w:hAnsi="Arial"/>
    </w:rPr>
  </w:style>
  <w:style w:type="paragraph" w:customStyle="1" w:styleId="xl109">
    <w:name w:val="xl109"/>
    <w:basedOn w:val="a0"/>
    <w:rsid w:val="00BB2808"/>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0">
    <w:name w:val="xl110"/>
    <w:basedOn w:val="a0"/>
    <w:rsid w:val="00BB2808"/>
    <w:pPr>
      <w:pBdr>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1">
    <w:name w:val="xl111"/>
    <w:basedOn w:val="a0"/>
    <w:rsid w:val="00BB2808"/>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2">
    <w:name w:val="xl112"/>
    <w:basedOn w:val="a0"/>
    <w:rsid w:val="00BB280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3">
    <w:name w:val="xl113"/>
    <w:basedOn w:val="a0"/>
    <w:rsid w:val="00BB2808"/>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4">
    <w:name w:val="xl114"/>
    <w:basedOn w:val="a0"/>
    <w:rsid w:val="00BB2808"/>
    <w:pPr>
      <w:pBdr>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5">
    <w:name w:val="xl115"/>
    <w:basedOn w:val="a0"/>
    <w:rsid w:val="00BB280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16">
    <w:name w:val="xl116"/>
    <w:basedOn w:val="a0"/>
    <w:rsid w:val="00BB2808"/>
    <w:pPr>
      <w:pBdr>
        <w:top w:val="single" w:sz="4" w:space="0" w:color="auto"/>
        <w:left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7">
    <w:name w:val="xl117"/>
    <w:basedOn w:val="a0"/>
    <w:rsid w:val="00BB2808"/>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18">
    <w:name w:val="xl118"/>
    <w:basedOn w:val="a0"/>
    <w:rsid w:val="00BB2808"/>
    <w:pPr>
      <w:pBdr>
        <w:bottom w:val="single" w:sz="8" w:space="0" w:color="auto"/>
        <w:right w:val="single" w:sz="4" w:space="0" w:color="auto"/>
      </w:pBdr>
      <w:shd w:val="clear" w:color="000000" w:fill="FFFF99"/>
      <w:spacing w:before="100" w:beforeAutospacing="1" w:after="100" w:afterAutospacing="1"/>
      <w:jc w:val="center"/>
    </w:pPr>
    <w:rPr>
      <w:rFonts w:ascii="Arial" w:hAnsi="Arial"/>
      <w:color w:val="000000"/>
    </w:rPr>
  </w:style>
  <w:style w:type="paragraph" w:customStyle="1" w:styleId="xl119">
    <w:name w:val="xl119"/>
    <w:basedOn w:val="a0"/>
    <w:rsid w:val="00BB2808"/>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0">
    <w:name w:val="xl120"/>
    <w:basedOn w:val="a0"/>
    <w:rsid w:val="00BB2808"/>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1">
    <w:name w:val="xl121"/>
    <w:basedOn w:val="a0"/>
    <w:rsid w:val="00BB2808"/>
    <w:pPr>
      <w:pBdr>
        <w:top w:val="single" w:sz="4" w:space="0" w:color="auto"/>
        <w:left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2">
    <w:name w:val="xl122"/>
    <w:basedOn w:val="a0"/>
    <w:rsid w:val="00BB2808"/>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3">
    <w:name w:val="xl123"/>
    <w:basedOn w:val="a0"/>
    <w:rsid w:val="00BB2808"/>
    <w:pPr>
      <w:pBdr>
        <w:left w:val="single" w:sz="4" w:space="0" w:color="auto"/>
        <w:bottom w:val="single" w:sz="4"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24">
    <w:name w:val="xl124"/>
    <w:basedOn w:val="a0"/>
    <w:rsid w:val="00BB2808"/>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25">
    <w:name w:val="xl125"/>
    <w:basedOn w:val="a0"/>
    <w:rsid w:val="00BB2808"/>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b/>
      <w:bCs/>
      <w:sz w:val="18"/>
      <w:szCs w:val="18"/>
    </w:rPr>
  </w:style>
  <w:style w:type="paragraph" w:customStyle="1" w:styleId="xl126">
    <w:name w:val="xl126"/>
    <w:basedOn w:val="a0"/>
    <w:rsid w:val="00BB2808"/>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b/>
      <w:bCs/>
      <w:sz w:val="18"/>
      <w:szCs w:val="18"/>
    </w:rPr>
  </w:style>
  <w:style w:type="paragraph" w:customStyle="1" w:styleId="xl127">
    <w:name w:val="xl127"/>
    <w:basedOn w:val="a0"/>
    <w:rsid w:val="00BB2808"/>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center"/>
      <w:textAlignment w:val="center"/>
    </w:pPr>
    <w:rPr>
      <w:rFonts w:ascii="Arial" w:hAnsi="Arial"/>
      <w:b/>
      <w:bCs/>
      <w:sz w:val="18"/>
      <w:szCs w:val="18"/>
    </w:rPr>
  </w:style>
  <w:style w:type="paragraph" w:customStyle="1" w:styleId="xl128">
    <w:name w:val="xl128"/>
    <w:basedOn w:val="a0"/>
    <w:rsid w:val="00BB2808"/>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b/>
      <w:bCs/>
      <w:sz w:val="18"/>
      <w:szCs w:val="18"/>
    </w:rPr>
  </w:style>
  <w:style w:type="paragraph" w:customStyle="1" w:styleId="xl129">
    <w:name w:val="xl129"/>
    <w:basedOn w:val="a0"/>
    <w:rsid w:val="00BB2808"/>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b/>
      <w:bCs/>
      <w:sz w:val="18"/>
      <w:szCs w:val="18"/>
    </w:rPr>
  </w:style>
  <w:style w:type="paragraph" w:customStyle="1" w:styleId="xl130">
    <w:name w:val="xl130"/>
    <w:basedOn w:val="a0"/>
    <w:rsid w:val="00BB2808"/>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sz w:val="18"/>
      <w:szCs w:val="18"/>
    </w:rPr>
  </w:style>
  <w:style w:type="paragraph" w:customStyle="1" w:styleId="xl131">
    <w:name w:val="xl131"/>
    <w:basedOn w:val="a0"/>
    <w:rsid w:val="00BB2808"/>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Arial" w:hAnsi="Arial" w:cs="Arial"/>
      <w:b/>
      <w:bCs/>
      <w:sz w:val="18"/>
      <w:szCs w:val="18"/>
    </w:rPr>
  </w:style>
  <w:style w:type="paragraph" w:customStyle="1" w:styleId="xl132">
    <w:name w:val="xl132"/>
    <w:basedOn w:val="a0"/>
    <w:rsid w:val="00BB2808"/>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a0"/>
    <w:rsid w:val="00BB2808"/>
    <w:pPr>
      <w:pBdr>
        <w:left w:val="single" w:sz="8" w:space="0" w:color="FF0000"/>
        <w:bottom w:val="single" w:sz="8" w:space="0" w:color="FF0000"/>
      </w:pBdr>
      <w:spacing w:before="100" w:beforeAutospacing="1" w:after="100" w:afterAutospacing="1"/>
      <w:jc w:val="center"/>
    </w:pPr>
    <w:rPr>
      <w:rFonts w:ascii="Arial" w:hAnsi="Arial"/>
      <w:b/>
      <w:bCs/>
      <w:color w:val="FF0000"/>
    </w:rPr>
  </w:style>
  <w:style w:type="paragraph" w:customStyle="1" w:styleId="xl134">
    <w:name w:val="xl134"/>
    <w:basedOn w:val="a0"/>
    <w:rsid w:val="00BB2808"/>
    <w:pPr>
      <w:pBdr>
        <w:top w:val="single" w:sz="4"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b/>
      <w:bCs/>
      <w:sz w:val="18"/>
      <w:szCs w:val="18"/>
    </w:rPr>
  </w:style>
  <w:style w:type="paragraph" w:customStyle="1" w:styleId="xl135">
    <w:name w:val="xl135"/>
    <w:basedOn w:val="a0"/>
    <w:rsid w:val="00BB2808"/>
    <w:pPr>
      <w:pBdr>
        <w:top w:val="single" w:sz="8" w:space="0" w:color="auto"/>
        <w:left w:val="single" w:sz="8" w:space="0" w:color="auto"/>
        <w:bottom w:val="single" w:sz="8" w:space="0" w:color="auto"/>
      </w:pBdr>
      <w:shd w:val="clear" w:color="000000" w:fill="FFFF99"/>
      <w:spacing w:before="100" w:beforeAutospacing="1" w:after="100" w:afterAutospacing="1"/>
    </w:pPr>
    <w:rPr>
      <w:rFonts w:ascii="Arial" w:hAnsi="Arial"/>
      <w:b/>
      <w:bCs/>
      <w:color w:val="000000"/>
    </w:rPr>
  </w:style>
  <w:style w:type="paragraph" w:customStyle="1" w:styleId="xl136">
    <w:name w:val="xl136"/>
    <w:basedOn w:val="a0"/>
    <w:rsid w:val="00BB2808"/>
    <w:pPr>
      <w:pBdr>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rPr>
  </w:style>
  <w:style w:type="paragraph" w:customStyle="1" w:styleId="xl137">
    <w:name w:val="xl137"/>
    <w:basedOn w:val="a0"/>
    <w:rsid w:val="00BB2808"/>
    <w:pPr>
      <w:pBdr>
        <w:left w:val="single" w:sz="4" w:space="0" w:color="auto"/>
        <w:bottom w:val="single" w:sz="8" w:space="0" w:color="auto"/>
        <w:right w:val="single" w:sz="8" w:space="0" w:color="auto"/>
      </w:pBdr>
      <w:shd w:val="clear" w:color="000000" w:fill="FFCC99"/>
      <w:spacing w:before="100" w:beforeAutospacing="1" w:after="100" w:afterAutospacing="1"/>
      <w:jc w:val="center"/>
    </w:pPr>
    <w:rPr>
      <w:rFonts w:ascii="Arial" w:hAnsi="Arial"/>
    </w:rPr>
  </w:style>
  <w:style w:type="paragraph" w:customStyle="1" w:styleId="xl138">
    <w:name w:val="xl138"/>
    <w:basedOn w:val="a0"/>
    <w:rsid w:val="00BB2808"/>
    <w:pPr>
      <w:pBdr>
        <w:bottom w:val="single" w:sz="8" w:space="0" w:color="auto"/>
      </w:pBdr>
      <w:spacing w:before="100" w:beforeAutospacing="1" w:after="100" w:afterAutospacing="1"/>
      <w:jc w:val="center"/>
    </w:pPr>
    <w:rPr>
      <w:rFonts w:ascii="Arial" w:hAnsi="Arial"/>
    </w:rPr>
  </w:style>
  <w:style w:type="paragraph" w:customStyle="1" w:styleId="xl139">
    <w:name w:val="xl139"/>
    <w:basedOn w:val="a0"/>
    <w:rsid w:val="00BB2808"/>
    <w:pPr>
      <w:pBdr>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i/>
      <w:iCs/>
    </w:rPr>
  </w:style>
  <w:style w:type="paragraph" w:customStyle="1" w:styleId="xl140">
    <w:name w:val="xl140"/>
    <w:basedOn w:val="a0"/>
    <w:rsid w:val="00BB2808"/>
    <w:pPr>
      <w:pBdr>
        <w:bottom w:val="single" w:sz="4" w:space="0" w:color="auto"/>
      </w:pBdr>
      <w:spacing w:before="100" w:beforeAutospacing="1" w:after="100" w:afterAutospacing="1"/>
      <w:jc w:val="center"/>
    </w:pPr>
    <w:rPr>
      <w:rFonts w:ascii="Arial" w:hAnsi="Arial"/>
    </w:rPr>
  </w:style>
  <w:style w:type="paragraph" w:customStyle="1" w:styleId="xl141">
    <w:name w:val="xl141"/>
    <w:basedOn w:val="a0"/>
    <w:rsid w:val="00BB2808"/>
    <w:pPr>
      <w:pBdr>
        <w:left w:val="single" w:sz="4"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i/>
      <w:iCs/>
    </w:rPr>
  </w:style>
  <w:style w:type="paragraph" w:customStyle="1" w:styleId="xl142">
    <w:name w:val="xl142"/>
    <w:basedOn w:val="a0"/>
    <w:rsid w:val="00BB2808"/>
    <w:pPr>
      <w:pBdr>
        <w:top w:val="single" w:sz="8" w:space="0" w:color="auto"/>
        <w:left w:val="single" w:sz="4" w:space="0" w:color="auto"/>
        <w:bottom w:val="single" w:sz="8" w:space="0" w:color="auto"/>
      </w:pBdr>
      <w:shd w:val="clear" w:color="000000" w:fill="FFCC99"/>
      <w:spacing w:before="100" w:beforeAutospacing="1" w:after="100" w:afterAutospacing="1"/>
    </w:pPr>
    <w:rPr>
      <w:rFonts w:ascii="Arial" w:hAnsi="Arial"/>
      <w:b/>
      <w:bCs/>
      <w:color w:val="FF0000"/>
      <w:sz w:val="18"/>
      <w:szCs w:val="18"/>
    </w:rPr>
  </w:style>
  <w:style w:type="paragraph" w:customStyle="1" w:styleId="xl143">
    <w:name w:val="xl143"/>
    <w:basedOn w:val="a0"/>
    <w:rsid w:val="00BB2808"/>
    <w:pPr>
      <w:pBdr>
        <w:top w:val="single" w:sz="8" w:space="0" w:color="auto"/>
        <w:bottom w:val="single" w:sz="8" w:space="0" w:color="auto"/>
      </w:pBdr>
      <w:shd w:val="clear" w:color="000000" w:fill="FFCC99"/>
      <w:spacing w:before="100" w:beforeAutospacing="1" w:after="100" w:afterAutospacing="1"/>
    </w:pPr>
    <w:rPr>
      <w:rFonts w:ascii="Arial" w:hAnsi="Arial"/>
      <w:b/>
      <w:bCs/>
      <w:color w:val="FF0000"/>
      <w:sz w:val="18"/>
      <w:szCs w:val="18"/>
    </w:rPr>
  </w:style>
  <w:style w:type="paragraph" w:customStyle="1" w:styleId="xl144">
    <w:name w:val="xl144"/>
    <w:basedOn w:val="a0"/>
    <w:rsid w:val="00BB2808"/>
    <w:pPr>
      <w:pBdr>
        <w:top w:val="single" w:sz="8" w:space="0" w:color="auto"/>
        <w:bottom w:val="single" w:sz="8" w:space="0" w:color="auto"/>
        <w:right w:val="single" w:sz="8" w:space="0" w:color="auto"/>
      </w:pBdr>
      <w:shd w:val="clear" w:color="000000" w:fill="FFCC99"/>
      <w:spacing w:before="100" w:beforeAutospacing="1" w:after="100" w:afterAutospacing="1"/>
    </w:pPr>
    <w:rPr>
      <w:rFonts w:ascii="Arial" w:hAnsi="Arial"/>
      <w:b/>
      <w:bCs/>
      <w:color w:val="FF0000"/>
      <w:sz w:val="18"/>
      <w:szCs w:val="18"/>
    </w:rPr>
  </w:style>
  <w:style w:type="paragraph" w:customStyle="1" w:styleId="xl145">
    <w:name w:val="xl145"/>
    <w:basedOn w:val="a0"/>
    <w:rsid w:val="00BB2808"/>
    <w:pPr>
      <w:pBdr>
        <w:left w:val="single" w:sz="4" w:space="0" w:color="auto"/>
        <w:bottom w:val="single" w:sz="8" w:space="0" w:color="auto"/>
      </w:pBdr>
      <w:shd w:val="clear" w:color="000000" w:fill="FFFF99"/>
      <w:spacing w:before="100" w:beforeAutospacing="1" w:after="100" w:afterAutospacing="1"/>
      <w:jc w:val="center"/>
    </w:pPr>
    <w:rPr>
      <w:rFonts w:ascii="Arial" w:hAnsi="Arial"/>
      <w:b/>
      <w:bCs/>
      <w:color w:val="FF0000"/>
    </w:rPr>
  </w:style>
  <w:style w:type="paragraph" w:customStyle="1" w:styleId="xl146">
    <w:name w:val="xl146"/>
    <w:basedOn w:val="a0"/>
    <w:rsid w:val="00BB2808"/>
    <w:pPr>
      <w:pBdr>
        <w:bottom w:val="single" w:sz="8" w:space="0" w:color="auto"/>
        <w:right w:val="single" w:sz="4" w:space="0" w:color="auto"/>
      </w:pBdr>
      <w:shd w:val="clear" w:color="000000" w:fill="FFFF99"/>
      <w:spacing w:before="100" w:beforeAutospacing="1" w:after="100" w:afterAutospacing="1"/>
      <w:jc w:val="center"/>
    </w:pPr>
    <w:rPr>
      <w:rFonts w:ascii="Arial" w:hAnsi="Arial"/>
      <w:b/>
      <w:bCs/>
      <w:color w:val="FF0000"/>
    </w:rPr>
  </w:style>
  <w:style w:type="paragraph" w:customStyle="1" w:styleId="xl147">
    <w:name w:val="xl147"/>
    <w:basedOn w:val="a0"/>
    <w:rsid w:val="00BB2808"/>
    <w:pPr>
      <w:pBdr>
        <w:left w:val="single" w:sz="4" w:space="0" w:color="auto"/>
        <w:bottom w:val="single" w:sz="8" w:space="0" w:color="auto"/>
        <w:right w:val="single" w:sz="4" w:space="0" w:color="auto"/>
      </w:pBdr>
      <w:shd w:val="clear" w:color="000000" w:fill="CCFFFF"/>
      <w:spacing w:before="100" w:beforeAutospacing="1" w:after="100" w:afterAutospacing="1"/>
      <w:jc w:val="center"/>
    </w:pPr>
    <w:rPr>
      <w:rFonts w:ascii="Arial" w:hAnsi="Arial"/>
      <w:b/>
      <w:bCs/>
      <w:color w:val="FF0000"/>
    </w:rPr>
  </w:style>
  <w:style w:type="paragraph" w:customStyle="1" w:styleId="xl148">
    <w:name w:val="xl148"/>
    <w:basedOn w:val="a0"/>
    <w:rsid w:val="00BB2808"/>
    <w:pPr>
      <w:pBdr>
        <w:left w:val="single" w:sz="4" w:space="0" w:color="auto"/>
        <w:right w:val="single" w:sz="4" w:space="0" w:color="auto"/>
      </w:pBdr>
      <w:shd w:val="clear" w:color="000000" w:fill="CCFFCC"/>
      <w:spacing w:before="100" w:beforeAutospacing="1" w:after="100" w:afterAutospacing="1"/>
      <w:jc w:val="center"/>
    </w:pPr>
    <w:rPr>
      <w:rFonts w:ascii="Arial" w:hAnsi="Arial"/>
      <w:b/>
      <w:bCs/>
      <w:color w:val="FF0000"/>
    </w:rPr>
  </w:style>
  <w:style w:type="paragraph" w:customStyle="1" w:styleId="xl149">
    <w:name w:val="xl149"/>
    <w:basedOn w:val="a0"/>
    <w:rsid w:val="00BB2808"/>
    <w:pPr>
      <w:pBdr>
        <w:left w:val="single" w:sz="4" w:space="0" w:color="auto"/>
      </w:pBdr>
      <w:shd w:val="clear" w:color="000000" w:fill="CCFFCC"/>
      <w:spacing w:before="100" w:beforeAutospacing="1" w:after="100" w:afterAutospacing="1"/>
      <w:jc w:val="center"/>
    </w:pPr>
    <w:rPr>
      <w:rFonts w:ascii="Arial" w:hAnsi="Arial"/>
      <w:b/>
      <w:bCs/>
      <w:color w:val="FF0000"/>
    </w:rPr>
  </w:style>
  <w:style w:type="paragraph" w:customStyle="1" w:styleId="xl150">
    <w:name w:val="xl150"/>
    <w:basedOn w:val="a0"/>
    <w:rsid w:val="00BB2808"/>
    <w:pPr>
      <w:pBdr>
        <w:top w:val="single" w:sz="8" w:space="0" w:color="auto"/>
        <w:left w:val="single" w:sz="8" w:space="0" w:color="auto"/>
        <w:bottom w:val="single" w:sz="4" w:space="0" w:color="auto"/>
      </w:pBdr>
      <w:shd w:val="clear" w:color="000000" w:fill="FFFF99"/>
      <w:spacing w:before="100" w:beforeAutospacing="1" w:after="100" w:afterAutospacing="1"/>
      <w:jc w:val="center"/>
      <w:textAlignment w:val="top"/>
    </w:pPr>
    <w:rPr>
      <w:rFonts w:ascii="Arial" w:hAnsi="Arial"/>
      <w:b/>
      <w:bCs/>
      <w:sz w:val="18"/>
      <w:szCs w:val="18"/>
    </w:rPr>
  </w:style>
  <w:style w:type="paragraph" w:customStyle="1" w:styleId="xl151">
    <w:name w:val="xl151"/>
    <w:basedOn w:val="a0"/>
    <w:rsid w:val="00BB2808"/>
    <w:pPr>
      <w:pBdr>
        <w:top w:val="single" w:sz="8" w:space="0" w:color="auto"/>
        <w:bottom w:val="single" w:sz="4" w:space="0" w:color="auto"/>
      </w:pBdr>
      <w:shd w:val="clear" w:color="000000" w:fill="FFFF99"/>
      <w:spacing w:before="100" w:beforeAutospacing="1" w:after="100" w:afterAutospacing="1"/>
      <w:jc w:val="center"/>
      <w:textAlignment w:val="top"/>
    </w:pPr>
    <w:rPr>
      <w:rFonts w:ascii="Arial" w:hAnsi="Arial" w:cs="Arial"/>
      <w:sz w:val="18"/>
      <w:szCs w:val="18"/>
    </w:rPr>
  </w:style>
  <w:style w:type="paragraph" w:customStyle="1" w:styleId="xl152">
    <w:name w:val="xl152"/>
    <w:basedOn w:val="a0"/>
    <w:rsid w:val="00BB2808"/>
    <w:pPr>
      <w:pBdr>
        <w:top w:val="single" w:sz="8" w:space="0" w:color="auto"/>
        <w:bottom w:val="single" w:sz="4" w:space="0" w:color="auto"/>
        <w:right w:val="single" w:sz="4" w:space="0" w:color="auto"/>
      </w:pBdr>
      <w:shd w:val="clear" w:color="000000" w:fill="FFFF99"/>
      <w:spacing w:before="100" w:beforeAutospacing="1" w:after="100" w:afterAutospacing="1"/>
      <w:jc w:val="center"/>
      <w:textAlignment w:val="top"/>
    </w:pPr>
    <w:rPr>
      <w:rFonts w:ascii="Arial" w:hAnsi="Arial" w:cs="Arial"/>
      <w:sz w:val="18"/>
      <w:szCs w:val="18"/>
    </w:rPr>
  </w:style>
  <w:style w:type="paragraph" w:customStyle="1" w:styleId="xl153">
    <w:name w:val="xl153"/>
    <w:basedOn w:val="a0"/>
    <w:rsid w:val="00BB2808"/>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rFonts w:ascii="Arial" w:hAnsi="Arial"/>
      <w:b/>
      <w:bCs/>
      <w:sz w:val="18"/>
      <w:szCs w:val="18"/>
    </w:rPr>
  </w:style>
  <w:style w:type="paragraph" w:customStyle="1" w:styleId="xl154">
    <w:name w:val="xl154"/>
    <w:basedOn w:val="a0"/>
    <w:rsid w:val="00BB2808"/>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rFonts w:ascii="Arial" w:hAnsi="Arial" w:cs="Arial"/>
      <w:sz w:val="18"/>
      <w:szCs w:val="18"/>
    </w:rPr>
  </w:style>
  <w:style w:type="paragraph" w:customStyle="1" w:styleId="xl155">
    <w:name w:val="xl155"/>
    <w:basedOn w:val="a0"/>
    <w:rsid w:val="00BB2808"/>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b/>
      <w:bCs/>
      <w:sz w:val="18"/>
      <w:szCs w:val="18"/>
    </w:rPr>
  </w:style>
  <w:style w:type="paragraph" w:customStyle="1" w:styleId="xl156">
    <w:name w:val="xl156"/>
    <w:basedOn w:val="a0"/>
    <w:rsid w:val="00BB2808"/>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sz w:val="18"/>
      <w:szCs w:val="18"/>
    </w:rPr>
  </w:style>
  <w:style w:type="paragraph" w:customStyle="1" w:styleId="xl157">
    <w:name w:val="xl157"/>
    <w:basedOn w:val="a0"/>
    <w:rsid w:val="00BB2808"/>
    <w:pPr>
      <w:pBdr>
        <w:left w:val="single" w:sz="4" w:space="0" w:color="auto"/>
        <w:bottom w:val="single" w:sz="8" w:space="0" w:color="auto"/>
      </w:pBdr>
      <w:shd w:val="clear" w:color="000000" w:fill="FFFF99"/>
      <w:spacing w:before="100" w:beforeAutospacing="1" w:after="100" w:afterAutospacing="1"/>
      <w:jc w:val="center"/>
    </w:pPr>
    <w:rPr>
      <w:rFonts w:ascii="Arial" w:hAnsi="Arial"/>
      <w:b/>
      <w:bCs/>
      <w:color w:val="FF0000"/>
    </w:rPr>
  </w:style>
  <w:style w:type="paragraph" w:customStyle="1" w:styleId="xl158">
    <w:name w:val="xl158"/>
    <w:basedOn w:val="a0"/>
    <w:rsid w:val="00BB2808"/>
    <w:pPr>
      <w:pBdr>
        <w:bottom w:val="single" w:sz="8" w:space="0" w:color="auto"/>
        <w:right w:val="single" w:sz="4" w:space="0" w:color="auto"/>
      </w:pBdr>
      <w:shd w:val="clear" w:color="000000" w:fill="FFFF99"/>
      <w:spacing w:before="100" w:beforeAutospacing="1" w:after="100" w:afterAutospacing="1"/>
      <w:jc w:val="center"/>
    </w:pPr>
    <w:rPr>
      <w:rFonts w:ascii="Arial" w:hAnsi="Arial"/>
      <w:b/>
      <w:bCs/>
      <w:color w:val="FF0000"/>
    </w:rPr>
  </w:style>
  <w:style w:type="paragraph" w:customStyle="1" w:styleId="xl159">
    <w:name w:val="xl159"/>
    <w:basedOn w:val="a0"/>
    <w:rsid w:val="00BB2808"/>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top"/>
    </w:pPr>
    <w:rPr>
      <w:rFonts w:ascii="Arial" w:hAnsi="Arial" w:cs="Arial"/>
      <w:b/>
      <w:bCs/>
      <w:sz w:val="18"/>
      <w:szCs w:val="18"/>
    </w:rPr>
  </w:style>
  <w:style w:type="paragraph" w:customStyle="1" w:styleId="xl160">
    <w:name w:val="xl160"/>
    <w:basedOn w:val="a0"/>
    <w:rsid w:val="00BB2808"/>
    <w:pPr>
      <w:pBdr>
        <w:left w:val="single" w:sz="4" w:space="0" w:color="auto"/>
        <w:bottom w:val="single" w:sz="4" w:space="0" w:color="auto"/>
        <w:right w:val="single" w:sz="8" w:space="0" w:color="auto"/>
      </w:pBdr>
      <w:shd w:val="clear" w:color="000000" w:fill="FFCC99"/>
      <w:spacing w:before="100" w:beforeAutospacing="1" w:after="100" w:afterAutospacing="1"/>
      <w:jc w:val="center"/>
      <w:textAlignment w:val="top"/>
    </w:pPr>
    <w:rPr>
      <w:rFonts w:ascii="Arial" w:hAnsi="Arial" w:cs="Arial"/>
      <w:b/>
      <w:bCs/>
      <w:sz w:val="18"/>
      <w:szCs w:val="18"/>
    </w:rPr>
  </w:style>
  <w:style w:type="paragraph" w:customStyle="1" w:styleId="xl161">
    <w:name w:val="xl161"/>
    <w:basedOn w:val="a0"/>
    <w:rsid w:val="00BB2808"/>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2">
    <w:name w:val="xl162"/>
    <w:basedOn w:val="a0"/>
    <w:rsid w:val="00BB2808"/>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3">
    <w:name w:val="xl163"/>
    <w:basedOn w:val="a0"/>
    <w:rsid w:val="00BB2808"/>
    <w:pPr>
      <w:pBdr>
        <w:top w:val="single" w:sz="4" w:space="0" w:color="auto"/>
        <w:left w:val="single" w:sz="8"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4">
    <w:name w:val="xl164"/>
    <w:basedOn w:val="a0"/>
    <w:rsid w:val="00BB2808"/>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5">
    <w:name w:val="xl165"/>
    <w:basedOn w:val="a0"/>
    <w:rsid w:val="00BB2808"/>
    <w:pPr>
      <w:pBdr>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i/>
      <w:iCs/>
      <w:sz w:val="18"/>
      <w:szCs w:val="18"/>
    </w:rPr>
  </w:style>
  <w:style w:type="paragraph" w:customStyle="1" w:styleId="xl166">
    <w:name w:val="xl166"/>
    <w:basedOn w:val="a0"/>
    <w:rsid w:val="00BB2808"/>
    <w:pPr>
      <w:pBdr>
        <w:left w:val="single" w:sz="8"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7">
    <w:name w:val="xl167"/>
    <w:basedOn w:val="a0"/>
    <w:rsid w:val="00BB2808"/>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8">
    <w:name w:val="xl168"/>
    <w:basedOn w:val="a0"/>
    <w:rsid w:val="00BB2808"/>
    <w:pPr>
      <w:pBdr>
        <w:left w:val="single" w:sz="8" w:space="0" w:color="auto"/>
        <w:bottom w:val="single" w:sz="8" w:space="0" w:color="auto"/>
        <w:right w:val="single" w:sz="4" w:space="0" w:color="auto"/>
      </w:pBdr>
      <w:shd w:val="clear" w:color="000000" w:fill="FFFF99"/>
      <w:spacing w:before="100" w:beforeAutospacing="1" w:after="100" w:afterAutospacing="1"/>
      <w:textAlignment w:val="top"/>
    </w:pPr>
    <w:rPr>
      <w:rFonts w:ascii="Arial" w:hAnsi="Arial" w:cs="Arial"/>
      <w:i/>
      <w:iCs/>
      <w:sz w:val="18"/>
      <w:szCs w:val="18"/>
    </w:rPr>
  </w:style>
  <w:style w:type="paragraph" w:customStyle="1" w:styleId="xl169">
    <w:name w:val="xl169"/>
    <w:basedOn w:val="a0"/>
    <w:rsid w:val="00BB2808"/>
    <w:pPr>
      <w:spacing w:before="100" w:beforeAutospacing="1" w:after="100" w:afterAutospacing="1"/>
    </w:pPr>
    <w:rPr>
      <w:sz w:val="18"/>
      <w:szCs w:val="18"/>
    </w:rPr>
  </w:style>
  <w:style w:type="paragraph" w:customStyle="1" w:styleId="xl170">
    <w:name w:val="xl170"/>
    <w:basedOn w:val="a0"/>
    <w:rsid w:val="00BB2808"/>
    <w:pPr>
      <w:pBdr>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71">
    <w:name w:val="xl171"/>
    <w:basedOn w:val="a0"/>
    <w:rsid w:val="00BB2808"/>
    <w:pPr>
      <w:pBdr>
        <w:left w:val="single" w:sz="4" w:space="0" w:color="auto"/>
        <w:bottom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72">
    <w:name w:val="xl172"/>
    <w:basedOn w:val="a0"/>
    <w:rsid w:val="00BB2808"/>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173">
    <w:name w:val="xl173"/>
    <w:basedOn w:val="a0"/>
    <w:rsid w:val="00BB2808"/>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4">
    <w:name w:val="xl174"/>
    <w:basedOn w:val="a0"/>
    <w:rsid w:val="00BB2808"/>
    <w:pPr>
      <w:pBdr>
        <w:top w:val="single" w:sz="8" w:space="0" w:color="auto"/>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5">
    <w:name w:val="xl175"/>
    <w:basedOn w:val="a0"/>
    <w:rsid w:val="00BB2808"/>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6">
    <w:name w:val="xl176"/>
    <w:basedOn w:val="a0"/>
    <w:rsid w:val="00BB2808"/>
    <w:pPr>
      <w:pBdr>
        <w:top w:val="single" w:sz="8" w:space="0" w:color="auto"/>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7">
    <w:name w:val="xl177"/>
    <w:basedOn w:val="a0"/>
    <w:rsid w:val="00BB2808"/>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78">
    <w:name w:val="xl178"/>
    <w:basedOn w:val="a0"/>
    <w:rsid w:val="00BB2808"/>
    <w:pPr>
      <w:pBdr>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79">
    <w:name w:val="xl179"/>
    <w:basedOn w:val="a0"/>
    <w:rsid w:val="00BB280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0">
    <w:name w:val="xl180"/>
    <w:basedOn w:val="a0"/>
    <w:rsid w:val="00BB2808"/>
    <w:pPr>
      <w:pBdr>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1">
    <w:name w:val="xl181"/>
    <w:basedOn w:val="a0"/>
    <w:rsid w:val="00BB280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2">
    <w:name w:val="xl182"/>
    <w:basedOn w:val="a0"/>
    <w:rsid w:val="00BB2808"/>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83">
    <w:name w:val="xl183"/>
    <w:basedOn w:val="a0"/>
    <w:rsid w:val="00BB2808"/>
    <w:pPr>
      <w:pBdr>
        <w:top w:val="single" w:sz="4" w:space="0" w:color="auto"/>
        <w:left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84">
    <w:name w:val="xl184"/>
    <w:basedOn w:val="a0"/>
    <w:rsid w:val="00BB280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5">
    <w:name w:val="xl185"/>
    <w:basedOn w:val="a0"/>
    <w:rsid w:val="00BB2808"/>
    <w:pPr>
      <w:pBdr>
        <w:top w:val="single" w:sz="4" w:space="0" w:color="auto"/>
        <w:left w:val="single" w:sz="4" w:space="0" w:color="auto"/>
        <w:bottom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6">
    <w:name w:val="xl186"/>
    <w:basedOn w:val="a0"/>
    <w:rsid w:val="00BB2808"/>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hAnsi="Arial"/>
      <w:sz w:val="18"/>
      <w:szCs w:val="18"/>
    </w:rPr>
  </w:style>
  <w:style w:type="paragraph" w:customStyle="1" w:styleId="xl187">
    <w:name w:val="xl187"/>
    <w:basedOn w:val="a0"/>
    <w:rsid w:val="00BB2808"/>
    <w:pPr>
      <w:pBdr>
        <w:top w:val="single" w:sz="4" w:space="0" w:color="auto"/>
        <w:left w:val="single" w:sz="4"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8">
    <w:name w:val="xl188"/>
    <w:basedOn w:val="a0"/>
    <w:rsid w:val="00BB2808"/>
    <w:pPr>
      <w:pBdr>
        <w:top w:val="single" w:sz="4" w:space="0" w:color="auto"/>
        <w:lef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89">
    <w:name w:val="xl189"/>
    <w:basedOn w:val="a0"/>
    <w:rsid w:val="00BB2808"/>
    <w:pPr>
      <w:pBdr>
        <w:top w:val="single" w:sz="4" w:space="0" w:color="auto"/>
        <w:left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90">
    <w:name w:val="xl190"/>
    <w:basedOn w:val="a0"/>
    <w:rsid w:val="00BB2808"/>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191">
    <w:name w:val="xl191"/>
    <w:basedOn w:val="a0"/>
    <w:rsid w:val="00BB28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192">
    <w:name w:val="xl192"/>
    <w:basedOn w:val="a0"/>
    <w:rsid w:val="00BB280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193">
    <w:name w:val="xl193"/>
    <w:basedOn w:val="a0"/>
    <w:rsid w:val="00BB2808"/>
    <w:pPr>
      <w:spacing w:before="100" w:beforeAutospacing="1" w:after="100" w:afterAutospacing="1"/>
    </w:pPr>
    <w:rPr>
      <w:color w:val="FF0000"/>
      <w:sz w:val="18"/>
      <w:szCs w:val="18"/>
    </w:rPr>
  </w:style>
  <w:style w:type="paragraph" w:customStyle="1" w:styleId="xl194">
    <w:name w:val="xl194"/>
    <w:basedOn w:val="a0"/>
    <w:rsid w:val="00BB2808"/>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195">
    <w:name w:val="xl195"/>
    <w:basedOn w:val="a0"/>
    <w:rsid w:val="00BB2808"/>
    <w:pPr>
      <w:pBdr>
        <w:top w:val="single" w:sz="4" w:space="0" w:color="auto"/>
        <w:left w:val="single" w:sz="4" w:space="0" w:color="auto"/>
        <w:bottom w:val="single" w:sz="8" w:space="0" w:color="auto"/>
      </w:pBdr>
      <w:shd w:val="clear" w:color="000000" w:fill="FFFF99"/>
      <w:spacing w:before="100" w:beforeAutospacing="1" w:after="100" w:afterAutospacing="1"/>
    </w:pPr>
    <w:rPr>
      <w:rFonts w:ascii="Arial" w:hAnsi="Arial"/>
      <w:i/>
      <w:iCs/>
      <w:sz w:val="18"/>
      <w:szCs w:val="18"/>
    </w:rPr>
  </w:style>
  <w:style w:type="paragraph" w:customStyle="1" w:styleId="xl196">
    <w:name w:val="xl196"/>
    <w:basedOn w:val="a0"/>
    <w:rsid w:val="00BB2808"/>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197">
    <w:name w:val="xl197"/>
    <w:basedOn w:val="a0"/>
    <w:rsid w:val="00BB2808"/>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98">
    <w:name w:val="xl198"/>
    <w:basedOn w:val="a0"/>
    <w:rsid w:val="00BB2808"/>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199">
    <w:name w:val="xl199"/>
    <w:basedOn w:val="a0"/>
    <w:rsid w:val="00BB2808"/>
    <w:pPr>
      <w:pBdr>
        <w:top w:val="single" w:sz="4" w:space="0" w:color="auto"/>
        <w:left w:val="single" w:sz="4" w:space="0" w:color="auto"/>
        <w:bottom w:val="single" w:sz="8" w:space="0" w:color="auto"/>
      </w:pBdr>
      <w:shd w:val="clear" w:color="000000" w:fill="CCFFCC"/>
      <w:spacing w:before="100" w:beforeAutospacing="1" w:after="100" w:afterAutospacing="1"/>
    </w:pPr>
    <w:rPr>
      <w:rFonts w:ascii="Arial" w:hAnsi="Arial"/>
      <w:sz w:val="18"/>
      <w:szCs w:val="18"/>
    </w:rPr>
  </w:style>
  <w:style w:type="paragraph" w:customStyle="1" w:styleId="xl200">
    <w:name w:val="xl200"/>
    <w:basedOn w:val="a0"/>
    <w:rsid w:val="00BB2808"/>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01">
    <w:name w:val="xl201"/>
    <w:basedOn w:val="a0"/>
    <w:rsid w:val="00BB2808"/>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02">
    <w:name w:val="xl202"/>
    <w:basedOn w:val="a0"/>
    <w:rsid w:val="00BB2808"/>
    <w:pPr>
      <w:pBdr>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203">
    <w:name w:val="xl203"/>
    <w:basedOn w:val="a0"/>
    <w:rsid w:val="00BB2808"/>
    <w:pPr>
      <w:pBdr>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204">
    <w:name w:val="xl204"/>
    <w:basedOn w:val="a0"/>
    <w:rsid w:val="00BB2808"/>
    <w:pPr>
      <w:pBdr>
        <w:left w:val="single" w:sz="4" w:space="0" w:color="auto"/>
        <w:bottom w:val="single" w:sz="4" w:space="0" w:color="auto"/>
      </w:pBdr>
      <w:shd w:val="clear" w:color="000000" w:fill="CCFFCC"/>
      <w:spacing w:before="100" w:beforeAutospacing="1" w:after="100" w:afterAutospacing="1"/>
    </w:pPr>
    <w:rPr>
      <w:rFonts w:ascii="Arial" w:hAnsi="Arial"/>
      <w:sz w:val="18"/>
      <w:szCs w:val="18"/>
    </w:rPr>
  </w:style>
  <w:style w:type="paragraph" w:customStyle="1" w:styleId="xl205">
    <w:name w:val="xl205"/>
    <w:basedOn w:val="a0"/>
    <w:rsid w:val="00BB28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06">
    <w:name w:val="xl206"/>
    <w:basedOn w:val="a0"/>
    <w:rsid w:val="00BB280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i/>
      <w:iCs/>
      <w:sz w:val="18"/>
      <w:szCs w:val="18"/>
    </w:rPr>
  </w:style>
  <w:style w:type="paragraph" w:customStyle="1" w:styleId="xl207">
    <w:name w:val="xl207"/>
    <w:basedOn w:val="a0"/>
    <w:rsid w:val="00BB280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i/>
      <w:iCs/>
      <w:sz w:val="18"/>
      <w:szCs w:val="18"/>
    </w:rPr>
  </w:style>
  <w:style w:type="paragraph" w:customStyle="1" w:styleId="xl208">
    <w:name w:val="xl208"/>
    <w:basedOn w:val="a0"/>
    <w:rsid w:val="00BB2808"/>
    <w:pPr>
      <w:pBdr>
        <w:left w:val="single" w:sz="4" w:space="0" w:color="auto"/>
        <w:bottom w:val="single" w:sz="4" w:space="0" w:color="auto"/>
        <w:right w:val="single" w:sz="4" w:space="0" w:color="auto"/>
      </w:pBdr>
      <w:spacing w:before="100" w:beforeAutospacing="1" w:after="100" w:afterAutospacing="1"/>
    </w:pPr>
    <w:rPr>
      <w:rFonts w:ascii="Arial" w:hAnsi="Arial"/>
      <w:i/>
      <w:iCs/>
      <w:sz w:val="18"/>
      <w:szCs w:val="18"/>
    </w:rPr>
  </w:style>
  <w:style w:type="paragraph" w:customStyle="1" w:styleId="xl209">
    <w:name w:val="xl209"/>
    <w:basedOn w:val="a0"/>
    <w:rsid w:val="00BB2808"/>
    <w:pPr>
      <w:pBdr>
        <w:left w:val="single" w:sz="4" w:space="0" w:color="auto"/>
        <w:bottom w:val="single" w:sz="4" w:space="0" w:color="auto"/>
        <w:right w:val="single" w:sz="4" w:space="0" w:color="auto"/>
      </w:pBdr>
      <w:spacing w:before="100" w:beforeAutospacing="1" w:after="100" w:afterAutospacing="1"/>
      <w:jc w:val="right"/>
    </w:pPr>
    <w:rPr>
      <w:rFonts w:ascii="Arial" w:hAnsi="Arial"/>
      <w:i/>
      <w:iCs/>
      <w:sz w:val="18"/>
      <w:szCs w:val="18"/>
    </w:rPr>
  </w:style>
  <w:style w:type="paragraph" w:customStyle="1" w:styleId="xl210">
    <w:name w:val="xl210"/>
    <w:basedOn w:val="a0"/>
    <w:rsid w:val="00BB280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i/>
      <w:iCs/>
      <w:sz w:val="18"/>
      <w:szCs w:val="18"/>
    </w:rPr>
  </w:style>
  <w:style w:type="paragraph" w:customStyle="1" w:styleId="xl211">
    <w:name w:val="xl211"/>
    <w:basedOn w:val="a0"/>
    <w:rsid w:val="00BB2808"/>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i/>
      <w:iCs/>
      <w:sz w:val="18"/>
      <w:szCs w:val="18"/>
    </w:rPr>
  </w:style>
  <w:style w:type="paragraph" w:customStyle="1" w:styleId="xl212">
    <w:name w:val="xl212"/>
    <w:basedOn w:val="a0"/>
    <w:rsid w:val="00BB2808"/>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13">
    <w:name w:val="xl213"/>
    <w:basedOn w:val="a0"/>
    <w:rsid w:val="00BB2808"/>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i/>
      <w:iCs/>
      <w:sz w:val="18"/>
      <w:szCs w:val="18"/>
    </w:rPr>
  </w:style>
  <w:style w:type="paragraph" w:customStyle="1" w:styleId="xl214">
    <w:name w:val="xl214"/>
    <w:basedOn w:val="a0"/>
    <w:rsid w:val="00BB28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i/>
      <w:iCs/>
      <w:sz w:val="18"/>
      <w:szCs w:val="18"/>
    </w:rPr>
  </w:style>
  <w:style w:type="paragraph" w:customStyle="1" w:styleId="xl215">
    <w:name w:val="xl215"/>
    <w:basedOn w:val="a0"/>
    <w:rsid w:val="00BB28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i/>
      <w:iCs/>
      <w:sz w:val="18"/>
      <w:szCs w:val="18"/>
    </w:rPr>
  </w:style>
  <w:style w:type="paragraph" w:customStyle="1" w:styleId="xl216">
    <w:name w:val="xl216"/>
    <w:basedOn w:val="a0"/>
    <w:rsid w:val="00BB2808"/>
    <w:pPr>
      <w:pBdr>
        <w:left w:val="single" w:sz="4" w:space="0" w:color="auto"/>
        <w:bottom w:val="single" w:sz="8" w:space="0" w:color="auto"/>
        <w:right w:val="single" w:sz="4" w:space="0" w:color="auto"/>
      </w:pBdr>
      <w:shd w:val="clear" w:color="000000" w:fill="DCE6F1"/>
      <w:spacing w:before="100" w:beforeAutospacing="1" w:after="100" w:afterAutospacing="1"/>
    </w:pPr>
    <w:rPr>
      <w:rFonts w:ascii="Arial" w:hAnsi="Arial"/>
      <w:i/>
      <w:iCs/>
      <w:sz w:val="18"/>
      <w:szCs w:val="18"/>
    </w:rPr>
  </w:style>
  <w:style w:type="paragraph" w:customStyle="1" w:styleId="xl217">
    <w:name w:val="xl217"/>
    <w:basedOn w:val="a0"/>
    <w:rsid w:val="00BB2808"/>
    <w:pPr>
      <w:pBdr>
        <w:left w:val="single" w:sz="4" w:space="0" w:color="auto"/>
        <w:bottom w:val="single" w:sz="8" w:space="0" w:color="auto"/>
        <w:right w:val="single" w:sz="4" w:space="0" w:color="auto"/>
      </w:pBdr>
      <w:shd w:val="clear" w:color="000000" w:fill="DCE6F1"/>
      <w:spacing w:before="100" w:beforeAutospacing="1" w:after="100" w:afterAutospacing="1"/>
      <w:jc w:val="right"/>
    </w:pPr>
    <w:rPr>
      <w:rFonts w:ascii="Arial" w:hAnsi="Arial"/>
      <w:i/>
      <w:iCs/>
      <w:sz w:val="18"/>
      <w:szCs w:val="18"/>
    </w:rPr>
  </w:style>
  <w:style w:type="paragraph" w:customStyle="1" w:styleId="xl218">
    <w:name w:val="xl218"/>
    <w:basedOn w:val="a0"/>
    <w:rsid w:val="00BB2808"/>
    <w:pPr>
      <w:pBdr>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i/>
      <w:iCs/>
      <w:sz w:val="18"/>
      <w:szCs w:val="18"/>
    </w:rPr>
  </w:style>
  <w:style w:type="paragraph" w:customStyle="1" w:styleId="xl219">
    <w:name w:val="xl219"/>
    <w:basedOn w:val="a0"/>
    <w:rsid w:val="00BB2808"/>
    <w:pPr>
      <w:pBdr>
        <w:left w:val="single" w:sz="4" w:space="0" w:color="auto"/>
        <w:bottom w:val="single" w:sz="8" w:space="0" w:color="auto"/>
      </w:pBdr>
      <w:shd w:val="clear" w:color="000000" w:fill="FFFF99"/>
      <w:spacing w:before="100" w:beforeAutospacing="1" w:after="100" w:afterAutospacing="1"/>
    </w:pPr>
    <w:rPr>
      <w:rFonts w:ascii="Arial" w:hAnsi="Arial"/>
      <w:i/>
      <w:iCs/>
      <w:sz w:val="18"/>
      <w:szCs w:val="18"/>
    </w:rPr>
  </w:style>
  <w:style w:type="paragraph" w:customStyle="1" w:styleId="xl220">
    <w:name w:val="xl220"/>
    <w:basedOn w:val="a0"/>
    <w:rsid w:val="00BB2808"/>
    <w:pPr>
      <w:pBdr>
        <w:left w:val="single" w:sz="4" w:space="0" w:color="auto"/>
        <w:bottom w:val="single" w:sz="8" w:space="0" w:color="auto"/>
        <w:right w:val="single" w:sz="4" w:space="0" w:color="auto"/>
      </w:pBdr>
      <w:shd w:val="clear" w:color="000000" w:fill="CCFFFF"/>
      <w:spacing w:before="100" w:beforeAutospacing="1" w:after="100" w:afterAutospacing="1"/>
    </w:pPr>
    <w:rPr>
      <w:rFonts w:ascii="Arial" w:hAnsi="Arial"/>
      <w:sz w:val="18"/>
      <w:szCs w:val="18"/>
    </w:rPr>
  </w:style>
  <w:style w:type="paragraph" w:customStyle="1" w:styleId="xl221">
    <w:name w:val="xl221"/>
    <w:basedOn w:val="a0"/>
    <w:rsid w:val="00BB2808"/>
    <w:pPr>
      <w:pBdr>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222">
    <w:name w:val="xl222"/>
    <w:basedOn w:val="a0"/>
    <w:rsid w:val="00BB2808"/>
    <w:pPr>
      <w:pBdr>
        <w:left w:val="single" w:sz="4" w:space="0" w:color="auto"/>
        <w:bottom w:val="single" w:sz="8" w:space="0" w:color="auto"/>
        <w:right w:val="single" w:sz="4" w:space="0" w:color="auto"/>
      </w:pBdr>
      <w:shd w:val="clear" w:color="000000" w:fill="CCFFCC"/>
      <w:spacing w:before="100" w:beforeAutospacing="1" w:after="100" w:afterAutospacing="1"/>
    </w:pPr>
    <w:rPr>
      <w:rFonts w:ascii="Arial" w:hAnsi="Arial"/>
      <w:sz w:val="18"/>
      <w:szCs w:val="18"/>
    </w:rPr>
  </w:style>
  <w:style w:type="paragraph" w:customStyle="1" w:styleId="xl223">
    <w:name w:val="xl223"/>
    <w:basedOn w:val="a0"/>
    <w:rsid w:val="00BB2808"/>
    <w:pPr>
      <w:pBdr>
        <w:left w:val="single" w:sz="4" w:space="0" w:color="auto"/>
        <w:bottom w:val="single" w:sz="8" w:space="0" w:color="auto"/>
        <w:right w:val="single" w:sz="4" w:space="0" w:color="auto"/>
      </w:pBdr>
      <w:shd w:val="clear" w:color="000000" w:fill="FFCC99"/>
      <w:spacing w:before="100" w:beforeAutospacing="1" w:after="100" w:afterAutospacing="1"/>
      <w:jc w:val="center"/>
    </w:pPr>
    <w:rPr>
      <w:rFonts w:ascii="Arial" w:hAnsi="Arial"/>
      <w:sz w:val="18"/>
      <w:szCs w:val="18"/>
    </w:rPr>
  </w:style>
  <w:style w:type="paragraph" w:customStyle="1" w:styleId="xl224">
    <w:name w:val="xl224"/>
    <w:basedOn w:val="a0"/>
    <w:rsid w:val="00BB2808"/>
    <w:pPr>
      <w:pBdr>
        <w:bottom w:val="single" w:sz="8" w:space="0" w:color="FF0000"/>
      </w:pBdr>
      <w:spacing w:before="100" w:beforeAutospacing="1" w:after="100" w:afterAutospacing="1"/>
      <w:jc w:val="right"/>
    </w:pPr>
    <w:rPr>
      <w:rFonts w:ascii="Arial" w:hAnsi="Arial"/>
      <w:b/>
      <w:bCs/>
      <w:color w:val="FF0000"/>
      <w:sz w:val="18"/>
      <w:szCs w:val="18"/>
    </w:rPr>
  </w:style>
  <w:style w:type="paragraph" w:customStyle="1" w:styleId="xl225">
    <w:name w:val="xl225"/>
    <w:basedOn w:val="a0"/>
    <w:rsid w:val="00BB2808"/>
    <w:pPr>
      <w:pBdr>
        <w:bottom w:val="single" w:sz="8" w:space="0" w:color="FF0000"/>
        <w:right w:val="single" w:sz="8" w:space="0" w:color="FF0000"/>
      </w:pBdr>
      <w:spacing w:before="100" w:beforeAutospacing="1" w:after="100" w:afterAutospacing="1"/>
      <w:jc w:val="right"/>
    </w:pPr>
    <w:rPr>
      <w:rFonts w:ascii="Arial" w:hAnsi="Arial"/>
      <w:b/>
      <w:bCs/>
      <w:color w:val="FF0000"/>
      <w:sz w:val="18"/>
      <w:szCs w:val="18"/>
    </w:rPr>
  </w:style>
  <w:style w:type="paragraph" w:customStyle="1" w:styleId="xl226">
    <w:name w:val="xl226"/>
    <w:basedOn w:val="a0"/>
    <w:rsid w:val="00BB2808"/>
    <w:pPr>
      <w:spacing w:before="100" w:beforeAutospacing="1" w:after="100" w:afterAutospacing="1"/>
      <w:jc w:val="right"/>
    </w:pPr>
    <w:rPr>
      <w:rFonts w:ascii="Arial" w:hAnsi="Arial"/>
      <w:b/>
      <w:bCs/>
      <w:sz w:val="18"/>
      <w:szCs w:val="18"/>
    </w:rPr>
  </w:style>
  <w:style w:type="paragraph" w:customStyle="1" w:styleId="xl227">
    <w:name w:val="xl227"/>
    <w:basedOn w:val="a0"/>
    <w:rsid w:val="00BB2808"/>
    <w:pPr>
      <w:pBdr>
        <w:left w:val="single" w:sz="8" w:space="0" w:color="FF0000"/>
        <w:bottom w:val="single" w:sz="8" w:space="0" w:color="FF0000"/>
      </w:pBdr>
      <w:spacing w:before="100" w:beforeAutospacing="1" w:after="100" w:afterAutospacing="1"/>
      <w:jc w:val="center"/>
    </w:pPr>
    <w:rPr>
      <w:rFonts w:ascii="Arial" w:hAnsi="Arial"/>
      <w:b/>
      <w:bCs/>
      <w:color w:val="FF0000"/>
      <w:sz w:val="18"/>
      <w:szCs w:val="18"/>
    </w:rPr>
  </w:style>
  <w:style w:type="paragraph" w:customStyle="1" w:styleId="xl228">
    <w:name w:val="xl228"/>
    <w:basedOn w:val="a0"/>
    <w:rsid w:val="00BB2808"/>
    <w:pPr>
      <w:pBdr>
        <w:bottom w:val="single" w:sz="8" w:space="0" w:color="FF0000"/>
      </w:pBdr>
      <w:spacing w:before="100" w:beforeAutospacing="1" w:after="100" w:afterAutospacing="1"/>
    </w:pPr>
    <w:rPr>
      <w:rFonts w:ascii="Arial" w:hAnsi="Arial"/>
      <w:b/>
      <w:bCs/>
      <w:color w:val="FF0000"/>
      <w:sz w:val="18"/>
      <w:szCs w:val="18"/>
    </w:rPr>
  </w:style>
  <w:style w:type="paragraph" w:customStyle="1" w:styleId="xl229">
    <w:name w:val="xl229"/>
    <w:basedOn w:val="a0"/>
    <w:rsid w:val="00BB2808"/>
    <w:pPr>
      <w:pBdr>
        <w:bottom w:val="single" w:sz="8" w:space="0" w:color="FF0000"/>
      </w:pBdr>
      <w:spacing w:before="100" w:beforeAutospacing="1" w:after="100" w:afterAutospacing="1"/>
    </w:pPr>
    <w:rPr>
      <w:rFonts w:ascii="Arial" w:hAnsi="Arial"/>
      <w:b/>
      <w:bCs/>
      <w:color w:val="FF0000"/>
      <w:sz w:val="18"/>
      <w:szCs w:val="18"/>
    </w:rPr>
  </w:style>
  <w:style w:type="paragraph" w:customStyle="1" w:styleId="xl230">
    <w:name w:val="xl230"/>
    <w:basedOn w:val="a0"/>
    <w:rsid w:val="00BB2808"/>
    <w:pPr>
      <w:pBdr>
        <w:bottom w:val="single" w:sz="8" w:space="0" w:color="FF0000"/>
        <w:right w:val="single" w:sz="8" w:space="0" w:color="FF0000"/>
      </w:pBdr>
      <w:spacing w:before="100" w:beforeAutospacing="1" w:after="100" w:afterAutospacing="1"/>
    </w:pPr>
    <w:rPr>
      <w:rFonts w:ascii="Arial" w:hAnsi="Arial"/>
      <w:b/>
      <w:bCs/>
      <w:color w:val="FF0000"/>
      <w:sz w:val="18"/>
      <w:szCs w:val="18"/>
    </w:rPr>
  </w:style>
  <w:style w:type="paragraph" w:customStyle="1" w:styleId="xl231">
    <w:name w:val="xl231"/>
    <w:basedOn w:val="a0"/>
    <w:rsid w:val="00BB2808"/>
    <w:pPr>
      <w:spacing w:before="100" w:beforeAutospacing="1" w:after="100" w:afterAutospacing="1"/>
      <w:jc w:val="right"/>
    </w:pPr>
    <w:rPr>
      <w:rFonts w:ascii="Arial" w:hAnsi="Arial"/>
      <w:b/>
      <w:bCs/>
      <w:color w:val="FF0000"/>
      <w:sz w:val="18"/>
      <w:szCs w:val="18"/>
    </w:rPr>
  </w:style>
  <w:style w:type="paragraph" w:customStyle="1" w:styleId="xl232">
    <w:name w:val="xl232"/>
    <w:basedOn w:val="a0"/>
    <w:rsid w:val="00BB2808"/>
    <w:pPr>
      <w:pBdr>
        <w:left w:val="single" w:sz="8" w:space="0" w:color="FF0000"/>
        <w:bottom w:val="single" w:sz="8" w:space="0" w:color="FF0000"/>
      </w:pBdr>
      <w:spacing w:before="100" w:beforeAutospacing="1" w:after="100" w:afterAutospacing="1"/>
      <w:jc w:val="center"/>
    </w:pPr>
    <w:rPr>
      <w:rFonts w:ascii="Arial" w:hAnsi="Arial"/>
      <w:b/>
      <w:bCs/>
      <w:color w:val="FF0000"/>
      <w:sz w:val="18"/>
      <w:szCs w:val="18"/>
    </w:rPr>
  </w:style>
  <w:style w:type="paragraph" w:customStyle="1" w:styleId="xl233">
    <w:name w:val="xl233"/>
    <w:basedOn w:val="a0"/>
    <w:rsid w:val="00BB2808"/>
    <w:pPr>
      <w:pBdr>
        <w:bottom w:val="single" w:sz="8" w:space="0" w:color="FF0000"/>
      </w:pBdr>
      <w:spacing w:before="100" w:beforeAutospacing="1" w:after="100" w:afterAutospacing="1"/>
    </w:pPr>
    <w:rPr>
      <w:rFonts w:ascii="Arial" w:hAnsi="Arial"/>
      <w:b/>
      <w:bCs/>
      <w:color w:val="FF0000"/>
      <w:sz w:val="18"/>
      <w:szCs w:val="18"/>
    </w:rPr>
  </w:style>
  <w:style w:type="paragraph" w:customStyle="1" w:styleId="xl234">
    <w:name w:val="xl234"/>
    <w:basedOn w:val="a0"/>
    <w:rsid w:val="00BB2808"/>
    <w:pPr>
      <w:pBdr>
        <w:bottom w:val="single" w:sz="8" w:space="0" w:color="FF0000"/>
        <w:right w:val="single" w:sz="8" w:space="0" w:color="FF0000"/>
      </w:pBdr>
      <w:spacing w:before="100" w:beforeAutospacing="1" w:after="100" w:afterAutospacing="1"/>
    </w:pPr>
    <w:rPr>
      <w:rFonts w:ascii="Arial" w:hAnsi="Arial"/>
      <w:b/>
      <w:bCs/>
      <w:color w:val="FF0000"/>
      <w:sz w:val="18"/>
      <w:szCs w:val="18"/>
    </w:rPr>
  </w:style>
  <w:style w:type="numbering" w:customStyle="1" w:styleId="43">
    <w:name w:val="Нет списка4"/>
    <w:next w:val="a3"/>
    <w:semiHidden/>
    <w:unhideWhenUsed/>
    <w:rsid w:val="00BB2808"/>
  </w:style>
  <w:style w:type="numbering" w:customStyle="1" w:styleId="111">
    <w:name w:val="Нет списка11"/>
    <w:next w:val="a3"/>
    <w:semiHidden/>
    <w:rsid w:val="00BB2808"/>
  </w:style>
  <w:style w:type="table" w:customStyle="1" w:styleId="44">
    <w:name w:val="Сетка таблицы4"/>
    <w:basedOn w:val="a2"/>
    <w:next w:val="aa"/>
    <w:rsid w:val="00BB2808"/>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Стиль маркированный2"/>
    <w:basedOn w:val="a3"/>
    <w:rsid w:val="00BB2808"/>
  </w:style>
  <w:style w:type="table" w:customStyle="1" w:styleId="112">
    <w:name w:val="Сетка таблицы11"/>
    <w:basedOn w:val="a2"/>
    <w:next w:val="aa"/>
    <w:rsid w:val="00BB2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a"/>
    <w:rsid w:val="00BB2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 Знак1 Знак"/>
    <w:basedOn w:val="a0"/>
    <w:autoRedefine/>
    <w:rsid w:val="00BB2808"/>
    <w:pPr>
      <w:spacing w:after="160" w:line="240" w:lineRule="exact"/>
    </w:pPr>
    <w:rPr>
      <w:rFonts w:eastAsia="SimSun"/>
      <w:b/>
      <w:sz w:val="28"/>
      <w:lang w:val="en-US" w:eastAsia="en-US"/>
    </w:rPr>
  </w:style>
  <w:style w:type="character" w:customStyle="1" w:styleId="affd">
    <w:name w:val="Символ сноски"/>
    <w:rsid w:val="00BB2808"/>
    <w:rPr>
      <w:vertAlign w:val="superscript"/>
    </w:rPr>
  </w:style>
  <w:style w:type="paragraph" w:styleId="affe">
    <w:name w:val="footnote text"/>
    <w:basedOn w:val="a0"/>
    <w:link w:val="afff"/>
    <w:uiPriority w:val="99"/>
    <w:rsid w:val="00BB2808"/>
    <w:pPr>
      <w:widowControl w:val="0"/>
      <w:suppressAutoHyphens/>
    </w:pPr>
    <w:rPr>
      <w:sz w:val="20"/>
      <w:szCs w:val="20"/>
      <w:lang w:eastAsia="ar-SA"/>
    </w:rPr>
  </w:style>
  <w:style w:type="character" w:customStyle="1" w:styleId="afff">
    <w:name w:val="Текст сноски Знак"/>
    <w:link w:val="affe"/>
    <w:uiPriority w:val="99"/>
    <w:rsid w:val="00BB2808"/>
    <w:rPr>
      <w:rFonts w:ascii="Times New Roman" w:eastAsia="Times New Roman" w:hAnsi="Times New Roman" w:cs="Times New Roman"/>
      <w:sz w:val="20"/>
      <w:szCs w:val="20"/>
      <w:lang w:eastAsia="ar-SA"/>
    </w:rPr>
  </w:style>
  <w:style w:type="paragraph" w:customStyle="1" w:styleId="BodyText2006GLChar1">
    <w:name w:val="Body Text 2006GL Char1 Знак Знак Знак Знак Знак Знак Знак Знак Знак Знак Знак Знак Знак"/>
    <w:basedOn w:val="Default"/>
    <w:next w:val="Default"/>
    <w:rsid w:val="00BB2808"/>
    <w:pPr>
      <w:suppressAutoHyphens/>
      <w:autoSpaceDN/>
      <w:adjustRightInd/>
    </w:pPr>
    <w:rPr>
      <w:rFonts w:eastAsia="Arial"/>
      <w:color w:val="auto"/>
      <w:lang w:eastAsia="ar-SA"/>
    </w:rPr>
  </w:style>
  <w:style w:type="paragraph" w:customStyle="1" w:styleId="Tabletext2006GL">
    <w:name w:val="Table text 2006GL"/>
    <w:basedOn w:val="Default"/>
    <w:next w:val="Default"/>
    <w:rsid w:val="00BB2808"/>
    <w:pPr>
      <w:suppressAutoHyphens/>
      <w:autoSpaceDN/>
      <w:adjustRightInd/>
    </w:pPr>
    <w:rPr>
      <w:rFonts w:eastAsia="Arial"/>
      <w:color w:val="auto"/>
      <w:lang w:eastAsia="ar-SA"/>
    </w:rPr>
  </w:style>
  <w:style w:type="paragraph" w:styleId="afff0">
    <w:name w:val="header"/>
    <w:basedOn w:val="a0"/>
    <w:link w:val="afff1"/>
    <w:unhideWhenUsed/>
    <w:rsid w:val="00BB2808"/>
    <w:pPr>
      <w:tabs>
        <w:tab w:val="center" w:pos="4677"/>
        <w:tab w:val="right" w:pos="9355"/>
      </w:tabs>
    </w:pPr>
    <w:rPr>
      <w:rFonts w:ascii="Calibri" w:eastAsia="Calibri" w:hAnsi="Calibri"/>
      <w:sz w:val="20"/>
      <w:szCs w:val="20"/>
    </w:rPr>
  </w:style>
  <w:style w:type="character" w:customStyle="1" w:styleId="afff1">
    <w:name w:val="Верхний колонтитул Знак"/>
    <w:link w:val="afff0"/>
    <w:rsid w:val="00BB2808"/>
    <w:rPr>
      <w:rFonts w:ascii="Calibri" w:eastAsia="Calibri" w:hAnsi="Calibri" w:cs="Times New Roman"/>
    </w:rPr>
  </w:style>
  <w:style w:type="character" w:styleId="afff2">
    <w:name w:val="footnote reference"/>
    <w:uiPriority w:val="99"/>
    <w:rsid w:val="00A02E87"/>
    <w:rPr>
      <w:vertAlign w:val="superscript"/>
    </w:rPr>
  </w:style>
  <w:style w:type="paragraph" w:customStyle="1" w:styleId="220">
    <w:name w:val="Список 22"/>
    <w:basedOn w:val="a8"/>
    <w:autoRedefine/>
    <w:rsid w:val="00200DB4"/>
    <w:pPr>
      <w:autoSpaceDE/>
      <w:autoSpaceDN/>
      <w:spacing w:before="0" w:after="60"/>
      <w:ind w:left="1260" w:hanging="1260"/>
    </w:pPr>
    <w:rPr>
      <w:b/>
      <w:bCs/>
      <w:szCs w:val="20"/>
    </w:rPr>
  </w:style>
  <w:style w:type="paragraph" w:customStyle="1" w:styleId="2d">
    <w:name w:val="Абзац списка2"/>
    <w:basedOn w:val="a0"/>
    <w:qFormat/>
    <w:rsid w:val="00200DB4"/>
    <w:pPr>
      <w:spacing w:after="200" w:line="276" w:lineRule="auto"/>
      <w:ind w:left="720"/>
      <w:contextualSpacing/>
    </w:pPr>
    <w:rPr>
      <w:rFonts w:ascii="Calibri" w:hAnsi="Calibri"/>
      <w:sz w:val="22"/>
      <w:szCs w:val="22"/>
      <w:lang w:eastAsia="en-US"/>
    </w:rPr>
  </w:style>
  <w:style w:type="paragraph" w:customStyle="1" w:styleId="119">
    <w:name w:val="Знак Знак1 Знак Знак Знак1 Знак9"/>
    <w:basedOn w:val="a0"/>
    <w:autoRedefine/>
    <w:uiPriority w:val="99"/>
    <w:rsid w:val="00200DB4"/>
    <w:pPr>
      <w:spacing w:after="160" w:line="240" w:lineRule="exact"/>
    </w:pPr>
    <w:rPr>
      <w:rFonts w:eastAsia="SimSun"/>
      <w:b/>
      <w:sz w:val="28"/>
      <w:lang w:val="en-US" w:eastAsia="en-US"/>
    </w:rPr>
  </w:style>
  <w:style w:type="paragraph" w:customStyle="1" w:styleId="141">
    <w:name w:val="Знак Знак Знак1 Знак4"/>
    <w:basedOn w:val="a0"/>
    <w:autoRedefine/>
    <w:rsid w:val="00200DB4"/>
    <w:pPr>
      <w:spacing w:after="160" w:line="240" w:lineRule="exact"/>
    </w:pPr>
    <w:rPr>
      <w:rFonts w:eastAsia="SimSun"/>
      <w:b/>
      <w:sz w:val="28"/>
      <w:lang w:val="en-US" w:eastAsia="en-US"/>
    </w:rPr>
  </w:style>
  <w:style w:type="paragraph" w:styleId="afff3">
    <w:name w:val="Plain Text"/>
    <w:basedOn w:val="a0"/>
    <w:link w:val="afff4"/>
    <w:rsid w:val="00200DB4"/>
    <w:rPr>
      <w:rFonts w:ascii="Courier New" w:hAnsi="Courier New"/>
      <w:sz w:val="20"/>
      <w:szCs w:val="20"/>
    </w:rPr>
  </w:style>
  <w:style w:type="character" w:customStyle="1" w:styleId="afff4">
    <w:name w:val="Текст Знак"/>
    <w:link w:val="afff3"/>
    <w:rsid w:val="00200DB4"/>
    <w:rPr>
      <w:rFonts w:ascii="Courier New" w:eastAsia="Times New Roman" w:hAnsi="Courier New" w:cs="Courier New"/>
      <w:sz w:val="20"/>
      <w:szCs w:val="20"/>
      <w:lang w:eastAsia="ru-RU"/>
    </w:rPr>
  </w:style>
  <w:style w:type="character" w:customStyle="1" w:styleId="s1">
    <w:name w:val="s1"/>
    <w:rsid w:val="00551529"/>
    <w:rPr>
      <w:rFonts w:ascii="Times New Roman" w:hAnsi="Times New Roman" w:cs="Times New Roman" w:hint="default"/>
      <w:b/>
      <w:bCs/>
      <w:color w:val="000000"/>
    </w:rPr>
  </w:style>
  <w:style w:type="character" w:customStyle="1" w:styleId="s0">
    <w:name w:val="s0"/>
    <w:rsid w:val="00551529"/>
    <w:rPr>
      <w:rFonts w:ascii="Times New Roman" w:hAnsi="Times New Roman" w:cs="Times New Roman" w:hint="default"/>
      <w:b w:val="0"/>
      <w:bCs w:val="0"/>
      <w:i w:val="0"/>
      <w:iCs w:val="0"/>
      <w:color w:val="000000"/>
    </w:rPr>
  </w:style>
  <w:style w:type="paragraph" w:customStyle="1" w:styleId="39">
    <w:name w:val="Абзац списка3"/>
    <w:basedOn w:val="a0"/>
    <w:uiPriority w:val="99"/>
    <w:qFormat/>
    <w:rsid w:val="00011184"/>
    <w:pPr>
      <w:spacing w:after="200" w:line="276" w:lineRule="auto"/>
      <w:ind w:left="720"/>
      <w:contextualSpacing/>
    </w:pPr>
    <w:rPr>
      <w:rFonts w:ascii="Calibri" w:hAnsi="Calibri"/>
      <w:sz w:val="22"/>
      <w:szCs w:val="22"/>
      <w:lang w:eastAsia="en-US"/>
    </w:rPr>
  </w:style>
  <w:style w:type="character" w:styleId="afff5">
    <w:name w:val="Placeholder Text"/>
    <w:uiPriority w:val="99"/>
    <w:semiHidden/>
    <w:rsid w:val="00FE4242"/>
    <w:rPr>
      <w:color w:val="808080"/>
    </w:rPr>
  </w:style>
  <w:style w:type="character" w:styleId="afff6">
    <w:name w:val="annotation reference"/>
    <w:uiPriority w:val="99"/>
    <w:semiHidden/>
    <w:unhideWhenUsed/>
    <w:rsid w:val="00586470"/>
    <w:rPr>
      <w:sz w:val="16"/>
      <w:szCs w:val="16"/>
    </w:rPr>
  </w:style>
  <w:style w:type="paragraph" w:styleId="afff7">
    <w:name w:val="annotation text"/>
    <w:basedOn w:val="a0"/>
    <w:link w:val="afff8"/>
    <w:uiPriority w:val="99"/>
    <w:semiHidden/>
    <w:unhideWhenUsed/>
    <w:rsid w:val="00586470"/>
    <w:rPr>
      <w:sz w:val="20"/>
      <w:szCs w:val="20"/>
    </w:rPr>
  </w:style>
  <w:style w:type="character" w:customStyle="1" w:styleId="afff8">
    <w:name w:val="Текст примечания Знак"/>
    <w:link w:val="afff7"/>
    <w:uiPriority w:val="99"/>
    <w:semiHidden/>
    <w:rsid w:val="00586470"/>
    <w:rPr>
      <w:rFonts w:ascii="Times New Roman" w:eastAsia="Times New Roman" w:hAnsi="Times New Roman" w:cs="Times New Roman"/>
      <w:sz w:val="20"/>
      <w:szCs w:val="20"/>
      <w:lang w:eastAsia="ru-RU"/>
    </w:rPr>
  </w:style>
  <w:style w:type="paragraph" w:styleId="afff9">
    <w:name w:val="annotation subject"/>
    <w:basedOn w:val="afff7"/>
    <w:next w:val="afff7"/>
    <w:link w:val="afffa"/>
    <w:uiPriority w:val="99"/>
    <w:semiHidden/>
    <w:unhideWhenUsed/>
    <w:rsid w:val="00586470"/>
    <w:rPr>
      <w:b/>
      <w:bCs/>
    </w:rPr>
  </w:style>
  <w:style w:type="character" w:customStyle="1" w:styleId="afffa">
    <w:name w:val="Тема примечания Знак"/>
    <w:link w:val="afff9"/>
    <w:uiPriority w:val="99"/>
    <w:semiHidden/>
    <w:rsid w:val="00586470"/>
    <w:rPr>
      <w:rFonts w:ascii="Times New Roman" w:eastAsia="Times New Roman" w:hAnsi="Times New Roman" w:cs="Times New Roman"/>
      <w:b/>
      <w:bCs/>
      <w:sz w:val="20"/>
      <w:szCs w:val="20"/>
      <w:lang w:eastAsia="ru-RU"/>
    </w:rPr>
  </w:style>
  <w:style w:type="paragraph" w:customStyle="1" w:styleId="2110">
    <w:name w:val="Список 211"/>
    <w:basedOn w:val="a8"/>
    <w:autoRedefine/>
    <w:uiPriority w:val="99"/>
    <w:rsid w:val="008E339F"/>
    <w:pPr>
      <w:autoSpaceDE/>
      <w:autoSpaceDN/>
      <w:spacing w:before="0" w:after="60"/>
      <w:ind w:left="1260" w:hanging="1260"/>
    </w:pPr>
    <w:rPr>
      <w:b/>
      <w:bCs/>
      <w:szCs w:val="20"/>
    </w:rPr>
  </w:style>
  <w:style w:type="paragraph" w:customStyle="1" w:styleId="113">
    <w:name w:val="Абзац списка11"/>
    <w:basedOn w:val="a0"/>
    <w:uiPriority w:val="99"/>
    <w:rsid w:val="008E339F"/>
    <w:pPr>
      <w:spacing w:after="200" w:line="276" w:lineRule="auto"/>
      <w:ind w:left="720"/>
      <w:contextualSpacing/>
    </w:pPr>
    <w:rPr>
      <w:rFonts w:ascii="Calibri" w:hAnsi="Calibri"/>
      <w:sz w:val="22"/>
      <w:szCs w:val="22"/>
      <w:lang w:eastAsia="en-US"/>
    </w:rPr>
  </w:style>
  <w:style w:type="paragraph" w:customStyle="1" w:styleId="1110">
    <w:name w:val="Знак Знак1 Знак Знак Знак1 Знак1"/>
    <w:basedOn w:val="a0"/>
    <w:autoRedefine/>
    <w:uiPriority w:val="99"/>
    <w:rsid w:val="008E339F"/>
    <w:pPr>
      <w:spacing w:after="160" w:line="240" w:lineRule="exact"/>
    </w:pPr>
    <w:rPr>
      <w:rFonts w:eastAsia="SimSun"/>
      <w:b/>
      <w:sz w:val="28"/>
      <w:lang w:val="en-US" w:eastAsia="en-US"/>
    </w:rPr>
  </w:style>
  <w:style w:type="paragraph" w:customStyle="1" w:styleId="114">
    <w:name w:val="Знак Знак Знак1 Знак1"/>
    <w:basedOn w:val="a0"/>
    <w:autoRedefine/>
    <w:uiPriority w:val="99"/>
    <w:rsid w:val="008E339F"/>
    <w:pPr>
      <w:spacing w:after="160" w:line="240" w:lineRule="exact"/>
    </w:pPr>
    <w:rPr>
      <w:rFonts w:eastAsia="SimSun"/>
      <w:b/>
      <w:sz w:val="28"/>
      <w:lang w:val="en-US" w:eastAsia="en-US"/>
    </w:rPr>
  </w:style>
  <w:style w:type="paragraph" w:styleId="afffb">
    <w:name w:val="Revision"/>
    <w:hidden/>
    <w:uiPriority w:val="99"/>
    <w:semiHidden/>
    <w:rsid w:val="008E339F"/>
    <w:rPr>
      <w:rFonts w:ascii="Times New Roman" w:eastAsia="Times New Roman" w:hAnsi="Times New Roman"/>
      <w:sz w:val="24"/>
      <w:szCs w:val="24"/>
    </w:rPr>
  </w:style>
  <w:style w:type="paragraph" w:customStyle="1" w:styleId="230">
    <w:name w:val="Список 23"/>
    <w:basedOn w:val="a8"/>
    <w:autoRedefine/>
    <w:uiPriority w:val="99"/>
    <w:rsid w:val="001040E7"/>
    <w:pPr>
      <w:autoSpaceDE/>
      <w:autoSpaceDN/>
      <w:spacing w:before="0" w:after="60"/>
      <w:ind w:left="1260" w:hanging="1260"/>
    </w:pPr>
    <w:rPr>
      <w:b/>
      <w:bCs/>
      <w:szCs w:val="20"/>
    </w:rPr>
  </w:style>
  <w:style w:type="paragraph" w:customStyle="1" w:styleId="45">
    <w:name w:val="Абзац списка4"/>
    <w:basedOn w:val="a0"/>
    <w:uiPriority w:val="99"/>
    <w:qFormat/>
    <w:rsid w:val="001040E7"/>
    <w:pPr>
      <w:spacing w:after="200" w:line="276" w:lineRule="auto"/>
      <w:ind w:left="720"/>
      <w:contextualSpacing/>
    </w:pPr>
    <w:rPr>
      <w:rFonts w:ascii="Calibri" w:hAnsi="Calibri"/>
      <w:sz w:val="22"/>
      <w:szCs w:val="22"/>
      <w:lang w:eastAsia="en-US"/>
    </w:rPr>
  </w:style>
  <w:style w:type="paragraph" w:customStyle="1" w:styleId="118">
    <w:name w:val="Знак Знак1 Знак Знак Знак1 Знак8"/>
    <w:basedOn w:val="a0"/>
    <w:autoRedefine/>
    <w:rsid w:val="001040E7"/>
    <w:pPr>
      <w:spacing w:after="160" w:line="240" w:lineRule="exact"/>
    </w:pPr>
    <w:rPr>
      <w:rFonts w:eastAsia="SimSun"/>
      <w:b/>
      <w:sz w:val="28"/>
      <w:lang w:val="en-US" w:eastAsia="en-US"/>
    </w:rPr>
  </w:style>
  <w:style w:type="paragraph" w:customStyle="1" w:styleId="52">
    <w:name w:val="Абзац списка5"/>
    <w:basedOn w:val="a0"/>
    <w:uiPriority w:val="99"/>
    <w:qFormat/>
    <w:rsid w:val="00CE1F19"/>
    <w:pPr>
      <w:spacing w:after="200" w:line="276" w:lineRule="auto"/>
      <w:ind w:left="720"/>
      <w:contextualSpacing/>
    </w:pPr>
    <w:rPr>
      <w:rFonts w:ascii="Calibri" w:hAnsi="Calibri"/>
      <w:sz w:val="22"/>
      <w:szCs w:val="22"/>
      <w:lang w:eastAsia="en-US"/>
    </w:rPr>
  </w:style>
  <w:style w:type="paragraph" w:customStyle="1" w:styleId="240">
    <w:name w:val="Список 24"/>
    <w:basedOn w:val="a8"/>
    <w:autoRedefine/>
    <w:uiPriority w:val="99"/>
    <w:rsid w:val="009E326B"/>
    <w:pPr>
      <w:autoSpaceDE/>
      <w:autoSpaceDN/>
      <w:spacing w:before="0" w:after="60"/>
      <w:ind w:left="1260" w:hanging="1260"/>
    </w:pPr>
    <w:rPr>
      <w:b/>
      <w:bCs/>
      <w:szCs w:val="20"/>
    </w:rPr>
  </w:style>
  <w:style w:type="paragraph" w:customStyle="1" w:styleId="62">
    <w:name w:val="Абзац списка6"/>
    <w:basedOn w:val="a0"/>
    <w:uiPriority w:val="99"/>
    <w:qFormat/>
    <w:rsid w:val="009E326B"/>
    <w:pPr>
      <w:spacing w:after="200" w:line="276" w:lineRule="auto"/>
      <w:ind w:left="720"/>
      <w:contextualSpacing/>
    </w:pPr>
    <w:rPr>
      <w:rFonts w:ascii="Calibri" w:hAnsi="Calibri"/>
      <w:sz w:val="22"/>
      <w:szCs w:val="22"/>
      <w:lang w:eastAsia="en-US"/>
    </w:rPr>
  </w:style>
  <w:style w:type="paragraph" w:customStyle="1" w:styleId="117">
    <w:name w:val="Знак Знак1 Знак Знак Знак1 Знак7"/>
    <w:basedOn w:val="a0"/>
    <w:autoRedefine/>
    <w:rsid w:val="009E326B"/>
    <w:pPr>
      <w:spacing w:after="160" w:line="240" w:lineRule="exact"/>
    </w:pPr>
    <w:rPr>
      <w:rFonts w:eastAsia="SimSun"/>
      <w:b/>
      <w:sz w:val="28"/>
      <w:lang w:val="en-US" w:eastAsia="en-US"/>
    </w:rPr>
  </w:style>
  <w:style w:type="numbering" w:customStyle="1" w:styleId="3">
    <w:name w:val="Стиль маркированный3"/>
    <w:basedOn w:val="a3"/>
    <w:rsid w:val="00835828"/>
    <w:pPr>
      <w:numPr>
        <w:numId w:val="16"/>
      </w:numPr>
    </w:pPr>
  </w:style>
  <w:style w:type="numbering" w:customStyle="1" w:styleId="212">
    <w:name w:val="Стиль маркированный21"/>
    <w:basedOn w:val="a3"/>
    <w:rsid w:val="00835828"/>
  </w:style>
  <w:style w:type="numbering" w:customStyle="1" w:styleId="53">
    <w:name w:val="Нет списка5"/>
    <w:next w:val="a3"/>
    <w:semiHidden/>
    <w:rsid w:val="00835828"/>
  </w:style>
  <w:style w:type="table" w:customStyle="1" w:styleId="54">
    <w:name w:val="Сетка таблицы5"/>
    <w:basedOn w:val="a2"/>
    <w:next w:val="aa"/>
    <w:uiPriority w:val="99"/>
    <w:rsid w:val="00835828"/>
    <w:pPr>
      <w:autoSpaceDE w:val="0"/>
      <w:autoSpaceDN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Классическая таблица 11"/>
    <w:basedOn w:val="a2"/>
    <w:next w:val="14"/>
    <w:rsid w:val="00835828"/>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
    <w:name w:val="Сетка таблицы12"/>
    <w:uiPriority w:val="99"/>
    <w:rsid w:val="00835828"/>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0">
    <w:name w:val="Список 212"/>
    <w:basedOn w:val="a8"/>
    <w:autoRedefine/>
    <w:uiPriority w:val="99"/>
    <w:rsid w:val="00835828"/>
    <w:pPr>
      <w:autoSpaceDE/>
      <w:autoSpaceDN/>
      <w:spacing w:before="0" w:after="60"/>
      <w:ind w:left="1260" w:hanging="1260"/>
    </w:pPr>
    <w:rPr>
      <w:rFonts w:eastAsia="Calibri"/>
      <w:b/>
      <w:bCs/>
      <w:szCs w:val="20"/>
    </w:rPr>
  </w:style>
  <w:style w:type="paragraph" w:customStyle="1" w:styleId="121">
    <w:name w:val="Абзац списка12"/>
    <w:basedOn w:val="a0"/>
    <w:uiPriority w:val="99"/>
    <w:rsid w:val="00835828"/>
    <w:pPr>
      <w:spacing w:after="200" w:line="276" w:lineRule="auto"/>
      <w:ind w:left="720"/>
      <w:contextualSpacing/>
    </w:pPr>
    <w:rPr>
      <w:rFonts w:ascii="Calibri" w:eastAsia="Calibri" w:hAnsi="Calibri"/>
      <w:sz w:val="22"/>
      <w:szCs w:val="22"/>
      <w:lang w:eastAsia="en-US"/>
    </w:rPr>
  </w:style>
  <w:style w:type="table" w:customStyle="1" w:styleId="221">
    <w:name w:val="Сетка таблицы22"/>
    <w:uiPriority w:val="99"/>
    <w:rsid w:val="0083582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basedOn w:val="a0"/>
    <w:uiPriority w:val="99"/>
    <w:rsid w:val="00835828"/>
    <w:rPr>
      <w:rFonts w:ascii="Calibri" w:eastAsia="Calibri" w:hAnsi="Calibri"/>
      <w:szCs w:val="32"/>
      <w:lang w:val="en-US" w:eastAsia="en-US"/>
    </w:rPr>
  </w:style>
  <w:style w:type="paragraph" w:customStyle="1" w:styleId="72">
    <w:name w:val="Абзац списка7"/>
    <w:basedOn w:val="a0"/>
    <w:uiPriority w:val="99"/>
    <w:rsid w:val="00835828"/>
    <w:pPr>
      <w:ind w:left="720"/>
      <w:contextualSpacing/>
    </w:pPr>
    <w:rPr>
      <w:rFonts w:ascii="Calibri" w:eastAsia="Calibri" w:hAnsi="Calibri"/>
      <w:lang w:val="en-US" w:eastAsia="en-US"/>
    </w:rPr>
  </w:style>
  <w:style w:type="paragraph" w:customStyle="1" w:styleId="213">
    <w:name w:val="Цитата 21"/>
    <w:basedOn w:val="a0"/>
    <w:next w:val="a0"/>
    <w:link w:val="QuoteChar"/>
    <w:rsid w:val="00835828"/>
    <w:rPr>
      <w:rFonts w:ascii="Calibri" w:eastAsia="Calibri" w:hAnsi="Calibri"/>
      <w:i/>
      <w:lang w:val="en-US"/>
    </w:rPr>
  </w:style>
  <w:style w:type="character" w:customStyle="1" w:styleId="QuoteChar">
    <w:name w:val="Quote Char"/>
    <w:link w:val="213"/>
    <w:locked/>
    <w:rsid w:val="00835828"/>
    <w:rPr>
      <w:rFonts w:ascii="Calibri" w:eastAsia="Calibri" w:hAnsi="Calibri" w:cs="Times New Roman"/>
      <w:i/>
      <w:sz w:val="24"/>
      <w:szCs w:val="24"/>
      <w:lang w:val="en-US"/>
    </w:rPr>
  </w:style>
  <w:style w:type="paragraph" w:customStyle="1" w:styleId="1a">
    <w:name w:val="Выделенная цитата1"/>
    <w:basedOn w:val="a0"/>
    <w:next w:val="a0"/>
    <w:link w:val="IntenseQuoteChar"/>
    <w:rsid w:val="00835828"/>
    <w:pPr>
      <w:ind w:left="720" w:right="720"/>
    </w:pPr>
    <w:rPr>
      <w:rFonts w:ascii="Calibri" w:eastAsia="Calibri" w:hAnsi="Calibri"/>
      <w:b/>
      <w:i/>
      <w:szCs w:val="20"/>
      <w:lang w:val="en-US"/>
    </w:rPr>
  </w:style>
  <w:style w:type="character" w:customStyle="1" w:styleId="IntenseQuoteChar">
    <w:name w:val="Intense Quote Char"/>
    <w:link w:val="1a"/>
    <w:locked/>
    <w:rsid w:val="00835828"/>
    <w:rPr>
      <w:rFonts w:ascii="Calibri" w:eastAsia="Calibri" w:hAnsi="Calibri" w:cs="Times New Roman"/>
      <w:b/>
      <w:i/>
      <w:sz w:val="24"/>
      <w:lang w:val="en-US"/>
    </w:rPr>
  </w:style>
  <w:style w:type="character" w:customStyle="1" w:styleId="1b">
    <w:name w:val="Слабое выделение1"/>
    <w:uiPriority w:val="99"/>
    <w:rsid w:val="00835828"/>
    <w:rPr>
      <w:i/>
      <w:color w:val="5A5A5A"/>
    </w:rPr>
  </w:style>
  <w:style w:type="character" w:customStyle="1" w:styleId="1c">
    <w:name w:val="Сильное выделение1"/>
    <w:uiPriority w:val="99"/>
    <w:rsid w:val="00835828"/>
    <w:rPr>
      <w:b/>
      <w:i/>
      <w:sz w:val="24"/>
      <w:u w:val="single"/>
    </w:rPr>
  </w:style>
  <w:style w:type="character" w:customStyle="1" w:styleId="1d">
    <w:name w:val="Слабая ссылка1"/>
    <w:uiPriority w:val="99"/>
    <w:rsid w:val="00835828"/>
    <w:rPr>
      <w:sz w:val="24"/>
      <w:u w:val="single"/>
    </w:rPr>
  </w:style>
  <w:style w:type="character" w:customStyle="1" w:styleId="1e">
    <w:name w:val="Сильная ссылка1"/>
    <w:uiPriority w:val="99"/>
    <w:rsid w:val="00835828"/>
    <w:rPr>
      <w:b/>
      <w:sz w:val="24"/>
      <w:u w:val="single"/>
    </w:rPr>
  </w:style>
  <w:style w:type="character" w:customStyle="1" w:styleId="1f">
    <w:name w:val="Название книги1"/>
    <w:uiPriority w:val="99"/>
    <w:rsid w:val="00835828"/>
    <w:rPr>
      <w:rFonts w:ascii="Cambria" w:hAnsi="Cambria"/>
      <w:b/>
      <w:i/>
      <w:sz w:val="24"/>
    </w:rPr>
  </w:style>
  <w:style w:type="paragraph" w:customStyle="1" w:styleId="1f0">
    <w:name w:val="Заголовок оглавления1"/>
    <w:basedOn w:val="1"/>
    <w:next w:val="a0"/>
    <w:uiPriority w:val="99"/>
    <w:rsid w:val="00835828"/>
    <w:pPr>
      <w:pageBreakBefore w:val="0"/>
      <w:ind w:left="1276"/>
      <w:outlineLvl w:val="9"/>
    </w:pPr>
    <w:rPr>
      <w:rFonts w:ascii="Cambria" w:eastAsia="Calibri" w:hAnsi="Cambria"/>
      <w:sz w:val="32"/>
      <w:szCs w:val="32"/>
      <w:lang w:val="en-US" w:eastAsia="en-US"/>
    </w:rPr>
  </w:style>
  <w:style w:type="table" w:customStyle="1" w:styleId="310">
    <w:name w:val="Сетка таблицы31"/>
    <w:uiPriority w:val="99"/>
    <w:rsid w:val="0083582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835828"/>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uiPriority w:val="99"/>
    <w:rsid w:val="0083582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uiPriority w:val="99"/>
    <w:rsid w:val="0083582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0">
    <w:name w:val="Знак Знак1 Знак Знак Знак1 Знак3"/>
    <w:basedOn w:val="a0"/>
    <w:autoRedefine/>
    <w:uiPriority w:val="99"/>
    <w:rsid w:val="00835828"/>
    <w:pPr>
      <w:spacing w:after="160" w:line="240" w:lineRule="exact"/>
    </w:pPr>
    <w:rPr>
      <w:rFonts w:eastAsia="SimSun"/>
      <w:b/>
      <w:sz w:val="28"/>
      <w:lang w:val="en-US" w:eastAsia="en-US"/>
    </w:rPr>
  </w:style>
  <w:style w:type="paragraph" w:customStyle="1" w:styleId="122">
    <w:name w:val="Знак Знак Знак1 Знак2"/>
    <w:basedOn w:val="a0"/>
    <w:autoRedefine/>
    <w:uiPriority w:val="99"/>
    <w:rsid w:val="00835828"/>
    <w:pPr>
      <w:spacing w:after="160" w:line="240" w:lineRule="exact"/>
    </w:pPr>
    <w:rPr>
      <w:rFonts w:eastAsia="SimSun"/>
      <w:b/>
      <w:sz w:val="28"/>
      <w:lang w:val="en-US" w:eastAsia="en-US"/>
    </w:rPr>
  </w:style>
  <w:style w:type="character" w:customStyle="1" w:styleId="1f1">
    <w:name w:val="Замещающий текст1"/>
    <w:uiPriority w:val="99"/>
    <w:semiHidden/>
    <w:rsid w:val="00835828"/>
    <w:rPr>
      <w:rFonts w:cs="Times New Roman"/>
      <w:color w:val="808080"/>
    </w:rPr>
  </w:style>
  <w:style w:type="paragraph" w:customStyle="1" w:styleId="1f2">
    <w:name w:val="Рецензия1"/>
    <w:hidden/>
    <w:uiPriority w:val="99"/>
    <w:semiHidden/>
    <w:rsid w:val="00835828"/>
    <w:rPr>
      <w:rFonts w:ascii="Times New Roman" w:hAnsi="Times New Roman"/>
      <w:sz w:val="24"/>
      <w:szCs w:val="24"/>
    </w:rPr>
  </w:style>
  <w:style w:type="paragraph" w:customStyle="1" w:styleId="1120">
    <w:name w:val="Знак Знак1 Знак Знак Знак1 Знак2"/>
    <w:basedOn w:val="a0"/>
    <w:autoRedefine/>
    <w:uiPriority w:val="99"/>
    <w:rsid w:val="00835828"/>
    <w:pPr>
      <w:spacing w:after="160" w:line="240" w:lineRule="exact"/>
    </w:pPr>
    <w:rPr>
      <w:rFonts w:eastAsia="SimSun"/>
      <w:b/>
      <w:sz w:val="28"/>
      <w:lang w:val="en-US" w:eastAsia="en-US"/>
    </w:rPr>
  </w:style>
  <w:style w:type="numbering" w:customStyle="1" w:styleId="22">
    <w:name w:val="Стиль маркированный22"/>
    <w:rsid w:val="00835828"/>
    <w:pPr>
      <w:numPr>
        <w:numId w:val="12"/>
      </w:numPr>
    </w:pPr>
  </w:style>
  <w:style w:type="numbering" w:customStyle="1" w:styleId="4">
    <w:name w:val="Стиль маркированный4"/>
    <w:rsid w:val="00835828"/>
    <w:pPr>
      <w:numPr>
        <w:numId w:val="9"/>
      </w:numPr>
    </w:pPr>
  </w:style>
  <w:style w:type="numbering" w:customStyle="1" w:styleId="63">
    <w:name w:val="Нет списка6"/>
    <w:next w:val="a3"/>
    <w:semiHidden/>
    <w:rsid w:val="00DA7126"/>
  </w:style>
  <w:style w:type="table" w:customStyle="1" w:styleId="64">
    <w:name w:val="Сетка таблицы6"/>
    <w:basedOn w:val="a2"/>
    <w:next w:val="aa"/>
    <w:uiPriority w:val="99"/>
    <w:rsid w:val="00DA712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semiHidden/>
    <w:rsid w:val="004F233F"/>
  </w:style>
  <w:style w:type="table" w:customStyle="1" w:styleId="74">
    <w:name w:val="Сетка таблицы7"/>
    <w:basedOn w:val="a2"/>
    <w:next w:val="aa"/>
    <w:uiPriority w:val="99"/>
    <w:rsid w:val="004F233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2"/>
    <w:next w:val="aa"/>
    <w:rsid w:val="003A1562"/>
    <w:rPr>
      <w:rFonts w:ascii="Times New Roman" w:eastAsia="Times New Roman" w:hAnsi="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Классическая таблица 12"/>
    <w:basedOn w:val="a2"/>
    <w:next w:val="14"/>
    <w:uiPriority w:val="99"/>
    <w:rsid w:val="000C6B55"/>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2130">
    <w:name w:val="Список 213"/>
    <w:basedOn w:val="a8"/>
    <w:autoRedefine/>
    <w:uiPriority w:val="99"/>
    <w:rsid w:val="000C6B55"/>
    <w:pPr>
      <w:autoSpaceDE/>
      <w:autoSpaceDN/>
      <w:spacing w:before="0" w:after="60"/>
      <w:ind w:left="1260" w:hanging="1260"/>
    </w:pPr>
    <w:rPr>
      <w:b/>
      <w:bCs/>
      <w:szCs w:val="20"/>
    </w:rPr>
  </w:style>
  <w:style w:type="paragraph" w:customStyle="1" w:styleId="130">
    <w:name w:val="Абзац списка13"/>
    <w:basedOn w:val="a0"/>
    <w:uiPriority w:val="99"/>
    <w:rsid w:val="000C6B55"/>
    <w:pPr>
      <w:spacing w:after="200" w:line="276" w:lineRule="auto"/>
      <w:ind w:left="720"/>
      <w:contextualSpacing/>
    </w:pPr>
    <w:rPr>
      <w:rFonts w:ascii="Calibri" w:hAnsi="Calibri"/>
      <w:sz w:val="22"/>
      <w:szCs w:val="22"/>
      <w:lang w:eastAsia="en-US"/>
    </w:rPr>
  </w:style>
  <w:style w:type="table" w:customStyle="1" w:styleId="1121">
    <w:name w:val="Сетка таблицы112"/>
    <w:uiPriority w:val="99"/>
    <w:rsid w:val="000C6B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uiPriority w:val="99"/>
    <w:rsid w:val="000C6B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6">
    <w:name w:val="Знак Знак1 Знак Знак Знак1 Знак6"/>
    <w:basedOn w:val="a0"/>
    <w:autoRedefine/>
    <w:uiPriority w:val="99"/>
    <w:rsid w:val="000C6B55"/>
    <w:pPr>
      <w:spacing w:after="160" w:line="240" w:lineRule="exact"/>
    </w:pPr>
    <w:rPr>
      <w:rFonts w:eastAsia="SimSun"/>
      <w:b/>
      <w:sz w:val="28"/>
      <w:lang w:val="en-US" w:eastAsia="en-US"/>
    </w:rPr>
  </w:style>
  <w:style w:type="paragraph" w:customStyle="1" w:styleId="131">
    <w:name w:val="Знак Знак Знак1 Знак3"/>
    <w:basedOn w:val="a0"/>
    <w:autoRedefine/>
    <w:uiPriority w:val="99"/>
    <w:rsid w:val="000C6B55"/>
    <w:pPr>
      <w:spacing w:after="160" w:line="240" w:lineRule="exact"/>
    </w:pPr>
    <w:rPr>
      <w:rFonts w:eastAsia="SimSun"/>
      <w:b/>
      <w:sz w:val="28"/>
      <w:lang w:val="en-US" w:eastAsia="en-US"/>
    </w:rPr>
  </w:style>
  <w:style w:type="paragraph" w:customStyle="1" w:styleId="1150">
    <w:name w:val="Знак Знак1 Знак Знак Знак1 Знак5"/>
    <w:basedOn w:val="a0"/>
    <w:autoRedefine/>
    <w:uiPriority w:val="99"/>
    <w:rsid w:val="000C6B55"/>
    <w:pPr>
      <w:spacing w:after="160" w:line="240" w:lineRule="exact"/>
    </w:pPr>
    <w:rPr>
      <w:rFonts w:eastAsia="SimSun"/>
      <w:b/>
      <w:sz w:val="28"/>
      <w:lang w:val="en-US" w:eastAsia="en-US"/>
    </w:rPr>
  </w:style>
  <w:style w:type="paragraph" w:customStyle="1" w:styleId="1140">
    <w:name w:val="Знак Знак1 Знак Знак Знак1 Знак4"/>
    <w:basedOn w:val="a0"/>
    <w:autoRedefine/>
    <w:uiPriority w:val="99"/>
    <w:rsid w:val="000C6B55"/>
    <w:pPr>
      <w:spacing w:after="160" w:line="240" w:lineRule="exact"/>
    </w:pPr>
    <w:rPr>
      <w:rFonts w:eastAsia="SimSun"/>
      <w:b/>
      <w:sz w:val="28"/>
      <w:lang w:val="en-US" w:eastAsia="en-US"/>
    </w:rPr>
  </w:style>
  <w:style w:type="table" w:customStyle="1" w:styleId="1112">
    <w:name w:val="Классическая таблица 111"/>
    <w:uiPriority w:val="99"/>
    <w:rsid w:val="000C6B55"/>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11">
    <w:name w:val="Стиль маркированный31"/>
    <w:rsid w:val="000C6B55"/>
  </w:style>
  <w:style w:type="numbering" w:customStyle="1" w:styleId="2210">
    <w:name w:val="Стиль маркированный221"/>
    <w:rsid w:val="000C6B55"/>
  </w:style>
  <w:style w:type="numbering" w:customStyle="1" w:styleId="411">
    <w:name w:val="Стиль маркированный41"/>
    <w:rsid w:val="000C6B55"/>
  </w:style>
  <w:style w:type="numbering" w:customStyle="1" w:styleId="55">
    <w:name w:val="Стиль маркированный5"/>
    <w:basedOn w:val="a3"/>
    <w:rsid w:val="00757127"/>
  </w:style>
  <w:style w:type="paragraph" w:customStyle="1" w:styleId="222">
    <w:name w:val="Цитата 22"/>
    <w:basedOn w:val="a0"/>
    <w:next w:val="a0"/>
    <w:rsid w:val="00F56B76"/>
    <w:rPr>
      <w:rFonts w:ascii="Calibri" w:hAnsi="Calibri"/>
      <w:i/>
      <w:lang w:val="en-US" w:eastAsia="en-US"/>
    </w:rPr>
  </w:style>
  <w:style w:type="paragraph" w:customStyle="1" w:styleId="2e">
    <w:name w:val="Выделенная цитата2"/>
    <w:basedOn w:val="a0"/>
    <w:next w:val="a0"/>
    <w:rsid w:val="00F56B76"/>
    <w:pPr>
      <w:ind w:left="720" w:right="720"/>
    </w:pPr>
    <w:rPr>
      <w:rFonts w:ascii="Calibri" w:hAnsi="Calibri"/>
      <w:b/>
      <w:i/>
      <w:szCs w:val="22"/>
      <w:lang w:val="en-US" w:eastAsia="en-US"/>
    </w:rPr>
  </w:style>
  <w:style w:type="character" w:customStyle="1" w:styleId="apple-converted-space">
    <w:name w:val="apple-converted-space"/>
    <w:rsid w:val="00F56B76"/>
  </w:style>
  <w:style w:type="paragraph" w:customStyle="1" w:styleId="250">
    <w:name w:val="Список 25"/>
    <w:basedOn w:val="a8"/>
    <w:autoRedefine/>
    <w:rsid w:val="00B27BC3"/>
    <w:pPr>
      <w:autoSpaceDE/>
      <w:autoSpaceDN/>
      <w:spacing w:before="0" w:after="60"/>
      <w:ind w:left="1260" w:hanging="1260"/>
    </w:pPr>
    <w:rPr>
      <w:b/>
      <w:bCs/>
      <w:szCs w:val="20"/>
    </w:rPr>
  </w:style>
  <w:style w:type="numbering" w:customStyle="1" w:styleId="65">
    <w:name w:val="Стиль маркированный6"/>
    <w:basedOn w:val="a3"/>
    <w:rsid w:val="00B27BC3"/>
  </w:style>
  <w:style w:type="paragraph" w:customStyle="1" w:styleId="82">
    <w:name w:val="Абзац списка8"/>
    <w:basedOn w:val="a0"/>
    <w:qFormat/>
    <w:rsid w:val="00B27BC3"/>
    <w:pPr>
      <w:spacing w:after="200" w:line="276" w:lineRule="auto"/>
      <w:ind w:left="720"/>
      <w:contextualSpacing/>
    </w:pPr>
    <w:rPr>
      <w:rFonts w:ascii="Calibri" w:hAnsi="Calibri"/>
      <w:sz w:val="22"/>
      <w:szCs w:val="22"/>
      <w:lang w:eastAsia="en-US"/>
    </w:rPr>
  </w:style>
  <w:style w:type="table" w:customStyle="1" w:styleId="132">
    <w:name w:val="Классическая таблица 13"/>
    <w:basedOn w:val="a2"/>
    <w:next w:val="14"/>
    <w:rsid w:val="00B27BC3"/>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1a">
    <w:name w:val="Знак Знак1 Знак Знак Знак1 Знак"/>
    <w:basedOn w:val="a0"/>
    <w:autoRedefine/>
    <w:rsid w:val="00B27BC3"/>
    <w:pPr>
      <w:spacing w:after="160" w:line="240" w:lineRule="exact"/>
    </w:pPr>
    <w:rPr>
      <w:rFonts w:eastAsia="SimSun"/>
      <w:b/>
      <w:sz w:val="28"/>
      <w:lang w:val="en-US" w:eastAsia="en-US"/>
    </w:rPr>
  </w:style>
  <w:style w:type="numbering" w:customStyle="1" w:styleId="11">
    <w:name w:val="Стиль маркированный11"/>
    <w:basedOn w:val="a3"/>
    <w:rsid w:val="00B27BC3"/>
    <w:pPr>
      <w:numPr>
        <w:numId w:val="1"/>
      </w:numPr>
    </w:pPr>
  </w:style>
  <w:style w:type="numbering" w:customStyle="1" w:styleId="23">
    <w:name w:val="Стиль маркированный23"/>
    <w:basedOn w:val="a3"/>
    <w:rsid w:val="00B27BC3"/>
    <w:pPr>
      <w:numPr>
        <w:numId w:val="26"/>
      </w:numPr>
    </w:pPr>
  </w:style>
  <w:style w:type="paragraph" w:customStyle="1" w:styleId="1f3">
    <w:name w:val="Знак Знак Знак1 Знак"/>
    <w:basedOn w:val="a0"/>
    <w:autoRedefine/>
    <w:rsid w:val="00B27BC3"/>
    <w:pPr>
      <w:spacing w:after="160" w:line="240" w:lineRule="exact"/>
    </w:pPr>
    <w:rPr>
      <w:rFonts w:eastAsia="SimSun"/>
      <w:b/>
      <w:sz w:val="28"/>
      <w:lang w:val="en-US" w:eastAsia="en-US"/>
    </w:rPr>
  </w:style>
  <w:style w:type="character" w:customStyle="1" w:styleId="hps">
    <w:name w:val="hps"/>
    <w:basedOn w:val="a1"/>
    <w:rsid w:val="00B27BC3"/>
  </w:style>
  <w:style w:type="character" w:customStyle="1" w:styleId="hpsatn">
    <w:name w:val="hps atn"/>
    <w:basedOn w:val="a1"/>
    <w:rsid w:val="00B27BC3"/>
  </w:style>
  <w:style w:type="numbering" w:customStyle="1" w:styleId="83">
    <w:name w:val="Нет списка8"/>
    <w:next w:val="a3"/>
    <w:semiHidden/>
    <w:unhideWhenUsed/>
    <w:rsid w:val="0095506E"/>
  </w:style>
  <w:style w:type="table" w:customStyle="1" w:styleId="84">
    <w:name w:val="Сетка таблицы8"/>
    <w:basedOn w:val="a2"/>
    <w:next w:val="aa"/>
    <w:rsid w:val="0095506E"/>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Стиль маркированный7"/>
    <w:basedOn w:val="a3"/>
    <w:rsid w:val="0095506E"/>
  </w:style>
  <w:style w:type="table" w:customStyle="1" w:styleId="142">
    <w:name w:val="Классическая таблица 14"/>
    <w:basedOn w:val="a2"/>
    <w:next w:val="14"/>
    <w:rsid w:val="0095506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4">
    <w:name w:val="Нет списка12"/>
    <w:next w:val="a3"/>
    <w:semiHidden/>
    <w:unhideWhenUsed/>
    <w:rsid w:val="0095506E"/>
  </w:style>
  <w:style w:type="table" w:customStyle="1" w:styleId="133">
    <w:name w:val="Сетка таблицы13"/>
    <w:basedOn w:val="a2"/>
    <w:next w:val="aa"/>
    <w:rsid w:val="0095506E"/>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Стиль маркированный12"/>
    <w:basedOn w:val="a3"/>
    <w:rsid w:val="0095506E"/>
  </w:style>
  <w:style w:type="numbering" w:customStyle="1" w:styleId="215">
    <w:name w:val="Нет списка21"/>
    <w:next w:val="a3"/>
    <w:semiHidden/>
    <w:rsid w:val="0095506E"/>
  </w:style>
  <w:style w:type="table" w:customStyle="1" w:styleId="241">
    <w:name w:val="Сетка таблицы24"/>
    <w:basedOn w:val="a2"/>
    <w:next w:val="aa"/>
    <w:rsid w:val="009550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semiHidden/>
    <w:rsid w:val="0095506E"/>
  </w:style>
  <w:style w:type="table" w:customStyle="1" w:styleId="320">
    <w:name w:val="Сетка таблицы32"/>
    <w:basedOn w:val="a2"/>
    <w:next w:val="aa"/>
    <w:rsid w:val="009550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3"/>
    <w:semiHidden/>
    <w:unhideWhenUsed/>
    <w:rsid w:val="0095506E"/>
  </w:style>
  <w:style w:type="numbering" w:customStyle="1" w:styleId="1113">
    <w:name w:val="Нет списка111"/>
    <w:next w:val="a3"/>
    <w:semiHidden/>
    <w:rsid w:val="0095506E"/>
  </w:style>
  <w:style w:type="table" w:customStyle="1" w:styleId="420">
    <w:name w:val="Сетка таблицы42"/>
    <w:basedOn w:val="a2"/>
    <w:next w:val="aa"/>
    <w:rsid w:val="0095506E"/>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Стиль маркированный24"/>
    <w:basedOn w:val="a3"/>
    <w:rsid w:val="0095506E"/>
  </w:style>
  <w:style w:type="table" w:customStyle="1" w:styleId="1131">
    <w:name w:val="Сетка таблицы113"/>
    <w:basedOn w:val="a2"/>
    <w:next w:val="aa"/>
    <w:rsid w:val="00955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a2"/>
    <w:next w:val="aa"/>
    <w:rsid w:val="009550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Стиль маркированный211"/>
    <w:basedOn w:val="a3"/>
    <w:rsid w:val="0095506E"/>
  </w:style>
  <w:style w:type="numbering" w:customStyle="1" w:styleId="510">
    <w:name w:val="Нет списка51"/>
    <w:next w:val="a3"/>
    <w:semiHidden/>
    <w:rsid w:val="0095506E"/>
  </w:style>
  <w:style w:type="table" w:customStyle="1" w:styleId="511">
    <w:name w:val="Сетка таблицы51"/>
    <w:basedOn w:val="a2"/>
    <w:next w:val="aa"/>
    <w:uiPriority w:val="99"/>
    <w:rsid w:val="0095506E"/>
    <w:pPr>
      <w:autoSpaceDE w:val="0"/>
      <w:autoSpaceDN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Классическая таблица 112"/>
    <w:basedOn w:val="a2"/>
    <w:next w:val="14"/>
    <w:rsid w:val="0095506E"/>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0">
    <w:name w:val="Сетка таблицы121"/>
    <w:uiPriority w:val="99"/>
    <w:rsid w:val="0095506E"/>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uiPriority w:val="99"/>
    <w:rsid w:val="0095506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95506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99"/>
    <w:rsid w:val="0095506E"/>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uiPriority w:val="99"/>
    <w:rsid w:val="0095506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uiPriority w:val="99"/>
    <w:rsid w:val="0095506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semiHidden/>
    <w:rsid w:val="0095506E"/>
  </w:style>
  <w:style w:type="table" w:customStyle="1" w:styleId="611">
    <w:name w:val="Сетка таблицы61"/>
    <w:basedOn w:val="a2"/>
    <w:next w:val="aa"/>
    <w:uiPriority w:val="99"/>
    <w:rsid w:val="009550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3"/>
    <w:semiHidden/>
    <w:rsid w:val="0095506E"/>
  </w:style>
  <w:style w:type="table" w:customStyle="1" w:styleId="711">
    <w:name w:val="Сетка таблицы71"/>
    <w:basedOn w:val="a2"/>
    <w:next w:val="aa"/>
    <w:uiPriority w:val="99"/>
    <w:rsid w:val="0095506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a"/>
    <w:rsid w:val="0095506E"/>
    <w:rPr>
      <w:rFonts w:ascii="Times New Roman" w:eastAsia="Times New Roman" w:hAnsi="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Классическая таблица 121"/>
    <w:basedOn w:val="a2"/>
    <w:next w:val="14"/>
    <w:uiPriority w:val="99"/>
    <w:rsid w:val="0095506E"/>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0">
    <w:name w:val="Сетка таблицы1121"/>
    <w:uiPriority w:val="99"/>
    <w:rsid w:val="00955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955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Классическая таблица 1111"/>
    <w:uiPriority w:val="99"/>
    <w:rsid w:val="0095506E"/>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111">
    <w:name w:val="Стиль маркированный311"/>
    <w:rsid w:val="0095506E"/>
  </w:style>
  <w:style w:type="numbering" w:customStyle="1" w:styleId="22110">
    <w:name w:val="Стиль маркированный2211"/>
    <w:rsid w:val="0095506E"/>
  </w:style>
  <w:style w:type="numbering" w:customStyle="1" w:styleId="4111">
    <w:name w:val="Стиль маркированный411"/>
    <w:rsid w:val="0095506E"/>
  </w:style>
  <w:style w:type="numbering" w:customStyle="1" w:styleId="512">
    <w:name w:val="Стиль маркированный51"/>
    <w:basedOn w:val="a3"/>
    <w:rsid w:val="0095506E"/>
  </w:style>
  <w:style w:type="table" w:customStyle="1" w:styleId="1310">
    <w:name w:val="Классическая таблица 131"/>
    <w:basedOn w:val="a2"/>
    <w:next w:val="14"/>
    <w:rsid w:val="0095506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2">
    <w:name w:val="Сетка таблицы9"/>
    <w:basedOn w:val="a2"/>
    <w:next w:val="aa"/>
    <w:uiPriority w:val="59"/>
    <w:rsid w:val="009B23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rsid w:val="000019C4"/>
  </w:style>
  <w:style w:type="paragraph" w:customStyle="1" w:styleId="232">
    <w:name w:val="Цитата 23"/>
    <w:basedOn w:val="a0"/>
    <w:next w:val="a0"/>
    <w:rsid w:val="000019C4"/>
    <w:rPr>
      <w:rFonts w:ascii="Calibri" w:hAnsi="Calibri"/>
      <w:i/>
      <w:lang w:val="en-US" w:eastAsia="en-US"/>
    </w:rPr>
  </w:style>
  <w:style w:type="paragraph" w:customStyle="1" w:styleId="3a">
    <w:name w:val="Выделенная цитата3"/>
    <w:basedOn w:val="a0"/>
    <w:next w:val="a0"/>
    <w:rsid w:val="000019C4"/>
    <w:pPr>
      <w:ind w:left="720" w:right="720"/>
    </w:pPr>
    <w:rPr>
      <w:rFonts w:ascii="Calibri" w:hAnsi="Calibri"/>
      <w:b/>
      <w:i/>
      <w:szCs w:val="22"/>
      <w:lang w:val="en-US" w:eastAsia="en-US"/>
    </w:rPr>
  </w:style>
  <w:style w:type="table" w:customStyle="1" w:styleId="100">
    <w:name w:val="Сетка таблицы10"/>
    <w:basedOn w:val="a2"/>
    <w:next w:val="aa"/>
    <w:uiPriority w:val="59"/>
    <w:rsid w:val="000019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Стиль маркированный32"/>
    <w:basedOn w:val="a3"/>
    <w:rsid w:val="00F40348"/>
  </w:style>
  <w:style w:type="numbering" w:customStyle="1" w:styleId="101">
    <w:name w:val="Нет списка10"/>
    <w:next w:val="a3"/>
    <w:semiHidden/>
    <w:rsid w:val="00F40348"/>
  </w:style>
  <w:style w:type="table" w:customStyle="1" w:styleId="143">
    <w:name w:val="Сетка таблицы14"/>
    <w:basedOn w:val="a2"/>
    <w:next w:val="aa"/>
    <w:rsid w:val="00F40348"/>
    <w:pPr>
      <w:autoSpaceDE w:val="0"/>
      <w:autoSpaceDN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Классическая таблица 15"/>
    <w:basedOn w:val="a2"/>
    <w:next w:val="14"/>
    <w:rsid w:val="00F40348"/>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1">
    <w:name w:val="Сетка таблицы15"/>
    <w:rsid w:val="00F40348"/>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F4034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Без интервала2"/>
    <w:basedOn w:val="a0"/>
    <w:rsid w:val="00F40348"/>
    <w:rPr>
      <w:rFonts w:ascii="Calibri" w:eastAsia="Calibri" w:hAnsi="Calibri"/>
      <w:szCs w:val="32"/>
      <w:lang w:val="en-US" w:eastAsia="en-US"/>
    </w:rPr>
  </w:style>
  <w:style w:type="paragraph" w:customStyle="1" w:styleId="94">
    <w:name w:val="Абзац списка9"/>
    <w:basedOn w:val="a0"/>
    <w:rsid w:val="00F40348"/>
    <w:pPr>
      <w:ind w:left="720"/>
      <w:contextualSpacing/>
    </w:pPr>
    <w:rPr>
      <w:rFonts w:ascii="Calibri" w:eastAsia="Calibri" w:hAnsi="Calibri"/>
      <w:lang w:val="en-US" w:eastAsia="en-US"/>
    </w:rPr>
  </w:style>
  <w:style w:type="paragraph" w:customStyle="1" w:styleId="243">
    <w:name w:val="Цитата 24"/>
    <w:basedOn w:val="a0"/>
    <w:next w:val="a0"/>
    <w:link w:val="QuoteChar1"/>
    <w:rsid w:val="00F40348"/>
    <w:rPr>
      <w:rFonts w:ascii="Calibri" w:eastAsia="Calibri" w:hAnsi="Calibri"/>
      <w:i/>
      <w:lang w:val="en-US"/>
    </w:rPr>
  </w:style>
  <w:style w:type="character" w:customStyle="1" w:styleId="QuoteChar1">
    <w:name w:val="Quote Char1"/>
    <w:link w:val="243"/>
    <w:locked/>
    <w:rsid w:val="00F40348"/>
    <w:rPr>
      <w:i/>
      <w:sz w:val="24"/>
      <w:szCs w:val="24"/>
      <w:lang w:val="en-US"/>
    </w:rPr>
  </w:style>
  <w:style w:type="paragraph" w:customStyle="1" w:styleId="46">
    <w:name w:val="Выделенная цитата4"/>
    <w:basedOn w:val="a0"/>
    <w:next w:val="a0"/>
    <w:link w:val="IntenseQuoteChar1"/>
    <w:rsid w:val="00F40348"/>
    <w:pPr>
      <w:ind w:left="720" w:right="720"/>
    </w:pPr>
    <w:rPr>
      <w:rFonts w:ascii="Calibri" w:eastAsia="Calibri" w:hAnsi="Calibri"/>
      <w:b/>
      <w:i/>
      <w:szCs w:val="20"/>
      <w:lang w:val="en-US"/>
    </w:rPr>
  </w:style>
  <w:style w:type="character" w:customStyle="1" w:styleId="IntenseQuoteChar1">
    <w:name w:val="Intense Quote Char1"/>
    <w:link w:val="46"/>
    <w:locked/>
    <w:rsid w:val="00F40348"/>
    <w:rPr>
      <w:b/>
      <w:i/>
      <w:sz w:val="24"/>
      <w:lang w:val="en-US"/>
    </w:rPr>
  </w:style>
  <w:style w:type="character" w:customStyle="1" w:styleId="2f0">
    <w:name w:val="Слабое выделение2"/>
    <w:rsid w:val="00F40348"/>
    <w:rPr>
      <w:i/>
      <w:color w:val="5A5A5A"/>
    </w:rPr>
  </w:style>
  <w:style w:type="character" w:customStyle="1" w:styleId="2f1">
    <w:name w:val="Сильное выделение2"/>
    <w:rsid w:val="00F40348"/>
    <w:rPr>
      <w:b/>
      <w:i/>
      <w:sz w:val="24"/>
      <w:u w:val="single"/>
    </w:rPr>
  </w:style>
  <w:style w:type="character" w:customStyle="1" w:styleId="2f2">
    <w:name w:val="Слабая ссылка2"/>
    <w:rsid w:val="00F40348"/>
    <w:rPr>
      <w:sz w:val="24"/>
      <w:u w:val="single"/>
    </w:rPr>
  </w:style>
  <w:style w:type="character" w:customStyle="1" w:styleId="2f3">
    <w:name w:val="Сильная ссылка2"/>
    <w:rsid w:val="00F40348"/>
    <w:rPr>
      <w:b/>
      <w:sz w:val="24"/>
      <w:u w:val="single"/>
    </w:rPr>
  </w:style>
  <w:style w:type="character" w:customStyle="1" w:styleId="2f4">
    <w:name w:val="Название книги2"/>
    <w:rsid w:val="00F40348"/>
    <w:rPr>
      <w:rFonts w:ascii="Cambria" w:hAnsi="Cambria"/>
      <w:b/>
      <w:i/>
      <w:sz w:val="24"/>
    </w:rPr>
  </w:style>
  <w:style w:type="paragraph" w:customStyle="1" w:styleId="2f5">
    <w:name w:val="Заголовок оглавления2"/>
    <w:basedOn w:val="1"/>
    <w:next w:val="a0"/>
    <w:rsid w:val="00F40348"/>
    <w:pPr>
      <w:pageBreakBefore w:val="0"/>
      <w:outlineLvl w:val="9"/>
    </w:pPr>
    <w:rPr>
      <w:rFonts w:ascii="Cambria" w:eastAsia="Calibri" w:hAnsi="Cambria"/>
      <w:sz w:val="32"/>
      <w:szCs w:val="32"/>
      <w:lang w:val="en-US" w:eastAsia="en-US"/>
    </w:rPr>
  </w:style>
  <w:style w:type="table" w:customStyle="1" w:styleId="330">
    <w:name w:val="Сетка таблицы33"/>
    <w:rsid w:val="00F4034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F40348"/>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F4034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rsid w:val="00F4034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6">
    <w:name w:val="Замещающий текст2"/>
    <w:semiHidden/>
    <w:rsid w:val="00F40348"/>
    <w:rPr>
      <w:color w:val="808080"/>
    </w:rPr>
  </w:style>
  <w:style w:type="paragraph" w:customStyle="1" w:styleId="2f7">
    <w:name w:val="Рецензия2"/>
    <w:hidden/>
    <w:semiHidden/>
    <w:rsid w:val="00F40348"/>
    <w:rPr>
      <w:rFonts w:ascii="Times New Roman" w:hAnsi="Times New Roman"/>
      <w:sz w:val="24"/>
      <w:szCs w:val="24"/>
    </w:rPr>
  </w:style>
  <w:style w:type="table" w:customStyle="1" w:styleId="520">
    <w:name w:val="Сетка таблицы52"/>
    <w:rsid w:val="00F40348"/>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Классическая таблица 113"/>
    <w:rsid w:val="00F4034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20">
    <w:name w:val="Сетка таблицы122"/>
    <w:rsid w:val="00F40348"/>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rsid w:val="00F4034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rsid w:val="00F4034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rsid w:val="00F40348"/>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F403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F403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F4034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F4034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rsid w:val="00F40348"/>
    <w:rPr>
      <w:rFonts w:ascii="Times New Roman" w:hAnsi="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Классическая таблица 122"/>
    <w:rsid w:val="00F40348"/>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20">
    <w:name w:val="Сетка таблицы1122"/>
    <w:rsid w:val="00F4034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F4034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Классическая таблица 1112"/>
    <w:rsid w:val="00F4034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0">
    <w:name w:val="Классическая таблица 132"/>
    <w:rsid w:val="00F40348"/>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11100">
    <w:name w:val="Знак Знак1 Знак Знак Знак1 Знак10"/>
    <w:basedOn w:val="a0"/>
    <w:autoRedefine/>
    <w:rsid w:val="00F40348"/>
    <w:pPr>
      <w:spacing w:after="160" w:line="240" w:lineRule="exact"/>
    </w:pPr>
    <w:rPr>
      <w:rFonts w:eastAsia="SimSun"/>
      <w:b/>
      <w:sz w:val="28"/>
      <w:lang w:val="en-US" w:eastAsia="en-US"/>
    </w:rPr>
  </w:style>
  <w:style w:type="paragraph" w:customStyle="1" w:styleId="152">
    <w:name w:val="Знак Знак Знак1 Знак5"/>
    <w:basedOn w:val="a0"/>
    <w:autoRedefine/>
    <w:rsid w:val="00F40348"/>
    <w:pPr>
      <w:spacing w:after="160" w:line="240" w:lineRule="exact"/>
    </w:pPr>
    <w:rPr>
      <w:rFonts w:eastAsia="SimSun"/>
      <w:b/>
      <w:sz w:val="28"/>
      <w:lang w:val="en-US" w:eastAsia="en-US"/>
    </w:rPr>
  </w:style>
  <w:style w:type="table" w:customStyle="1" w:styleId="810">
    <w:name w:val="Сетка таблицы81"/>
    <w:rsid w:val="00F40348"/>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Классическая таблица 141"/>
    <w:rsid w:val="00F40348"/>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
    <w:name w:val="Сетка таблицы131"/>
    <w:rsid w:val="00F40348"/>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F4034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rsid w:val="00F4034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rsid w:val="00F40348"/>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F4034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F4034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F40348"/>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Классическая таблица 1121"/>
    <w:rsid w:val="00F4034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10">
    <w:name w:val="Сетка таблицы1211"/>
    <w:rsid w:val="00F40348"/>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rsid w:val="00F4034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rsid w:val="00F4034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Сетка таблицы4111"/>
    <w:rsid w:val="00F40348"/>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F403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F403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F4034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rsid w:val="00F4034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rsid w:val="00F40348"/>
    <w:rPr>
      <w:rFonts w:ascii="Times New Roman" w:hAnsi="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Классическая таблица 1211"/>
    <w:rsid w:val="00F40348"/>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10">
    <w:name w:val="Сетка таблицы11211"/>
    <w:rsid w:val="00F4034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F4034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Классическая таблица 11111"/>
    <w:rsid w:val="00F4034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0">
    <w:name w:val="Классическая таблица 1311"/>
    <w:rsid w:val="00F40348"/>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10">
    <w:name w:val="Сетка таблицы91"/>
    <w:rsid w:val="00F40348"/>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rsid w:val="00F4034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Стиль маркированный33"/>
    <w:rsid w:val="00F40348"/>
  </w:style>
  <w:style w:type="numbering" w:customStyle="1" w:styleId="2221">
    <w:name w:val="Стиль маркированный222"/>
    <w:rsid w:val="00F40348"/>
  </w:style>
  <w:style w:type="numbering" w:customStyle="1" w:styleId="422">
    <w:name w:val="Стиль маркированный42"/>
    <w:rsid w:val="00F40348"/>
  </w:style>
  <w:style w:type="numbering" w:customStyle="1" w:styleId="1114">
    <w:name w:val="Стиль маркированный111"/>
    <w:rsid w:val="00F40348"/>
  </w:style>
  <w:style w:type="numbering" w:customStyle="1" w:styleId="2312">
    <w:name w:val="Стиль маркированный231"/>
    <w:rsid w:val="00F40348"/>
  </w:style>
  <w:style w:type="numbering" w:customStyle="1" w:styleId="134">
    <w:name w:val="Нет списка13"/>
    <w:next w:val="a3"/>
    <w:semiHidden/>
    <w:rsid w:val="009E78C0"/>
  </w:style>
  <w:style w:type="table" w:customStyle="1" w:styleId="160">
    <w:name w:val="Сетка таблицы16"/>
    <w:basedOn w:val="a2"/>
    <w:next w:val="aa"/>
    <w:rsid w:val="009E78C0"/>
    <w:pPr>
      <w:autoSpaceDE w:val="0"/>
      <w:autoSpaceDN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Классическая таблица 16"/>
    <w:basedOn w:val="a2"/>
    <w:next w:val="14"/>
    <w:rsid w:val="009E78C0"/>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70">
    <w:name w:val="Сетка таблицы17"/>
    <w:rsid w:val="009E78C0"/>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rsid w:val="009E78C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rsid w:val="009E78C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9E78C0"/>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9E7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rsid w:val="009E7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9E78C0"/>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Классическая таблица 114"/>
    <w:rsid w:val="009E78C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30">
    <w:name w:val="Сетка таблицы123"/>
    <w:rsid w:val="009E78C0"/>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rsid w:val="009E78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rsid w:val="009E78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9E78C0"/>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9E78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9E78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9E78C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rsid w:val="009E78C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rsid w:val="009E78C0"/>
    <w:rPr>
      <w:rFonts w:ascii="Times New Roman" w:hAnsi="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Классическая таблица 123"/>
    <w:rsid w:val="009E78C0"/>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3">
    <w:name w:val="Сетка таблицы1123"/>
    <w:rsid w:val="009E7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9E7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Классическая таблица 1113"/>
    <w:rsid w:val="009E78C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0">
    <w:name w:val="Классическая таблица 133"/>
    <w:rsid w:val="009E78C0"/>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20">
    <w:name w:val="Сетка таблицы82"/>
    <w:rsid w:val="009E78C0"/>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Классическая таблица 142"/>
    <w:rsid w:val="009E78C0"/>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1">
    <w:name w:val="Сетка таблицы132"/>
    <w:rsid w:val="009E78C0"/>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9E78C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rsid w:val="009E78C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rsid w:val="009E78C0"/>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9E7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9E7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9E78C0"/>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Классическая таблица 1122"/>
    <w:rsid w:val="009E78C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2">
    <w:name w:val="Сетка таблицы1212"/>
    <w:rsid w:val="009E78C0"/>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rsid w:val="009E78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9E78C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9E78C0"/>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rsid w:val="009E78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9E78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9E78C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rsid w:val="009E78C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0">
    <w:name w:val="Сетка таблицы2312"/>
    <w:rsid w:val="009E78C0"/>
    <w:rPr>
      <w:rFonts w:ascii="Times New Roman" w:hAnsi="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Классическая таблица 1212"/>
    <w:rsid w:val="009E78C0"/>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2">
    <w:name w:val="Сетка таблицы11212"/>
    <w:rsid w:val="009E7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9E78C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Классическая таблица 11112"/>
    <w:rsid w:val="009E78C0"/>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2">
    <w:name w:val="Классическая таблица 1312"/>
    <w:rsid w:val="009E78C0"/>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20">
    <w:name w:val="Сетка таблицы92"/>
    <w:rsid w:val="009E78C0"/>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rsid w:val="009E78C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Стиль маркированный34"/>
    <w:rsid w:val="009E78C0"/>
  </w:style>
  <w:style w:type="numbering" w:customStyle="1" w:styleId="2230">
    <w:name w:val="Стиль маркированный223"/>
    <w:rsid w:val="009E78C0"/>
  </w:style>
  <w:style w:type="numbering" w:customStyle="1" w:styleId="431">
    <w:name w:val="Стиль маркированный43"/>
    <w:rsid w:val="009E78C0"/>
  </w:style>
  <w:style w:type="numbering" w:customStyle="1" w:styleId="1124">
    <w:name w:val="Стиль маркированный112"/>
    <w:rsid w:val="009E78C0"/>
  </w:style>
  <w:style w:type="numbering" w:customStyle="1" w:styleId="2321">
    <w:name w:val="Стиль маркированный232"/>
    <w:rsid w:val="009E78C0"/>
  </w:style>
  <w:style w:type="numbering" w:customStyle="1" w:styleId="144">
    <w:name w:val="Нет списка14"/>
    <w:next w:val="a3"/>
    <w:semiHidden/>
    <w:rsid w:val="00BF1A7A"/>
  </w:style>
  <w:style w:type="table" w:customStyle="1" w:styleId="180">
    <w:name w:val="Сетка таблицы18"/>
    <w:basedOn w:val="a2"/>
    <w:next w:val="aa"/>
    <w:rsid w:val="00BF1A7A"/>
    <w:pPr>
      <w:autoSpaceDE w:val="0"/>
      <w:autoSpaceDN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Классическая таблица 17"/>
    <w:basedOn w:val="a2"/>
    <w:next w:val="14"/>
    <w:rsid w:val="00BF1A7A"/>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90">
    <w:name w:val="Сетка таблицы19"/>
    <w:rsid w:val="00BF1A7A"/>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rsid w:val="00BF1A7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Без интервала3"/>
    <w:basedOn w:val="a0"/>
    <w:rsid w:val="00BF1A7A"/>
    <w:rPr>
      <w:rFonts w:ascii="Calibri" w:eastAsia="Calibri" w:hAnsi="Calibri"/>
      <w:szCs w:val="32"/>
      <w:lang w:val="en-US" w:eastAsia="en-US"/>
    </w:rPr>
  </w:style>
  <w:style w:type="paragraph" w:customStyle="1" w:styleId="103">
    <w:name w:val="Абзац списка10"/>
    <w:basedOn w:val="a0"/>
    <w:rsid w:val="00BF1A7A"/>
    <w:pPr>
      <w:ind w:left="720"/>
      <w:contextualSpacing/>
    </w:pPr>
    <w:rPr>
      <w:rFonts w:ascii="Calibri" w:eastAsia="Calibri" w:hAnsi="Calibri"/>
      <w:lang w:val="en-US" w:eastAsia="en-US"/>
    </w:rPr>
  </w:style>
  <w:style w:type="paragraph" w:customStyle="1" w:styleId="252">
    <w:name w:val="Цитата 25"/>
    <w:basedOn w:val="a0"/>
    <w:next w:val="a0"/>
    <w:rsid w:val="00BF1A7A"/>
    <w:rPr>
      <w:rFonts w:ascii="Calibri" w:eastAsia="Calibri" w:hAnsi="Calibri"/>
      <w:i/>
      <w:lang w:val="en-US"/>
    </w:rPr>
  </w:style>
  <w:style w:type="paragraph" w:customStyle="1" w:styleId="56">
    <w:name w:val="Выделенная цитата5"/>
    <w:basedOn w:val="a0"/>
    <w:next w:val="a0"/>
    <w:rsid w:val="00BF1A7A"/>
    <w:pPr>
      <w:ind w:left="720" w:right="720"/>
    </w:pPr>
    <w:rPr>
      <w:rFonts w:ascii="Calibri" w:eastAsia="Calibri" w:hAnsi="Calibri"/>
      <w:b/>
      <w:i/>
      <w:szCs w:val="20"/>
      <w:lang w:val="en-US"/>
    </w:rPr>
  </w:style>
  <w:style w:type="character" w:customStyle="1" w:styleId="3c">
    <w:name w:val="Слабое выделение3"/>
    <w:rsid w:val="00BF1A7A"/>
    <w:rPr>
      <w:i/>
      <w:color w:val="5A5A5A"/>
    </w:rPr>
  </w:style>
  <w:style w:type="character" w:customStyle="1" w:styleId="3d">
    <w:name w:val="Сильное выделение3"/>
    <w:rsid w:val="00BF1A7A"/>
    <w:rPr>
      <w:b/>
      <w:i/>
      <w:sz w:val="24"/>
      <w:u w:val="single"/>
    </w:rPr>
  </w:style>
  <w:style w:type="character" w:customStyle="1" w:styleId="3e">
    <w:name w:val="Слабая ссылка3"/>
    <w:rsid w:val="00BF1A7A"/>
    <w:rPr>
      <w:sz w:val="24"/>
      <w:u w:val="single"/>
    </w:rPr>
  </w:style>
  <w:style w:type="character" w:customStyle="1" w:styleId="3f">
    <w:name w:val="Сильная ссылка3"/>
    <w:rsid w:val="00BF1A7A"/>
    <w:rPr>
      <w:b/>
      <w:sz w:val="24"/>
      <w:u w:val="single"/>
    </w:rPr>
  </w:style>
  <w:style w:type="character" w:customStyle="1" w:styleId="3f0">
    <w:name w:val="Название книги3"/>
    <w:rsid w:val="00BF1A7A"/>
    <w:rPr>
      <w:rFonts w:ascii="Cambria" w:hAnsi="Cambria"/>
      <w:b/>
      <w:i/>
      <w:sz w:val="24"/>
    </w:rPr>
  </w:style>
  <w:style w:type="paragraph" w:customStyle="1" w:styleId="3f1">
    <w:name w:val="Заголовок оглавления3"/>
    <w:basedOn w:val="1"/>
    <w:next w:val="a0"/>
    <w:rsid w:val="00BF1A7A"/>
    <w:pPr>
      <w:pageBreakBefore w:val="0"/>
      <w:outlineLvl w:val="9"/>
    </w:pPr>
    <w:rPr>
      <w:rFonts w:ascii="Cambria" w:eastAsia="Calibri" w:hAnsi="Cambria"/>
      <w:sz w:val="32"/>
      <w:szCs w:val="32"/>
      <w:lang w:val="en-US" w:eastAsia="en-US"/>
    </w:rPr>
  </w:style>
  <w:style w:type="table" w:customStyle="1" w:styleId="350">
    <w:name w:val="Сетка таблицы35"/>
    <w:rsid w:val="00BF1A7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BF1A7A"/>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BF1A7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rsid w:val="00BF1A7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2">
    <w:name w:val="Замещающий текст3"/>
    <w:semiHidden/>
    <w:rsid w:val="00BF1A7A"/>
    <w:rPr>
      <w:color w:val="808080"/>
    </w:rPr>
  </w:style>
  <w:style w:type="paragraph" w:customStyle="1" w:styleId="3f3">
    <w:name w:val="Рецензия3"/>
    <w:hidden/>
    <w:semiHidden/>
    <w:rsid w:val="00BF1A7A"/>
    <w:rPr>
      <w:rFonts w:ascii="Times New Roman" w:hAnsi="Times New Roman"/>
      <w:sz w:val="24"/>
      <w:szCs w:val="24"/>
    </w:rPr>
  </w:style>
  <w:style w:type="table" w:customStyle="1" w:styleId="540">
    <w:name w:val="Сетка таблицы54"/>
    <w:rsid w:val="00BF1A7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Классическая таблица 115"/>
    <w:rsid w:val="00BF1A7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40">
    <w:name w:val="Сетка таблицы124"/>
    <w:rsid w:val="00BF1A7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rsid w:val="00BF1A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rsid w:val="00BF1A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BF1A7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rsid w:val="00BF1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rsid w:val="00BF1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BF1A7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BF1A7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BF1A7A"/>
    <w:rPr>
      <w:rFonts w:ascii="Times New Roman" w:hAnsi="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Классическая таблица 124"/>
    <w:rsid w:val="00BF1A7A"/>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0">
    <w:name w:val="Сетка таблицы1124"/>
    <w:rsid w:val="00BF1A7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BF1A7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Классическая таблица 1114"/>
    <w:rsid w:val="00BF1A7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40">
    <w:name w:val="Классическая таблица 134"/>
    <w:rsid w:val="00BF1A7A"/>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30">
    <w:name w:val="Сетка таблицы83"/>
    <w:rsid w:val="00BF1A7A"/>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Классическая таблица 143"/>
    <w:rsid w:val="00BF1A7A"/>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1">
    <w:name w:val="Сетка таблицы133"/>
    <w:rsid w:val="00BF1A7A"/>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rsid w:val="00BF1A7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rsid w:val="00BF1A7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BF1A7A"/>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BF1A7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BF1A7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BF1A7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Классическая таблица 1123"/>
    <w:rsid w:val="00BF1A7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3">
    <w:name w:val="Сетка таблицы1213"/>
    <w:rsid w:val="00BF1A7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rsid w:val="00BF1A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BF1A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BF1A7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BF1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BF1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BF1A7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BF1A7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BF1A7A"/>
    <w:rPr>
      <w:rFonts w:ascii="Times New Roman" w:hAnsi="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Классическая таблица 1213"/>
    <w:rsid w:val="00BF1A7A"/>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3">
    <w:name w:val="Сетка таблицы11213"/>
    <w:rsid w:val="00BF1A7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BF1A7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Классическая таблица 11113"/>
    <w:rsid w:val="00BF1A7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3">
    <w:name w:val="Классическая таблица 1313"/>
    <w:rsid w:val="00BF1A7A"/>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30">
    <w:name w:val="Сетка таблицы93"/>
    <w:rsid w:val="00BF1A7A"/>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rsid w:val="00BF1A7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Стиль маркированный35"/>
    <w:rsid w:val="00BF1A7A"/>
  </w:style>
  <w:style w:type="numbering" w:customStyle="1" w:styleId="2240">
    <w:name w:val="Стиль маркированный224"/>
    <w:rsid w:val="00BF1A7A"/>
  </w:style>
  <w:style w:type="numbering" w:customStyle="1" w:styleId="441">
    <w:name w:val="Стиль маркированный44"/>
    <w:rsid w:val="00BF1A7A"/>
  </w:style>
  <w:style w:type="numbering" w:customStyle="1" w:styleId="1134">
    <w:name w:val="Стиль маркированный113"/>
    <w:rsid w:val="00BF1A7A"/>
  </w:style>
  <w:style w:type="numbering" w:customStyle="1" w:styleId="2330">
    <w:name w:val="Стиль маркированный233"/>
    <w:rsid w:val="00BF1A7A"/>
  </w:style>
  <w:style w:type="numbering" w:customStyle="1" w:styleId="153">
    <w:name w:val="Нет списка15"/>
    <w:next w:val="a3"/>
    <w:uiPriority w:val="99"/>
    <w:semiHidden/>
    <w:unhideWhenUsed/>
    <w:rsid w:val="00CA18B6"/>
  </w:style>
  <w:style w:type="table" w:customStyle="1" w:styleId="200">
    <w:name w:val="Сетка таблицы20"/>
    <w:basedOn w:val="a2"/>
    <w:next w:val="aa"/>
    <w:rsid w:val="00CA18B6"/>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Стиль маркированный8"/>
    <w:basedOn w:val="a3"/>
    <w:rsid w:val="00CA18B6"/>
  </w:style>
  <w:style w:type="table" w:customStyle="1" w:styleId="181">
    <w:name w:val="Классическая таблица 18"/>
    <w:basedOn w:val="a2"/>
    <w:next w:val="14"/>
    <w:rsid w:val="00CA18B6"/>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2">
    <w:name w:val="Нет списка16"/>
    <w:next w:val="a3"/>
    <w:semiHidden/>
    <w:unhideWhenUsed/>
    <w:rsid w:val="00CA18B6"/>
  </w:style>
  <w:style w:type="table" w:customStyle="1" w:styleId="1100">
    <w:name w:val="Сетка таблицы110"/>
    <w:basedOn w:val="a2"/>
    <w:next w:val="aa"/>
    <w:rsid w:val="00CA18B6"/>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Стиль маркированный13"/>
    <w:basedOn w:val="a3"/>
    <w:rsid w:val="00CA18B6"/>
  </w:style>
  <w:style w:type="numbering" w:customStyle="1" w:styleId="225">
    <w:name w:val="Нет списка22"/>
    <w:next w:val="a3"/>
    <w:semiHidden/>
    <w:rsid w:val="00CA18B6"/>
  </w:style>
  <w:style w:type="table" w:customStyle="1" w:styleId="280">
    <w:name w:val="Сетка таблицы28"/>
    <w:basedOn w:val="a2"/>
    <w:next w:val="aa"/>
    <w:rsid w:val="00CA18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3"/>
    <w:semiHidden/>
    <w:rsid w:val="00CA18B6"/>
  </w:style>
  <w:style w:type="table" w:customStyle="1" w:styleId="360">
    <w:name w:val="Сетка таблицы36"/>
    <w:basedOn w:val="a2"/>
    <w:next w:val="aa"/>
    <w:rsid w:val="00CA18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
    <w:next w:val="a3"/>
    <w:semiHidden/>
    <w:unhideWhenUsed/>
    <w:rsid w:val="00CA18B6"/>
  </w:style>
  <w:style w:type="numbering" w:customStyle="1" w:styleId="1125">
    <w:name w:val="Нет списка112"/>
    <w:next w:val="a3"/>
    <w:semiHidden/>
    <w:rsid w:val="00CA18B6"/>
  </w:style>
  <w:style w:type="table" w:customStyle="1" w:styleId="460">
    <w:name w:val="Сетка таблицы46"/>
    <w:basedOn w:val="a2"/>
    <w:next w:val="aa"/>
    <w:rsid w:val="00CA18B6"/>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Стиль маркированный25"/>
    <w:basedOn w:val="a3"/>
    <w:rsid w:val="00CA18B6"/>
  </w:style>
  <w:style w:type="table" w:customStyle="1" w:styleId="1170">
    <w:name w:val="Сетка таблицы117"/>
    <w:basedOn w:val="a2"/>
    <w:next w:val="aa"/>
    <w:rsid w:val="00CA1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2"/>
    <w:next w:val="aa"/>
    <w:rsid w:val="00CA1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5">
    <w:name w:val="Стиль маркированный212"/>
    <w:basedOn w:val="a3"/>
    <w:rsid w:val="00CA18B6"/>
  </w:style>
  <w:style w:type="numbering" w:customStyle="1" w:styleId="521">
    <w:name w:val="Нет списка52"/>
    <w:next w:val="a3"/>
    <w:semiHidden/>
    <w:rsid w:val="00CA18B6"/>
  </w:style>
  <w:style w:type="table" w:customStyle="1" w:styleId="550">
    <w:name w:val="Сетка таблицы55"/>
    <w:basedOn w:val="a2"/>
    <w:next w:val="aa"/>
    <w:uiPriority w:val="99"/>
    <w:rsid w:val="00CA18B6"/>
    <w:pPr>
      <w:autoSpaceDE w:val="0"/>
      <w:autoSpaceDN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Классическая таблица 116"/>
    <w:basedOn w:val="a2"/>
    <w:next w:val="14"/>
    <w:rsid w:val="00CA18B6"/>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50">
    <w:name w:val="Сетка таблицы125"/>
    <w:uiPriority w:val="99"/>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uiPriority w:val="99"/>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5"/>
    <w:uiPriority w:val="99"/>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uiPriority w:val="99"/>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uiPriority w:val="99"/>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uiPriority w:val="99"/>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
    <w:next w:val="a3"/>
    <w:semiHidden/>
    <w:rsid w:val="00CA18B6"/>
  </w:style>
  <w:style w:type="table" w:customStyle="1" w:styleId="650">
    <w:name w:val="Сетка таблицы65"/>
    <w:basedOn w:val="a2"/>
    <w:next w:val="aa"/>
    <w:uiPriority w:val="99"/>
    <w:rsid w:val="00CA18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3"/>
    <w:semiHidden/>
    <w:rsid w:val="00CA18B6"/>
  </w:style>
  <w:style w:type="table" w:customStyle="1" w:styleId="750">
    <w:name w:val="Сетка таблицы75"/>
    <w:basedOn w:val="a2"/>
    <w:next w:val="aa"/>
    <w:uiPriority w:val="99"/>
    <w:rsid w:val="00CA18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2"/>
    <w:next w:val="aa"/>
    <w:rsid w:val="00CA18B6"/>
    <w:rPr>
      <w:rFonts w:ascii="Times New Roman" w:eastAsia="Times New Roman" w:hAnsi="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Классическая таблица 125"/>
    <w:basedOn w:val="a2"/>
    <w:next w:val="14"/>
    <w:uiPriority w:val="99"/>
    <w:rsid w:val="00CA18B6"/>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0">
    <w:name w:val="Сетка таблицы1125"/>
    <w:uiPriority w:val="99"/>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0">
    <w:name w:val="Сетка таблицы2125"/>
    <w:uiPriority w:val="99"/>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Классическая таблица 1115"/>
    <w:uiPriority w:val="99"/>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121">
    <w:name w:val="Стиль маркированный312"/>
    <w:rsid w:val="00CA18B6"/>
  </w:style>
  <w:style w:type="numbering" w:customStyle="1" w:styleId="22120">
    <w:name w:val="Стиль маркированный2212"/>
    <w:rsid w:val="00CA18B6"/>
  </w:style>
  <w:style w:type="numbering" w:customStyle="1" w:styleId="4121">
    <w:name w:val="Стиль маркированный412"/>
    <w:rsid w:val="00CA18B6"/>
  </w:style>
  <w:style w:type="numbering" w:customStyle="1" w:styleId="522">
    <w:name w:val="Стиль маркированный52"/>
    <w:basedOn w:val="a3"/>
    <w:rsid w:val="00CA18B6"/>
  </w:style>
  <w:style w:type="numbering" w:customStyle="1" w:styleId="614">
    <w:name w:val="Стиль маркированный61"/>
    <w:basedOn w:val="a3"/>
    <w:rsid w:val="00CA18B6"/>
  </w:style>
  <w:style w:type="table" w:customStyle="1" w:styleId="1350">
    <w:name w:val="Классическая таблица 135"/>
    <w:basedOn w:val="a2"/>
    <w:next w:val="14"/>
    <w:rsid w:val="00CA18B6"/>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811">
    <w:name w:val="Нет списка81"/>
    <w:next w:val="a3"/>
    <w:semiHidden/>
    <w:unhideWhenUsed/>
    <w:rsid w:val="00CA18B6"/>
  </w:style>
  <w:style w:type="table" w:customStyle="1" w:styleId="840">
    <w:name w:val="Сетка таблицы84"/>
    <w:basedOn w:val="a2"/>
    <w:next w:val="aa"/>
    <w:rsid w:val="00CA18B6"/>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Стиль маркированный71"/>
    <w:basedOn w:val="a3"/>
    <w:rsid w:val="00CA18B6"/>
  </w:style>
  <w:style w:type="table" w:customStyle="1" w:styleId="1440">
    <w:name w:val="Классическая таблица 144"/>
    <w:basedOn w:val="a2"/>
    <w:next w:val="14"/>
    <w:rsid w:val="00CA18B6"/>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4">
    <w:name w:val="Нет списка121"/>
    <w:next w:val="a3"/>
    <w:semiHidden/>
    <w:unhideWhenUsed/>
    <w:rsid w:val="00CA18B6"/>
  </w:style>
  <w:style w:type="table" w:customStyle="1" w:styleId="1341">
    <w:name w:val="Сетка таблицы134"/>
    <w:basedOn w:val="a2"/>
    <w:next w:val="aa"/>
    <w:rsid w:val="00CA18B6"/>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
    <w:name w:val="Стиль маркированный121"/>
    <w:basedOn w:val="a3"/>
    <w:rsid w:val="00CA18B6"/>
  </w:style>
  <w:style w:type="numbering" w:customStyle="1" w:styleId="2116">
    <w:name w:val="Нет списка211"/>
    <w:next w:val="a3"/>
    <w:semiHidden/>
    <w:rsid w:val="00CA18B6"/>
  </w:style>
  <w:style w:type="table" w:customStyle="1" w:styleId="244">
    <w:name w:val="Сетка таблицы244"/>
    <w:basedOn w:val="a2"/>
    <w:next w:val="aa"/>
    <w:rsid w:val="00CA18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Нет списка311"/>
    <w:next w:val="a3"/>
    <w:semiHidden/>
    <w:rsid w:val="00CA18B6"/>
  </w:style>
  <w:style w:type="table" w:customStyle="1" w:styleId="3240">
    <w:name w:val="Сетка таблицы324"/>
    <w:basedOn w:val="a2"/>
    <w:next w:val="aa"/>
    <w:rsid w:val="00CA18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
    <w:name w:val="Нет списка411"/>
    <w:next w:val="a3"/>
    <w:semiHidden/>
    <w:unhideWhenUsed/>
    <w:rsid w:val="00CA18B6"/>
  </w:style>
  <w:style w:type="numbering" w:customStyle="1" w:styleId="11114">
    <w:name w:val="Нет списка1111"/>
    <w:next w:val="a3"/>
    <w:semiHidden/>
    <w:rsid w:val="00CA18B6"/>
  </w:style>
  <w:style w:type="table" w:customStyle="1" w:styleId="4240">
    <w:name w:val="Сетка таблицы424"/>
    <w:basedOn w:val="a2"/>
    <w:next w:val="aa"/>
    <w:rsid w:val="00CA18B6"/>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 маркированный241"/>
    <w:basedOn w:val="a3"/>
    <w:rsid w:val="00CA18B6"/>
  </w:style>
  <w:style w:type="table" w:customStyle="1" w:styleId="11340">
    <w:name w:val="Сетка таблицы1134"/>
    <w:basedOn w:val="a2"/>
    <w:next w:val="aa"/>
    <w:rsid w:val="00CA1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Сетка таблицы2134"/>
    <w:basedOn w:val="a2"/>
    <w:next w:val="aa"/>
    <w:rsid w:val="00CA1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
    <w:name w:val="Стиль маркированный2111"/>
    <w:basedOn w:val="a3"/>
    <w:rsid w:val="00CA18B6"/>
  </w:style>
  <w:style w:type="numbering" w:customStyle="1" w:styleId="5111">
    <w:name w:val="Нет списка511"/>
    <w:next w:val="a3"/>
    <w:semiHidden/>
    <w:rsid w:val="00CA18B6"/>
  </w:style>
  <w:style w:type="table" w:customStyle="1" w:styleId="514">
    <w:name w:val="Сетка таблицы514"/>
    <w:basedOn w:val="a2"/>
    <w:next w:val="aa"/>
    <w:uiPriority w:val="99"/>
    <w:rsid w:val="00CA18B6"/>
    <w:pPr>
      <w:autoSpaceDE w:val="0"/>
      <w:autoSpaceDN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Классическая таблица 1124"/>
    <w:basedOn w:val="a2"/>
    <w:next w:val="14"/>
    <w:rsid w:val="00CA18B6"/>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40">
    <w:name w:val="Сетка таблицы1214"/>
    <w:uiPriority w:val="99"/>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uiPriority w:val="99"/>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uiPriority w:val="99"/>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0">
    <w:name w:val="Сетка таблицы4114"/>
    <w:uiPriority w:val="99"/>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етка таблицы11114"/>
    <w:uiPriority w:val="99"/>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0">
    <w:name w:val="Сетка таблицы21114"/>
    <w:uiPriority w:val="99"/>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
    <w:name w:val="Нет списка611"/>
    <w:next w:val="a3"/>
    <w:semiHidden/>
    <w:rsid w:val="00CA18B6"/>
  </w:style>
  <w:style w:type="table" w:customStyle="1" w:styleId="6140">
    <w:name w:val="Сетка таблицы614"/>
    <w:basedOn w:val="a2"/>
    <w:next w:val="aa"/>
    <w:uiPriority w:val="99"/>
    <w:rsid w:val="00CA18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3"/>
    <w:semiHidden/>
    <w:rsid w:val="00CA18B6"/>
  </w:style>
  <w:style w:type="table" w:customStyle="1" w:styleId="7140">
    <w:name w:val="Сетка таблицы714"/>
    <w:basedOn w:val="a2"/>
    <w:next w:val="aa"/>
    <w:uiPriority w:val="99"/>
    <w:rsid w:val="00CA18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4"/>
    <w:basedOn w:val="a2"/>
    <w:next w:val="aa"/>
    <w:rsid w:val="00CA18B6"/>
    <w:rPr>
      <w:rFonts w:ascii="Times New Roman" w:eastAsia="Times New Roman" w:hAnsi="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Классическая таблица 1214"/>
    <w:basedOn w:val="a2"/>
    <w:next w:val="14"/>
    <w:uiPriority w:val="99"/>
    <w:rsid w:val="00CA18B6"/>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4">
    <w:name w:val="Сетка таблицы11214"/>
    <w:uiPriority w:val="99"/>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uiPriority w:val="99"/>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Классическая таблица 11114"/>
    <w:uiPriority w:val="99"/>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numbering" w:customStyle="1" w:styleId="31111">
    <w:name w:val="Стиль маркированный3111"/>
    <w:rsid w:val="00CA18B6"/>
  </w:style>
  <w:style w:type="numbering" w:customStyle="1" w:styleId="221110">
    <w:name w:val="Стиль маркированный22111"/>
    <w:rsid w:val="00CA18B6"/>
  </w:style>
  <w:style w:type="numbering" w:customStyle="1" w:styleId="41111">
    <w:name w:val="Стиль маркированный4111"/>
    <w:rsid w:val="00CA18B6"/>
  </w:style>
  <w:style w:type="numbering" w:customStyle="1" w:styleId="5112">
    <w:name w:val="Стиль маркированный511"/>
    <w:basedOn w:val="a3"/>
    <w:rsid w:val="00CA18B6"/>
  </w:style>
  <w:style w:type="table" w:customStyle="1" w:styleId="1314">
    <w:name w:val="Классическая таблица 1314"/>
    <w:basedOn w:val="a2"/>
    <w:next w:val="14"/>
    <w:rsid w:val="00CA18B6"/>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40">
    <w:name w:val="Сетка таблицы94"/>
    <w:basedOn w:val="a2"/>
    <w:next w:val="aa"/>
    <w:uiPriority w:val="59"/>
    <w:rsid w:val="00CA18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3"/>
    <w:uiPriority w:val="99"/>
    <w:semiHidden/>
    <w:rsid w:val="00CA18B6"/>
  </w:style>
  <w:style w:type="table" w:customStyle="1" w:styleId="104">
    <w:name w:val="Сетка таблицы104"/>
    <w:basedOn w:val="a2"/>
    <w:next w:val="aa"/>
    <w:uiPriority w:val="59"/>
    <w:rsid w:val="00CA18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Стиль маркированный321"/>
    <w:basedOn w:val="a3"/>
    <w:rsid w:val="00CA18B6"/>
  </w:style>
  <w:style w:type="numbering" w:customStyle="1" w:styleId="1011">
    <w:name w:val="Нет списка101"/>
    <w:next w:val="a3"/>
    <w:semiHidden/>
    <w:rsid w:val="00CA18B6"/>
  </w:style>
  <w:style w:type="table" w:customStyle="1" w:styleId="1411">
    <w:name w:val="Сетка таблицы141"/>
    <w:basedOn w:val="a2"/>
    <w:next w:val="aa"/>
    <w:rsid w:val="00CA18B6"/>
    <w:pPr>
      <w:autoSpaceDE w:val="0"/>
      <w:autoSpaceDN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Классическая таблица 151"/>
    <w:basedOn w:val="a2"/>
    <w:next w:val="14"/>
    <w:rsid w:val="00CA18B6"/>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11">
    <w:name w:val="Сетка таблицы15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Классическая таблица 1131"/>
    <w:rsid w:val="00CA18B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210">
    <w:name w:val="Сетка таблицы122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CA18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CA18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CA18B6"/>
    <w:rPr>
      <w:rFonts w:ascii="Times New Roman" w:hAnsi="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Классическая таблица 122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210">
    <w:name w:val="Сетка таблицы1122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Классическая таблица 11121"/>
    <w:rsid w:val="00CA18B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10">
    <w:name w:val="Классическая таблица 132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110">
    <w:name w:val="Сетка таблицы81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Классическая таблица 141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1">
    <w:name w:val="Сетка таблицы131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511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Классическая таблица 11211"/>
    <w:rsid w:val="00CA18B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110">
    <w:name w:val="Сетка таблицы1211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
    <w:rsid w:val="00CA18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rsid w:val="00CA18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Сетка таблицы4111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CA18B6"/>
    <w:rPr>
      <w:rFonts w:ascii="Times New Roman" w:hAnsi="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Классическая таблица 1211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110">
    <w:name w:val="Сетка таблицы11211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Классическая таблица 111111"/>
    <w:rsid w:val="00CA18B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110">
    <w:name w:val="Классическая таблица 1311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110">
    <w:name w:val="Сетка таблицы911"/>
    <w:rsid w:val="00CA18B6"/>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Стиль маркированный331"/>
    <w:rsid w:val="00CA18B6"/>
  </w:style>
  <w:style w:type="numbering" w:customStyle="1" w:styleId="22211">
    <w:name w:val="Стиль маркированный2221"/>
    <w:rsid w:val="00CA18B6"/>
  </w:style>
  <w:style w:type="numbering" w:customStyle="1" w:styleId="4210">
    <w:name w:val="Стиль маркированный421"/>
    <w:rsid w:val="00CA18B6"/>
  </w:style>
  <w:style w:type="numbering" w:customStyle="1" w:styleId="11115">
    <w:name w:val="Стиль маркированный1111"/>
    <w:rsid w:val="00CA18B6"/>
  </w:style>
  <w:style w:type="numbering" w:customStyle="1" w:styleId="23110">
    <w:name w:val="Стиль маркированный2311"/>
    <w:rsid w:val="00CA18B6"/>
  </w:style>
  <w:style w:type="numbering" w:customStyle="1" w:styleId="1315">
    <w:name w:val="Нет списка131"/>
    <w:next w:val="a3"/>
    <w:semiHidden/>
    <w:rsid w:val="00CA18B6"/>
  </w:style>
  <w:style w:type="table" w:customStyle="1" w:styleId="1610">
    <w:name w:val="Сетка таблицы161"/>
    <w:basedOn w:val="a2"/>
    <w:next w:val="aa"/>
    <w:rsid w:val="00CA18B6"/>
    <w:pPr>
      <w:autoSpaceDE w:val="0"/>
      <w:autoSpaceDN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Классическая таблица 161"/>
    <w:basedOn w:val="a2"/>
    <w:next w:val="14"/>
    <w:rsid w:val="00CA18B6"/>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710">
    <w:name w:val="Сетка таблицы17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Классическая таблица 1141"/>
    <w:rsid w:val="00CA18B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310">
    <w:name w:val="Сетка таблицы123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CA18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CA18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CA18B6"/>
    <w:rPr>
      <w:rFonts w:ascii="Times New Roman" w:hAnsi="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Классическая таблица 123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31">
    <w:name w:val="Сетка таблицы1123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Классическая таблица 11131"/>
    <w:rsid w:val="00CA18B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10">
    <w:name w:val="Классическая таблица 133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21">
    <w:name w:val="Сетка таблицы82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Классическая таблица 142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211">
    <w:name w:val="Сетка таблицы132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Классическая таблица 11221"/>
    <w:rsid w:val="00CA18B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21">
    <w:name w:val="Сетка таблицы1212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CA18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CA18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CA18B6"/>
    <w:rPr>
      <w:rFonts w:ascii="Times New Roman" w:hAnsi="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0">
    <w:name w:val="Классическая таблица 1212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21">
    <w:name w:val="Сетка таблицы11212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Классическая таблица 111121"/>
    <w:rsid w:val="00CA18B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21">
    <w:name w:val="Классическая таблица 1312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21">
    <w:name w:val="Сетка таблицы921"/>
    <w:rsid w:val="00CA18B6"/>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Стиль маркированный341"/>
    <w:rsid w:val="00CA18B6"/>
  </w:style>
  <w:style w:type="numbering" w:customStyle="1" w:styleId="22310">
    <w:name w:val="Стиль маркированный2231"/>
    <w:rsid w:val="00CA18B6"/>
  </w:style>
  <w:style w:type="numbering" w:customStyle="1" w:styleId="4311">
    <w:name w:val="Стиль маркированный431"/>
    <w:rsid w:val="00CA18B6"/>
  </w:style>
  <w:style w:type="numbering" w:customStyle="1" w:styleId="11215">
    <w:name w:val="Стиль маркированный1121"/>
    <w:rsid w:val="00CA18B6"/>
  </w:style>
  <w:style w:type="numbering" w:customStyle="1" w:styleId="23211">
    <w:name w:val="Стиль маркированный2321"/>
    <w:rsid w:val="00CA18B6"/>
  </w:style>
  <w:style w:type="numbering" w:customStyle="1" w:styleId="1412">
    <w:name w:val="Нет списка141"/>
    <w:next w:val="a3"/>
    <w:semiHidden/>
    <w:rsid w:val="00CA18B6"/>
  </w:style>
  <w:style w:type="table" w:customStyle="1" w:styleId="1810">
    <w:name w:val="Сетка таблицы181"/>
    <w:basedOn w:val="a2"/>
    <w:next w:val="aa"/>
    <w:rsid w:val="00CA18B6"/>
    <w:pPr>
      <w:autoSpaceDE w:val="0"/>
      <w:autoSpaceDN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Классическая таблица 171"/>
    <w:basedOn w:val="a2"/>
    <w:next w:val="14"/>
    <w:rsid w:val="00CA18B6"/>
    <w:rPr>
      <w:rFonts w:ascii="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91">
    <w:name w:val="Сетка таблицы19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0">
    <w:name w:val="Сетка таблицы116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Классическая таблица 1151"/>
    <w:rsid w:val="00CA18B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410">
    <w:name w:val="Сетка таблицы124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CA18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CA18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0">
    <w:name w:val="Сетка таблицы11141"/>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CA18B6"/>
    <w:rPr>
      <w:rFonts w:ascii="Times New Roman" w:hAnsi="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Классическая таблица 124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410">
    <w:name w:val="Сетка таблицы1124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Классическая таблица 11141"/>
    <w:rsid w:val="00CA18B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410">
    <w:name w:val="Классическая таблица 134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831">
    <w:name w:val="Сетка таблицы83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Классическая таблица 143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311">
    <w:name w:val="Сетка таблицы133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CA18B6"/>
    <w:pPr>
      <w:autoSpaceDE w:val="0"/>
      <w:autoSpaceDN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0">
    <w:name w:val="Классическая таблица 11231"/>
    <w:rsid w:val="00CA18B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131">
    <w:name w:val="Сетка таблицы1213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CA18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CA18B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CA18B6"/>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CA1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CA18B6"/>
    <w:rPr>
      <w:rFonts w:ascii="Times New Roman" w:hAnsi="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0">
    <w:name w:val="Классическая таблица 1213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131">
    <w:name w:val="Сетка таблицы11213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CA18B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0">
    <w:name w:val="Классическая таблица 111131"/>
    <w:rsid w:val="00CA18B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3131">
    <w:name w:val="Классическая таблица 13131"/>
    <w:rsid w:val="00CA18B6"/>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931">
    <w:name w:val="Сетка таблицы931"/>
    <w:rsid w:val="00CA18B6"/>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rsid w:val="00CA18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1">
    <w:name w:val="Стиль маркированный351"/>
    <w:rsid w:val="00CA18B6"/>
  </w:style>
  <w:style w:type="numbering" w:customStyle="1" w:styleId="22410">
    <w:name w:val="Стиль маркированный2241"/>
    <w:rsid w:val="00CA18B6"/>
  </w:style>
  <w:style w:type="numbering" w:customStyle="1" w:styleId="4411">
    <w:name w:val="Стиль маркированный441"/>
    <w:rsid w:val="00CA18B6"/>
  </w:style>
  <w:style w:type="numbering" w:customStyle="1" w:styleId="11312">
    <w:name w:val="Стиль маркированный1131"/>
    <w:rsid w:val="00CA18B6"/>
  </w:style>
  <w:style w:type="numbering" w:customStyle="1" w:styleId="23310">
    <w:name w:val="Стиль маркированный2331"/>
    <w:rsid w:val="00CA1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9035">
      <w:bodyDiv w:val="1"/>
      <w:marLeft w:val="0"/>
      <w:marRight w:val="0"/>
      <w:marTop w:val="0"/>
      <w:marBottom w:val="0"/>
      <w:divBdr>
        <w:top w:val="none" w:sz="0" w:space="0" w:color="auto"/>
        <w:left w:val="none" w:sz="0" w:space="0" w:color="auto"/>
        <w:bottom w:val="none" w:sz="0" w:space="0" w:color="auto"/>
        <w:right w:val="none" w:sz="0" w:space="0" w:color="auto"/>
      </w:divBdr>
    </w:div>
    <w:div w:id="30496605">
      <w:bodyDiv w:val="1"/>
      <w:marLeft w:val="0"/>
      <w:marRight w:val="0"/>
      <w:marTop w:val="0"/>
      <w:marBottom w:val="0"/>
      <w:divBdr>
        <w:top w:val="none" w:sz="0" w:space="0" w:color="auto"/>
        <w:left w:val="none" w:sz="0" w:space="0" w:color="auto"/>
        <w:bottom w:val="none" w:sz="0" w:space="0" w:color="auto"/>
        <w:right w:val="none" w:sz="0" w:space="0" w:color="auto"/>
      </w:divBdr>
    </w:div>
    <w:div w:id="312879507">
      <w:bodyDiv w:val="1"/>
      <w:marLeft w:val="0"/>
      <w:marRight w:val="0"/>
      <w:marTop w:val="0"/>
      <w:marBottom w:val="0"/>
      <w:divBdr>
        <w:top w:val="none" w:sz="0" w:space="0" w:color="auto"/>
        <w:left w:val="none" w:sz="0" w:space="0" w:color="auto"/>
        <w:bottom w:val="none" w:sz="0" w:space="0" w:color="auto"/>
        <w:right w:val="none" w:sz="0" w:space="0" w:color="auto"/>
      </w:divBdr>
    </w:div>
    <w:div w:id="397628296">
      <w:bodyDiv w:val="1"/>
      <w:marLeft w:val="0"/>
      <w:marRight w:val="0"/>
      <w:marTop w:val="0"/>
      <w:marBottom w:val="0"/>
      <w:divBdr>
        <w:top w:val="none" w:sz="0" w:space="0" w:color="auto"/>
        <w:left w:val="none" w:sz="0" w:space="0" w:color="auto"/>
        <w:bottom w:val="none" w:sz="0" w:space="0" w:color="auto"/>
        <w:right w:val="none" w:sz="0" w:space="0" w:color="auto"/>
      </w:divBdr>
    </w:div>
    <w:div w:id="465127218">
      <w:bodyDiv w:val="1"/>
      <w:marLeft w:val="0"/>
      <w:marRight w:val="0"/>
      <w:marTop w:val="0"/>
      <w:marBottom w:val="0"/>
      <w:divBdr>
        <w:top w:val="none" w:sz="0" w:space="0" w:color="auto"/>
        <w:left w:val="none" w:sz="0" w:space="0" w:color="auto"/>
        <w:bottom w:val="none" w:sz="0" w:space="0" w:color="auto"/>
        <w:right w:val="none" w:sz="0" w:space="0" w:color="auto"/>
      </w:divBdr>
    </w:div>
    <w:div w:id="704796657">
      <w:bodyDiv w:val="1"/>
      <w:marLeft w:val="0"/>
      <w:marRight w:val="0"/>
      <w:marTop w:val="0"/>
      <w:marBottom w:val="0"/>
      <w:divBdr>
        <w:top w:val="none" w:sz="0" w:space="0" w:color="auto"/>
        <w:left w:val="none" w:sz="0" w:space="0" w:color="auto"/>
        <w:bottom w:val="none" w:sz="0" w:space="0" w:color="auto"/>
        <w:right w:val="none" w:sz="0" w:space="0" w:color="auto"/>
      </w:divBdr>
    </w:div>
    <w:div w:id="750658163">
      <w:bodyDiv w:val="1"/>
      <w:marLeft w:val="0"/>
      <w:marRight w:val="0"/>
      <w:marTop w:val="0"/>
      <w:marBottom w:val="0"/>
      <w:divBdr>
        <w:top w:val="none" w:sz="0" w:space="0" w:color="auto"/>
        <w:left w:val="none" w:sz="0" w:space="0" w:color="auto"/>
        <w:bottom w:val="none" w:sz="0" w:space="0" w:color="auto"/>
        <w:right w:val="none" w:sz="0" w:space="0" w:color="auto"/>
      </w:divBdr>
    </w:div>
    <w:div w:id="752049429">
      <w:bodyDiv w:val="1"/>
      <w:marLeft w:val="0"/>
      <w:marRight w:val="0"/>
      <w:marTop w:val="0"/>
      <w:marBottom w:val="0"/>
      <w:divBdr>
        <w:top w:val="none" w:sz="0" w:space="0" w:color="auto"/>
        <w:left w:val="none" w:sz="0" w:space="0" w:color="auto"/>
        <w:bottom w:val="none" w:sz="0" w:space="0" w:color="auto"/>
        <w:right w:val="none" w:sz="0" w:space="0" w:color="auto"/>
      </w:divBdr>
    </w:div>
    <w:div w:id="829563907">
      <w:bodyDiv w:val="1"/>
      <w:marLeft w:val="0"/>
      <w:marRight w:val="0"/>
      <w:marTop w:val="0"/>
      <w:marBottom w:val="0"/>
      <w:divBdr>
        <w:top w:val="none" w:sz="0" w:space="0" w:color="auto"/>
        <w:left w:val="none" w:sz="0" w:space="0" w:color="auto"/>
        <w:bottom w:val="none" w:sz="0" w:space="0" w:color="auto"/>
        <w:right w:val="none" w:sz="0" w:space="0" w:color="auto"/>
      </w:divBdr>
    </w:div>
    <w:div w:id="904879328">
      <w:bodyDiv w:val="1"/>
      <w:marLeft w:val="0"/>
      <w:marRight w:val="0"/>
      <w:marTop w:val="0"/>
      <w:marBottom w:val="0"/>
      <w:divBdr>
        <w:top w:val="none" w:sz="0" w:space="0" w:color="auto"/>
        <w:left w:val="none" w:sz="0" w:space="0" w:color="auto"/>
        <w:bottom w:val="none" w:sz="0" w:space="0" w:color="auto"/>
        <w:right w:val="none" w:sz="0" w:space="0" w:color="auto"/>
      </w:divBdr>
    </w:div>
    <w:div w:id="921446704">
      <w:bodyDiv w:val="1"/>
      <w:marLeft w:val="0"/>
      <w:marRight w:val="0"/>
      <w:marTop w:val="0"/>
      <w:marBottom w:val="0"/>
      <w:divBdr>
        <w:top w:val="none" w:sz="0" w:space="0" w:color="auto"/>
        <w:left w:val="none" w:sz="0" w:space="0" w:color="auto"/>
        <w:bottom w:val="none" w:sz="0" w:space="0" w:color="auto"/>
        <w:right w:val="none" w:sz="0" w:space="0" w:color="auto"/>
      </w:divBdr>
    </w:div>
    <w:div w:id="922567662">
      <w:bodyDiv w:val="1"/>
      <w:marLeft w:val="0"/>
      <w:marRight w:val="0"/>
      <w:marTop w:val="0"/>
      <w:marBottom w:val="0"/>
      <w:divBdr>
        <w:top w:val="none" w:sz="0" w:space="0" w:color="auto"/>
        <w:left w:val="none" w:sz="0" w:space="0" w:color="auto"/>
        <w:bottom w:val="none" w:sz="0" w:space="0" w:color="auto"/>
        <w:right w:val="none" w:sz="0" w:space="0" w:color="auto"/>
      </w:divBdr>
    </w:div>
    <w:div w:id="939796097">
      <w:bodyDiv w:val="1"/>
      <w:marLeft w:val="0"/>
      <w:marRight w:val="0"/>
      <w:marTop w:val="0"/>
      <w:marBottom w:val="0"/>
      <w:divBdr>
        <w:top w:val="none" w:sz="0" w:space="0" w:color="auto"/>
        <w:left w:val="none" w:sz="0" w:space="0" w:color="auto"/>
        <w:bottom w:val="none" w:sz="0" w:space="0" w:color="auto"/>
        <w:right w:val="none" w:sz="0" w:space="0" w:color="auto"/>
      </w:divBdr>
    </w:div>
    <w:div w:id="974528568">
      <w:bodyDiv w:val="1"/>
      <w:marLeft w:val="0"/>
      <w:marRight w:val="0"/>
      <w:marTop w:val="0"/>
      <w:marBottom w:val="0"/>
      <w:divBdr>
        <w:top w:val="none" w:sz="0" w:space="0" w:color="auto"/>
        <w:left w:val="none" w:sz="0" w:space="0" w:color="auto"/>
        <w:bottom w:val="none" w:sz="0" w:space="0" w:color="auto"/>
        <w:right w:val="none" w:sz="0" w:space="0" w:color="auto"/>
      </w:divBdr>
    </w:div>
    <w:div w:id="982076066">
      <w:bodyDiv w:val="1"/>
      <w:marLeft w:val="0"/>
      <w:marRight w:val="0"/>
      <w:marTop w:val="0"/>
      <w:marBottom w:val="0"/>
      <w:divBdr>
        <w:top w:val="none" w:sz="0" w:space="0" w:color="auto"/>
        <w:left w:val="none" w:sz="0" w:space="0" w:color="auto"/>
        <w:bottom w:val="none" w:sz="0" w:space="0" w:color="auto"/>
        <w:right w:val="none" w:sz="0" w:space="0" w:color="auto"/>
      </w:divBdr>
    </w:div>
    <w:div w:id="1029137387">
      <w:bodyDiv w:val="1"/>
      <w:marLeft w:val="0"/>
      <w:marRight w:val="0"/>
      <w:marTop w:val="0"/>
      <w:marBottom w:val="0"/>
      <w:divBdr>
        <w:top w:val="none" w:sz="0" w:space="0" w:color="auto"/>
        <w:left w:val="none" w:sz="0" w:space="0" w:color="auto"/>
        <w:bottom w:val="none" w:sz="0" w:space="0" w:color="auto"/>
        <w:right w:val="none" w:sz="0" w:space="0" w:color="auto"/>
      </w:divBdr>
    </w:div>
    <w:div w:id="1037396000">
      <w:bodyDiv w:val="1"/>
      <w:marLeft w:val="0"/>
      <w:marRight w:val="0"/>
      <w:marTop w:val="0"/>
      <w:marBottom w:val="0"/>
      <w:divBdr>
        <w:top w:val="none" w:sz="0" w:space="0" w:color="auto"/>
        <w:left w:val="none" w:sz="0" w:space="0" w:color="auto"/>
        <w:bottom w:val="none" w:sz="0" w:space="0" w:color="auto"/>
        <w:right w:val="none" w:sz="0" w:space="0" w:color="auto"/>
      </w:divBdr>
    </w:div>
    <w:div w:id="1037699784">
      <w:bodyDiv w:val="1"/>
      <w:marLeft w:val="0"/>
      <w:marRight w:val="0"/>
      <w:marTop w:val="0"/>
      <w:marBottom w:val="0"/>
      <w:divBdr>
        <w:top w:val="none" w:sz="0" w:space="0" w:color="auto"/>
        <w:left w:val="none" w:sz="0" w:space="0" w:color="auto"/>
        <w:bottom w:val="none" w:sz="0" w:space="0" w:color="auto"/>
        <w:right w:val="none" w:sz="0" w:space="0" w:color="auto"/>
      </w:divBdr>
    </w:div>
    <w:div w:id="1066803344">
      <w:bodyDiv w:val="1"/>
      <w:marLeft w:val="0"/>
      <w:marRight w:val="0"/>
      <w:marTop w:val="0"/>
      <w:marBottom w:val="0"/>
      <w:divBdr>
        <w:top w:val="none" w:sz="0" w:space="0" w:color="auto"/>
        <w:left w:val="none" w:sz="0" w:space="0" w:color="auto"/>
        <w:bottom w:val="none" w:sz="0" w:space="0" w:color="auto"/>
        <w:right w:val="none" w:sz="0" w:space="0" w:color="auto"/>
      </w:divBdr>
    </w:div>
    <w:div w:id="1067799356">
      <w:bodyDiv w:val="1"/>
      <w:marLeft w:val="0"/>
      <w:marRight w:val="0"/>
      <w:marTop w:val="0"/>
      <w:marBottom w:val="0"/>
      <w:divBdr>
        <w:top w:val="none" w:sz="0" w:space="0" w:color="auto"/>
        <w:left w:val="none" w:sz="0" w:space="0" w:color="auto"/>
        <w:bottom w:val="none" w:sz="0" w:space="0" w:color="auto"/>
        <w:right w:val="none" w:sz="0" w:space="0" w:color="auto"/>
      </w:divBdr>
    </w:div>
    <w:div w:id="1109473549">
      <w:bodyDiv w:val="1"/>
      <w:marLeft w:val="0"/>
      <w:marRight w:val="0"/>
      <w:marTop w:val="0"/>
      <w:marBottom w:val="0"/>
      <w:divBdr>
        <w:top w:val="none" w:sz="0" w:space="0" w:color="auto"/>
        <w:left w:val="none" w:sz="0" w:space="0" w:color="auto"/>
        <w:bottom w:val="none" w:sz="0" w:space="0" w:color="auto"/>
        <w:right w:val="none" w:sz="0" w:space="0" w:color="auto"/>
      </w:divBdr>
    </w:div>
    <w:div w:id="1139806393">
      <w:bodyDiv w:val="1"/>
      <w:marLeft w:val="0"/>
      <w:marRight w:val="0"/>
      <w:marTop w:val="0"/>
      <w:marBottom w:val="0"/>
      <w:divBdr>
        <w:top w:val="none" w:sz="0" w:space="0" w:color="auto"/>
        <w:left w:val="none" w:sz="0" w:space="0" w:color="auto"/>
        <w:bottom w:val="none" w:sz="0" w:space="0" w:color="auto"/>
        <w:right w:val="none" w:sz="0" w:space="0" w:color="auto"/>
      </w:divBdr>
    </w:div>
    <w:div w:id="1175460847">
      <w:bodyDiv w:val="1"/>
      <w:marLeft w:val="0"/>
      <w:marRight w:val="0"/>
      <w:marTop w:val="0"/>
      <w:marBottom w:val="0"/>
      <w:divBdr>
        <w:top w:val="none" w:sz="0" w:space="0" w:color="auto"/>
        <w:left w:val="none" w:sz="0" w:space="0" w:color="auto"/>
        <w:bottom w:val="none" w:sz="0" w:space="0" w:color="auto"/>
        <w:right w:val="none" w:sz="0" w:space="0" w:color="auto"/>
      </w:divBdr>
    </w:div>
    <w:div w:id="1175999166">
      <w:bodyDiv w:val="1"/>
      <w:marLeft w:val="0"/>
      <w:marRight w:val="0"/>
      <w:marTop w:val="0"/>
      <w:marBottom w:val="0"/>
      <w:divBdr>
        <w:top w:val="none" w:sz="0" w:space="0" w:color="auto"/>
        <w:left w:val="none" w:sz="0" w:space="0" w:color="auto"/>
        <w:bottom w:val="none" w:sz="0" w:space="0" w:color="auto"/>
        <w:right w:val="none" w:sz="0" w:space="0" w:color="auto"/>
      </w:divBdr>
    </w:div>
    <w:div w:id="1243491150">
      <w:bodyDiv w:val="1"/>
      <w:marLeft w:val="0"/>
      <w:marRight w:val="0"/>
      <w:marTop w:val="0"/>
      <w:marBottom w:val="0"/>
      <w:divBdr>
        <w:top w:val="none" w:sz="0" w:space="0" w:color="auto"/>
        <w:left w:val="none" w:sz="0" w:space="0" w:color="auto"/>
        <w:bottom w:val="none" w:sz="0" w:space="0" w:color="auto"/>
        <w:right w:val="none" w:sz="0" w:space="0" w:color="auto"/>
      </w:divBdr>
    </w:div>
    <w:div w:id="1298797489">
      <w:bodyDiv w:val="1"/>
      <w:marLeft w:val="0"/>
      <w:marRight w:val="0"/>
      <w:marTop w:val="0"/>
      <w:marBottom w:val="0"/>
      <w:divBdr>
        <w:top w:val="none" w:sz="0" w:space="0" w:color="auto"/>
        <w:left w:val="none" w:sz="0" w:space="0" w:color="auto"/>
        <w:bottom w:val="none" w:sz="0" w:space="0" w:color="auto"/>
        <w:right w:val="none" w:sz="0" w:space="0" w:color="auto"/>
      </w:divBdr>
    </w:div>
    <w:div w:id="1312372197">
      <w:bodyDiv w:val="1"/>
      <w:marLeft w:val="0"/>
      <w:marRight w:val="0"/>
      <w:marTop w:val="0"/>
      <w:marBottom w:val="0"/>
      <w:divBdr>
        <w:top w:val="none" w:sz="0" w:space="0" w:color="auto"/>
        <w:left w:val="none" w:sz="0" w:space="0" w:color="auto"/>
        <w:bottom w:val="none" w:sz="0" w:space="0" w:color="auto"/>
        <w:right w:val="none" w:sz="0" w:space="0" w:color="auto"/>
      </w:divBdr>
    </w:div>
    <w:div w:id="1598052059">
      <w:bodyDiv w:val="1"/>
      <w:marLeft w:val="0"/>
      <w:marRight w:val="0"/>
      <w:marTop w:val="0"/>
      <w:marBottom w:val="0"/>
      <w:divBdr>
        <w:top w:val="none" w:sz="0" w:space="0" w:color="auto"/>
        <w:left w:val="none" w:sz="0" w:space="0" w:color="auto"/>
        <w:bottom w:val="none" w:sz="0" w:space="0" w:color="auto"/>
        <w:right w:val="none" w:sz="0" w:space="0" w:color="auto"/>
      </w:divBdr>
    </w:div>
    <w:div w:id="1609040046">
      <w:bodyDiv w:val="1"/>
      <w:marLeft w:val="0"/>
      <w:marRight w:val="0"/>
      <w:marTop w:val="0"/>
      <w:marBottom w:val="0"/>
      <w:divBdr>
        <w:top w:val="none" w:sz="0" w:space="0" w:color="auto"/>
        <w:left w:val="none" w:sz="0" w:space="0" w:color="auto"/>
        <w:bottom w:val="none" w:sz="0" w:space="0" w:color="auto"/>
        <w:right w:val="none" w:sz="0" w:space="0" w:color="auto"/>
      </w:divBdr>
    </w:div>
    <w:div w:id="1847476473">
      <w:bodyDiv w:val="1"/>
      <w:marLeft w:val="0"/>
      <w:marRight w:val="0"/>
      <w:marTop w:val="0"/>
      <w:marBottom w:val="0"/>
      <w:divBdr>
        <w:top w:val="none" w:sz="0" w:space="0" w:color="auto"/>
        <w:left w:val="none" w:sz="0" w:space="0" w:color="auto"/>
        <w:bottom w:val="none" w:sz="0" w:space="0" w:color="auto"/>
        <w:right w:val="none" w:sz="0" w:space="0" w:color="auto"/>
      </w:divBdr>
    </w:div>
    <w:div w:id="1855731005">
      <w:bodyDiv w:val="1"/>
      <w:marLeft w:val="0"/>
      <w:marRight w:val="0"/>
      <w:marTop w:val="0"/>
      <w:marBottom w:val="0"/>
      <w:divBdr>
        <w:top w:val="none" w:sz="0" w:space="0" w:color="auto"/>
        <w:left w:val="none" w:sz="0" w:space="0" w:color="auto"/>
        <w:bottom w:val="none" w:sz="0" w:space="0" w:color="auto"/>
        <w:right w:val="none" w:sz="0" w:space="0" w:color="auto"/>
      </w:divBdr>
    </w:div>
    <w:div w:id="1900441017">
      <w:bodyDiv w:val="1"/>
      <w:marLeft w:val="0"/>
      <w:marRight w:val="0"/>
      <w:marTop w:val="0"/>
      <w:marBottom w:val="0"/>
      <w:divBdr>
        <w:top w:val="none" w:sz="0" w:space="0" w:color="auto"/>
        <w:left w:val="none" w:sz="0" w:space="0" w:color="auto"/>
        <w:bottom w:val="none" w:sz="0" w:space="0" w:color="auto"/>
        <w:right w:val="none" w:sz="0" w:space="0" w:color="auto"/>
      </w:divBdr>
    </w:div>
    <w:div w:id="1906645601">
      <w:bodyDiv w:val="1"/>
      <w:marLeft w:val="0"/>
      <w:marRight w:val="0"/>
      <w:marTop w:val="0"/>
      <w:marBottom w:val="0"/>
      <w:divBdr>
        <w:top w:val="none" w:sz="0" w:space="0" w:color="auto"/>
        <w:left w:val="none" w:sz="0" w:space="0" w:color="auto"/>
        <w:bottom w:val="none" w:sz="0" w:space="0" w:color="auto"/>
        <w:right w:val="none" w:sz="0" w:space="0" w:color="auto"/>
      </w:divBdr>
    </w:div>
    <w:div w:id="1909605317">
      <w:bodyDiv w:val="1"/>
      <w:marLeft w:val="0"/>
      <w:marRight w:val="0"/>
      <w:marTop w:val="0"/>
      <w:marBottom w:val="0"/>
      <w:divBdr>
        <w:top w:val="none" w:sz="0" w:space="0" w:color="auto"/>
        <w:left w:val="none" w:sz="0" w:space="0" w:color="auto"/>
        <w:bottom w:val="none" w:sz="0" w:space="0" w:color="auto"/>
        <w:right w:val="none" w:sz="0" w:space="0" w:color="auto"/>
      </w:divBdr>
    </w:div>
    <w:div w:id="2048410154">
      <w:bodyDiv w:val="1"/>
      <w:marLeft w:val="0"/>
      <w:marRight w:val="0"/>
      <w:marTop w:val="0"/>
      <w:marBottom w:val="0"/>
      <w:divBdr>
        <w:top w:val="none" w:sz="0" w:space="0" w:color="auto"/>
        <w:left w:val="none" w:sz="0" w:space="0" w:color="auto"/>
        <w:bottom w:val="none" w:sz="0" w:space="0" w:color="auto"/>
        <w:right w:val="none" w:sz="0" w:space="0" w:color="auto"/>
      </w:divBdr>
    </w:div>
    <w:div w:id="2059893708">
      <w:bodyDiv w:val="1"/>
      <w:marLeft w:val="0"/>
      <w:marRight w:val="0"/>
      <w:marTop w:val="0"/>
      <w:marBottom w:val="0"/>
      <w:divBdr>
        <w:top w:val="none" w:sz="0" w:space="0" w:color="auto"/>
        <w:left w:val="none" w:sz="0" w:space="0" w:color="auto"/>
        <w:bottom w:val="none" w:sz="0" w:space="0" w:color="auto"/>
        <w:right w:val="none" w:sz="0" w:space="0" w:color="auto"/>
      </w:divBdr>
    </w:div>
    <w:div w:id="214619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emf"/><Relationship Id="rId21" Type="http://schemas.openxmlformats.org/officeDocument/2006/relationships/footer" Target="footer6.xml"/><Relationship Id="rId42" Type="http://schemas.openxmlformats.org/officeDocument/2006/relationships/image" Target="media/image17.wmf"/><Relationship Id="rId63" Type="http://schemas.openxmlformats.org/officeDocument/2006/relationships/image" Target="media/image26.png"/><Relationship Id="rId84" Type="http://schemas.openxmlformats.org/officeDocument/2006/relationships/image" Target="media/image45.wmf"/><Relationship Id="rId138" Type="http://schemas.openxmlformats.org/officeDocument/2006/relationships/image" Target="media/image82.emf"/><Relationship Id="rId159" Type="http://schemas.openxmlformats.org/officeDocument/2006/relationships/image" Target="media/image95.png"/><Relationship Id="rId170" Type="http://schemas.openxmlformats.org/officeDocument/2006/relationships/image" Target="media/image105.png"/><Relationship Id="rId107" Type="http://schemas.openxmlformats.org/officeDocument/2006/relationships/image" Target="media/image63.wmf"/><Relationship Id="rId11" Type="http://schemas.openxmlformats.org/officeDocument/2006/relationships/hyperlink" Target="mailto:almas19722007@mail.ru" TargetMode="External"/><Relationship Id="rId32" Type="http://schemas.openxmlformats.org/officeDocument/2006/relationships/image" Target="media/image10.wmf"/><Relationship Id="rId53" Type="http://schemas.openxmlformats.org/officeDocument/2006/relationships/image" Target="media/image24.emf"/><Relationship Id="rId74" Type="http://schemas.openxmlformats.org/officeDocument/2006/relationships/image" Target="media/image35.wmf"/><Relationship Id="rId128" Type="http://schemas.openxmlformats.org/officeDocument/2006/relationships/image" Target="media/image76.png"/><Relationship Id="rId149" Type="http://schemas.openxmlformats.org/officeDocument/2006/relationships/image" Target="media/image87.png"/><Relationship Id="rId5" Type="http://schemas.openxmlformats.org/officeDocument/2006/relationships/webSettings" Target="webSettings.xml"/><Relationship Id="rId95" Type="http://schemas.openxmlformats.org/officeDocument/2006/relationships/image" Target="media/image56.wmf"/><Relationship Id="rId160" Type="http://schemas.openxmlformats.org/officeDocument/2006/relationships/image" Target="media/image96.png"/><Relationship Id="rId22" Type="http://schemas.openxmlformats.org/officeDocument/2006/relationships/footer" Target="footer7.xml"/><Relationship Id="rId43" Type="http://schemas.openxmlformats.org/officeDocument/2006/relationships/image" Target="media/image18.wmf"/><Relationship Id="rId64" Type="http://schemas.openxmlformats.org/officeDocument/2006/relationships/image" Target="media/image27.png"/><Relationship Id="rId118" Type="http://schemas.openxmlformats.org/officeDocument/2006/relationships/image" Target="media/image66.emf"/><Relationship Id="rId139" Type="http://schemas.openxmlformats.org/officeDocument/2006/relationships/image" Target="media/image83.emf"/><Relationship Id="rId85" Type="http://schemas.openxmlformats.org/officeDocument/2006/relationships/image" Target="media/image46.wmf"/><Relationship Id="rId150" Type="http://schemas.openxmlformats.org/officeDocument/2006/relationships/image" Target="media/image88.png"/><Relationship Id="rId171" Type="http://schemas.openxmlformats.org/officeDocument/2006/relationships/image" Target="media/image106.png"/><Relationship Id="rId12" Type="http://schemas.openxmlformats.org/officeDocument/2006/relationships/footer" Target="footer4.xml"/><Relationship Id="rId33" Type="http://schemas.openxmlformats.org/officeDocument/2006/relationships/image" Target="media/image11.png"/><Relationship Id="rId108" Type="http://schemas.openxmlformats.org/officeDocument/2006/relationships/oleObject" Target="embeddings/oleObject6.bin"/><Relationship Id="rId129" Type="http://schemas.openxmlformats.org/officeDocument/2006/relationships/image" Target="media/image77.png"/><Relationship Id="rId54" Type="http://schemas.openxmlformats.org/officeDocument/2006/relationships/chart" Target="charts/chart4.xml"/><Relationship Id="rId75" Type="http://schemas.openxmlformats.org/officeDocument/2006/relationships/image" Target="media/image36.wmf"/><Relationship Id="rId96" Type="http://schemas.openxmlformats.org/officeDocument/2006/relationships/image" Target="media/image57.wmf"/><Relationship Id="rId140" Type="http://schemas.openxmlformats.org/officeDocument/2006/relationships/image" Target="media/image84.emf"/><Relationship Id="rId16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footer" Target="footer11.xml"/><Relationship Id="rId49" Type="http://schemas.openxmlformats.org/officeDocument/2006/relationships/footer" Target="footer15.xml"/><Relationship Id="rId114" Type="http://schemas.openxmlformats.org/officeDocument/2006/relationships/footer" Target="footer22.xml"/><Relationship Id="rId119" Type="http://schemas.openxmlformats.org/officeDocument/2006/relationships/image" Target="media/image67.emf"/><Relationship Id="rId44" Type="http://schemas.openxmlformats.org/officeDocument/2006/relationships/image" Target="media/image19.emf"/><Relationship Id="rId60" Type="http://schemas.openxmlformats.org/officeDocument/2006/relationships/chart" Target="charts/chart8.xml"/><Relationship Id="rId65" Type="http://schemas.openxmlformats.org/officeDocument/2006/relationships/footer" Target="footer19.xml"/><Relationship Id="rId81" Type="http://schemas.openxmlformats.org/officeDocument/2006/relationships/image" Target="media/image42.wmf"/><Relationship Id="rId86" Type="http://schemas.openxmlformats.org/officeDocument/2006/relationships/image" Target="media/image47.wmf"/><Relationship Id="rId130" Type="http://schemas.openxmlformats.org/officeDocument/2006/relationships/image" Target="media/image78.png"/><Relationship Id="rId135" Type="http://schemas.openxmlformats.org/officeDocument/2006/relationships/hyperlink" Target="http://www.ipcc-nggip.iges.or.jp/public/2006gl/index.html" TargetMode="External"/><Relationship Id="rId151" Type="http://schemas.openxmlformats.org/officeDocument/2006/relationships/image" Target="media/image89.png"/><Relationship Id="rId156" Type="http://schemas.openxmlformats.org/officeDocument/2006/relationships/footer" Target="footer28.xml"/><Relationship Id="rId172" Type="http://schemas.openxmlformats.org/officeDocument/2006/relationships/fontTable" Target="fontTable.xml"/><Relationship Id="rId13" Type="http://schemas.openxmlformats.org/officeDocument/2006/relationships/footer" Target="footer5.xml"/><Relationship Id="rId18" Type="http://schemas.openxmlformats.org/officeDocument/2006/relationships/image" Target="media/image2.emf"/><Relationship Id="rId39" Type="http://schemas.openxmlformats.org/officeDocument/2006/relationships/footer" Target="footer13.xml"/><Relationship Id="rId109" Type="http://schemas.openxmlformats.org/officeDocument/2006/relationships/image" Target="media/image64.wmf"/><Relationship Id="rId34" Type="http://schemas.openxmlformats.org/officeDocument/2006/relationships/image" Target="media/image12.png"/><Relationship Id="rId50" Type="http://schemas.openxmlformats.org/officeDocument/2006/relationships/footer" Target="footer16.xml"/><Relationship Id="rId55" Type="http://schemas.openxmlformats.org/officeDocument/2006/relationships/footer" Target="footer17.xml"/><Relationship Id="rId76" Type="http://schemas.openxmlformats.org/officeDocument/2006/relationships/image" Target="media/image37.wmf"/><Relationship Id="rId97" Type="http://schemas.openxmlformats.org/officeDocument/2006/relationships/image" Target="media/image58.wmf"/><Relationship Id="rId104" Type="http://schemas.openxmlformats.org/officeDocument/2006/relationships/oleObject" Target="embeddings/oleObject3.bin"/><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image" Target="media/image85.emf"/><Relationship Id="rId146" Type="http://schemas.openxmlformats.org/officeDocument/2006/relationships/hyperlink" Target="http://kanalizaciyadoma.ru/sistemi/v-chastnom-dome/kanalizacionnaya-ustanovka" TargetMode="External"/><Relationship Id="rId167"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53.wmf"/><Relationship Id="rId162" Type="http://schemas.openxmlformats.org/officeDocument/2006/relationships/image" Target="media/image98.png"/><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footer" Target="footer9.xml"/><Relationship Id="rId40" Type="http://schemas.openxmlformats.org/officeDocument/2006/relationships/image" Target="media/image15.emf"/><Relationship Id="rId45" Type="http://schemas.openxmlformats.org/officeDocument/2006/relationships/image" Target="media/image20.emf"/><Relationship Id="rId66" Type="http://schemas.openxmlformats.org/officeDocument/2006/relationships/footer" Target="footer20.xml"/><Relationship Id="rId87" Type="http://schemas.openxmlformats.org/officeDocument/2006/relationships/image" Target="media/image48.wmf"/><Relationship Id="rId110" Type="http://schemas.openxmlformats.org/officeDocument/2006/relationships/oleObject" Target="embeddings/oleObject7.bin"/><Relationship Id="rId115" Type="http://schemas.openxmlformats.org/officeDocument/2006/relationships/footer" Target="footer23.xml"/><Relationship Id="rId131" Type="http://schemas.openxmlformats.org/officeDocument/2006/relationships/image" Target="media/image79.png"/><Relationship Id="rId136" Type="http://schemas.openxmlformats.org/officeDocument/2006/relationships/hyperlink" Target="http://www.stat.gov.kz/" TargetMode="External"/><Relationship Id="rId157" Type="http://schemas.openxmlformats.org/officeDocument/2006/relationships/image" Target="media/image93.png"/><Relationship Id="rId61" Type="http://schemas.openxmlformats.org/officeDocument/2006/relationships/chart" Target="charts/chart9.xml"/><Relationship Id="rId82" Type="http://schemas.openxmlformats.org/officeDocument/2006/relationships/image" Target="media/image43.wmf"/><Relationship Id="rId152" Type="http://schemas.openxmlformats.org/officeDocument/2006/relationships/image" Target="media/image90.png"/><Relationship Id="rId173"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image" Target="media/image1.png"/><Relationship Id="rId30" Type="http://schemas.openxmlformats.org/officeDocument/2006/relationships/image" Target="media/image8.emf"/><Relationship Id="rId35" Type="http://schemas.openxmlformats.org/officeDocument/2006/relationships/image" Target="media/image13.png"/><Relationship Id="rId56" Type="http://schemas.openxmlformats.org/officeDocument/2006/relationships/footer" Target="footer18.xml"/><Relationship Id="rId77" Type="http://schemas.openxmlformats.org/officeDocument/2006/relationships/image" Target="media/image38.wmf"/><Relationship Id="rId100" Type="http://schemas.openxmlformats.org/officeDocument/2006/relationships/image" Target="media/image60.wmf"/><Relationship Id="rId105" Type="http://schemas.openxmlformats.org/officeDocument/2006/relationships/oleObject" Target="embeddings/oleObject4.bin"/><Relationship Id="rId126" Type="http://schemas.openxmlformats.org/officeDocument/2006/relationships/image" Target="media/image74.png"/><Relationship Id="rId147" Type="http://schemas.openxmlformats.org/officeDocument/2006/relationships/hyperlink" Target="http://kanalizaciyadoma.ru/sistemi/stochnye-vody/ochistka-stochnyh-vod" TargetMode="External"/><Relationship Id="rId168" Type="http://schemas.openxmlformats.org/officeDocument/2006/relationships/image" Target="media/image104.emf"/><Relationship Id="rId8"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image" Target="media/image54.wmf"/><Relationship Id="rId98" Type="http://schemas.openxmlformats.org/officeDocument/2006/relationships/image" Target="media/image59.wmf"/><Relationship Id="rId121" Type="http://schemas.openxmlformats.org/officeDocument/2006/relationships/image" Target="media/image69.png"/><Relationship Id="rId142" Type="http://schemas.openxmlformats.org/officeDocument/2006/relationships/footer" Target="footer25.xml"/><Relationship Id="rId163"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image" Target="media/image21.emf"/><Relationship Id="rId67" Type="http://schemas.openxmlformats.org/officeDocument/2006/relationships/image" Target="media/image28.wmf"/><Relationship Id="rId116" Type="http://schemas.openxmlformats.org/officeDocument/2006/relationships/footer" Target="footer24.xml"/><Relationship Id="rId137" Type="http://schemas.openxmlformats.org/officeDocument/2006/relationships/image" Target="media/image81.emf"/><Relationship Id="rId158" Type="http://schemas.openxmlformats.org/officeDocument/2006/relationships/image" Target="media/image94.png"/><Relationship Id="rId20" Type="http://schemas.openxmlformats.org/officeDocument/2006/relationships/image" Target="media/image4.png"/><Relationship Id="rId41" Type="http://schemas.openxmlformats.org/officeDocument/2006/relationships/image" Target="media/image16.emf"/><Relationship Id="rId62" Type="http://schemas.openxmlformats.org/officeDocument/2006/relationships/image" Target="media/image25.emf"/><Relationship Id="rId83" Type="http://schemas.openxmlformats.org/officeDocument/2006/relationships/image" Target="media/image44.wmf"/><Relationship Id="rId88" Type="http://schemas.openxmlformats.org/officeDocument/2006/relationships/image" Target="media/image49.wmf"/><Relationship Id="rId111" Type="http://schemas.openxmlformats.org/officeDocument/2006/relationships/hyperlink" Target="http://www.ipcc-nggip.iges.or.jp/public/2006gl/russian/pdf/3_Volume3/V3_5_Ch5_Non_Energy_Products.pdf" TargetMode="External"/><Relationship Id="rId132" Type="http://schemas.openxmlformats.org/officeDocument/2006/relationships/image" Target="media/image80.png"/><Relationship Id="rId153" Type="http://schemas.openxmlformats.org/officeDocument/2006/relationships/image" Target="media/image91.png"/><Relationship Id="rId15" Type="http://schemas.openxmlformats.org/officeDocument/2006/relationships/chart" Target="charts/chart1.xml"/><Relationship Id="rId36" Type="http://schemas.openxmlformats.org/officeDocument/2006/relationships/hyperlink" Target="http://base.zakon.kz/doc/lawyer/?uid=93555D25-8A04-4486-921A-95852263C00A&amp;language=rus&amp;doc_id=30028439&amp;sub=SUB71" TargetMode="External"/><Relationship Id="rId57" Type="http://schemas.openxmlformats.org/officeDocument/2006/relationships/chart" Target="charts/chart5.xml"/><Relationship Id="rId106" Type="http://schemas.openxmlformats.org/officeDocument/2006/relationships/oleObject" Target="embeddings/oleObject5.bin"/><Relationship Id="rId127" Type="http://schemas.openxmlformats.org/officeDocument/2006/relationships/image" Target="media/image75.png"/><Relationship Id="rId10" Type="http://schemas.openxmlformats.org/officeDocument/2006/relationships/footer" Target="footer3.xml"/><Relationship Id="rId31" Type="http://schemas.openxmlformats.org/officeDocument/2006/relationships/image" Target="media/image9.emf"/><Relationship Id="rId52" Type="http://schemas.openxmlformats.org/officeDocument/2006/relationships/chart" Target="charts/chart3.xml"/><Relationship Id="rId73" Type="http://schemas.openxmlformats.org/officeDocument/2006/relationships/image" Target="media/image34.wmf"/><Relationship Id="rId78" Type="http://schemas.openxmlformats.org/officeDocument/2006/relationships/image" Target="media/image39.wmf"/><Relationship Id="rId94" Type="http://schemas.openxmlformats.org/officeDocument/2006/relationships/image" Target="media/image55.wmf"/><Relationship Id="rId99" Type="http://schemas.openxmlformats.org/officeDocument/2006/relationships/oleObject" Target="embeddings/oleObject1.bin"/><Relationship Id="rId101" Type="http://schemas.openxmlformats.org/officeDocument/2006/relationships/oleObject" Target="embeddings/oleObject2.bin"/><Relationship Id="rId122" Type="http://schemas.openxmlformats.org/officeDocument/2006/relationships/image" Target="media/image70.png"/><Relationship Id="rId143" Type="http://schemas.openxmlformats.org/officeDocument/2006/relationships/footer" Target="footer26.xml"/><Relationship Id="rId148" Type="http://schemas.openxmlformats.org/officeDocument/2006/relationships/hyperlink" Target="http://direct.yandex.ru/?partner" TargetMode="External"/><Relationship Id="rId164" Type="http://schemas.openxmlformats.org/officeDocument/2006/relationships/image" Target="media/image100.png"/><Relationship Id="rId169" Type="http://schemas.openxmlformats.org/officeDocument/2006/relationships/package" Target="embeddings/_________Microsoft_Word3.docx"/><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6.emf"/><Relationship Id="rId47" Type="http://schemas.openxmlformats.org/officeDocument/2006/relationships/image" Target="media/image22.wmf"/><Relationship Id="rId68" Type="http://schemas.openxmlformats.org/officeDocument/2006/relationships/image" Target="media/image29.wmf"/><Relationship Id="rId89" Type="http://schemas.openxmlformats.org/officeDocument/2006/relationships/image" Target="media/image50.wmf"/><Relationship Id="rId112" Type="http://schemas.openxmlformats.org/officeDocument/2006/relationships/hyperlink" Target="http://www.unece.org/environmental-policy/treaties/air-pollution/guidance-documents-and-other-methodological-materials/emissions-reporting.html" TargetMode="External"/><Relationship Id="rId133" Type="http://schemas.openxmlformats.org/officeDocument/2006/relationships/hyperlink" Target="http://www.ipcc-nggip.iges.or.jp/public/gl/invs1.html" TargetMode="External"/><Relationship Id="rId154" Type="http://schemas.openxmlformats.org/officeDocument/2006/relationships/image" Target="media/image92.png"/><Relationship Id="rId16" Type="http://schemas.openxmlformats.org/officeDocument/2006/relationships/hyperlink" Target="http://online.zakon.kz/Document/?link_id=1000571294" TargetMode="External"/><Relationship Id="rId37" Type="http://schemas.openxmlformats.org/officeDocument/2006/relationships/image" Target="media/image14.wmf"/><Relationship Id="rId58" Type="http://schemas.openxmlformats.org/officeDocument/2006/relationships/chart" Target="charts/chart6.xml"/><Relationship Id="rId79" Type="http://schemas.openxmlformats.org/officeDocument/2006/relationships/image" Target="media/image40.wmf"/><Relationship Id="rId102" Type="http://schemas.openxmlformats.org/officeDocument/2006/relationships/image" Target="media/image61.png"/><Relationship Id="rId123" Type="http://schemas.openxmlformats.org/officeDocument/2006/relationships/image" Target="media/image71.png"/><Relationship Id="rId144" Type="http://schemas.openxmlformats.org/officeDocument/2006/relationships/image" Target="media/image86.png"/><Relationship Id="rId90" Type="http://schemas.openxmlformats.org/officeDocument/2006/relationships/image" Target="media/image51.wmf"/><Relationship Id="rId165" Type="http://schemas.openxmlformats.org/officeDocument/2006/relationships/image" Target="media/image101.png"/><Relationship Id="rId27" Type="http://schemas.openxmlformats.org/officeDocument/2006/relationships/footer" Target="footer10.xml"/><Relationship Id="rId48" Type="http://schemas.openxmlformats.org/officeDocument/2006/relationships/footer" Target="footer14.xml"/><Relationship Id="rId69" Type="http://schemas.openxmlformats.org/officeDocument/2006/relationships/image" Target="media/image30.wmf"/><Relationship Id="rId113" Type="http://schemas.openxmlformats.org/officeDocument/2006/relationships/footer" Target="footer21.xml"/><Relationship Id="rId134" Type="http://schemas.openxmlformats.org/officeDocument/2006/relationships/hyperlink" Target="http://www.ipcc-nggip.iges.or.jp/public/gp/russian/4_Agriculture_RU.pdf" TargetMode="External"/><Relationship Id="rId80" Type="http://schemas.openxmlformats.org/officeDocument/2006/relationships/image" Target="media/image41.wmf"/><Relationship Id="rId155" Type="http://schemas.openxmlformats.org/officeDocument/2006/relationships/footer" Target="footer27.xml"/><Relationship Id="rId17" Type="http://schemas.openxmlformats.org/officeDocument/2006/relationships/chart" Target="charts/chart2.xml"/><Relationship Id="rId38" Type="http://schemas.openxmlformats.org/officeDocument/2006/relationships/footer" Target="footer12.xml"/><Relationship Id="rId59" Type="http://schemas.openxmlformats.org/officeDocument/2006/relationships/chart" Target="charts/chart7.xml"/><Relationship Id="rId103" Type="http://schemas.openxmlformats.org/officeDocument/2006/relationships/image" Target="media/image62.wmf"/><Relationship Id="rId124" Type="http://schemas.openxmlformats.org/officeDocument/2006/relationships/image" Target="media/image72.png"/><Relationship Id="rId70" Type="http://schemas.openxmlformats.org/officeDocument/2006/relationships/image" Target="media/image31.wmf"/><Relationship Id="rId91" Type="http://schemas.openxmlformats.org/officeDocument/2006/relationships/image" Target="media/image52.wmf"/><Relationship Id="rId145" Type="http://schemas.openxmlformats.org/officeDocument/2006/relationships/hyperlink" Target="http://kanalizaciyadoma.ru/sistemi/stochnye-vody/ochistnye-sooruzheniya-stochnyh-vod" TargetMode="External"/><Relationship Id="rId166" Type="http://schemas.openxmlformats.org/officeDocument/2006/relationships/image" Target="media/image10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ALEX\D=\&#1053;&#1086;&#1074;&#1072;&#1103;%20&#1087;&#1072;&#1087;&#1082;&#1072;\&#1080;&#1085;&#1074;&#1077;&#1085;&#1090;&#1072;&#1088;&#1080;&#1079;&#1072;&#1094;&#1080;&#1103;%20&#1055;&#1043;\2013%20&#1079;&#1072;%2012\&#1089;&#1088;&#1072;&#1074;&#1085;&#1080;&#1090;&#1077;&#1083;&#1100;&#1085;&#1072;&#1103;%20&#1090;&#1072;&#1073;&#1083;&#1080;&#1094;&#1072;%202012%20&#1087;&#1088;&#1077;&#1076;&#1074;&#1072;&#1088;&#1080;&#1090;&#1077;&#1083;&#1100;&#1085;&#1099;&#1081;%20&#1074;&#1086;&#1089;&#1089;&#1090;&#1072;&#1085;&#1086;&#1074;&#1083;&#1077;&#1085;&#1085;&#1099;&#1081;.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H:\ALEX\D=\&#1053;&#1086;&#1074;&#1072;&#1103;%20&#1087;&#1072;&#1087;&#1082;&#1072;\&#1080;&#1085;&#1074;&#1077;&#1085;&#1090;&#1072;&#1088;&#1080;&#1079;&#1072;&#1094;&#1080;&#1103;%20&#1055;&#1043;\2013%20&#1079;&#1072;%2012\&#1089;&#1088;&#1072;&#1074;&#1085;&#1080;&#1090;&#1077;&#1083;&#1100;&#1085;&#1072;&#1103;%20&#1090;&#1072;&#1073;&#1083;&#1080;&#1094;&#1072;%202012%20&#1087;&#1088;&#1077;&#1076;&#1074;&#1072;&#1088;&#1080;&#1090;&#1077;&#1083;&#1100;&#1085;&#1099;&#1081;%20&#1074;&#1086;&#1089;&#1089;&#1090;&#1072;&#1085;&#1086;&#1074;&#1083;&#1077;&#1085;&#1085;&#1099;&#1081;.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ALEX\D=\&#1053;&#1086;&#1074;&#1072;&#1103;%20&#1087;&#1072;&#1087;&#1082;&#1072;\&#1080;&#1085;&#1074;&#1077;&#1085;&#1090;&#1072;&#1088;&#1080;&#1079;&#1072;&#1094;&#1080;&#1103;%20&#1055;&#1043;\2013%20&#1079;&#1072;%2012\&#1089;&#1088;&#1072;&#1074;&#1085;&#1080;&#1090;&#1077;&#1083;&#1100;&#1085;&#1072;&#1103;%20&#1090;&#1072;&#1073;&#1083;&#1080;&#1094;&#1072;%202012%20&#1087;&#1088;&#1077;&#1076;&#1074;&#1072;&#1088;&#1080;&#1090;&#1077;&#1083;&#1100;&#1085;&#1099;&#1081;%20&#1074;&#1086;&#1089;&#1089;&#1090;&#1072;&#1085;&#1086;&#1074;&#1083;&#1077;&#1085;&#1085;&#1099;&#1081;.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ALEX\D=\&#1053;&#1086;&#1074;&#1072;&#1103;%20&#1087;&#1072;&#1087;&#1082;&#1072;\&#1080;&#1085;&#1074;&#1077;&#1085;&#1090;&#1072;&#1088;&#1080;&#1079;&#1072;&#1094;&#1080;&#1103;%20&#1055;&#1043;\2013%20&#1079;&#1072;%2012\&#1089;&#1088;&#1072;&#1074;&#1085;&#1080;&#1090;&#1077;&#1083;&#1100;&#1085;&#1072;&#1103;%20&#1090;&#1072;&#1073;&#1083;&#1080;&#1094;&#1072;%202012%20&#1087;&#1088;&#1077;&#1076;&#1074;&#1072;&#1088;&#1080;&#1090;&#1077;&#1083;&#1100;&#1085;&#1099;&#1081;%20&#1074;&#1086;&#1089;&#1089;&#1090;&#1072;&#1085;&#1086;&#1074;&#1083;&#1077;&#1085;&#1085;&#1099;&#1081;.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ALEX\D=\&#1053;&#1086;&#1074;&#1072;&#1103;%20&#1087;&#1072;&#1087;&#1082;&#1072;\&#1080;&#1085;&#1074;&#1077;&#1085;&#1090;&#1072;&#1088;&#1080;&#1079;&#1072;&#1094;&#1080;&#1103;%20&#1055;&#1043;\2013%20&#1079;&#1072;%2012\&#1089;&#1088;&#1072;&#1074;&#1085;&#1080;&#1090;&#1077;&#1083;&#1100;&#1085;&#1072;&#1103;%20&#1090;&#1072;&#1073;&#1083;&#1080;&#1094;&#1072;%202012%20&#1087;&#1088;&#1077;&#1076;&#1074;&#1072;&#1088;&#1080;&#1090;&#1077;&#1083;&#1100;&#1085;&#1099;&#1081;%20&#1074;&#1086;&#1089;&#1089;&#1090;&#1072;&#1085;&#1086;&#1074;&#1083;&#1077;&#1085;&#1085;&#1099;&#1081;.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ALEX\D=\&#1053;&#1086;&#1074;&#1072;&#1103;%20&#1087;&#1072;&#1087;&#1082;&#1072;\&#1080;&#1085;&#1074;&#1077;&#1085;&#1090;&#1072;&#1088;&#1080;&#1079;&#1072;&#1094;&#1080;&#1103;%20&#1055;&#1043;\2013%20&#1079;&#1072;%2012\&#1089;&#1088;&#1072;&#1074;&#1085;&#1080;&#1090;&#1077;&#1083;&#1100;&#1085;&#1072;&#1103;%20&#1090;&#1072;&#1073;&#1083;&#1080;&#1094;&#1072;%202012%20&#1087;&#1088;&#1077;&#1076;&#1074;&#1072;&#1088;&#1080;&#1090;&#1077;&#1083;&#1100;&#1085;&#1099;&#1081;%20&#1074;&#1086;&#1089;&#1089;&#1090;&#1072;&#1085;&#1086;&#1074;&#1083;&#1077;&#1085;&#1085;&#1099;&#1081;.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ALEX\D=\&#1053;&#1086;&#1074;&#1072;&#1103;%20&#1087;&#1072;&#1087;&#1082;&#1072;\&#1080;&#1085;&#1074;&#1077;&#1085;&#1090;&#1072;&#1088;&#1080;&#1079;&#1072;&#1094;&#1080;&#1103;%20&#1055;&#1043;\2013%20&#1079;&#1072;%2012\&#1089;&#1088;&#1072;&#1074;&#1085;&#1080;&#1090;&#1077;&#1083;&#1100;&#1085;&#1072;&#1103;%20&#1090;&#1072;&#1073;&#1083;&#1080;&#1094;&#1072;%202012%20&#1087;&#1088;&#1077;&#1076;&#1074;&#1072;&#1088;&#1080;&#1090;&#1077;&#1083;&#1100;&#1085;&#1099;&#1081;%20&#1074;&#1086;&#1089;&#1089;&#1090;&#1072;&#1085;&#1086;&#1074;&#1083;&#1077;&#1085;&#1085;&#1099;&#1081;.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Лист4!$I$39</c:f>
              <c:strCache>
                <c:ptCount val="1"/>
                <c:pt idx="0">
                  <c:v>CO2</c:v>
                </c:pt>
              </c:strCache>
            </c:strRef>
          </c:tx>
          <c:invertIfNegative val="0"/>
          <c:cat>
            <c:numRef>
              <c:f>Лист4!$J$38:$R$38</c:f>
              <c:numCache>
                <c:formatCode>General</c:formatCode>
                <c:ptCount val="9"/>
                <c:pt idx="0">
                  <c:v>1990</c:v>
                </c:pt>
                <c:pt idx="1">
                  <c:v>1995</c:v>
                </c:pt>
                <c:pt idx="2">
                  <c:v>2000</c:v>
                </c:pt>
                <c:pt idx="3">
                  <c:v>2005</c:v>
                </c:pt>
                <c:pt idx="4">
                  <c:v>2008</c:v>
                </c:pt>
                <c:pt idx="5">
                  <c:v>2009</c:v>
                </c:pt>
                <c:pt idx="6">
                  <c:v>2010</c:v>
                </c:pt>
                <c:pt idx="7">
                  <c:v>2011</c:v>
                </c:pt>
                <c:pt idx="8">
                  <c:v>2012</c:v>
                </c:pt>
              </c:numCache>
            </c:numRef>
          </c:cat>
          <c:val>
            <c:numRef>
              <c:f>Лист4!$J$39:$R$39</c:f>
              <c:numCache>
                <c:formatCode>0%</c:formatCode>
                <c:ptCount val="9"/>
                <c:pt idx="0">
                  <c:v>0.74019051288453397</c:v>
                </c:pt>
                <c:pt idx="1">
                  <c:v>0.73932883946699568</c:v>
                </c:pt>
                <c:pt idx="2">
                  <c:v>0.73387108160224268</c:v>
                </c:pt>
                <c:pt idx="3">
                  <c:v>0.77876358313119498</c:v>
                </c:pt>
                <c:pt idx="4">
                  <c:v>0.75541852973445522</c:v>
                </c:pt>
                <c:pt idx="5">
                  <c:v>0.77108165952449326</c:v>
                </c:pt>
                <c:pt idx="6">
                  <c:v>0.77203003945340387</c:v>
                </c:pt>
                <c:pt idx="7">
                  <c:v>0.7616606906631519</c:v>
                </c:pt>
                <c:pt idx="8">
                  <c:v>0.76111334565258781</c:v>
                </c:pt>
              </c:numCache>
            </c:numRef>
          </c:val>
        </c:ser>
        <c:ser>
          <c:idx val="1"/>
          <c:order val="1"/>
          <c:tx>
            <c:strRef>
              <c:f>Лист4!$I$40</c:f>
              <c:strCache>
                <c:ptCount val="1"/>
                <c:pt idx="0">
                  <c:v>CH4</c:v>
                </c:pt>
              </c:strCache>
            </c:strRef>
          </c:tx>
          <c:invertIfNegative val="0"/>
          <c:cat>
            <c:numRef>
              <c:f>Лист4!$J$38:$R$38</c:f>
              <c:numCache>
                <c:formatCode>General</c:formatCode>
                <c:ptCount val="9"/>
                <c:pt idx="0">
                  <c:v>1990</c:v>
                </c:pt>
                <c:pt idx="1">
                  <c:v>1995</c:v>
                </c:pt>
                <c:pt idx="2">
                  <c:v>2000</c:v>
                </c:pt>
                <c:pt idx="3">
                  <c:v>2005</c:v>
                </c:pt>
                <c:pt idx="4">
                  <c:v>2008</c:v>
                </c:pt>
                <c:pt idx="5">
                  <c:v>2009</c:v>
                </c:pt>
                <c:pt idx="6">
                  <c:v>2010</c:v>
                </c:pt>
                <c:pt idx="7">
                  <c:v>2011</c:v>
                </c:pt>
                <c:pt idx="8">
                  <c:v>2012</c:v>
                </c:pt>
              </c:numCache>
            </c:numRef>
          </c:cat>
          <c:val>
            <c:numRef>
              <c:f>Лист4!$J$40:$R$40</c:f>
              <c:numCache>
                <c:formatCode>0%</c:formatCode>
                <c:ptCount val="9"/>
                <c:pt idx="0">
                  <c:v>0.20862996368518588</c:v>
                </c:pt>
                <c:pt idx="1">
                  <c:v>0.21437951412230677</c:v>
                </c:pt>
                <c:pt idx="2">
                  <c:v>0.2242091731300743</c:v>
                </c:pt>
                <c:pt idx="3">
                  <c:v>0.18132356229789659</c:v>
                </c:pt>
                <c:pt idx="4">
                  <c:v>0.19830432539413362</c:v>
                </c:pt>
                <c:pt idx="5">
                  <c:v>0.18282553488108058</c:v>
                </c:pt>
                <c:pt idx="6">
                  <c:v>0.18184364039953568</c:v>
                </c:pt>
                <c:pt idx="7">
                  <c:v>0.19017485229456169</c:v>
                </c:pt>
                <c:pt idx="8">
                  <c:v>0.19172288848253444</c:v>
                </c:pt>
              </c:numCache>
            </c:numRef>
          </c:val>
        </c:ser>
        <c:ser>
          <c:idx val="2"/>
          <c:order val="2"/>
          <c:tx>
            <c:strRef>
              <c:f>Лист4!$I$41</c:f>
              <c:strCache>
                <c:ptCount val="1"/>
                <c:pt idx="0">
                  <c:v>N2O</c:v>
                </c:pt>
              </c:strCache>
            </c:strRef>
          </c:tx>
          <c:invertIfNegative val="0"/>
          <c:cat>
            <c:numRef>
              <c:f>Лист4!$J$38:$R$38</c:f>
              <c:numCache>
                <c:formatCode>General</c:formatCode>
                <c:ptCount val="9"/>
                <c:pt idx="0">
                  <c:v>1990</c:v>
                </c:pt>
                <c:pt idx="1">
                  <c:v>1995</c:v>
                </c:pt>
                <c:pt idx="2">
                  <c:v>2000</c:v>
                </c:pt>
                <c:pt idx="3">
                  <c:v>2005</c:v>
                </c:pt>
                <c:pt idx="4">
                  <c:v>2008</c:v>
                </c:pt>
                <c:pt idx="5">
                  <c:v>2009</c:v>
                </c:pt>
                <c:pt idx="6">
                  <c:v>2010</c:v>
                </c:pt>
                <c:pt idx="7">
                  <c:v>2011</c:v>
                </c:pt>
                <c:pt idx="8">
                  <c:v>2012</c:v>
                </c:pt>
              </c:numCache>
            </c:numRef>
          </c:cat>
          <c:val>
            <c:numRef>
              <c:f>Лист4!$J$41:$R$41</c:f>
              <c:numCache>
                <c:formatCode>0%</c:formatCode>
                <c:ptCount val="9"/>
                <c:pt idx="0">
                  <c:v>5.1179523430280101E-2</c:v>
                </c:pt>
                <c:pt idx="1">
                  <c:v>4.6162714000461923E-2</c:v>
                </c:pt>
                <c:pt idx="2">
                  <c:v>4.049638211473798E-2</c:v>
                </c:pt>
                <c:pt idx="3">
                  <c:v>3.8449935438771302E-2</c:v>
                </c:pt>
                <c:pt idx="4">
                  <c:v>3.9198669306066192E-2</c:v>
                </c:pt>
                <c:pt idx="5">
                  <c:v>3.8774121053550867E-2</c:v>
                </c:pt>
                <c:pt idx="6">
                  <c:v>3.6052049934735514E-2</c:v>
                </c:pt>
                <c:pt idx="7">
                  <c:v>3.7446511624755388E-2</c:v>
                </c:pt>
                <c:pt idx="8">
                  <c:v>3.6549007856688943E-2</c:v>
                </c:pt>
              </c:numCache>
            </c:numRef>
          </c:val>
        </c:ser>
        <c:ser>
          <c:idx val="3"/>
          <c:order val="3"/>
          <c:tx>
            <c:strRef>
              <c:f>Лист4!$I$42</c:f>
              <c:strCache>
                <c:ptCount val="1"/>
                <c:pt idx="0">
                  <c:v>HFCs</c:v>
                </c:pt>
              </c:strCache>
            </c:strRef>
          </c:tx>
          <c:invertIfNegative val="0"/>
          <c:cat>
            <c:numRef>
              <c:f>Лист4!$J$38:$R$38</c:f>
              <c:numCache>
                <c:formatCode>General</c:formatCode>
                <c:ptCount val="9"/>
                <c:pt idx="0">
                  <c:v>1990</c:v>
                </c:pt>
                <c:pt idx="1">
                  <c:v>1995</c:v>
                </c:pt>
                <c:pt idx="2">
                  <c:v>2000</c:v>
                </c:pt>
                <c:pt idx="3">
                  <c:v>2005</c:v>
                </c:pt>
                <c:pt idx="4">
                  <c:v>2008</c:v>
                </c:pt>
                <c:pt idx="5">
                  <c:v>2009</c:v>
                </c:pt>
                <c:pt idx="6">
                  <c:v>2010</c:v>
                </c:pt>
                <c:pt idx="7">
                  <c:v>2011</c:v>
                </c:pt>
                <c:pt idx="8">
                  <c:v>2012</c:v>
                </c:pt>
              </c:numCache>
            </c:numRef>
          </c:cat>
          <c:val>
            <c:numRef>
              <c:f>Лист4!$J$42:$R$42</c:f>
              <c:numCache>
                <c:formatCode>0%</c:formatCode>
                <c:ptCount val="9"/>
                <c:pt idx="0">
                  <c:v>0</c:v>
                </c:pt>
                <c:pt idx="1">
                  <c:v>1.2893241023565941E-4</c:v>
                </c:pt>
                <c:pt idx="2">
                  <c:v>1.4233631529448187E-3</c:v>
                </c:pt>
                <c:pt idx="3">
                  <c:v>1.4629021932579176E-3</c:v>
                </c:pt>
                <c:pt idx="4">
                  <c:v>4.5866046027555913E-3</c:v>
                </c:pt>
                <c:pt idx="5">
                  <c:v>4.5557384970742829E-3</c:v>
                </c:pt>
                <c:pt idx="6">
                  <c:v>5.5840220037733828E-3</c:v>
                </c:pt>
                <c:pt idx="7">
                  <c:v>5.5654488440214358E-3</c:v>
                </c:pt>
                <c:pt idx="8">
                  <c:v>5.5197099525307602E-3</c:v>
                </c:pt>
              </c:numCache>
            </c:numRef>
          </c:val>
        </c:ser>
        <c:ser>
          <c:idx val="4"/>
          <c:order val="4"/>
          <c:tx>
            <c:strRef>
              <c:f>Лист4!$I$43</c:f>
              <c:strCache>
                <c:ptCount val="1"/>
                <c:pt idx="0">
                  <c:v>PFCs</c:v>
                </c:pt>
              </c:strCache>
            </c:strRef>
          </c:tx>
          <c:invertIfNegative val="0"/>
          <c:cat>
            <c:numRef>
              <c:f>Лист4!$J$38:$R$38</c:f>
              <c:numCache>
                <c:formatCode>General</c:formatCode>
                <c:ptCount val="9"/>
                <c:pt idx="0">
                  <c:v>1990</c:v>
                </c:pt>
                <c:pt idx="1">
                  <c:v>1995</c:v>
                </c:pt>
                <c:pt idx="2">
                  <c:v>2000</c:v>
                </c:pt>
                <c:pt idx="3">
                  <c:v>2005</c:v>
                </c:pt>
                <c:pt idx="4">
                  <c:v>2008</c:v>
                </c:pt>
                <c:pt idx="5">
                  <c:v>2009</c:v>
                </c:pt>
                <c:pt idx="6">
                  <c:v>2010</c:v>
                </c:pt>
                <c:pt idx="7">
                  <c:v>2011</c:v>
                </c:pt>
                <c:pt idx="8">
                  <c:v>2012</c:v>
                </c:pt>
              </c:numCache>
            </c:numRef>
          </c:cat>
          <c:val>
            <c:numRef>
              <c:f>Лист4!$J$43:$R$43</c:f>
              <c:numCache>
                <c:formatCode>0%</c:formatCode>
                <c:ptCount val="9"/>
                <c:pt idx="0">
                  <c:v>0</c:v>
                </c:pt>
                <c:pt idx="1">
                  <c:v>0</c:v>
                </c:pt>
                <c:pt idx="2">
                  <c:v>0</c:v>
                </c:pt>
                <c:pt idx="3">
                  <c:v>0</c:v>
                </c:pt>
                <c:pt idx="4">
                  <c:v>2.4918593452201527E-3</c:v>
                </c:pt>
                <c:pt idx="5">
                  <c:v>2.7626245546773756E-3</c:v>
                </c:pt>
                <c:pt idx="6">
                  <c:v>4.4902482085516018E-3</c:v>
                </c:pt>
                <c:pt idx="7">
                  <c:v>5.1524965735095527E-3</c:v>
                </c:pt>
                <c:pt idx="8">
                  <c:v>5.0950480556579856E-3</c:v>
                </c:pt>
              </c:numCache>
            </c:numRef>
          </c:val>
        </c:ser>
        <c:ser>
          <c:idx val="5"/>
          <c:order val="5"/>
          <c:tx>
            <c:strRef>
              <c:f>Лист4!$I$44</c:f>
              <c:strCache>
                <c:ptCount val="1"/>
                <c:pt idx="0">
                  <c:v>SO2</c:v>
                </c:pt>
              </c:strCache>
            </c:strRef>
          </c:tx>
          <c:invertIfNegative val="0"/>
          <c:cat>
            <c:numRef>
              <c:f>Лист4!$J$38:$R$38</c:f>
              <c:numCache>
                <c:formatCode>General</c:formatCode>
                <c:ptCount val="9"/>
                <c:pt idx="0">
                  <c:v>1990</c:v>
                </c:pt>
                <c:pt idx="1">
                  <c:v>1995</c:v>
                </c:pt>
                <c:pt idx="2">
                  <c:v>2000</c:v>
                </c:pt>
                <c:pt idx="3">
                  <c:v>2005</c:v>
                </c:pt>
                <c:pt idx="4">
                  <c:v>2008</c:v>
                </c:pt>
                <c:pt idx="5">
                  <c:v>2009</c:v>
                </c:pt>
                <c:pt idx="6">
                  <c:v>2010</c:v>
                </c:pt>
                <c:pt idx="7">
                  <c:v>2011</c:v>
                </c:pt>
                <c:pt idx="8">
                  <c:v>2012</c:v>
                </c:pt>
              </c:numCache>
            </c:numRef>
          </c:cat>
          <c:val>
            <c:numRef>
              <c:f>Лист4!$J$44:$R$44</c:f>
              <c:numCache>
                <c:formatCode>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overlap val="100"/>
        <c:axId val="429974224"/>
        <c:axId val="516968384"/>
      </c:barChart>
      <c:catAx>
        <c:axId val="429974224"/>
        <c:scaling>
          <c:orientation val="minMax"/>
        </c:scaling>
        <c:delete val="0"/>
        <c:axPos val="b"/>
        <c:title>
          <c:tx>
            <c:rich>
              <a:bodyPr/>
              <a:lstStyle/>
              <a:p>
                <a:pPr>
                  <a:defRPr sz="999" b="1" i="0" u="none" strike="noStrike" baseline="0">
                    <a:solidFill>
                      <a:srgbClr val="000000"/>
                    </a:solidFill>
                    <a:latin typeface="Calibri"/>
                    <a:ea typeface="Calibri"/>
                    <a:cs typeface="Calibri"/>
                  </a:defRPr>
                </a:pPr>
                <a:r>
                  <a:rPr lang="ru-RU"/>
                  <a:t>Годы</a:t>
                </a:r>
              </a:p>
            </c:rich>
          </c:tx>
          <c:overlay val="0"/>
        </c:title>
        <c:numFmt formatCode="General" sourceLinked="1"/>
        <c:majorTickMark val="out"/>
        <c:minorTickMark val="none"/>
        <c:tickLblPos val="nextTo"/>
        <c:crossAx val="516968384"/>
        <c:crosses val="autoZero"/>
        <c:auto val="1"/>
        <c:lblAlgn val="ctr"/>
        <c:lblOffset val="100"/>
        <c:noMultiLvlLbl val="0"/>
      </c:catAx>
      <c:valAx>
        <c:axId val="516968384"/>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ru-RU"/>
                  <a:t>Доля вклада</a:t>
                </a:r>
              </a:p>
            </c:rich>
          </c:tx>
          <c:overlay val="0"/>
        </c:title>
        <c:numFmt formatCode="0%" sourceLinked="1"/>
        <c:majorTickMark val="out"/>
        <c:minorTickMark val="none"/>
        <c:tickLblPos val="nextTo"/>
        <c:crossAx val="42997422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Лист4!$I$39</c:f>
              <c:strCache>
                <c:ptCount val="1"/>
                <c:pt idx="0">
                  <c:v>CO2</c:v>
                </c:pt>
              </c:strCache>
            </c:strRef>
          </c:tx>
          <c:invertIfNegative val="0"/>
          <c:cat>
            <c:numRef>
              <c:f>Лист4!$J$38:$R$38</c:f>
              <c:numCache>
                <c:formatCode>General</c:formatCode>
                <c:ptCount val="9"/>
                <c:pt idx="0">
                  <c:v>1990</c:v>
                </c:pt>
                <c:pt idx="1">
                  <c:v>1995</c:v>
                </c:pt>
                <c:pt idx="2">
                  <c:v>2000</c:v>
                </c:pt>
                <c:pt idx="3">
                  <c:v>2005</c:v>
                </c:pt>
                <c:pt idx="4">
                  <c:v>2008</c:v>
                </c:pt>
                <c:pt idx="5">
                  <c:v>2009</c:v>
                </c:pt>
                <c:pt idx="6">
                  <c:v>2010</c:v>
                </c:pt>
                <c:pt idx="7">
                  <c:v>2011</c:v>
                </c:pt>
                <c:pt idx="8">
                  <c:v>2012</c:v>
                </c:pt>
              </c:numCache>
            </c:numRef>
          </c:cat>
          <c:val>
            <c:numRef>
              <c:f>Лист4!$J$39:$R$39</c:f>
              <c:numCache>
                <c:formatCode>0%</c:formatCode>
                <c:ptCount val="9"/>
                <c:pt idx="0">
                  <c:v>0.74019051288453397</c:v>
                </c:pt>
                <c:pt idx="1">
                  <c:v>0.73932883946699568</c:v>
                </c:pt>
                <c:pt idx="2">
                  <c:v>0.73387108160224268</c:v>
                </c:pt>
                <c:pt idx="3">
                  <c:v>0.77876358313119498</c:v>
                </c:pt>
                <c:pt idx="4">
                  <c:v>0.75541852973445522</c:v>
                </c:pt>
                <c:pt idx="5">
                  <c:v>0.77108165952449326</c:v>
                </c:pt>
                <c:pt idx="6">
                  <c:v>0.77203003945340387</c:v>
                </c:pt>
                <c:pt idx="7">
                  <c:v>0.7616606906631519</c:v>
                </c:pt>
                <c:pt idx="8">
                  <c:v>0.76111334565258781</c:v>
                </c:pt>
              </c:numCache>
            </c:numRef>
          </c:val>
        </c:ser>
        <c:ser>
          <c:idx val="1"/>
          <c:order val="1"/>
          <c:tx>
            <c:strRef>
              <c:f>Лист4!$I$40</c:f>
              <c:strCache>
                <c:ptCount val="1"/>
                <c:pt idx="0">
                  <c:v>CH4</c:v>
                </c:pt>
              </c:strCache>
            </c:strRef>
          </c:tx>
          <c:invertIfNegative val="0"/>
          <c:cat>
            <c:numRef>
              <c:f>Лист4!$J$38:$R$38</c:f>
              <c:numCache>
                <c:formatCode>General</c:formatCode>
                <c:ptCount val="9"/>
                <c:pt idx="0">
                  <c:v>1990</c:v>
                </c:pt>
                <c:pt idx="1">
                  <c:v>1995</c:v>
                </c:pt>
                <c:pt idx="2">
                  <c:v>2000</c:v>
                </c:pt>
                <c:pt idx="3">
                  <c:v>2005</c:v>
                </c:pt>
                <c:pt idx="4">
                  <c:v>2008</c:v>
                </c:pt>
                <c:pt idx="5">
                  <c:v>2009</c:v>
                </c:pt>
                <c:pt idx="6">
                  <c:v>2010</c:v>
                </c:pt>
                <c:pt idx="7">
                  <c:v>2011</c:v>
                </c:pt>
                <c:pt idx="8">
                  <c:v>2012</c:v>
                </c:pt>
              </c:numCache>
            </c:numRef>
          </c:cat>
          <c:val>
            <c:numRef>
              <c:f>Лист4!$J$40:$R$40</c:f>
              <c:numCache>
                <c:formatCode>0%</c:formatCode>
                <c:ptCount val="9"/>
                <c:pt idx="0">
                  <c:v>0.20862996368518588</c:v>
                </c:pt>
                <c:pt idx="1">
                  <c:v>0.21437951412230677</c:v>
                </c:pt>
                <c:pt idx="2">
                  <c:v>0.2242091731300743</c:v>
                </c:pt>
                <c:pt idx="3">
                  <c:v>0.18132356229789659</c:v>
                </c:pt>
                <c:pt idx="4">
                  <c:v>0.19830432539413362</c:v>
                </c:pt>
                <c:pt idx="5">
                  <c:v>0.18282553488108058</c:v>
                </c:pt>
                <c:pt idx="6">
                  <c:v>0.18184364039953568</c:v>
                </c:pt>
                <c:pt idx="7">
                  <c:v>0.19017485229456169</c:v>
                </c:pt>
                <c:pt idx="8">
                  <c:v>0.19172288848253444</c:v>
                </c:pt>
              </c:numCache>
            </c:numRef>
          </c:val>
        </c:ser>
        <c:ser>
          <c:idx val="2"/>
          <c:order val="2"/>
          <c:tx>
            <c:strRef>
              <c:f>Лист4!$I$41</c:f>
              <c:strCache>
                <c:ptCount val="1"/>
                <c:pt idx="0">
                  <c:v>N2O</c:v>
                </c:pt>
              </c:strCache>
            </c:strRef>
          </c:tx>
          <c:invertIfNegative val="0"/>
          <c:cat>
            <c:numRef>
              <c:f>Лист4!$J$38:$R$38</c:f>
              <c:numCache>
                <c:formatCode>General</c:formatCode>
                <c:ptCount val="9"/>
                <c:pt idx="0">
                  <c:v>1990</c:v>
                </c:pt>
                <c:pt idx="1">
                  <c:v>1995</c:v>
                </c:pt>
                <c:pt idx="2">
                  <c:v>2000</c:v>
                </c:pt>
                <c:pt idx="3">
                  <c:v>2005</c:v>
                </c:pt>
                <c:pt idx="4">
                  <c:v>2008</c:v>
                </c:pt>
                <c:pt idx="5">
                  <c:v>2009</c:v>
                </c:pt>
                <c:pt idx="6">
                  <c:v>2010</c:v>
                </c:pt>
                <c:pt idx="7">
                  <c:v>2011</c:v>
                </c:pt>
                <c:pt idx="8">
                  <c:v>2012</c:v>
                </c:pt>
              </c:numCache>
            </c:numRef>
          </c:cat>
          <c:val>
            <c:numRef>
              <c:f>Лист4!$J$41:$R$41</c:f>
              <c:numCache>
                <c:formatCode>0%</c:formatCode>
                <c:ptCount val="9"/>
                <c:pt idx="0">
                  <c:v>5.1179523430280101E-2</c:v>
                </c:pt>
                <c:pt idx="1">
                  <c:v>4.6162714000461923E-2</c:v>
                </c:pt>
                <c:pt idx="2">
                  <c:v>4.049638211473798E-2</c:v>
                </c:pt>
                <c:pt idx="3">
                  <c:v>3.8449935438771302E-2</c:v>
                </c:pt>
                <c:pt idx="4">
                  <c:v>3.9198669306066192E-2</c:v>
                </c:pt>
                <c:pt idx="5">
                  <c:v>3.8774121053550867E-2</c:v>
                </c:pt>
                <c:pt idx="6">
                  <c:v>3.6052049934735514E-2</c:v>
                </c:pt>
                <c:pt idx="7">
                  <c:v>3.7446511624755388E-2</c:v>
                </c:pt>
                <c:pt idx="8">
                  <c:v>3.6549007856688943E-2</c:v>
                </c:pt>
              </c:numCache>
            </c:numRef>
          </c:val>
        </c:ser>
        <c:ser>
          <c:idx val="3"/>
          <c:order val="3"/>
          <c:tx>
            <c:strRef>
              <c:f>Лист4!$I$42</c:f>
              <c:strCache>
                <c:ptCount val="1"/>
                <c:pt idx="0">
                  <c:v>HFCs</c:v>
                </c:pt>
              </c:strCache>
            </c:strRef>
          </c:tx>
          <c:invertIfNegative val="0"/>
          <c:cat>
            <c:numRef>
              <c:f>Лист4!$J$38:$R$38</c:f>
              <c:numCache>
                <c:formatCode>General</c:formatCode>
                <c:ptCount val="9"/>
                <c:pt idx="0">
                  <c:v>1990</c:v>
                </c:pt>
                <c:pt idx="1">
                  <c:v>1995</c:v>
                </c:pt>
                <c:pt idx="2">
                  <c:v>2000</c:v>
                </c:pt>
                <c:pt idx="3">
                  <c:v>2005</c:v>
                </c:pt>
                <c:pt idx="4">
                  <c:v>2008</c:v>
                </c:pt>
                <c:pt idx="5">
                  <c:v>2009</c:v>
                </c:pt>
                <c:pt idx="6">
                  <c:v>2010</c:v>
                </c:pt>
                <c:pt idx="7">
                  <c:v>2011</c:v>
                </c:pt>
                <c:pt idx="8">
                  <c:v>2012</c:v>
                </c:pt>
              </c:numCache>
            </c:numRef>
          </c:cat>
          <c:val>
            <c:numRef>
              <c:f>Лист4!$J$42:$R$42</c:f>
              <c:numCache>
                <c:formatCode>0%</c:formatCode>
                <c:ptCount val="9"/>
                <c:pt idx="0">
                  <c:v>0</c:v>
                </c:pt>
                <c:pt idx="1">
                  <c:v>1.2893241023565941E-4</c:v>
                </c:pt>
                <c:pt idx="2">
                  <c:v>1.4233631529448187E-3</c:v>
                </c:pt>
                <c:pt idx="3">
                  <c:v>1.4629021932579176E-3</c:v>
                </c:pt>
                <c:pt idx="4">
                  <c:v>4.5866046027555913E-3</c:v>
                </c:pt>
                <c:pt idx="5">
                  <c:v>4.5557384970742829E-3</c:v>
                </c:pt>
                <c:pt idx="6">
                  <c:v>5.5840220037733828E-3</c:v>
                </c:pt>
                <c:pt idx="7">
                  <c:v>5.5654488440214358E-3</c:v>
                </c:pt>
                <c:pt idx="8">
                  <c:v>5.5197099525307602E-3</c:v>
                </c:pt>
              </c:numCache>
            </c:numRef>
          </c:val>
        </c:ser>
        <c:ser>
          <c:idx val="4"/>
          <c:order val="4"/>
          <c:tx>
            <c:strRef>
              <c:f>Лист4!$I$43</c:f>
              <c:strCache>
                <c:ptCount val="1"/>
                <c:pt idx="0">
                  <c:v>PFCs</c:v>
                </c:pt>
              </c:strCache>
            </c:strRef>
          </c:tx>
          <c:invertIfNegative val="0"/>
          <c:cat>
            <c:numRef>
              <c:f>Лист4!$J$38:$R$38</c:f>
              <c:numCache>
                <c:formatCode>General</c:formatCode>
                <c:ptCount val="9"/>
                <c:pt idx="0">
                  <c:v>1990</c:v>
                </c:pt>
                <c:pt idx="1">
                  <c:v>1995</c:v>
                </c:pt>
                <c:pt idx="2">
                  <c:v>2000</c:v>
                </c:pt>
                <c:pt idx="3">
                  <c:v>2005</c:v>
                </c:pt>
                <c:pt idx="4">
                  <c:v>2008</c:v>
                </c:pt>
                <c:pt idx="5">
                  <c:v>2009</c:v>
                </c:pt>
                <c:pt idx="6">
                  <c:v>2010</c:v>
                </c:pt>
                <c:pt idx="7">
                  <c:v>2011</c:v>
                </c:pt>
                <c:pt idx="8">
                  <c:v>2012</c:v>
                </c:pt>
              </c:numCache>
            </c:numRef>
          </c:cat>
          <c:val>
            <c:numRef>
              <c:f>Лист4!$J$43:$R$43</c:f>
              <c:numCache>
                <c:formatCode>0%</c:formatCode>
                <c:ptCount val="9"/>
                <c:pt idx="0">
                  <c:v>0</c:v>
                </c:pt>
                <c:pt idx="1">
                  <c:v>0</c:v>
                </c:pt>
                <c:pt idx="2">
                  <c:v>0</c:v>
                </c:pt>
                <c:pt idx="3">
                  <c:v>0</c:v>
                </c:pt>
                <c:pt idx="4">
                  <c:v>2.4918593452201527E-3</c:v>
                </c:pt>
                <c:pt idx="5">
                  <c:v>2.7626245546773756E-3</c:v>
                </c:pt>
                <c:pt idx="6">
                  <c:v>4.4902482085516018E-3</c:v>
                </c:pt>
                <c:pt idx="7">
                  <c:v>5.1524965735095527E-3</c:v>
                </c:pt>
                <c:pt idx="8">
                  <c:v>5.0950480556579856E-3</c:v>
                </c:pt>
              </c:numCache>
            </c:numRef>
          </c:val>
        </c:ser>
        <c:ser>
          <c:idx val="5"/>
          <c:order val="5"/>
          <c:tx>
            <c:strRef>
              <c:f>Лист4!$I$44</c:f>
              <c:strCache>
                <c:ptCount val="1"/>
                <c:pt idx="0">
                  <c:v>SO2</c:v>
                </c:pt>
              </c:strCache>
            </c:strRef>
          </c:tx>
          <c:invertIfNegative val="0"/>
          <c:cat>
            <c:numRef>
              <c:f>Лист4!$J$38:$R$38</c:f>
              <c:numCache>
                <c:formatCode>General</c:formatCode>
                <c:ptCount val="9"/>
                <c:pt idx="0">
                  <c:v>1990</c:v>
                </c:pt>
                <c:pt idx="1">
                  <c:v>1995</c:v>
                </c:pt>
                <c:pt idx="2">
                  <c:v>2000</c:v>
                </c:pt>
                <c:pt idx="3">
                  <c:v>2005</c:v>
                </c:pt>
                <c:pt idx="4">
                  <c:v>2008</c:v>
                </c:pt>
                <c:pt idx="5">
                  <c:v>2009</c:v>
                </c:pt>
                <c:pt idx="6">
                  <c:v>2010</c:v>
                </c:pt>
                <c:pt idx="7">
                  <c:v>2011</c:v>
                </c:pt>
                <c:pt idx="8">
                  <c:v>2012</c:v>
                </c:pt>
              </c:numCache>
            </c:numRef>
          </c:cat>
          <c:val>
            <c:numRef>
              <c:f>Лист4!$J$44:$R$44</c:f>
              <c:numCache>
                <c:formatCode>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overlap val="100"/>
        <c:axId val="516961312"/>
        <c:axId val="516963488"/>
      </c:barChart>
      <c:catAx>
        <c:axId val="516961312"/>
        <c:scaling>
          <c:orientation val="minMax"/>
        </c:scaling>
        <c:delete val="0"/>
        <c:axPos val="b"/>
        <c:title>
          <c:tx>
            <c:rich>
              <a:bodyPr/>
              <a:lstStyle/>
              <a:p>
                <a:pPr>
                  <a:defRPr sz="999" b="1" i="0" u="none" strike="noStrike" baseline="0">
                    <a:solidFill>
                      <a:srgbClr val="000000"/>
                    </a:solidFill>
                    <a:latin typeface="Calibri"/>
                    <a:ea typeface="Calibri"/>
                    <a:cs typeface="Calibri"/>
                  </a:defRPr>
                </a:pPr>
                <a:r>
                  <a:rPr lang="ru-RU"/>
                  <a:t>Годы</a:t>
                </a:r>
              </a:p>
            </c:rich>
          </c:tx>
          <c:overlay val="0"/>
        </c:title>
        <c:numFmt formatCode="General" sourceLinked="1"/>
        <c:majorTickMark val="out"/>
        <c:minorTickMark val="none"/>
        <c:tickLblPos val="nextTo"/>
        <c:crossAx val="516963488"/>
        <c:crosses val="autoZero"/>
        <c:auto val="1"/>
        <c:lblAlgn val="ctr"/>
        <c:lblOffset val="100"/>
        <c:noMultiLvlLbl val="0"/>
      </c:catAx>
      <c:valAx>
        <c:axId val="516963488"/>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ru-RU"/>
                  <a:t>Доля вклада</a:t>
                </a:r>
              </a:p>
            </c:rich>
          </c:tx>
          <c:overlay val="0"/>
        </c:title>
        <c:numFmt formatCode="0%" sourceLinked="1"/>
        <c:majorTickMark val="out"/>
        <c:minorTickMark val="none"/>
        <c:tickLblPos val="nextTo"/>
        <c:crossAx val="51696131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35107937402714E-2"/>
          <c:y val="4.8632218844984809E-2"/>
          <c:w val="0.8554434514686996"/>
          <c:h val="0.70610232016099383"/>
        </c:manualLayout>
      </c:layout>
      <c:areaChart>
        <c:grouping val="stacked"/>
        <c:varyColors val="0"/>
        <c:ser>
          <c:idx val="0"/>
          <c:order val="0"/>
          <c:tx>
            <c:strRef>
              <c:f>Лист2!$A$4</c:f>
              <c:strCache>
                <c:ptCount val="1"/>
                <c:pt idx="0">
                  <c:v>Гражданская авиация</c:v>
                </c:pt>
              </c:strCache>
            </c:strRef>
          </c:tx>
          <c:spPr>
            <a:solidFill>
              <a:srgbClr val="9999FF"/>
            </a:solidFill>
            <a:ln w="12700">
              <a:solidFill>
                <a:srgbClr val="000000"/>
              </a:solidFill>
              <a:prstDash val="solid"/>
            </a:ln>
          </c:spPr>
          <c:cat>
            <c:numRef>
              <c:f>Лист2!$B$1:$X$1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Лист2!$B$4:$X$4</c:f>
              <c:numCache>
                <c:formatCode>General</c:formatCode>
                <c:ptCount val="23"/>
                <c:pt idx="0">
                  <c:v>4.0000000000000008E-2</c:v>
                </c:pt>
                <c:pt idx="1">
                  <c:v>0.60000000000000009</c:v>
                </c:pt>
                <c:pt idx="2">
                  <c:v>1.1599999999999997</c:v>
                </c:pt>
                <c:pt idx="3">
                  <c:v>0.84000000000000008</c:v>
                </c:pt>
                <c:pt idx="4">
                  <c:v>0.51</c:v>
                </c:pt>
                <c:pt idx="5">
                  <c:v>0.42000000000000004</c:v>
                </c:pt>
                <c:pt idx="6">
                  <c:v>0.32000000000000006</c:v>
                </c:pt>
                <c:pt idx="7">
                  <c:v>0.22000000000000003</c:v>
                </c:pt>
                <c:pt idx="8">
                  <c:v>0.34000000000000008</c:v>
                </c:pt>
                <c:pt idx="9">
                  <c:v>0.12000000000000001</c:v>
                </c:pt>
                <c:pt idx="10">
                  <c:v>0.12000000000000001</c:v>
                </c:pt>
                <c:pt idx="11">
                  <c:v>0.4</c:v>
                </c:pt>
                <c:pt idx="12">
                  <c:v>0.47000000000000003</c:v>
                </c:pt>
                <c:pt idx="13">
                  <c:v>0.28000000000000008</c:v>
                </c:pt>
                <c:pt idx="14">
                  <c:v>0.33000000000000007</c:v>
                </c:pt>
                <c:pt idx="15">
                  <c:v>0.45</c:v>
                </c:pt>
                <c:pt idx="16">
                  <c:v>0.45</c:v>
                </c:pt>
                <c:pt idx="17">
                  <c:v>0.47000000000000003</c:v>
                </c:pt>
                <c:pt idx="18">
                  <c:v>0.74430911305666703</c:v>
                </c:pt>
                <c:pt idx="19">
                  <c:v>0.88405108776600005</c:v>
                </c:pt>
                <c:pt idx="20">
                  <c:v>0.87779017617096711</c:v>
                </c:pt>
                <c:pt idx="21">
                  <c:v>0.76800000000000013</c:v>
                </c:pt>
                <c:pt idx="22">
                  <c:v>0.71500000000000008</c:v>
                </c:pt>
              </c:numCache>
            </c:numRef>
          </c:val>
        </c:ser>
        <c:ser>
          <c:idx val="1"/>
          <c:order val="1"/>
          <c:tx>
            <c:strRef>
              <c:f>Лист2!$A$5</c:f>
              <c:strCache>
                <c:ptCount val="1"/>
                <c:pt idx="0">
                  <c:v>Автомобильный транспорт</c:v>
                </c:pt>
              </c:strCache>
            </c:strRef>
          </c:tx>
          <c:spPr>
            <a:solidFill>
              <a:srgbClr val="993366"/>
            </a:solidFill>
            <a:ln w="12700">
              <a:solidFill>
                <a:srgbClr val="000000"/>
              </a:solidFill>
              <a:prstDash val="solid"/>
            </a:ln>
          </c:spPr>
          <c:cat>
            <c:numRef>
              <c:f>Лист2!$B$1:$X$1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Лист2!$B$5:$X$5</c:f>
              <c:numCache>
                <c:formatCode>General</c:formatCode>
                <c:ptCount val="23"/>
                <c:pt idx="0">
                  <c:v>16.62</c:v>
                </c:pt>
                <c:pt idx="1">
                  <c:v>13.99</c:v>
                </c:pt>
                <c:pt idx="2">
                  <c:v>13.41</c:v>
                </c:pt>
                <c:pt idx="3">
                  <c:v>10.16</c:v>
                </c:pt>
                <c:pt idx="4">
                  <c:v>8.59</c:v>
                </c:pt>
                <c:pt idx="5">
                  <c:v>7.04</c:v>
                </c:pt>
                <c:pt idx="6">
                  <c:v>5.88</c:v>
                </c:pt>
                <c:pt idx="7">
                  <c:v>5.23</c:v>
                </c:pt>
                <c:pt idx="8">
                  <c:v>4.9800000000000004</c:v>
                </c:pt>
                <c:pt idx="9">
                  <c:v>5.22</c:v>
                </c:pt>
                <c:pt idx="10">
                  <c:v>6.31</c:v>
                </c:pt>
                <c:pt idx="11">
                  <c:v>6.9700000000000006</c:v>
                </c:pt>
                <c:pt idx="12">
                  <c:v>8.3700000000000028</c:v>
                </c:pt>
                <c:pt idx="13">
                  <c:v>8.84</c:v>
                </c:pt>
                <c:pt idx="14">
                  <c:v>9.57</c:v>
                </c:pt>
                <c:pt idx="15">
                  <c:v>11.709999999999999</c:v>
                </c:pt>
                <c:pt idx="16">
                  <c:v>13.57</c:v>
                </c:pt>
                <c:pt idx="17">
                  <c:v>15.94</c:v>
                </c:pt>
                <c:pt idx="18">
                  <c:v>15.263738596344302</c:v>
                </c:pt>
                <c:pt idx="19">
                  <c:v>15.531864423126301</c:v>
                </c:pt>
                <c:pt idx="20">
                  <c:v>15.7788385376967</c:v>
                </c:pt>
                <c:pt idx="21">
                  <c:v>15.84</c:v>
                </c:pt>
                <c:pt idx="22">
                  <c:v>19.5</c:v>
                </c:pt>
              </c:numCache>
            </c:numRef>
          </c:val>
        </c:ser>
        <c:ser>
          <c:idx val="2"/>
          <c:order val="2"/>
          <c:tx>
            <c:strRef>
              <c:f>Лист2!$A$6</c:f>
              <c:strCache>
                <c:ptCount val="1"/>
                <c:pt idx="0">
                  <c:v>Железнодорожный транспорт</c:v>
                </c:pt>
              </c:strCache>
            </c:strRef>
          </c:tx>
          <c:spPr>
            <a:solidFill>
              <a:srgbClr val="FFFFCC"/>
            </a:solidFill>
            <a:ln w="12700">
              <a:solidFill>
                <a:srgbClr val="000000"/>
              </a:solidFill>
              <a:prstDash val="solid"/>
            </a:ln>
          </c:spPr>
          <c:cat>
            <c:numRef>
              <c:f>Лист2!$B$1:$X$1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Лист2!$B$6:$X$6</c:f>
              <c:numCache>
                <c:formatCode>General</c:formatCode>
                <c:ptCount val="23"/>
                <c:pt idx="0">
                  <c:v>4.7699999999999996</c:v>
                </c:pt>
                <c:pt idx="1">
                  <c:v>3.94</c:v>
                </c:pt>
                <c:pt idx="2">
                  <c:v>3.54</c:v>
                </c:pt>
                <c:pt idx="3">
                  <c:v>1.58</c:v>
                </c:pt>
                <c:pt idx="4">
                  <c:v>1.52</c:v>
                </c:pt>
                <c:pt idx="5">
                  <c:v>1.4</c:v>
                </c:pt>
                <c:pt idx="6">
                  <c:v>1.28</c:v>
                </c:pt>
                <c:pt idx="7">
                  <c:v>1.1399999999999997</c:v>
                </c:pt>
                <c:pt idx="8">
                  <c:v>0.63000000000000012</c:v>
                </c:pt>
                <c:pt idx="9">
                  <c:v>0.6100000000000001</c:v>
                </c:pt>
                <c:pt idx="10">
                  <c:v>0.85000000000000009</c:v>
                </c:pt>
                <c:pt idx="11">
                  <c:v>0.89000000000000012</c:v>
                </c:pt>
                <c:pt idx="12">
                  <c:v>1.04</c:v>
                </c:pt>
                <c:pt idx="13">
                  <c:v>1.21</c:v>
                </c:pt>
                <c:pt idx="14">
                  <c:v>0.99</c:v>
                </c:pt>
                <c:pt idx="15">
                  <c:v>0.66000000000000014</c:v>
                </c:pt>
                <c:pt idx="16">
                  <c:v>0.98</c:v>
                </c:pt>
                <c:pt idx="17">
                  <c:v>1.0900000000000001</c:v>
                </c:pt>
                <c:pt idx="18">
                  <c:v>0.96377310216000012</c:v>
                </c:pt>
                <c:pt idx="19">
                  <c:v>1.0268375226120001</c:v>
                </c:pt>
                <c:pt idx="20">
                  <c:v>1.2463180943400001</c:v>
                </c:pt>
                <c:pt idx="21">
                  <c:v>1.4</c:v>
                </c:pt>
                <c:pt idx="22">
                  <c:v>1.1960000000000002</c:v>
                </c:pt>
              </c:numCache>
            </c:numRef>
          </c:val>
        </c:ser>
        <c:ser>
          <c:idx val="3"/>
          <c:order val="3"/>
          <c:tx>
            <c:strRef>
              <c:f>Лист2!$A$7</c:f>
              <c:strCache>
                <c:ptCount val="1"/>
                <c:pt idx="0">
                  <c:v>Водный транспорт</c:v>
                </c:pt>
              </c:strCache>
            </c:strRef>
          </c:tx>
          <c:spPr>
            <a:solidFill>
              <a:srgbClr val="CCFFFF"/>
            </a:solidFill>
            <a:ln w="12700">
              <a:solidFill>
                <a:srgbClr val="000000"/>
              </a:solidFill>
              <a:prstDash val="solid"/>
            </a:ln>
          </c:spPr>
          <c:cat>
            <c:numRef>
              <c:f>Лист2!$B$1:$X$1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Лист2!$B$7:$X$7</c:f>
              <c:numCache>
                <c:formatCode>General</c:formatCode>
                <c:ptCount val="23"/>
                <c:pt idx="0">
                  <c:v>0.21000000000000002</c:v>
                </c:pt>
                <c:pt idx="1">
                  <c:v>0.38000000000000006</c:v>
                </c:pt>
                <c:pt idx="2">
                  <c:v>0.56000000000000005</c:v>
                </c:pt>
                <c:pt idx="3">
                  <c:v>0.75000000000000011</c:v>
                </c:pt>
                <c:pt idx="4">
                  <c:v>0.94000000000000006</c:v>
                </c:pt>
                <c:pt idx="5">
                  <c:v>0.75000000000000011</c:v>
                </c:pt>
                <c:pt idx="6">
                  <c:v>0.59000000000000008</c:v>
                </c:pt>
                <c:pt idx="7">
                  <c:v>0.43000000000000005</c:v>
                </c:pt>
                <c:pt idx="8">
                  <c:v>0.98</c:v>
                </c:pt>
                <c:pt idx="9">
                  <c:v>8.0000000000000016E-2</c:v>
                </c:pt>
                <c:pt idx="10">
                  <c:v>6.0000000000000012E-2</c:v>
                </c:pt>
                <c:pt idx="11">
                  <c:v>1.0000000000000002E-2</c:v>
                </c:pt>
                <c:pt idx="12">
                  <c:v>1.0000000000000002E-2</c:v>
                </c:pt>
                <c:pt idx="13">
                  <c:v>1.0000000000000002E-2</c:v>
                </c:pt>
                <c:pt idx="14">
                  <c:v>1.0000000000000002E-2</c:v>
                </c:pt>
                <c:pt idx="15">
                  <c:v>1.0000000000000002E-2</c:v>
                </c:pt>
                <c:pt idx="16">
                  <c:v>1.0000000000000002E-2</c:v>
                </c:pt>
                <c:pt idx="17">
                  <c:v>2.0000000000000004E-2</c:v>
                </c:pt>
                <c:pt idx="18">
                  <c:v>3.4226866872000002E-2</c:v>
                </c:pt>
                <c:pt idx="19">
                  <c:v>3.2524978464000008E-2</c:v>
                </c:pt>
                <c:pt idx="20">
                  <c:v>5.6004735203999997E-2</c:v>
                </c:pt>
                <c:pt idx="21">
                  <c:v>8.7000000000000022E-2</c:v>
                </c:pt>
                <c:pt idx="22">
                  <c:v>7.9890000000000017E-2</c:v>
                </c:pt>
              </c:numCache>
            </c:numRef>
          </c:val>
        </c:ser>
        <c:ser>
          <c:idx val="4"/>
          <c:order val="4"/>
          <c:tx>
            <c:strRef>
              <c:f>Лист2!$A$8</c:f>
              <c:strCache>
                <c:ptCount val="1"/>
                <c:pt idx="0">
                  <c:v>Прочий транспорт (Трубопроводный'</c:v>
                </c:pt>
              </c:strCache>
            </c:strRef>
          </c:tx>
          <c:spPr>
            <a:solidFill>
              <a:srgbClr val="660066"/>
            </a:solidFill>
            <a:ln w="12700">
              <a:solidFill>
                <a:srgbClr val="000000"/>
              </a:solidFill>
              <a:prstDash val="solid"/>
            </a:ln>
          </c:spPr>
          <c:cat>
            <c:numRef>
              <c:f>Лист2!$B$1:$X$1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(Лист2!$B$8:$U$8,Лист2!$V$8:$X$8)</c:f>
              <c:numCache>
                <c:formatCode>General</c:formatCode>
                <c:ptCount val="23"/>
                <c:pt idx="0">
                  <c:v>0.44000000000000006</c:v>
                </c:pt>
                <c:pt idx="1">
                  <c:v>0.36000000000000004</c:v>
                </c:pt>
                <c:pt idx="2">
                  <c:v>0.5</c:v>
                </c:pt>
                <c:pt idx="3">
                  <c:v>0.44000000000000006</c:v>
                </c:pt>
                <c:pt idx="4">
                  <c:v>0.67000000000000015</c:v>
                </c:pt>
                <c:pt idx="5">
                  <c:v>0.51</c:v>
                </c:pt>
                <c:pt idx="6">
                  <c:v>0.36000000000000004</c:v>
                </c:pt>
                <c:pt idx="7">
                  <c:v>0.11000000000000001</c:v>
                </c:pt>
                <c:pt idx="8">
                  <c:v>1.0000000000000002E-2</c:v>
                </c:pt>
                <c:pt idx="9">
                  <c:v>0</c:v>
                </c:pt>
                <c:pt idx="10">
                  <c:v>2.1</c:v>
                </c:pt>
                <c:pt idx="11">
                  <c:v>2.19</c:v>
                </c:pt>
                <c:pt idx="12">
                  <c:v>2.63</c:v>
                </c:pt>
                <c:pt idx="13">
                  <c:v>3.5</c:v>
                </c:pt>
                <c:pt idx="14">
                  <c:v>0.55000000000000004</c:v>
                </c:pt>
                <c:pt idx="15">
                  <c:v>0.32000000000000006</c:v>
                </c:pt>
                <c:pt idx="16">
                  <c:v>2.67</c:v>
                </c:pt>
                <c:pt idx="17">
                  <c:v>2.6</c:v>
                </c:pt>
                <c:pt idx="18">
                  <c:v>3.4862034186173299</c:v>
                </c:pt>
                <c:pt idx="19">
                  <c:v>2.7659738383346699</c:v>
                </c:pt>
                <c:pt idx="20">
                  <c:v>3.6605446867308</c:v>
                </c:pt>
                <c:pt idx="21">
                  <c:v>1.7900000000000003</c:v>
                </c:pt>
                <c:pt idx="22">
                  <c:v>1.48</c:v>
                </c:pt>
              </c:numCache>
            </c:numRef>
          </c:val>
        </c:ser>
        <c:dLbls>
          <c:showLegendKey val="0"/>
          <c:showVal val="0"/>
          <c:showCatName val="0"/>
          <c:showSerName val="0"/>
          <c:showPercent val="0"/>
          <c:showBubbleSize val="0"/>
        </c:dLbls>
        <c:axId val="516964576"/>
        <c:axId val="516973280"/>
      </c:areaChart>
      <c:catAx>
        <c:axId val="516964576"/>
        <c:scaling>
          <c:orientation val="minMax"/>
        </c:scaling>
        <c:delete val="0"/>
        <c:axPos val="b"/>
        <c:title>
          <c:tx>
            <c:rich>
              <a:bodyPr/>
              <a:lstStyle/>
              <a:p>
                <a:pPr>
                  <a:defRPr sz="1000" b="0" i="0" u="none" strike="noStrike" baseline="0">
                    <a:solidFill>
                      <a:srgbClr val="000000"/>
                    </a:solidFill>
                    <a:latin typeface="Arial Cyr"/>
                    <a:ea typeface="Arial Cyr"/>
                    <a:cs typeface="Arial Cyr"/>
                  </a:defRPr>
                </a:pPr>
                <a:r>
                  <a:rPr lang="ru-RU"/>
                  <a:t>Годы</a:t>
                </a:r>
              </a:p>
            </c:rich>
          </c:tx>
          <c:layout>
            <c:manualLayout>
              <c:xMode val="edge"/>
              <c:yMode val="edge"/>
              <c:x val="0.94208228250197334"/>
              <c:y val="0.798846735067207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Arial Cyr"/>
                <a:ea typeface="Arial Cyr"/>
                <a:cs typeface="Arial Cyr"/>
              </a:defRPr>
            </a:pPr>
            <a:endParaRPr lang="ru-RU"/>
          </a:p>
        </c:txPr>
        <c:crossAx val="516973280"/>
        <c:crosses val="autoZero"/>
        <c:auto val="1"/>
        <c:lblAlgn val="ctr"/>
        <c:lblOffset val="100"/>
        <c:tickLblSkip val="1"/>
        <c:tickMarkSkip val="1"/>
        <c:noMultiLvlLbl val="0"/>
      </c:catAx>
      <c:valAx>
        <c:axId val="516973280"/>
        <c:scaling>
          <c:orientation val="minMax"/>
        </c:scaling>
        <c:delete val="0"/>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ru-RU" sz="1000" b="0" i="0" u="none" strike="noStrike" baseline="0">
                    <a:solidFill>
                      <a:srgbClr val="000000"/>
                    </a:solidFill>
                    <a:latin typeface="Arial Cyr"/>
                    <a:cs typeface="Arial Cyr"/>
                  </a:rPr>
                  <a:t>Млн. тонн СО</a:t>
                </a:r>
                <a:r>
                  <a:rPr lang="ru-RU" sz="1000" b="0" i="0" u="none" strike="noStrike" baseline="-25000">
                    <a:solidFill>
                      <a:srgbClr val="000000"/>
                    </a:solidFill>
                    <a:latin typeface="Arial Cyr"/>
                    <a:cs typeface="Arial Cyr"/>
                  </a:rPr>
                  <a:t>2</a:t>
                </a:r>
                <a:r>
                  <a:rPr lang="ru-RU" sz="1000" b="0" i="0" u="none" strike="noStrike" baseline="0">
                    <a:solidFill>
                      <a:srgbClr val="000000"/>
                    </a:solidFill>
                    <a:latin typeface="Arial Cyr"/>
                    <a:cs typeface="Arial Cyr"/>
                  </a:rPr>
                  <a:t> - экв</a:t>
                </a:r>
              </a:p>
            </c:rich>
          </c:tx>
          <c:layout>
            <c:manualLayout>
              <c:xMode val="edge"/>
              <c:yMode val="edge"/>
              <c:x val="8.6806691950792238E-3"/>
              <c:y val="0.2006079164346880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516964576"/>
        <c:crosses val="autoZero"/>
        <c:crossBetween val="midCat"/>
      </c:valAx>
      <c:spPr>
        <a:solidFill>
          <a:srgbClr val="FFFFFF"/>
        </a:solidFill>
        <a:ln w="12700">
          <a:solidFill>
            <a:srgbClr val="808080"/>
          </a:solidFill>
          <a:prstDash val="solid"/>
        </a:ln>
      </c:spPr>
    </c:plotArea>
    <c:legend>
      <c:legendPos val="r"/>
      <c:layout>
        <c:manualLayout>
          <c:xMode val="edge"/>
          <c:yMode val="edge"/>
          <c:x val="9.0255857382130433E-2"/>
          <c:y val="0.88523264137437374"/>
          <c:w val="0.84636094693542274"/>
          <c:h val="9.7246480553567216E-2"/>
        </c:manualLayout>
      </c:layout>
      <c:overlay val="0"/>
      <c:spPr>
        <a:solidFill>
          <a:srgbClr val="FFFFFF"/>
        </a:solidFill>
        <a:ln w="25400">
          <a:noFill/>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236293379994161E-2"/>
          <c:y val="0.12750026246719162"/>
          <c:w val="0.3998846237970255"/>
          <c:h val="0.5758338582677166"/>
        </c:manualLayout>
      </c:layout>
      <c:pieChart>
        <c:varyColors val="1"/>
        <c:ser>
          <c:idx val="0"/>
          <c:order val="0"/>
          <c:spPr>
            <a:solidFill>
              <a:srgbClr val="9999FF"/>
            </a:solidFill>
            <a:ln w="12700">
              <a:solidFill>
                <a:srgbClr val="000000"/>
              </a:solidFill>
              <a:prstDash val="solid"/>
            </a:ln>
          </c:spPr>
          <c:explosion val="10"/>
          <c:dPt>
            <c:idx val="1"/>
            <c:bubble3D val="0"/>
            <c:spPr>
              <a:pattFill prst="ltDnDiag">
                <a:fgClr>
                  <a:srgbClr val="993366"/>
                </a:fgClr>
                <a:bgClr>
                  <a:srgbClr val="FFFFFF"/>
                </a:bgClr>
              </a:pattFill>
              <a:ln w="12700">
                <a:solidFill>
                  <a:srgbClr val="000000"/>
                </a:solidFill>
                <a:prstDash val="solid"/>
              </a:ln>
            </c:spPr>
          </c:dPt>
          <c:dPt>
            <c:idx val="2"/>
            <c:bubble3D val="0"/>
            <c:spPr>
              <a:pattFill prst="lgGrid">
                <a:fgClr>
                  <a:srgbClr val="339966"/>
                </a:fgClr>
                <a:bgClr>
                  <a:srgbClr val="FFFFFF"/>
                </a:bgClr>
              </a:pattFill>
              <a:ln w="12700">
                <a:solidFill>
                  <a:srgbClr val="000000"/>
                </a:solidFill>
                <a:prstDash val="solid"/>
              </a:ln>
            </c:spPr>
          </c:dPt>
          <c:dPt>
            <c:idx val="3"/>
            <c:bubble3D val="0"/>
            <c:spPr>
              <a:pattFill prst="ltVert">
                <a:fgClr>
                  <a:srgbClr val="0000FF"/>
                </a:fgClr>
                <a:bgClr>
                  <a:srgbClr val="FFFFFF"/>
                </a:bgClr>
              </a:pattFill>
              <a:ln w="12700">
                <a:solidFill>
                  <a:srgbClr val="000000"/>
                </a:solidFill>
                <a:prstDash val="solid"/>
              </a:ln>
            </c:spPr>
          </c:dPt>
          <c:dPt>
            <c:idx val="4"/>
            <c:bubble3D val="0"/>
            <c:spPr>
              <a:pattFill prst="ltHorz">
                <a:fgClr>
                  <a:srgbClr val="660066"/>
                </a:fgClr>
                <a:bgClr>
                  <a:srgbClr val="FFFFFF"/>
                </a:bgClr>
              </a:pattFill>
              <a:ln w="12700">
                <a:solidFill>
                  <a:srgbClr val="000000"/>
                </a:solidFill>
                <a:prstDash val="solid"/>
              </a:ln>
            </c:spPr>
          </c:dPt>
          <c:dLbls>
            <c:dLbl>
              <c:idx val="0"/>
              <c:layout>
                <c:manualLayout>
                  <c:x val="5.7897774064908491E-3"/>
                  <c:y val="-1.951286013997440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8.7160714967533786E-3"/>
                  <c:y val="7.5780157500134563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0540021492276435E-2"/>
                  <c:y val="-3.309239199949261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8.3199837778663854E-3"/>
                  <c:y val="-2.0739771697244402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w="25400">
                <a:noFill/>
              </a:ln>
            </c:spPr>
            <c:txPr>
              <a:bodyPr/>
              <a:lstStyle/>
              <a:p>
                <a:pPr>
                  <a:defRPr sz="1025"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Лист2!$A$4:$A$8</c:f>
              <c:strCache>
                <c:ptCount val="5"/>
                <c:pt idx="0">
                  <c:v>Гражданская авиация</c:v>
                </c:pt>
                <c:pt idx="1">
                  <c:v>Автомобильный транспорт</c:v>
                </c:pt>
                <c:pt idx="2">
                  <c:v>Железнодорожный транспорт</c:v>
                </c:pt>
                <c:pt idx="3">
                  <c:v>Водный транспорт</c:v>
                </c:pt>
                <c:pt idx="4">
                  <c:v>Прочий транспорт (Трубопроводный'</c:v>
                </c:pt>
              </c:strCache>
            </c:strRef>
          </c:cat>
          <c:val>
            <c:numRef>
              <c:f>Лист2!$X$4:$X$8</c:f>
              <c:numCache>
                <c:formatCode>General</c:formatCode>
                <c:ptCount val="5"/>
                <c:pt idx="0">
                  <c:v>0.71500000000000008</c:v>
                </c:pt>
                <c:pt idx="1">
                  <c:v>19.5</c:v>
                </c:pt>
                <c:pt idx="2">
                  <c:v>1.1960000000000002</c:v>
                </c:pt>
                <c:pt idx="3">
                  <c:v>7.9890000000000017E-2</c:v>
                </c:pt>
                <c:pt idx="4">
                  <c:v>1.48</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49652850685331007"/>
          <c:y val="0.11000026246719159"/>
          <c:w val="0.41840350685331001"/>
          <c:h val="0.63000078740157484"/>
        </c:manualLayout>
      </c:layout>
      <c:overlay val="0"/>
      <c:spPr>
        <a:noFill/>
        <a:ln w="25400">
          <a:noFill/>
        </a:ln>
      </c:spPr>
      <c:txPr>
        <a:bodyPr/>
        <a:lstStyle/>
        <a:p>
          <a:pPr>
            <a:defRPr sz="110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9525">
      <a:noFill/>
    </a:ln>
  </c:spPr>
  <c:txPr>
    <a:bodyPr/>
    <a:lstStyle/>
    <a:p>
      <a:pPr>
        <a:defRPr sz="102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40813629852724"/>
          <c:y val="0.11537471999533645"/>
          <c:w val="0.80891376553651273"/>
          <c:h val="0.74718654144135588"/>
        </c:manualLayout>
      </c:layout>
      <c:barChart>
        <c:barDir val="col"/>
        <c:grouping val="clustered"/>
        <c:varyColors val="0"/>
        <c:ser>
          <c:idx val="0"/>
          <c:order val="0"/>
          <c:spPr>
            <a:pattFill prst="wdDnDiag">
              <a:fgClr>
                <a:schemeClr val="accent6">
                  <a:lumMod val="75000"/>
                </a:schemeClr>
              </a:fgClr>
              <a:bgClr>
                <a:schemeClr val="bg1"/>
              </a:bgClr>
            </a:pattFill>
            <a:ln>
              <a:solidFill>
                <a:schemeClr val="accent1"/>
              </a:solidFill>
            </a:ln>
          </c:spPr>
          <c:invertIfNegative val="0"/>
          <c:cat>
            <c:numRef>
              <c:f>Лист2!$B$1:$X$1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Лист2!$B$5:$X$5</c:f>
              <c:numCache>
                <c:formatCode>General</c:formatCode>
                <c:ptCount val="23"/>
                <c:pt idx="0">
                  <c:v>16.62</c:v>
                </c:pt>
                <c:pt idx="1">
                  <c:v>13.99</c:v>
                </c:pt>
                <c:pt idx="2">
                  <c:v>13.41</c:v>
                </c:pt>
                <c:pt idx="3">
                  <c:v>10.16</c:v>
                </c:pt>
                <c:pt idx="4">
                  <c:v>8.59</c:v>
                </c:pt>
                <c:pt idx="5">
                  <c:v>7.04</c:v>
                </c:pt>
                <c:pt idx="6">
                  <c:v>5.88</c:v>
                </c:pt>
                <c:pt idx="7">
                  <c:v>5.23</c:v>
                </c:pt>
                <c:pt idx="8">
                  <c:v>4.9800000000000004</c:v>
                </c:pt>
                <c:pt idx="9">
                  <c:v>5.22</c:v>
                </c:pt>
                <c:pt idx="10">
                  <c:v>6.31</c:v>
                </c:pt>
                <c:pt idx="11">
                  <c:v>6.9700000000000006</c:v>
                </c:pt>
                <c:pt idx="12">
                  <c:v>8.3700000000000028</c:v>
                </c:pt>
                <c:pt idx="13">
                  <c:v>8.84</c:v>
                </c:pt>
                <c:pt idx="14">
                  <c:v>9.57</c:v>
                </c:pt>
                <c:pt idx="15">
                  <c:v>11.709999999999999</c:v>
                </c:pt>
                <c:pt idx="16">
                  <c:v>13.57</c:v>
                </c:pt>
                <c:pt idx="17">
                  <c:v>15.94</c:v>
                </c:pt>
                <c:pt idx="18">
                  <c:v>15.263738596344302</c:v>
                </c:pt>
                <c:pt idx="19">
                  <c:v>15.531864423126301</c:v>
                </c:pt>
                <c:pt idx="20">
                  <c:v>15.7788385376967</c:v>
                </c:pt>
                <c:pt idx="21">
                  <c:v>15.84</c:v>
                </c:pt>
                <c:pt idx="22">
                  <c:v>19.5</c:v>
                </c:pt>
              </c:numCache>
            </c:numRef>
          </c:val>
        </c:ser>
        <c:dLbls>
          <c:showLegendKey val="0"/>
          <c:showVal val="0"/>
          <c:showCatName val="0"/>
          <c:showSerName val="0"/>
          <c:showPercent val="0"/>
          <c:showBubbleSize val="0"/>
        </c:dLbls>
        <c:gapWidth val="35"/>
        <c:axId val="516962944"/>
        <c:axId val="516971104"/>
      </c:barChart>
      <c:catAx>
        <c:axId val="516962944"/>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ru-RU"/>
                  <a:t>Годы</a:t>
                </a:r>
              </a:p>
            </c:rich>
          </c:tx>
          <c:layout>
            <c:manualLayout>
              <c:xMode val="edge"/>
              <c:yMode val="edge"/>
              <c:x val="0.92644730567477362"/>
              <c:y val="0.89471180275693873"/>
            </c:manualLayout>
          </c:layout>
          <c:overlay val="0"/>
        </c:title>
        <c:numFmt formatCode="General" sourceLinked="1"/>
        <c:majorTickMark val="out"/>
        <c:minorTickMark val="none"/>
        <c:tickLblPos val="nextTo"/>
        <c:txPr>
          <a:bodyPr rot="-5400000" vert="horz"/>
          <a:lstStyle/>
          <a:p>
            <a:pPr>
              <a:defRPr sz="1200" b="0" i="0" u="none" strike="noStrike" baseline="0">
                <a:solidFill>
                  <a:srgbClr val="000000"/>
                </a:solidFill>
                <a:latin typeface="Calibri"/>
                <a:ea typeface="Calibri"/>
                <a:cs typeface="Calibri"/>
              </a:defRPr>
            </a:pPr>
            <a:endParaRPr lang="ru-RU"/>
          </a:p>
        </c:txPr>
        <c:crossAx val="516971104"/>
        <c:crosses val="autoZero"/>
        <c:auto val="1"/>
        <c:lblAlgn val="ctr"/>
        <c:lblOffset val="100"/>
        <c:noMultiLvlLbl val="0"/>
      </c:catAx>
      <c:valAx>
        <c:axId val="516971104"/>
        <c:scaling>
          <c:orientation val="minMax"/>
        </c:scaling>
        <c:delete val="0"/>
        <c:axPos val="l"/>
        <c:majorGridlines/>
        <c:title>
          <c:tx>
            <c:rich>
              <a:bodyPr/>
              <a:lstStyle/>
              <a:p>
                <a:pPr>
                  <a:defRPr sz="11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rPr>
                  <a:t>Тг СО</a:t>
                </a:r>
                <a:r>
                  <a:rPr lang="ru-RU" sz="1400" b="1" i="0" u="none" strike="noStrike" baseline="-25000">
                    <a:solidFill>
                      <a:srgbClr val="000000"/>
                    </a:solidFill>
                    <a:latin typeface="Calibri"/>
                  </a:rPr>
                  <a:t>2</a:t>
                </a:r>
              </a:p>
            </c:rich>
          </c:tx>
          <c:layout>
            <c:manualLayout>
              <c:xMode val="edge"/>
              <c:yMode val="edge"/>
              <c:x val="1.8288894145742515E-2"/>
              <c:y val="0.46642941285882578"/>
            </c:manualLayout>
          </c:layout>
          <c:overlay val="0"/>
        </c:title>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ru-RU"/>
          </a:p>
        </c:txPr>
        <c:crossAx val="516962944"/>
        <c:crosses val="autoZero"/>
        <c:crossBetween val="between"/>
      </c:valAx>
      <c:spPr>
        <a:noFill/>
        <a:ln w="25400">
          <a:noFill/>
        </a:ln>
      </c:spPr>
    </c:plotArea>
    <c:plotVisOnly val="1"/>
    <c:dispBlanksAs val="gap"/>
    <c:showDLblsOverMax val="0"/>
  </c:chart>
  <c:txPr>
    <a:bodyPr/>
    <a:lstStyle/>
    <a:p>
      <a:pPr>
        <a:defRPr sz="12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834338296868063E-2"/>
          <c:y val="0.11537471999533645"/>
          <c:w val="0.8274875635381721"/>
          <c:h val="0.72893866998695656"/>
        </c:manualLayout>
      </c:layout>
      <c:barChart>
        <c:barDir val="col"/>
        <c:grouping val="clustered"/>
        <c:varyColors val="0"/>
        <c:ser>
          <c:idx val="0"/>
          <c:order val="0"/>
          <c:spPr>
            <a:pattFill prst="dkHorz">
              <a:fgClr>
                <a:schemeClr val="accent6">
                  <a:lumMod val="75000"/>
                </a:schemeClr>
              </a:fgClr>
              <a:bgClr>
                <a:schemeClr val="bg1"/>
              </a:bgClr>
            </a:pattFill>
            <a:ln>
              <a:solidFill>
                <a:schemeClr val="accent1"/>
              </a:solidFill>
            </a:ln>
          </c:spPr>
          <c:invertIfNegative val="0"/>
          <c:cat>
            <c:numRef>
              <c:f>Лист2!$B$1:$X$1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Лист2!$B$8:$X$8</c:f>
              <c:numCache>
                <c:formatCode>General</c:formatCode>
                <c:ptCount val="23"/>
                <c:pt idx="0">
                  <c:v>0.44</c:v>
                </c:pt>
                <c:pt idx="1">
                  <c:v>0.36000000000000004</c:v>
                </c:pt>
                <c:pt idx="2">
                  <c:v>0.5</c:v>
                </c:pt>
                <c:pt idx="3">
                  <c:v>0.44</c:v>
                </c:pt>
                <c:pt idx="4">
                  <c:v>0.67000000000000015</c:v>
                </c:pt>
                <c:pt idx="5">
                  <c:v>0.51</c:v>
                </c:pt>
                <c:pt idx="6">
                  <c:v>0.36000000000000004</c:v>
                </c:pt>
                <c:pt idx="7">
                  <c:v>0.11</c:v>
                </c:pt>
                <c:pt idx="8">
                  <c:v>1.0000000000000002E-2</c:v>
                </c:pt>
                <c:pt idx="9">
                  <c:v>0</c:v>
                </c:pt>
                <c:pt idx="10">
                  <c:v>2.1</c:v>
                </c:pt>
                <c:pt idx="11">
                  <c:v>2.19</c:v>
                </c:pt>
                <c:pt idx="12">
                  <c:v>2.63</c:v>
                </c:pt>
                <c:pt idx="13">
                  <c:v>3.5</c:v>
                </c:pt>
                <c:pt idx="14">
                  <c:v>0.55000000000000004</c:v>
                </c:pt>
                <c:pt idx="15">
                  <c:v>0.32000000000000006</c:v>
                </c:pt>
                <c:pt idx="16">
                  <c:v>2.67</c:v>
                </c:pt>
                <c:pt idx="17">
                  <c:v>2.6</c:v>
                </c:pt>
                <c:pt idx="18">
                  <c:v>3.4862034186173299</c:v>
                </c:pt>
                <c:pt idx="19">
                  <c:v>2.7659738383346699</c:v>
                </c:pt>
                <c:pt idx="20">
                  <c:v>3.6605446867308</c:v>
                </c:pt>
                <c:pt idx="21">
                  <c:v>1.79</c:v>
                </c:pt>
                <c:pt idx="22">
                  <c:v>1.48</c:v>
                </c:pt>
              </c:numCache>
            </c:numRef>
          </c:val>
        </c:ser>
        <c:dLbls>
          <c:showLegendKey val="0"/>
          <c:showVal val="0"/>
          <c:showCatName val="0"/>
          <c:showSerName val="0"/>
          <c:showPercent val="0"/>
          <c:showBubbleSize val="0"/>
        </c:dLbls>
        <c:gapWidth val="35"/>
        <c:axId val="516966208"/>
        <c:axId val="516967296"/>
      </c:barChart>
      <c:catAx>
        <c:axId val="516966208"/>
        <c:scaling>
          <c:orientation val="minMax"/>
        </c:scaling>
        <c:delete val="0"/>
        <c:axPos val="b"/>
        <c:title>
          <c:tx>
            <c:rich>
              <a:bodyPr/>
              <a:lstStyle/>
              <a:p>
                <a:pPr>
                  <a:defRPr sz="1400" b="1" i="0" u="none" strike="noStrike" baseline="0">
                    <a:solidFill>
                      <a:srgbClr val="000000"/>
                    </a:solidFill>
                    <a:latin typeface="Calibri"/>
                    <a:ea typeface="Calibri"/>
                    <a:cs typeface="Calibri"/>
                  </a:defRPr>
                </a:pPr>
                <a:r>
                  <a:rPr lang="ru-RU"/>
                  <a:t>Годы</a:t>
                </a:r>
              </a:p>
            </c:rich>
          </c:tx>
          <c:layout>
            <c:manualLayout>
              <c:xMode val="edge"/>
              <c:yMode val="edge"/>
              <c:x val="0.93160741664717683"/>
              <c:y val="0.87555058576257838"/>
            </c:manualLayout>
          </c:layout>
          <c:overlay val="0"/>
        </c:title>
        <c:numFmt formatCode="General" sourceLinked="1"/>
        <c:majorTickMark val="out"/>
        <c:minorTickMark val="none"/>
        <c:tickLblPos val="nextTo"/>
        <c:txPr>
          <a:bodyPr rot="-5400000" vert="horz"/>
          <a:lstStyle/>
          <a:p>
            <a:pPr>
              <a:defRPr sz="1400" b="0" i="0" u="none" strike="noStrike" baseline="0">
                <a:solidFill>
                  <a:srgbClr val="000000"/>
                </a:solidFill>
                <a:latin typeface="Calibri"/>
                <a:ea typeface="Calibri"/>
                <a:cs typeface="Calibri"/>
              </a:defRPr>
            </a:pPr>
            <a:endParaRPr lang="ru-RU"/>
          </a:p>
        </c:txPr>
        <c:crossAx val="516967296"/>
        <c:crosses val="autoZero"/>
        <c:auto val="1"/>
        <c:lblAlgn val="ctr"/>
        <c:lblOffset val="100"/>
        <c:noMultiLvlLbl val="0"/>
      </c:catAx>
      <c:valAx>
        <c:axId val="516967296"/>
        <c:scaling>
          <c:orientation val="minMax"/>
        </c:scaling>
        <c:delete val="0"/>
        <c:axPos val="l"/>
        <c:majorGridlines/>
        <c:title>
          <c:tx>
            <c:rich>
              <a:bodyPr/>
              <a:lstStyle/>
              <a:p>
                <a:pPr>
                  <a:defRPr sz="1400" b="1" i="0" u="none" strike="noStrike" baseline="0">
                    <a:solidFill>
                      <a:srgbClr val="000000"/>
                    </a:solidFill>
                    <a:latin typeface="Calibri"/>
                    <a:ea typeface="Calibri"/>
                    <a:cs typeface="Calibri"/>
                  </a:defRPr>
                </a:pPr>
                <a:r>
                  <a:rPr lang="ru-RU"/>
                  <a:t>Тг СО2</a:t>
                </a:r>
              </a:p>
            </c:rich>
          </c:tx>
          <c:layout>
            <c:manualLayout>
              <c:xMode val="edge"/>
              <c:yMode val="edge"/>
              <c:x val="1.8288895818715737E-2"/>
              <c:y val="0.46642935905201205"/>
            </c:manualLayout>
          </c:layout>
          <c:overlay val="0"/>
        </c:title>
        <c:numFmt formatCode="General" sourceLinked="1"/>
        <c:majorTickMark val="out"/>
        <c:minorTickMark val="none"/>
        <c:tickLblPos val="nextTo"/>
        <c:txPr>
          <a:bodyPr rot="0" vert="horz"/>
          <a:lstStyle/>
          <a:p>
            <a:pPr>
              <a:defRPr sz="1400" b="0" i="0" u="none" strike="noStrike" baseline="0">
                <a:solidFill>
                  <a:srgbClr val="000000"/>
                </a:solidFill>
                <a:latin typeface="Calibri"/>
                <a:ea typeface="Calibri"/>
                <a:cs typeface="Calibri"/>
              </a:defRPr>
            </a:pPr>
            <a:endParaRPr lang="ru-RU"/>
          </a:p>
        </c:txPr>
        <c:crossAx val="516966208"/>
        <c:crosses val="autoZero"/>
        <c:crossBetween val="between"/>
      </c:valAx>
      <c:spPr>
        <a:ln>
          <a:prstDash val="solid"/>
        </a:ln>
      </c:spPr>
    </c:plotArea>
    <c:plotVisOnly val="1"/>
    <c:dispBlanksAs val="gap"/>
    <c:showDLblsOverMax val="0"/>
  </c:chart>
  <c:txPr>
    <a:bodyPr/>
    <a:lstStyle/>
    <a:p>
      <a:pPr>
        <a:defRPr sz="14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8202945771209"/>
          <c:y val="0.11537471999533645"/>
          <c:w val="0.79950150908797557"/>
          <c:h val="0.72893866998695656"/>
        </c:manualLayout>
      </c:layout>
      <c:barChart>
        <c:barDir val="col"/>
        <c:grouping val="clustered"/>
        <c:varyColors val="0"/>
        <c:ser>
          <c:idx val="0"/>
          <c:order val="0"/>
          <c:spPr>
            <a:solidFill>
              <a:schemeClr val="tx2">
                <a:lumMod val="60000"/>
                <a:lumOff val="40000"/>
              </a:schemeClr>
            </a:solidFill>
            <a:ln>
              <a:solidFill>
                <a:schemeClr val="accent1"/>
              </a:solidFill>
            </a:ln>
          </c:spPr>
          <c:invertIfNegative val="0"/>
          <c:cat>
            <c:numRef>
              <c:f>Лист2!$B$1:$X$1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Лист2!$B$4:$X$4</c:f>
              <c:numCache>
                <c:formatCode>General</c:formatCode>
                <c:ptCount val="23"/>
                <c:pt idx="0">
                  <c:v>4.0000000000000008E-2</c:v>
                </c:pt>
                <c:pt idx="1">
                  <c:v>0.60000000000000009</c:v>
                </c:pt>
                <c:pt idx="2">
                  <c:v>1.1599999999999997</c:v>
                </c:pt>
                <c:pt idx="3">
                  <c:v>0.84000000000000008</c:v>
                </c:pt>
                <c:pt idx="4">
                  <c:v>0.51</c:v>
                </c:pt>
                <c:pt idx="5">
                  <c:v>0.42000000000000004</c:v>
                </c:pt>
                <c:pt idx="6">
                  <c:v>0.32000000000000006</c:v>
                </c:pt>
                <c:pt idx="7">
                  <c:v>0.22</c:v>
                </c:pt>
                <c:pt idx="8">
                  <c:v>0.34</c:v>
                </c:pt>
                <c:pt idx="9">
                  <c:v>0.12000000000000001</c:v>
                </c:pt>
                <c:pt idx="10">
                  <c:v>0.12000000000000001</c:v>
                </c:pt>
                <c:pt idx="11">
                  <c:v>0.4</c:v>
                </c:pt>
                <c:pt idx="12">
                  <c:v>0.47000000000000003</c:v>
                </c:pt>
                <c:pt idx="13">
                  <c:v>0.28000000000000008</c:v>
                </c:pt>
                <c:pt idx="14">
                  <c:v>0.33000000000000007</c:v>
                </c:pt>
                <c:pt idx="15">
                  <c:v>0.45</c:v>
                </c:pt>
                <c:pt idx="16">
                  <c:v>0.45</c:v>
                </c:pt>
                <c:pt idx="17">
                  <c:v>0.47000000000000003</c:v>
                </c:pt>
                <c:pt idx="18">
                  <c:v>0.74430911305666703</c:v>
                </c:pt>
                <c:pt idx="19">
                  <c:v>0.88405108776599994</c:v>
                </c:pt>
                <c:pt idx="20">
                  <c:v>0.87779017617096711</c:v>
                </c:pt>
                <c:pt idx="21">
                  <c:v>0.76800000000000013</c:v>
                </c:pt>
                <c:pt idx="22">
                  <c:v>0.71500000000000008</c:v>
                </c:pt>
              </c:numCache>
            </c:numRef>
          </c:val>
        </c:ser>
        <c:dLbls>
          <c:showLegendKey val="0"/>
          <c:showVal val="0"/>
          <c:showCatName val="0"/>
          <c:showSerName val="0"/>
          <c:showPercent val="0"/>
          <c:showBubbleSize val="0"/>
        </c:dLbls>
        <c:gapWidth val="35"/>
        <c:axId val="516971648"/>
        <c:axId val="516972192"/>
      </c:barChart>
      <c:catAx>
        <c:axId val="516971648"/>
        <c:scaling>
          <c:orientation val="minMax"/>
        </c:scaling>
        <c:delete val="0"/>
        <c:axPos val="b"/>
        <c:title>
          <c:tx>
            <c:rich>
              <a:bodyPr/>
              <a:lstStyle/>
              <a:p>
                <a:pPr>
                  <a:defRPr sz="1400" b="1" i="0" u="none" strike="noStrike" baseline="0">
                    <a:solidFill>
                      <a:srgbClr val="000000"/>
                    </a:solidFill>
                    <a:latin typeface="Calibri"/>
                    <a:ea typeface="Calibri"/>
                    <a:cs typeface="Calibri"/>
                  </a:defRPr>
                </a:pPr>
                <a:r>
                  <a:rPr lang="ru-RU"/>
                  <a:t>Годы</a:t>
                </a:r>
              </a:p>
            </c:rich>
          </c:tx>
          <c:layout>
            <c:manualLayout>
              <c:xMode val="edge"/>
              <c:yMode val="edge"/>
              <c:x val="0.92791604197901034"/>
              <c:y val="0.87555059666124735"/>
            </c:manualLayout>
          </c:layout>
          <c:overlay val="0"/>
        </c:title>
        <c:numFmt formatCode="General" sourceLinked="1"/>
        <c:majorTickMark val="out"/>
        <c:minorTickMark val="none"/>
        <c:tickLblPos val="nextTo"/>
        <c:txPr>
          <a:bodyPr rot="-5400000" vert="horz"/>
          <a:lstStyle/>
          <a:p>
            <a:pPr>
              <a:defRPr sz="1400" b="0" i="0" u="none" strike="noStrike" baseline="0">
                <a:solidFill>
                  <a:srgbClr val="000000"/>
                </a:solidFill>
                <a:latin typeface="Calibri"/>
                <a:ea typeface="Calibri"/>
                <a:cs typeface="Calibri"/>
              </a:defRPr>
            </a:pPr>
            <a:endParaRPr lang="ru-RU"/>
          </a:p>
        </c:txPr>
        <c:crossAx val="516972192"/>
        <c:crosses val="autoZero"/>
        <c:auto val="1"/>
        <c:lblAlgn val="ctr"/>
        <c:lblOffset val="100"/>
        <c:noMultiLvlLbl val="0"/>
      </c:catAx>
      <c:valAx>
        <c:axId val="516972192"/>
        <c:scaling>
          <c:orientation val="minMax"/>
        </c:scaling>
        <c:delete val="0"/>
        <c:axPos val="l"/>
        <c:majorGridlines/>
        <c:title>
          <c:tx>
            <c:rich>
              <a:bodyPr/>
              <a:lstStyle/>
              <a:p>
                <a:pPr>
                  <a:defRPr sz="1400" b="1" i="0" u="none" strike="noStrike" baseline="0">
                    <a:solidFill>
                      <a:srgbClr val="000000"/>
                    </a:solidFill>
                    <a:latin typeface="Calibri"/>
                    <a:ea typeface="Calibri"/>
                    <a:cs typeface="Calibri"/>
                  </a:defRPr>
                </a:pPr>
                <a:r>
                  <a:rPr lang="ru-RU"/>
                  <a:t>Тг СО2</a:t>
                </a:r>
              </a:p>
            </c:rich>
          </c:tx>
          <c:layout>
            <c:manualLayout>
              <c:xMode val="edge"/>
              <c:yMode val="edge"/>
              <c:x val="1.8288965753343801E-2"/>
              <c:y val="0.46642927731199596"/>
            </c:manualLayout>
          </c:layout>
          <c:overlay val="0"/>
        </c:title>
        <c:numFmt formatCode="General" sourceLinked="1"/>
        <c:majorTickMark val="out"/>
        <c:minorTickMark val="none"/>
        <c:tickLblPos val="nextTo"/>
        <c:txPr>
          <a:bodyPr rot="0" vert="horz"/>
          <a:lstStyle/>
          <a:p>
            <a:pPr>
              <a:defRPr sz="1400" b="0" i="0" u="none" strike="noStrike" baseline="0">
                <a:solidFill>
                  <a:srgbClr val="000000"/>
                </a:solidFill>
                <a:latin typeface="Calibri"/>
                <a:ea typeface="Calibri"/>
                <a:cs typeface="Calibri"/>
              </a:defRPr>
            </a:pPr>
            <a:endParaRPr lang="ru-RU"/>
          </a:p>
        </c:txPr>
        <c:crossAx val="516971648"/>
        <c:crosses val="autoZero"/>
        <c:crossBetween val="between"/>
      </c:valAx>
      <c:spPr>
        <a:ln>
          <a:prstDash val="solid"/>
        </a:ln>
      </c:spPr>
    </c:plotArea>
    <c:plotVisOnly val="1"/>
    <c:dispBlanksAs val="gap"/>
    <c:showDLblsOverMax val="0"/>
  </c:chart>
  <c:txPr>
    <a:bodyPr/>
    <a:lstStyle/>
    <a:p>
      <a:pPr>
        <a:defRPr sz="14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834338296868063E-2"/>
          <c:y val="0.11537471999533645"/>
          <c:w val="0.8274875635381721"/>
          <c:h val="0.72893866998695656"/>
        </c:manualLayout>
      </c:layout>
      <c:barChart>
        <c:barDir val="col"/>
        <c:grouping val="clustered"/>
        <c:varyColors val="0"/>
        <c:ser>
          <c:idx val="0"/>
          <c:order val="0"/>
          <c:spPr>
            <a:pattFill prst="lgGrid">
              <a:fgClr>
                <a:srgbClr val="4ED251"/>
              </a:fgClr>
              <a:bgClr>
                <a:schemeClr val="bg1"/>
              </a:bgClr>
            </a:pattFill>
            <a:ln>
              <a:solidFill>
                <a:schemeClr val="accent1"/>
              </a:solidFill>
            </a:ln>
          </c:spPr>
          <c:invertIfNegative val="0"/>
          <c:cat>
            <c:numRef>
              <c:f>Лист2!$B$1:$X$1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Лист2!$B$6:$X$6</c:f>
              <c:numCache>
                <c:formatCode>General</c:formatCode>
                <c:ptCount val="23"/>
                <c:pt idx="0">
                  <c:v>4.7699999999999996</c:v>
                </c:pt>
                <c:pt idx="1">
                  <c:v>3.94</c:v>
                </c:pt>
                <c:pt idx="2">
                  <c:v>3.54</c:v>
                </c:pt>
                <c:pt idx="3">
                  <c:v>1.58</c:v>
                </c:pt>
                <c:pt idx="4">
                  <c:v>1.52</c:v>
                </c:pt>
                <c:pt idx="5">
                  <c:v>1.4</c:v>
                </c:pt>
                <c:pt idx="6">
                  <c:v>1.28</c:v>
                </c:pt>
                <c:pt idx="7">
                  <c:v>1.1399999999999997</c:v>
                </c:pt>
                <c:pt idx="8">
                  <c:v>0.63000000000000012</c:v>
                </c:pt>
                <c:pt idx="9">
                  <c:v>0.6100000000000001</c:v>
                </c:pt>
                <c:pt idx="10">
                  <c:v>0.85000000000000009</c:v>
                </c:pt>
                <c:pt idx="11">
                  <c:v>0.89</c:v>
                </c:pt>
                <c:pt idx="12">
                  <c:v>1.04</c:v>
                </c:pt>
                <c:pt idx="13">
                  <c:v>1.21</c:v>
                </c:pt>
                <c:pt idx="14">
                  <c:v>0.99</c:v>
                </c:pt>
                <c:pt idx="15">
                  <c:v>0.66000000000000014</c:v>
                </c:pt>
                <c:pt idx="16">
                  <c:v>0.98</c:v>
                </c:pt>
                <c:pt idx="17">
                  <c:v>1.0900000000000001</c:v>
                </c:pt>
                <c:pt idx="18">
                  <c:v>0.96377310216000012</c:v>
                </c:pt>
                <c:pt idx="19">
                  <c:v>1.0268375226120001</c:v>
                </c:pt>
                <c:pt idx="20">
                  <c:v>1.2463180943400001</c:v>
                </c:pt>
                <c:pt idx="21">
                  <c:v>1.4</c:v>
                </c:pt>
                <c:pt idx="22">
                  <c:v>1.1960000000000002</c:v>
                </c:pt>
              </c:numCache>
            </c:numRef>
          </c:val>
        </c:ser>
        <c:dLbls>
          <c:showLegendKey val="0"/>
          <c:showVal val="0"/>
          <c:showCatName val="0"/>
          <c:showSerName val="0"/>
          <c:showPercent val="0"/>
          <c:showBubbleSize val="0"/>
        </c:dLbls>
        <c:gapWidth val="35"/>
        <c:axId val="516974368"/>
        <c:axId val="516974912"/>
      </c:barChart>
      <c:catAx>
        <c:axId val="516974368"/>
        <c:scaling>
          <c:orientation val="minMax"/>
        </c:scaling>
        <c:delete val="0"/>
        <c:axPos val="b"/>
        <c:title>
          <c:tx>
            <c:rich>
              <a:bodyPr/>
              <a:lstStyle/>
              <a:p>
                <a:pPr>
                  <a:defRPr sz="1400" b="1" i="0" u="none" strike="noStrike" baseline="0">
                    <a:solidFill>
                      <a:srgbClr val="000000"/>
                    </a:solidFill>
                    <a:latin typeface="Calibri"/>
                    <a:ea typeface="Calibri"/>
                    <a:cs typeface="Calibri"/>
                  </a:defRPr>
                </a:pPr>
                <a:r>
                  <a:rPr lang="ru-RU"/>
                  <a:t>Годы</a:t>
                </a:r>
              </a:p>
            </c:rich>
          </c:tx>
          <c:layout>
            <c:manualLayout>
              <c:xMode val="edge"/>
              <c:yMode val="edge"/>
              <c:x val="0.92898086854187478"/>
              <c:y val="0.87555068774297951"/>
            </c:manualLayout>
          </c:layout>
          <c:overlay val="0"/>
        </c:title>
        <c:numFmt formatCode="General" sourceLinked="1"/>
        <c:majorTickMark val="out"/>
        <c:minorTickMark val="none"/>
        <c:tickLblPos val="nextTo"/>
        <c:txPr>
          <a:bodyPr rot="-5400000" vert="horz"/>
          <a:lstStyle/>
          <a:p>
            <a:pPr>
              <a:defRPr sz="1400" b="0" i="0" u="none" strike="noStrike" baseline="0">
                <a:solidFill>
                  <a:srgbClr val="000000"/>
                </a:solidFill>
                <a:latin typeface="Calibri"/>
                <a:ea typeface="Calibri"/>
                <a:cs typeface="Calibri"/>
              </a:defRPr>
            </a:pPr>
            <a:endParaRPr lang="ru-RU"/>
          </a:p>
        </c:txPr>
        <c:crossAx val="516974912"/>
        <c:crosses val="autoZero"/>
        <c:auto val="1"/>
        <c:lblAlgn val="ctr"/>
        <c:lblOffset val="100"/>
        <c:noMultiLvlLbl val="0"/>
      </c:catAx>
      <c:valAx>
        <c:axId val="516974912"/>
        <c:scaling>
          <c:orientation val="minMax"/>
        </c:scaling>
        <c:delete val="0"/>
        <c:axPos val="l"/>
        <c:majorGridlines/>
        <c:title>
          <c:tx>
            <c:rich>
              <a:bodyPr/>
              <a:lstStyle/>
              <a:p>
                <a:pPr>
                  <a:defRPr sz="1400" b="1" i="0" u="none" strike="noStrike" baseline="0">
                    <a:solidFill>
                      <a:srgbClr val="000000"/>
                    </a:solidFill>
                    <a:latin typeface="Calibri"/>
                    <a:ea typeface="Calibri"/>
                    <a:cs typeface="Calibri"/>
                  </a:defRPr>
                </a:pPr>
                <a:r>
                  <a:rPr lang="ru-RU"/>
                  <a:t>Тг СО2</a:t>
                </a:r>
              </a:p>
            </c:rich>
          </c:tx>
          <c:layout>
            <c:manualLayout>
              <c:xMode val="edge"/>
              <c:yMode val="edge"/>
              <c:x val="1.8288930697822069E-2"/>
              <c:y val="0.46642926213170727"/>
            </c:manualLayout>
          </c:layout>
          <c:overlay val="0"/>
        </c:title>
        <c:numFmt formatCode="General" sourceLinked="1"/>
        <c:majorTickMark val="out"/>
        <c:minorTickMark val="none"/>
        <c:tickLblPos val="nextTo"/>
        <c:txPr>
          <a:bodyPr rot="0" vert="horz"/>
          <a:lstStyle/>
          <a:p>
            <a:pPr>
              <a:defRPr sz="1400" b="0" i="0" u="none" strike="noStrike" baseline="0">
                <a:solidFill>
                  <a:srgbClr val="000000"/>
                </a:solidFill>
                <a:latin typeface="Calibri"/>
                <a:ea typeface="Calibri"/>
                <a:cs typeface="Calibri"/>
              </a:defRPr>
            </a:pPr>
            <a:endParaRPr lang="ru-RU"/>
          </a:p>
        </c:txPr>
        <c:crossAx val="516974368"/>
        <c:crosses val="autoZero"/>
        <c:crossBetween val="between"/>
      </c:valAx>
      <c:spPr>
        <a:ln>
          <a:prstDash val="solid"/>
        </a:ln>
      </c:spPr>
    </c:plotArea>
    <c:plotVisOnly val="1"/>
    <c:dispBlanksAs val="gap"/>
    <c:showDLblsOverMax val="0"/>
  </c:chart>
  <c:txPr>
    <a:bodyPr/>
    <a:lstStyle/>
    <a:p>
      <a:pPr>
        <a:defRPr sz="14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66467254707321"/>
          <c:y val="3.5704335035043708E-2"/>
          <c:w val="0.82155120015668348"/>
          <c:h val="0.79762005710824635"/>
        </c:manualLayout>
      </c:layout>
      <c:barChart>
        <c:barDir val="col"/>
        <c:grouping val="clustered"/>
        <c:varyColors val="0"/>
        <c:ser>
          <c:idx val="0"/>
          <c:order val="0"/>
          <c:spPr>
            <a:pattFill prst="ltVert">
              <a:fgClr>
                <a:schemeClr val="tx2">
                  <a:lumMod val="40000"/>
                  <a:lumOff val="60000"/>
                </a:schemeClr>
              </a:fgClr>
              <a:bgClr>
                <a:schemeClr val="bg1"/>
              </a:bgClr>
            </a:pattFill>
            <a:ln>
              <a:solidFill>
                <a:schemeClr val="accent1"/>
              </a:solidFill>
            </a:ln>
          </c:spPr>
          <c:invertIfNegative val="0"/>
          <c:cat>
            <c:numRef>
              <c:f>Лист2!$B$1:$X$1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Лист2!$B$7:$X$7</c:f>
              <c:numCache>
                <c:formatCode>General</c:formatCode>
                <c:ptCount val="23"/>
                <c:pt idx="0">
                  <c:v>0.21000000000000002</c:v>
                </c:pt>
                <c:pt idx="1">
                  <c:v>0.38000000000000006</c:v>
                </c:pt>
                <c:pt idx="2">
                  <c:v>0.56000000000000005</c:v>
                </c:pt>
                <c:pt idx="3">
                  <c:v>0.75000000000000011</c:v>
                </c:pt>
                <c:pt idx="4">
                  <c:v>0.94000000000000006</c:v>
                </c:pt>
                <c:pt idx="5">
                  <c:v>0.75000000000000011</c:v>
                </c:pt>
                <c:pt idx="6">
                  <c:v>0.59</c:v>
                </c:pt>
                <c:pt idx="7">
                  <c:v>0.43000000000000005</c:v>
                </c:pt>
                <c:pt idx="8">
                  <c:v>0.98</c:v>
                </c:pt>
                <c:pt idx="9">
                  <c:v>8.0000000000000016E-2</c:v>
                </c:pt>
                <c:pt idx="10">
                  <c:v>6.0000000000000005E-2</c:v>
                </c:pt>
                <c:pt idx="11">
                  <c:v>1.0000000000000002E-2</c:v>
                </c:pt>
                <c:pt idx="12">
                  <c:v>1.0000000000000002E-2</c:v>
                </c:pt>
                <c:pt idx="13">
                  <c:v>1.0000000000000002E-2</c:v>
                </c:pt>
                <c:pt idx="14">
                  <c:v>1.0000000000000002E-2</c:v>
                </c:pt>
                <c:pt idx="15">
                  <c:v>1.0000000000000002E-2</c:v>
                </c:pt>
                <c:pt idx="16">
                  <c:v>1.0000000000000002E-2</c:v>
                </c:pt>
                <c:pt idx="17">
                  <c:v>2.0000000000000004E-2</c:v>
                </c:pt>
                <c:pt idx="18">
                  <c:v>3.4226866872000002E-2</c:v>
                </c:pt>
                <c:pt idx="19">
                  <c:v>3.2524978464000008E-2</c:v>
                </c:pt>
                <c:pt idx="20">
                  <c:v>5.600473520399999E-2</c:v>
                </c:pt>
                <c:pt idx="21">
                  <c:v>8.7000000000000022E-2</c:v>
                </c:pt>
                <c:pt idx="22">
                  <c:v>7.9890000000000017E-2</c:v>
                </c:pt>
              </c:numCache>
            </c:numRef>
          </c:val>
        </c:ser>
        <c:dLbls>
          <c:showLegendKey val="0"/>
          <c:showVal val="0"/>
          <c:showCatName val="0"/>
          <c:showSerName val="0"/>
          <c:showPercent val="0"/>
          <c:showBubbleSize val="0"/>
        </c:dLbls>
        <c:gapWidth val="35"/>
        <c:axId val="525404768"/>
        <c:axId val="525401504"/>
      </c:barChart>
      <c:catAx>
        <c:axId val="525404768"/>
        <c:scaling>
          <c:orientation val="minMax"/>
        </c:scaling>
        <c:delete val="0"/>
        <c:axPos val="b"/>
        <c:title>
          <c:tx>
            <c:rich>
              <a:bodyPr/>
              <a:lstStyle/>
              <a:p>
                <a:pPr>
                  <a:defRPr sz="1400" b="1" i="0" u="none" strike="noStrike" baseline="0">
                    <a:solidFill>
                      <a:srgbClr val="000000"/>
                    </a:solidFill>
                    <a:latin typeface="Calibri"/>
                    <a:ea typeface="Calibri"/>
                    <a:cs typeface="Calibri"/>
                  </a:defRPr>
                </a:pPr>
                <a:r>
                  <a:rPr lang="ru-RU"/>
                  <a:t>Годы</a:t>
                </a:r>
              </a:p>
            </c:rich>
          </c:tx>
          <c:layout>
            <c:manualLayout>
              <c:xMode val="edge"/>
              <c:yMode val="edge"/>
              <c:x val="0.92672597341261553"/>
              <c:y val="0.85082552559717939"/>
            </c:manualLayout>
          </c:layout>
          <c:overlay val="0"/>
        </c:title>
        <c:numFmt formatCode="General" sourceLinked="1"/>
        <c:majorTickMark val="out"/>
        <c:minorTickMark val="none"/>
        <c:tickLblPos val="nextTo"/>
        <c:txPr>
          <a:bodyPr rot="-5400000" vert="horz"/>
          <a:lstStyle/>
          <a:p>
            <a:pPr>
              <a:defRPr sz="1400" b="0" i="0" u="none" strike="noStrike" baseline="0">
                <a:solidFill>
                  <a:srgbClr val="000000"/>
                </a:solidFill>
                <a:latin typeface="Calibri"/>
                <a:ea typeface="Calibri"/>
                <a:cs typeface="Calibri"/>
              </a:defRPr>
            </a:pPr>
            <a:endParaRPr lang="ru-RU"/>
          </a:p>
        </c:txPr>
        <c:crossAx val="525401504"/>
        <c:crosses val="autoZero"/>
        <c:auto val="1"/>
        <c:lblAlgn val="ctr"/>
        <c:lblOffset val="100"/>
        <c:noMultiLvlLbl val="0"/>
      </c:catAx>
      <c:valAx>
        <c:axId val="525401504"/>
        <c:scaling>
          <c:orientation val="minMax"/>
        </c:scaling>
        <c:delete val="0"/>
        <c:axPos val="l"/>
        <c:majorGridlines/>
        <c:title>
          <c:tx>
            <c:rich>
              <a:bodyPr/>
              <a:lstStyle/>
              <a:p>
                <a:pPr>
                  <a:defRPr sz="1400" b="1" i="0" u="none" strike="noStrike" baseline="0">
                    <a:solidFill>
                      <a:srgbClr val="000000"/>
                    </a:solidFill>
                    <a:latin typeface="Calibri"/>
                    <a:ea typeface="Calibri"/>
                    <a:cs typeface="Calibri"/>
                  </a:defRPr>
                </a:pPr>
                <a:r>
                  <a:rPr lang="ru-RU"/>
                  <a:t>Тг СО2</a:t>
                </a:r>
              </a:p>
            </c:rich>
          </c:tx>
          <c:layout>
            <c:manualLayout>
              <c:xMode val="edge"/>
              <c:yMode val="edge"/>
              <c:x val="4.7987364411307003E-4"/>
              <c:y val="0.46930936663220135"/>
            </c:manualLayout>
          </c:layout>
          <c:overlay val="0"/>
        </c:title>
        <c:numFmt formatCode="General" sourceLinked="1"/>
        <c:majorTickMark val="out"/>
        <c:minorTickMark val="none"/>
        <c:tickLblPos val="nextTo"/>
        <c:txPr>
          <a:bodyPr rot="0" vert="horz"/>
          <a:lstStyle/>
          <a:p>
            <a:pPr>
              <a:defRPr sz="1400" b="0" i="0" u="none" strike="noStrike" baseline="0">
                <a:solidFill>
                  <a:srgbClr val="000000"/>
                </a:solidFill>
                <a:latin typeface="Calibri"/>
                <a:ea typeface="Calibri"/>
                <a:cs typeface="Calibri"/>
              </a:defRPr>
            </a:pPr>
            <a:endParaRPr lang="ru-RU"/>
          </a:p>
        </c:txPr>
        <c:crossAx val="525404768"/>
        <c:crosses val="autoZero"/>
        <c:crossBetween val="between"/>
      </c:valAx>
      <c:spPr>
        <a:ln>
          <a:prstDash val="solid"/>
        </a:ln>
      </c:spPr>
    </c:plotArea>
    <c:plotVisOnly val="1"/>
    <c:dispBlanksAs val="gap"/>
    <c:showDLblsOverMax val="0"/>
  </c:chart>
  <c:txPr>
    <a:bodyPr/>
    <a:lstStyle/>
    <a:p>
      <a:pPr>
        <a:defRPr sz="14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6978E-EC1E-4A3B-A20C-A1D5E50DD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309</Pages>
  <Words>88039</Words>
  <Characters>501828</Characters>
  <Application>Microsoft Office Word</Application>
  <DocSecurity>0</DocSecurity>
  <Lines>4181</Lines>
  <Paragraphs>1177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588690</CharactersWithSpaces>
  <SharedDoc>false</SharedDoc>
  <HLinks>
    <vt:vector size="1038" baseType="variant">
      <vt:variant>
        <vt:i4>5111831</vt:i4>
      </vt:variant>
      <vt:variant>
        <vt:i4>1199</vt:i4>
      </vt:variant>
      <vt:variant>
        <vt:i4>0</vt:i4>
      </vt:variant>
      <vt:variant>
        <vt:i4>5</vt:i4>
      </vt:variant>
      <vt:variant>
        <vt:lpwstr>http://direct.yandex.ru/?partner</vt:lpwstr>
      </vt:variant>
      <vt:variant>
        <vt:lpwstr/>
      </vt:variant>
      <vt:variant>
        <vt:i4>8061044</vt:i4>
      </vt:variant>
      <vt:variant>
        <vt:i4>1196</vt:i4>
      </vt:variant>
      <vt:variant>
        <vt:i4>0</vt:i4>
      </vt:variant>
      <vt:variant>
        <vt:i4>5</vt:i4>
      </vt:variant>
      <vt:variant>
        <vt:lpwstr>http://kanalizaciyadoma.ru/sistemi/stochnye-vody/ochistka-stochnyh-vod</vt:lpwstr>
      </vt:variant>
      <vt:variant>
        <vt:lpwstr/>
      </vt:variant>
      <vt:variant>
        <vt:i4>458752</vt:i4>
      </vt:variant>
      <vt:variant>
        <vt:i4>1193</vt:i4>
      </vt:variant>
      <vt:variant>
        <vt:i4>0</vt:i4>
      </vt:variant>
      <vt:variant>
        <vt:i4>5</vt:i4>
      </vt:variant>
      <vt:variant>
        <vt:lpwstr>http://kanalizaciyadoma.ru/sistemi/v-chastnom-dome/kanalizacionnaya-ustanovka</vt:lpwstr>
      </vt:variant>
      <vt:variant>
        <vt:lpwstr/>
      </vt:variant>
      <vt:variant>
        <vt:i4>852043</vt:i4>
      </vt:variant>
      <vt:variant>
        <vt:i4>1190</vt:i4>
      </vt:variant>
      <vt:variant>
        <vt:i4>0</vt:i4>
      </vt:variant>
      <vt:variant>
        <vt:i4>5</vt:i4>
      </vt:variant>
      <vt:variant>
        <vt:lpwstr>http://kanalizaciyadoma.ru/sistemi/stochnye-vody/ochistnye-sooruzheniya-stochnyh-vod</vt:lpwstr>
      </vt:variant>
      <vt:variant>
        <vt:lpwstr/>
      </vt:variant>
      <vt:variant>
        <vt:i4>2883626</vt:i4>
      </vt:variant>
      <vt:variant>
        <vt:i4>1184</vt:i4>
      </vt:variant>
      <vt:variant>
        <vt:i4>0</vt:i4>
      </vt:variant>
      <vt:variant>
        <vt:i4>5</vt:i4>
      </vt:variant>
      <vt:variant>
        <vt:lpwstr>http://www.stat.gov.kz/</vt:lpwstr>
      </vt:variant>
      <vt:variant>
        <vt:lpwstr/>
      </vt:variant>
      <vt:variant>
        <vt:i4>4653134</vt:i4>
      </vt:variant>
      <vt:variant>
        <vt:i4>1181</vt:i4>
      </vt:variant>
      <vt:variant>
        <vt:i4>0</vt:i4>
      </vt:variant>
      <vt:variant>
        <vt:i4>5</vt:i4>
      </vt:variant>
      <vt:variant>
        <vt:lpwstr>http://www.ipcc-nggip.iges.or.jp/public/2006gl/index.html</vt:lpwstr>
      </vt:variant>
      <vt:variant>
        <vt:lpwstr/>
      </vt:variant>
      <vt:variant>
        <vt:i4>2818093</vt:i4>
      </vt:variant>
      <vt:variant>
        <vt:i4>1178</vt:i4>
      </vt:variant>
      <vt:variant>
        <vt:i4>0</vt:i4>
      </vt:variant>
      <vt:variant>
        <vt:i4>5</vt:i4>
      </vt:variant>
      <vt:variant>
        <vt:lpwstr>http://www.ipcc-nggip.iges.or.jp/public/gp/russian/4_Agriculture_RU.pdf</vt:lpwstr>
      </vt:variant>
      <vt:variant>
        <vt:lpwstr/>
      </vt:variant>
      <vt:variant>
        <vt:i4>1704026</vt:i4>
      </vt:variant>
      <vt:variant>
        <vt:i4>1175</vt:i4>
      </vt:variant>
      <vt:variant>
        <vt:i4>0</vt:i4>
      </vt:variant>
      <vt:variant>
        <vt:i4>5</vt:i4>
      </vt:variant>
      <vt:variant>
        <vt:lpwstr>http://www.ipcc-nggip.iges.or.jp/public/gl/invs1.html</vt:lpwstr>
      </vt:variant>
      <vt:variant>
        <vt:lpwstr/>
      </vt:variant>
      <vt:variant>
        <vt:i4>327803</vt:i4>
      </vt:variant>
      <vt:variant>
        <vt:i4>1127</vt:i4>
      </vt:variant>
      <vt:variant>
        <vt:i4>0</vt:i4>
      </vt:variant>
      <vt:variant>
        <vt:i4>5</vt:i4>
      </vt:variant>
      <vt:variant>
        <vt:lpwstr>http://ru.wikipedia.org/wiki/%D0%90%D0%BD%D0%B3%D0%BB%D0%B8%D0%B9%D1%81%D0%BA%D0%B8%D0%B9_%D1%8F%D0%B7%D1%8B%D0%BA</vt:lpwstr>
      </vt:variant>
      <vt:variant>
        <vt:lpwstr/>
      </vt:variant>
      <vt:variant>
        <vt:i4>5505133</vt:i4>
      </vt:variant>
      <vt:variant>
        <vt:i4>1002</vt:i4>
      </vt:variant>
      <vt:variant>
        <vt:i4>0</vt:i4>
      </vt:variant>
      <vt:variant>
        <vt:i4>5</vt:i4>
      </vt:variant>
      <vt:variant>
        <vt:lpwstr>http://base.zakon.kz/doc/lawyer/?uid=93555D25-8A04-4486-921A-95852263C00A&amp;language=rus&amp;doc_id=30028439&amp;sub=SUB71</vt:lpwstr>
      </vt:variant>
      <vt:variant>
        <vt:lpwstr>SUB71</vt:lpwstr>
      </vt:variant>
      <vt:variant>
        <vt:i4>1835063</vt:i4>
      </vt:variant>
      <vt:variant>
        <vt:i4>978</vt:i4>
      </vt:variant>
      <vt:variant>
        <vt:i4>0</vt:i4>
      </vt:variant>
      <vt:variant>
        <vt:i4>5</vt:i4>
      </vt:variant>
      <vt:variant>
        <vt:lpwstr>http://online.zakon.kz/Document/?link_id=1000571294</vt:lpwstr>
      </vt:variant>
      <vt:variant>
        <vt:lpwstr/>
      </vt:variant>
      <vt:variant>
        <vt:i4>1638458</vt:i4>
      </vt:variant>
      <vt:variant>
        <vt:i4>965</vt:i4>
      </vt:variant>
      <vt:variant>
        <vt:i4>0</vt:i4>
      </vt:variant>
      <vt:variant>
        <vt:i4>5</vt:i4>
      </vt:variant>
      <vt:variant>
        <vt:lpwstr/>
      </vt:variant>
      <vt:variant>
        <vt:lpwstr>_Toc383621819</vt:lpwstr>
      </vt:variant>
      <vt:variant>
        <vt:i4>1638458</vt:i4>
      </vt:variant>
      <vt:variant>
        <vt:i4>959</vt:i4>
      </vt:variant>
      <vt:variant>
        <vt:i4>0</vt:i4>
      </vt:variant>
      <vt:variant>
        <vt:i4>5</vt:i4>
      </vt:variant>
      <vt:variant>
        <vt:lpwstr/>
      </vt:variant>
      <vt:variant>
        <vt:lpwstr>_Toc383621818</vt:lpwstr>
      </vt:variant>
      <vt:variant>
        <vt:i4>1638458</vt:i4>
      </vt:variant>
      <vt:variant>
        <vt:i4>953</vt:i4>
      </vt:variant>
      <vt:variant>
        <vt:i4>0</vt:i4>
      </vt:variant>
      <vt:variant>
        <vt:i4>5</vt:i4>
      </vt:variant>
      <vt:variant>
        <vt:lpwstr/>
      </vt:variant>
      <vt:variant>
        <vt:lpwstr>_Toc383621817</vt:lpwstr>
      </vt:variant>
      <vt:variant>
        <vt:i4>1638458</vt:i4>
      </vt:variant>
      <vt:variant>
        <vt:i4>947</vt:i4>
      </vt:variant>
      <vt:variant>
        <vt:i4>0</vt:i4>
      </vt:variant>
      <vt:variant>
        <vt:i4>5</vt:i4>
      </vt:variant>
      <vt:variant>
        <vt:lpwstr/>
      </vt:variant>
      <vt:variant>
        <vt:lpwstr>_Toc383621816</vt:lpwstr>
      </vt:variant>
      <vt:variant>
        <vt:i4>1638458</vt:i4>
      </vt:variant>
      <vt:variant>
        <vt:i4>941</vt:i4>
      </vt:variant>
      <vt:variant>
        <vt:i4>0</vt:i4>
      </vt:variant>
      <vt:variant>
        <vt:i4>5</vt:i4>
      </vt:variant>
      <vt:variant>
        <vt:lpwstr/>
      </vt:variant>
      <vt:variant>
        <vt:lpwstr>_Toc383621815</vt:lpwstr>
      </vt:variant>
      <vt:variant>
        <vt:i4>1638458</vt:i4>
      </vt:variant>
      <vt:variant>
        <vt:i4>935</vt:i4>
      </vt:variant>
      <vt:variant>
        <vt:i4>0</vt:i4>
      </vt:variant>
      <vt:variant>
        <vt:i4>5</vt:i4>
      </vt:variant>
      <vt:variant>
        <vt:lpwstr/>
      </vt:variant>
      <vt:variant>
        <vt:lpwstr>_Toc383621814</vt:lpwstr>
      </vt:variant>
      <vt:variant>
        <vt:i4>1638458</vt:i4>
      </vt:variant>
      <vt:variant>
        <vt:i4>929</vt:i4>
      </vt:variant>
      <vt:variant>
        <vt:i4>0</vt:i4>
      </vt:variant>
      <vt:variant>
        <vt:i4>5</vt:i4>
      </vt:variant>
      <vt:variant>
        <vt:lpwstr/>
      </vt:variant>
      <vt:variant>
        <vt:lpwstr>_Toc383621813</vt:lpwstr>
      </vt:variant>
      <vt:variant>
        <vt:i4>1638458</vt:i4>
      </vt:variant>
      <vt:variant>
        <vt:i4>923</vt:i4>
      </vt:variant>
      <vt:variant>
        <vt:i4>0</vt:i4>
      </vt:variant>
      <vt:variant>
        <vt:i4>5</vt:i4>
      </vt:variant>
      <vt:variant>
        <vt:lpwstr/>
      </vt:variant>
      <vt:variant>
        <vt:lpwstr>_Toc383621812</vt:lpwstr>
      </vt:variant>
      <vt:variant>
        <vt:i4>1638458</vt:i4>
      </vt:variant>
      <vt:variant>
        <vt:i4>917</vt:i4>
      </vt:variant>
      <vt:variant>
        <vt:i4>0</vt:i4>
      </vt:variant>
      <vt:variant>
        <vt:i4>5</vt:i4>
      </vt:variant>
      <vt:variant>
        <vt:lpwstr/>
      </vt:variant>
      <vt:variant>
        <vt:lpwstr>_Toc383621811</vt:lpwstr>
      </vt:variant>
      <vt:variant>
        <vt:i4>1638458</vt:i4>
      </vt:variant>
      <vt:variant>
        <vt:i4>911</vt:i4>
      </vt:variant>
      <vt:variant>
        <vt:i4>0</vt:i4>
      </vt:variant>
      <vt:variant>
        <vt:i4>5</vt:i4>
      </vt:variant>
      <vt:variant>
        <vt:lpwstr/>
      </vt:variant>
      <vt:variant>
        <vt:lpwstr>_Toc383621810</vt:lpwstr>
      </vt:variant>
      <vt:variant>
        <vt:i4>1572922</vt:i4>
      </vt:variant>
      <vt:variant>
        <vt:i4>905</vt:i4>
      </vt:variant>
      <vt:variant>
        <vt:i4>0</vt:i4>
      </vt:variant>
      <vt:variant>
        <vt:i4>5</vt:i4>
      </vt:variant>
      <vt:variant>
        <vt:lpwstr/>
      </vt:variant>
      <vt:variant>
        <vt:lpwstr>_Toc383621809</vt:lpwstr>
      </vt:variant>
      <vt:variant>
        <vt:i4>1572922</vt:i4>
      </vt:variant>
      <vt:variant>
        <vt:i4>899</vt:i4>
      </vt:variant>
      <vt:variant>
        <vt:i4>0</vt:i4>
      </vt:variant>
      <vt:variant>
        <vt:i4>5</vt:i4>
      </vt:variant>
      <vt:variant>
        <vt:lpwstr/>
      </vt:variant>
      <vt:variant>
        <vt:lpwstr>_Toc383621808</vt:lpwstr>
      </vt:variant>
      <vt:variant>
        <vt:i4>1572922</vt:i4>
      </vt:variant>
      <vt:variant>
        <vt:i4>893</vt:i4>
      </vt:variant>
      <vt:variant>
        <vt:i4>0</vt:i4>
      </vt:variant>
      <vt:variant>
        <vt:i4>5</vt:i4>
      </vt:variant>
      <vt:variant>
        <vt:lpwstr/>
      </vt:variant>
      <vt:variant>
        <vt:lpwstr>_Toc383621807</vt:lpwstr>
      </vt:variant>
      <vt:variant>
        <vt:i4>1572922</vt:i4>
      </vt:variant>
      <vt:variant>
        <vt:i4>887</vt:i4>
      </vt:variant>
      <vt:variant>
        <vt:i4>0</vt:i4>
      </vt:variant>
      <vt:variant>
        <vt:i4>5</vt:i4>
      </vt:variant>
      <vt:variant>
        <vt:lpwstr/>
      </vt:variant>
      <vt:variant>
        <vt:lpwstr>_Toc383621806</vt:lpwstr>
      </vt:variant>
      <vt:variant>
        <vt:i4>1572922</vt:i4>
      </vt:variant>
      <vt:variant>
        <vt:i4>881</vt:i4>
      </vt:variant>
      <vt:variant>
        <vt:i4>0</vt:i4>
      </vt:variant>
      <vt:variant>
        <vt:i4>5</vt:i4>
      </vt:variant>
      <vt:variant>
        <vt:lpwstr/>
      </vt:variant>
      <vt:variant>
        <vt:lpwstr>_Toc383621805</vt:lpwstr>
      </vt:variant>
      <vt:variant>
        <vt:i4>1572922</vt:i4>
      </vt:variant>
      <vt:variant>
        <vt:i4>875</vt:i4>
      </vt:variant>
      <vt:variant>
        <vt:i4>0</vt:i4>
      </vt:variant>
      <vt:variant>
        <vt:i4>5</vt:i4>
      </vt:variant>
      <vt:variant>
        <vt:lpwstr/>
      </vt:variant>
      <vt:variant>
        <vt:lpwstr>_Toc383621804</vt:lpwstr>
      </vt:variant>
      <vt:variant>
        <vt:i4>1572922</vt:i4>
      </vt:variant>
      <vt:variant>
        <vt:i4>869</vt:i4>
      </vt:variant>
      <vt:variant>
        <vt:i4>0</vt:i4>
      </vt:variant>
      <vt:variant>
        <vt:i4>5</vt:i4>
      </vt:variant>
      <vt:variant>
        <vt:lpwstr/>
      </vt:variant>
      <vt:variant>
        <vt:lpwstr>_Toc383621803</vt:lpwstr>
      </vt:variant>
      <vt:variant>
        <vt:i4>1572922</vt:i4>
      </vt:variant>
      <vt:variant>
        <vt:i4>863</vt:i4>
      </vt:variant>
      <vt:variant>
        <vt:i4>0</vt:i4>
      </vt:variant>
      <vt:variant>
        <vt:i4>5</vt:i4>
      </vt:variant>
      <vt:variant>
        <vt:lpwstr/>
      </vt:variant>
      <vt:variant>
        <vt:lpwstr>_Toc383621802</vt:lpwstr>
      </vt:variant>
      <vt:variant>
        <vt:i4>1572922</vt:i4>
      </vt:variant>
      <vt:variant>
        <vt:i4>857</vt:i4>
      </vt:variant>
      <vt:variant>
        <vt:i4>0</vt:i4>
      </vt:variant>
      <vt:variant>
        <vt:i4>5</vt:i4>
      </vt:variant>
      <vt:variant>
        <vt:lpwstr/>
      </vt:variant>
      <vt:variant>
        <vt:lpwstr>_Toc383621801</vt:lpwstr>
      </vt:variant>
      <vt:variant>
        <vt:i4>1572922</vt:i4>
      </vt:variant>
      <vt:variant>
        <vt:i4>851</vt:i4>
      </vt:variant>
      <vt:variant>
        <vt:i4>0</vt:i4>
      </vt:variant>
      <vt:variant>
        <vt:i4>5</vt:i4>
      </vt:variant>
      <vt:variant>
        <vt:lpwstr/>
      </vt:variant>
      <vt:variant>
        <vt:lpwstr>_Toc383621800</vt:lpwstr>
      </vt:variant>
      <vt:variant>
        <vt:i4>1114165</vt:i4>
      </vt:variant>
      <vt:variant>
        <vt:i4>845</vt:i4>
      </vt:variant>
      <vt:variant>
        <vt:i4>0</vt:i4>
      </vt:variant>
      <vt:variant>
        <vt:i4>5</vt:i4>
      </vt:variant>
      <vt:variant>
        <vt:lpwstr/>
      </vt:variant>
      <vt:variant>
        <vt:lpwstr>_Toc383621799</vt:lpwstr>
      </vt:variant>
      <vt:variant>
        <vt:i4>1114165</vt:i4>
      </vt:variant>
      <vt:variant>
        <vt:i4>839</vt:i4>
      </vt:variant>
      <vt:variant>
        <vt:i4>0</vt:i4>
      </vt:variant>
      <vt:variant>
        <vt:i4>5</vt:i4>
      </vt:variant>
      <vt:variant>
        <vt:lpwstr/>
      </vt:variant>
      <vt:variant>
        <vt:lpwstr>_Toc383621798</vt:lpwstr>
      </vt:variant>
      <vt:variant>
        <vt:i4>1114165</vt:i4>
      </vt:variant>
      <vt:variant>
        <vt:i4>833</vt:i4>
      </vt:variant>
      <vt:variant>
        <vt:i4>0</vt:i4>
      </vt:variant>
      <vt:variant>
        <vt:i4>5</vt:i4>
      </vt:variant>
      <vt:variant>
        <vt:lpwstr/>
      </vt:variant>
      <vt:variant>
        <vt:lpwstr>_Toc383621797</vt:lpwstr>
      </vt:variant>
      <vt:variant>
        <vt:i4>1114165</vt:i4>
      </vt:variant>
      <vt:variant>
        <vt:i4>827</vt:i4>
      </vt:variant>
      <vt:variant>
        <vt:i4>0</vt:i4>
      </vt:variant>
      <vt:variant>
        <vt:i4>5</vt:i4>
      </vt:variant>
      <vt:variant>
        <vt:lpwstr/>
      </vt:variant>
      <vt:variant>
        <vt:lpwstr>_Toc383621796</vt:lpwstr>
      </vt:variant>
      <vt:variant>
        <vt:i4>1114165</vt:i4>
      </vt:variant>
      <vt:variant>
        <vt:i4>821</vt:i4>
      </vt:variant>
      <vt:variant>
        <vt:i4>0</vt:i4>
      </vt:variant>
      <vt:variant>
        <vt:i4>5</vt:i4>
      </vt:variant>
      <vt:variant>
        <vt:lpwstr/>
      </vt:variant>
      <vt:variant>
        <vt:lpwstr>_Toc383621795</vt:lpwstr>
      </vt:variant>
      <vt:variant>
        <vt:i4>1114165</vt:i4>
      </vt:variant>
      <vt:variant>
        <vt:i4>815</vt:i4>
      </vt:variant>
      <vt:variant>
        <vt:i4>0</vt:i4>
      </vt:variant>
      <vt:variant>
        <vt:i4>5</vt:i4>
      </vt:variant>
      <vt:variant>
        <vt:lpwstr/>
      </vt:variant>
      <vt:variant>
        <vt:lpwstr>_Toc383621794</vt:lpwstr>
      </vt:variant>
      <vt:variant>
        <vt:i4>1114165</vt:i4>
      </vt:variant>
      <vt:variant>
        <vt:i4>809</vt:i4>
      </vt:variant>
      <vt:variant>
        <vt:i4>0</vt:i4>
      </vt:variant>
      <vt:variant>
        <vt:i4>5</vt:i4>
      </vt:variant>
      <vt:variant>
        <vt:lpwstr/>
      </vt:variant>
      <vt:variant>
        <vt:lpwstr>_Toc383621793</vt:lpwstr>
      </vt:variant>
      <vt:variant>
        <vt:i4>1114165</vt:i4>
      </vt:variant>
      <vt:variant>
        <vt:i4>803</vt:i4>
      </vt:variant>
      <vt:variant>
        <vt:i4>0</vt:i4>
      </vt:variant>
      <vt:variant>
        <vt:i4>5</vt:i4>
      </vt:variant>
      <vt:variant>
        <vt:lpwstr/>
      </vt:variant>
      <vt:variant>
        <vt:lpwstr>_Toc383621792</vt:lpwstr>
      </vt:variant>
      <vt:variant>
        <vt:i4>1114165</vt:i4>
      </vt:variant>
      <vt:variant>
        <vt:i4>797</vt:i4>
      </vt:variant>
      <vt:variant>
        <vt:i4>0</vt:i4>
      </vt:variant>
      <vt:variant>
        <vt:i4>5</vt:i4>
      </vt:variant>
      <vt:variant>
        <vt:lpwstr/>
      </vt:variant>
      <vt:variant>
        <vt:lpwstr>_Toc383621791</vt:lpwstr>
      </vt:variant>
      <vt:variant>
        <vt:i4>1114165</vt:i4>
      </vt:variant>
      <vt:variant>
        <vt:i4>791</vt:i4>
      </vt:variant>
      <vt:variant>
        <vt:i4>0</vt:i4>
      </vt:variant>
      <vt:variant>
        <vt:i4>5</vt:i4>
      </vt:variant>
      <vt:variant>
        <vt:lpwstr/>
      </vt:variant>
      <vt:variant>
        <vt:lpwstr>_Toc383621790</vt:lpwstr>
      </vt:variant>
      <vt:variant>
        <vt:i4>1048629</vt:i4>
      </vt:variant>
      <vt:variant>
        <vt:i4>785</vt:i4>
      </vt:variant>
      <vt:variant>
        <vt:i4>0</vt:i4>
      </vt:variant>
      <vt:variant>
        <vt:i4>5</vt:i4>
      </vt:variant>
      <vt:variant>
        <vt:lpwstr/>
      </vt:variant>
      <vt:variant>
        <vt:lpwstr>_Toc383621789</vt:lpwstr>
      </vt:variant>
      <vt:variant>
        <vt:i4>1048629</vt:i4>
      </vt:variant>
      <vt:variant>
        <vt:i4>779</vt:i4>
      </vt:variant>
      <vt:variant>
        <vt:i4>0</vt:i4>
      </vt:variant>
      <vt:variant>
        <vt:i4>5</vt:i4>
      </vt:variant>
      <vt:variant>
        <vt:lpwstr/>
      </vt:variant>
      <vt:variant>
        <vt:lpwstr>_Toc383621788</vt:lpwstr>
      </vt:variant>
      <vt:variant>
        <vt:i4>1048629</vt:i4>
      </vt:variant>
      <vt:variant>
        <vt:i4>773</vt:i4>
      </vt:variant>
      <vt:variant>
        <vt:i4>0</vt:i4>
      </vt:variant>
      <vt:variant>
        <vt:i4>5</vt:i4>
      </vt:variant>
      <vt:variant>
        <vt:lpwstr/>
      </vt:variant>
      <vt:variant>
        <vt:lpwstr>_Toc383621787</vt:lpwstr>
      </vt:variant>
      <vt:variant>
        <vt:i4>1048629</vt:i4>
      </vt:variant>
      <vt:variant>
        <vt:i4>767</vt:i4>
      </vt:variant>
      <vt:variant>
        <vt:i4>0</vt:i4>
      </vt:variant>
      <vt:variant>
        <vt:i4>5</vt:i4>
      </vt:variant>
      <vt:variant>
        <vt:lpwstr/>
      </vt:variant>
      <vt:variant>
        <vt:lpwstr>_Toc383621786</vt:lpwstr>
      </vt:variant>
      <vt:variant>
        <vt:i4>1048629</vt:i4>
      </vt:variant>
      <vt:variant>
        <vt:i4>761</vt:i4>
      </vt:variant>
      <vt:variant>
        <vt:i4>0</vt:i4>
      </vt:variant>
      <vt:variant>
        <vt:i4>5</vt:i4>
      </vt:variant>
      <vt:variant>
        <vt:lpwstr/>
      </vt:variant>
      <vt:variant>
        <vt:lpwstr>_Toc383621785</vt:lpwstr>
      </vt:variant>
      <vt:variant>
        <vt:i4>1048629</vt:i4>
      </vt:variant>
      <vt:variant>
        <vt:i4>755</vt:i4>
      </vt:variant>
      <vt:variant>
        <vt:i4>0</vt:i4>
      </vt:variant>
      <vt:variant>
        <vt:i4>5</vt:i4>
      </vt:variant>
      <vt:variant>
        <vt:lpwstr/>
      </vt:variant>
      <vt:variant>
        <vt:lpwstr>_Toc383621784</vt:lpwstr>
      </vt:variant>
      <vt:variant>
        <vt:i4>1048629</vt:i4>
      </vt:variant>
      <vt:variant>
        <vt:i4>749</vt:i4>
      </vt:variant>
      <vt:variant>
        <vt:i4>0</vt:i4>
      </vt:variant>
      <vt:variant>
        <vt:i4>5</vt:i4>
      </vt:variant>
      <vt:variant>
        <vt:lpwstr/>
      </vt:variant>
      <vt:variant>
        <vt:lpwstr>_Toc383621783</vt:lpwstr>
      </vt:variant>
      <vt:variant>
        <vt:i4>1048629</vt:i4>
      </vt:variant>
      <vt:variant>
        <vt:i4>743</vt:i4>
      </vt:variant>
      <vt:variant>
        <vt:i4>0</vt:i4>
      </vt:variant>
      <vt:variant>
        <vt:i4>5</vt:i4>
      </vt:variant>
      <vt:variant>
        <vt:lpwstr/>
      </vt:variant>
      <vt:variant>
        <vt:lpwstr>_Toc383621782</vt:lpwstr>
      </vt:variant>
      <vt:variant>
        <vt:i4>1048629</vt:i4>
      </vt:variant>
      <vt:variant>
        <vt:i4>737</vt:i4>
      </vt:variant>
      <vt:variant>
        <vt:i4>0</vt:i4>
      </vt:variant>
      <vt:variant>
        <vt:i4>5</vt:i4>
      </vt:variant>
      <vt:variant>
        <vt:lpwstr/>
      </vt:variant>
      <vt:variant>
        <vt:lpwstr>_Toc383621781</vt:lpwstr>
      </vt:variant>
      <vt:variant>
        <vt:i4>1048629</vt:i4>
      </vt:variant>
      <vt:variant>
        <vt:i4>731</vt:i4>
      </vt:variant>
      <vt:variant>
        <vt:i4>0</vt:i4>
      </vt:variant>
      <vt:variant>
        <vt:i4>5</vt:i4>
      </vt:variant>
      <vt:variant>
        <vt:lpwstr/>
      </vt:variant>
      <vt:variant>
        <vt:lpwstr>_Toc383621780</vt:lpwstr>
      </vt:variant>
      <vt:variant>
        <vt:i4>2031669</vt:i4>
      </vt:variant>
      <vt:variant>
        <vt:i4>725</vt:i4>
      </vt:variant>
      <vt:variant>
        <vt:i4>0</vt:i4>
      </vt:variant>
      <vt:variant>
        <vt:i4>5</vt:i4>
      </vt:variant>
      <vt:variant>
        <vt:lpwstr/>
      </vt:variant>
      <vt:variant>
        <vt:lpwstr>_Toc383621779</vt:lpwstr>
      </vt:variant>
      <vt:variant>
        <vt:i4>2031669</vt:i4>
      </vt:variant>
      <vt:variant>
        <vt:i4>719</vt:i4>
      </vt:variant>
      <vt:variant>
        <vt:i4>0</vt:i4>
      </vt:variant>
      <vt:variant>
        <vt:i4>5</vt:i4>
      </vt:variant>
      <vt:variant>
        <vt:lpwstr/>
      </vt:variant>
      <vt:variant>
        <vt:lpwstr>_Toc383621778</vt:lpwstr>
      </vt:variant>
      <vt:variant>
        <vt:i4>2031669</vt:i4>
      </vt:variant>
      <vt:variant>
        <vt:i4>713</vt:i4>
      </vt:variant>
      <vt:variant>
        <vt:i4>0</vt:i4>
      </vt:variant>
      <vt:variant>
        <vt:i4>5</vt:i4>
      </vt:variant>
      <vt:variant>
        <vt:lpwstr/>
      </vt:variant>
      <vt:variant>
        <vt:lpwstr>_Toc383621777</vt:lpwstr>
      </vt:variant>
      <vt:variant>
        <vt:i4>2031669</vt:i4>
      </vt:variant>
      <vt:variant>
        <vt:i4>707</vt:i4>
      </vt:variant>
      <vt:variant>
        <vt:i4>0</vt:i4>
      </vt:variant>
      <vt:variant>
        <vt:i4>5</vt:i4>
      </vt:variant>
      <vt:variant>
        <vt:lpwstr/>
      </vt:variant>
      <vt:variant>
        <vt:lpwstr>_Toc383621776</vt:lpwstr>
      </vt:variant>
      <vt:variant>
        <vt:i4>2031669</vt:i4>
      </vt:variant>
      <vt:variant>
        <vt:i4>701</vt:i4>
      </vt:variant>
      <vt:variant>
        <vt:i4>0</vt:i4>
      </vt:variant>
      <vt:variant>
        <vt:i4>5</vt:i4>
      </vt:variant>
      <vt:variant>
        <vt:lpwstr/>
      </vt:variant>
      <vt:variant>
        <vt:lpwstr>_Toc383621775</vt:lpwstr>
      </vt:variant>
      <vt:variant>
        <vt:i4>2031669</vt:i4>
      </vt:variant>
      <vt:variant>
        <vt:i4>695</vt:i4>
      </vt:variant>
      <vt:variant>
        <vt:i4>0</vt:i4>
      </vt:variant>
      <vt:variant>
        <vt:i4>5</vt:i4>
      </vt:variant>
      <vt:variant>
        <vt:lpwstr/>
      </vt:variant>
      <vt:variant>
        <vt:lpwstr>_Toc383621774</vt:lpwstr>
      </vt:variant>
      <vt:variant>
        <vt:i4>2031669</vt:i4>
      </vt:variant>
      <vt:variant>
        <vt:i4>689</vt:i4>
      </vt:variant>
      <vt:variant>
        <vt:i4>0</vt:i4>
      </vt:variant>
      <vt:variant>
        <vt:i4>5</vt:i4>
      </vt:variant>
      <vt:variant>
        <vt:lpwstr/>
      </vt:variant>
      <vt:variant>
        <vt:lpwstr>_Toc383621773</vt:lpwstr>
      </vt:variant>
      <vt:variant>
        <vt:i4>2031669</vt:i4>
      </vt:variant>
      <vt:variant>
        <vt:i4>683</vt:i4>
      </vt:variant>
      <vt:variant>
        <vt:i4>0</vt:i4>
      </vt:variant>
      <vt:variant>
        <vt:i4>5</vt:i4>
      </vt:variant>
      <vt:variant>
        <vt:lpwstr/>
      </vt:variant>
      <vt:variant>
        <vt:lpwstr>_Toc383621772</vt:lpwstr>
      </vt:variant>
      <vt:variant>
        <vt:i4>2031669</vt:i4>
      </vt:variant>
      <vt:variant>
        <vt:i4>677</vt:i4>
      </vt:variant>
      <vt:variant>
        <vt:i4>0</vt:i4>
      </vt:variant>
      <vt:variant>
        <vt:i4>5</vt:i4>
      </vt:variant>
      <vt:variant>
        <vt:lpwstr/>
      </vt:variant>
      <vt:variant>
        <vt:lpwstr>_Toc383621771</vt:lpwstr>
      </vt:variant>
      <vt:variant>
        <vt:i4>2031669</vt:i4>
      </vt:variant>
      <vt:variant>
        <vt:i4>671</vt:i4>
      </vt:variant>
      <vt:variant>
        <vt:i4>0</vt:i4>
      </vt:variant>
      <vt:variant>
        <vt:i4>5</vt:i4>
      </vt:variant>
      <vt:variant>
        <vt:lpwstr/>
      </vt:variant>
      <vt:variant>
        <vt:lpwstr>_Toc383621770</vt:lpwstr>
      </vt:variant>
      <vt:variant>
        <vt:i4>1966133</vt:i4>
      </vt:variant>
      <vt:variant>
        <vt:i4>665</vt:i4>
      </vt:variant>
      <vt:variant>
        <vt:i4>0</vt:i4>
      </vt:variant>
      <vt:variant>
        <vt:i4>5</vt:i4>
      </vt:variant>
      <vt:variant>
        <vt:lpwstr/>
      </vt:variant>
      <vt:variant>
        <vt:lpwstr>_Toc383621769</vt:lpwstr>
      </vt:variant>
      <vt:variant>
        <vt:i4>1966133</vt:i4>
      </vt:variant>
      <vt:variant>
        <vt:i4>659</vt:i4>
      </vt:variant>
      <vt:variant>
        <vt:i4>0</vt:i4>
      </vt:variant>
      <vt:variant>
        <vt:i4>5</vt:i4>
      </vt:variant>
      <vt:variant>
        <vt:lpwstr/>
      </vt:variant>
      <vt:variant>
        <vt:lpwstr>_Toc383621768</vt:lpwstr>
      </vt:variant>
      <vt:variant>
        <vt:i4>1966133</vt:i4>
      </vt:variant>
      <vt:variant>
        <vt:i4>653</vt:i4>
      </vt:variant>
      <vt:variant>
        <vt:i4>0</vt:i4>
      </vt:variant>
      <vt:variant>
        <vt:i4>5</vt:i4>
      </vt:variant>
      <vt:variant>
        <vt:lpwstr/>
      </vt:variant>
      <vt:variant>
        <vt:lpwstr>_Toc383621767</vt:lpwstr>
      </vt:variant>
      <vt:variant>
        <vt:i4>1966133</vt:i4>
      </vt:variant>
      <vt:variant>
        <vt:i4>647</vt:i4>
      </vt:variant>
      <vt:variant>
        <vt:i4>0</vt:i4>
      </vt:variant>
      <vt:variant>
        <vt:i4>5</vt:i4>
      </vt:variant>
      <vt:variant>
        <vt:lpwstr/>
      </vt:variant>
      <vt:variant>
        <vt:lpwstr>_Toc383621766</vt:lpwstr>
      </vt:variant>
      <vt:variant>
        <vt:i4>1966133</vt:i4>
      </vt:variant>
      <vt:variant>
        <vt:i4>641</vt:i4>
      </vt:variant>
      <vt:variant>
        <vt:i4>0</vt:i4>
      </vt:variant>
      <vt:variant>
        <vt:i4>5</vt:i4>
      </vt:variant>
      <vt:variant>
        <vt:lpwstr/>
      </vt:variant>
      <vt:variant>
        <vt:lpwstr>_Toc383621765</vt:lpwstr>
      </vt:variant>
      <vt:variant>
        <vt:i4>1966133</vt:i4>
      </vt:variant>
      <vt:variant>
        <vt:i4>635</vt:i4>
      </vt:variant>
      <vt:variant>
        <vt:i4>0</vt:i4>
      </vt:variant>
      <vt:variant>
        <vt:i4>5</vt:i4>
      </vt:variant>
      <vt:variant>
        <vt:lpwstr/>
      </vt:variant>
      <vt:variant>
        <vt:lpwstr>_Toc383621764</vt:lpwstr>
      </vt:variant>
      <vt:variant>
        <vt:i4>1966133</vt:i4>
      </vt:variant>
      <vt:variant>
        <vt:i4>629</vt:i4>
      </vt:variant>
      <vt:variant>
        <vt:i4>0</vt:i4>
      </vt:variant>
      <vt:variant>
        <vt:i4>5</vt:i4>
      </vt:variant>
      <vt:variant>
        <vt:lpwstr/>
      </vt:variant>
      <vt:variant>
        <vt:lpwstr>_Toc383621763</vt:lpwstr>
      </vt:variant>
      <vt:variant>
        <vt:i4>1966133</vt:i4>
      </vt:variant>
      <vt:variant>
        <vt:i4>623</vt:i4>
      </vt:variant>
      <vt:variant>
        <vt:i4>0</vt:i4>
      </vt:variant>
      <vt:variant>
        <vt:i4>5</vt:i4>
      </vt:variant>
      <vt:variant>
        <vt:lpwstr/>
      </vt:variant>
      <vt:variant>
        <vt:lpwstr>_Toc383621762</vt:lpwstr>
      </vt:variant>
      <vt:variant>
        <vt:i4>1966133</vt:i4>
      </vt:variant>
      <vt:variant>
        <vt:i4>617</vt:i4>
      </vt:variant>
      <vt:variant>
        <vt:i4>0</vt:i4>
      </vt:variant>
      <vt:variant>
        <vt:i4>5</vt:i4>
      </vt:variant>
      <vt:variant>
        <vt:lpwstr/>
      </vt:variant>
      <vt:variant>
        <vt:lpwstr>_Toc383621761</vt:lpwstr>
      </vt:variant>
      <vt:variant>
        <vt:i4>1966133</vt:i4>
      </vt:variant>
      <vt:variant>
        <vt:i4>611</vt:i4>
      </vt:variant>
      <vt:variant>
        <vt:i4>0</vt:i4>
      </vt:variant>
      <vt:variant>
        <vt:i4>5</vt:i4>
      </vt:variant>
      <vt:variant>
        <vt:lpwstr/>
      </vt:variant>
      <vt:variant>
        <vt:lpwstr>_Toc383621760</vt:lpwstr>
      </vt:variant>
      <vt:variant>
        <vt:i4>1900597</vt:i4>
      </vt:variant>
      <vt:variant>
        <vt:i4>605</vt:i4>
      </vt:variant>
      <vt:variant>
        <vt:i4>0</vt:i4>
      </vt:variant>
      <vt:variant>
        <vt:i4>5</vt:i4>
      </vt:variant>
      <vt:variant>
        <vt:lpwstr/>
      </vt:variant>
      <vt:variant>
        <vt:lpwstr>_Toc383621759</vt:lpwstr>
      </vt:variant>
      <vt:variant>
        <vt:i4>1900597</vt:i4>
      </vt:variant>
      <vt:variant>
        <vt:i4>599</vt:i4>
      </vt:variant>
      <vt:variant>
        <vt:i4>0</vt:i4>
      </vt:variant>
      <vt:variant>
        <vt:i4>5</vt:i4>
      </vt:variant>
      <vt:variant>
        <vt:lpwstr/>
      </vt:variant>
      <vt:variant>
        <vt:lpwstr>_Toc383621758</vt:lpwstr>
      </vt:variant>
      <vt:variant>
        <vt:i4>1900597</vt:i4>
      </vt:variant>
      <vt:variant>
        <vt:i4>593</vt:i4>
      </vt:variant>
      <vt:variant>
        <vt:i4>0</vt:i4>
      </vt:variant>
      <vt:variant>
        <vt:i4>5</vt:i4>
      </vt:variant>
      <vt:variant>
        <vt:lpwstr/>
      </vt:variant>
      <vt:variant>
        <vt:lpwstr>_Toc383621757</vt:lpwstr>
      </vt:variant>
      <vt:variant>
        <vt:i4>1900597</vt:i4>
      </vt:variant>
      <vt:variant>
        <vt:i4>587</vt:i4>
      </vt:variant>
      <vt:variant>
        <vt:i4>0</vt:i4>
      </vt:variant>
      <vt:variant>
        <vt:i4>5</vt:i4>
      </vt:variant>
      <vt:variant>
        <vt:lpwstr/>
      </vt:variant>
      <vt:variant>
        <vt:lpwstr>_Toc383621756</vt:lpwstr>
      </vt:variant>
      <vt:variant>
        <vt:i4>1900597</vt:i4>
      </vt:variant>
      <vt:variant>
        <vt:i4>581</vt:i4>
      </vt:variant>
      <vt:variant>
        <vt:i4>0</vt:i4>
      </vt:variant>
      <vt:variant>
        <vt:i4>5</vt:i4>
      </vt:variant>
      <vt:variant>
        <vt:lpwstr/>
      </vt:variant>
      <vt:variant>
        <vt:lpwstr>_Toc383621755</vt:lpwstr>
      </vt:variant>
      <vt:variant>
        <vt:i4>1900597</vt:i4>
      </vt:variant>
      <vt:variant>
        <vt:i4>575</vt:i4>
      </vt:variant>
      <vt:variant>
        <vt:i4>0</vt:i4>
      </vt:variant>
      <vt:variant>
        <vt:i4>5</vt:i4>
      </vt:variant>
      <vt:variant>
        <vt:lpwstr/>
      </vt:variant>
      <vt:variant>
        <vt:lpwstr>_Toc383621754</vt:lpwstr>
      </vt:variant>
      <vt:variant>
        <vt:i4>1900597</vt:i4>
      </vt:variant>
      <vt:variant>
        <vt:i4>569</vt:i4>
      </vt:variant>
      <vt:variant>
        <vt:i4>0</vt:i4>
      </vt:variant>
      <vt:variant>
        <vt:i4>5</vt:i4>
      </vt:variant>
      <vt:variant>
        <vt:lpwstr/>
      </vt:variant>
      <vt:variant>
        <vt:lpwstr>_Toc383621753</vt:lpwstr>
      </vt:variant>
      <vt:variant>
        <vt:i4>1900597</vt:i4>
      </vt:variant>
      <vt:variant>
        <vt:i4>563</vt:i4>
      </vt:variant>
      <vt:variant>
        <vt:i4>0</vt:i4>
      </vt:variant>
      <vt:variant>
        <vt:i4>5</vt:i4>
      </vt:variant>
      <vt:variant>
        <vt:lpwstr/>
      </vt:variant>
      <vt:variant>
        <vt:lpwstr>_Toc383621752</vt:lpwstr>
      </vt:variant>
      <vt:variant>
        <vt:i4>1900597</vt:i4>
      </vt:variant>
      <vt:variant>
        <vt:i4>557</vt:i4>
      </vt:variant>
      <vt:variant>
        <vt:i4>0</vt:i4>
      </vt:variant>
      <vt:variant>
        <vt:i4>5</vt:i4>
      </vt:variant>
      <vt:variant>
        <vt:lpwstr/>
      </vt:variant>
      <vt:variant>
        <vt:lpwstr>_Toc383621751</vt:lpwstr>
      </vt:variant>
      <vt:variant>
        <vt:i4>1900597</vt:i4>
      </vt:variant>
      <vt:variant>
        <vt:i4>551</vt:i4>
      </vt:variant>
      <vt:variant>
        <vt:i4>0</vt:i4>
      </vt:variant>
      <vt:variant>
        <vt:i4>5</vt:i4>
      </vt:variant>
      <vt:variant>
        <vt:lpwstr/>
      </vt:variant>
      <vt:variant>
        <vt:lpwstr>_Toc383621750</vt:lpwstr>
      </vt:variant>
      <vt:variant>
        <vt:i4>1835061</vt:i4>
      </vt:variant>
      <vt:variant>
        <vt:i4>545</vt:i4>
      </vt:variant>
      <vt:variant>
        <vt:i4>0</vt:i4>
      </vt:variant>
      <vt:variant>
        <vt:i4>5</vt:i4>
      </vt:variant>
      <vt:variant>
        <vt:lpwstr/>
      </vt:variant>
      <vt:variant>
        <vt:lpwstr>_Toc383621749</vt:lpwstr>
      </vt:variant>
      <vt:variant>
        <vt:i4>1835061</vt:i4>
      </vt:variant>
      <vt:variant>
        <vt:i4>539</vt:i4>
      </vt:variant>
      <vt:variant>
        <vt:i4>0</vt:i4>
      </vt:variant>
      <vt:variant>
        <vt:i4>5</vt:i4>
      </vt:variant>
      <vt:variant>
        <vt:lpwstr/>
      </vt:variant>
      <vt:variant>
        <vt:lpwstr>_Toc383621748</vt:lpwstr>
      </vt:variant>
      <vt:variant>
        <vt:i4>1835061</vt:i4>
      </vt:variant>
      <vt:variant>
        <vt:i4>533</vt:i4>
      </vt:variant>
      <vt:variant>
        <vt:i4>0</vt:i4>
      </vt:variant>
      <vt:variant>
        <vt:i4>5</vt:i4>
      </vt:variant>
      <vt:variant>
        <vt:lpwstr/>
      </vt:variant>
      <vt:variant>
        <vt:lpwstr>_Toc383621747</vt:lpwstr>
      </vt:variant>
      <vt:variant>
        <vt:i4>1835061</vt:i4>
      </vt:variant>
      <vt:variant>
        <vt:i4>527</vt:i4>
      </vt:variant>
      <vt:variant>
        <vt:i4>0</vt:i4>
      </vt:variant>
      <vt:variant>
        <vt:i4>5</vt:i4>
      </vt:variant>
      <vt:variant>
        <vt:lpwstr/>
      </vt:variant>
      <vt:variant>
        <vt:lpwstr>_Toc383621746</vt:lpwstr>
      </vt:variant>
      <vt:variant>
        <vt:i4>1835061</vt:i4>
      </vt:variant>
      <vt:variant>
        <vt:i4>521</vt:i4>
      </vt:variant>
      <vt:variant>
        <vt:i4>0</vt:i4>
      </vt:variant>
      <vt:variant>
        <vt:i4>5</vt:i4>
      </vt:variant>
      <vt:variant>
        <vt:lpwstr/>
      </vt:variant>
      <vt:variant>
        <vt:lpwstr>_Toc383621745</vt:lpwstr>
      </vt:variant>
      <vt:variant>
        <vt:i4>1835061</vt:i4>
      </vt:variant>
      <vt:variant>
        <vt:i4>515</vt:i4>
      </vt:variant>
      <vt:variant>
        <vt:i4>0</vt:i4>
      </vt:variant>
      <vt:variant>
        <vt:i4>5</vt:i4>
      </vt:variant>
      <vt:variant>
        <vt:lpwstr/>
      </vt:variant>
      <vt:variant>
        <vt:lpwstr>_Toc383621744</vt:lpwstr>
      </vt:variant>
      <vt:variant>
        <vt:i4>1835061</vt:i4>
      </vt:variant>
      <vt:variant>
        <vt:i4>509</vt:i4>
      </vt:variant>
      <vt:variant>
        <vt:i4>0</vt:i4>
      </vt:variant>
      <vt:variant>
        <vt:i4>5</vt:i4>
      </vt:variant>
      <vt:variant>
        <vt:lpwstr/>
      </vt:variant>
      <vt:variant>
        <vt:lpwstr>_Toc383621743</vt:lpwstr>
      </vt:variant>
      <vt:variant>
        <vt:i4>1835061</vt:i4>
      </vt:variant>
      <vt:variant>
        <vt:i4>503</vt:i4>
      </vt:variant>
      <vt:variant>
        <vt:i4>0</vt:i4>
      </vt:variant>
      <vt:variant>
        <vt:i4>5</vt:i4>
      </vt:variant>
      <vt:variant>
        <vt:lpwstr/>
      </vt:variant>
      <vt:variant>
        <vt:lpwstr>_Toc383621742</vt:lpwstr>
      </vt:variant>
      <vt:variant>
        <vt:i4>1835061</vt:i4>
      </vt:variant>
      <vt:variant>
        <vt:i4>497</vt:i4>
      </vt:variant>
      <vt:variant>
        <vt:i4>0</vt:i4>
      </vt:variant>
      <vt:variant>
        <vt:i4>5</vt:i4>
      </vt:variant>
      <vt:variant>
        <vt:lpwstr/>
      </vt:variant>
      <vt:variant>
        <vt:lpwstr>_Toc383621741</vt:lpwstr>
      </vt:variant>
      <vt:variant>
        <vt:i4>1835061</vt:i4>
      </vt:variant>
      <vt:variant>
        <vt:i4>491</vt:i4>
      </vt:variant>
      <vt:variant>
        <vt:i4>0</vt:i4>
      </vt:variant>
      <vt:variant>
        <vt:i4>5</vt:i4>
      </vt:variant>
      <vt:variant>
        <vt:lpwstr/>
      </vt:variant>
      <vt:variant>
        <vt:lpwstr>_Toc383621740</vt:lpwstr>
      </vt:variant>
      <vt:variant>
        <vt:i4>1769525</vt:i4>
      </vt:variant>
      <vt:variant>
        <vt:i4>485</vt:i4>
      </vt:variant>
      <vt:variant>
        <vt:i4>0</vt:i4>
      </vt:variant>
      <vt:variant>
        <vt:i4>5</vt:i4>
      </vt:variant>
      <vt:variant>
        <vt:lpwstr/>
      </vt:variant>
      <vt:variant>
        <vt:lpwstr>_Toc383621739</vt:lpwstr>
      </vt:variant>
      <vt:variant>
        <vt:i4>1769525</vt:i4>
      </vt:variant>
      <vt:variant>
        <vt:i4>479</vt:i4>
      </vt:variant>
      <vt:variant>
        <vt:i4>0</vt:i4>
      </vt:variant>
      <vt:variant>
        <vt:i4>5</vt:i4>
      </vt:variant>
      <vt:variant>
        <vt:lpwstr/>
      </vt:variant>
      <vt:variant>
        <vt:lpwstr>_Toc383621738</vt:lpwstr>
      </vt:variant>
      <vt:variant>
        <vt:i4>1769525</vt:i4>
      </vt:variant>
      <vt:variant>
        <vt:i4>473</vt:i4>
      </vt:variant>
      <vt:variant>
        <vt:i4>0</vt:i4>
      </vt:variant>
      <vt:variant>
        <vt:i4>5</vt:i4>
      </vt:variant>
      <vt:variant>
        <vt:lpwstr/>
      </vt:variant>
      <vt:variant>
        <vt:lpwstr>_Toc383621737</vt:lpwstr>
      </vt:variant>
      <vt:variant>
        <vt:i4>1769525</vt:i4>
      </vt:variant>
      <vt:variant>
        <vt:i4>467</vt:i4>
      </vt:variant>
      <vt:variant>
        <vt:i4>0</vt:i4>
      </vt:variant>
      <vt:variant>
        <vt:i4>5</vt:i4>
      </vt:variant>
      <vt:variant>
        <vt:lpwstr/>
      </vt:variant>
      <vt:variant>
        <vt:lpwstr>_Toc383621736</vt:lpwstr>
      </vt:variant>
      <vt:variant>
        <vt:i4>1769525</vt:i4>
      </vt:variant>
      <vt:variant>
        <vt:i4>461</vt:i4>
      </vt:variant>
      <vt:variant>
        <vt:i4>0</vt:i4>
      </vt:variant>
      <vt:variant>
        <vt:i4>5</vt:i4>
      </vt:variant>
      <vt:variant>
        <vt:lpwstr/>
      </vt:variant>
      <vt:variant>
        <vt:lpwstr>_Toc383621735</vt:lpwstr>
      </vt:variant>
      <vt:variant>
        <vt:i4>1769525</vt:i4>
      </vt:variant>
      <vt:variant>
        <vt:i4>455</vt:i4>
      </vt:variant>
      <vt:variant>
        <vt:i4>0</vt:i4>
      </vt:variant>
      <vt:variant>
        <vt:i4>5</vt:i4>
      </vt:variant>
      <vt:variant>
        <vt:lpwstr/>
      </vt:variant>
      <vt:variant>
        <vt:lpwstr>_Toc383621734</vt:lpwstr>
      </vt:variant>
      <vt:variant>
        <vt:i4>1769525</vt:i4>
      </vt:variant>
      <vt:variant>
        <vt:i4>449</vt:i4>
      </vt:variant>
      <vt:variant>
        <vt:i4>0</vt:i4>
      </vt:variant>
      <vt:variant>
        <vt:i4>5</vt:i4>
      </vt:variant>
      <vt:variant>
        <vt:lpwstr/>
      </vt:variant>
      <vt:variant>
        <vt:lpwstr>_Toc383621733</vt:lpwstr>
      </vt:variant>
      <vt:variant>
        <vt:i4>1769525</vt:i4>
      </vt:variant>
      <vt:variant>
        <vt:i4>443</vt:i4>
      </vt:variant>
      <vt:variant>
        <vt:i4>0</vt:i4>
      </vt:variant>
      <vt:variant>
        <vt:i4>5</vt:i4>
      </vt:variant>
      <vt:variant>
        <vt:lpwstr/>
      </vt:variant>
      <vt:variant>
        <vt:lpwstr>_Toc383621732</vt:lpwstr>
      </vt:variant>
      <vt:variant>
        <vt:i4>1769525</vt:i4>
      </vt:variant>
      <vt:variant>
        <vt:i4>437</vt:i4>
      </vt:variant>
      <vt:variant>
        <vt:i4>0</vt:i4>
      </vt:variant>
      <vt:variant>
        <vt:i4>5</vt:i4>
      </vt:variant>
      <vt:variant>
        <vt:lpwstr/>
      </vt:variant>
      <vt:variant>
        <vt:lpwstr>_Toc383621731</vt:lpwstr>
      </vt:variant>
      <vt:variant>
        <vt:i4>1769525</vt:i4>
      </vt:variant>
      <vt:variant>
        <vt:i4>431</vt:i4>
      </vt:variant>
      <vt:variant>
        <vt:i4>0</vt:i4>
      </vt:variant>
      <vt:variant>
        <vt:i4>5</vt:i4>
      </vt:variant>
      <vt:variant>
        <vt:lpwstr/>
      </vt:variant>
      <vt:variant>
        <vt:lpwstr>_Toc383621730</vt:lpwstr>
      </vt:variant>
      <vt:variant>
        <vt:i4>1703989</vt:i4>
      </vt:variant>
      <vt:variant>
        <vt:i4>425</vt:i4>
      </vt:variant>
      <vt:variant>
        <vt:i4>0</vt:i4>
      </vt:variant>
      <vt:variant>
        <vt:i4>5</vt:i4>
      </vt:variant>
      <vt:variant>
        <vt:lpwstr/>
      </vt:variant>
      <vt:variant>
        <vt:lpwstr>_Toc383621729</vt:lpwstr>
      </vt:variant>
      <vt:variant>
        <vt:i4>1703989</vt:i4>
      </vt:variant>
      <vt:variant>
        <vt:i4>419</vt:i4>
      </vt:variant>
      <vt:variant>
        <vt:i4>0</vt:i4>
      </vt:variant>
      <vt:variant>
        <vt:i4>5</vt:i4>
      </vt:variant>
      <vt:variant>
        <vt:lpwstr/>
      </vt:variant>
      <vt:variant>
        <vt:lpwstr>_Toc383621728</vt:lpwstr>
      </vt:variant>
      <vt:variant>
        <vt:i4>1703989</vt:i4>
      </vt:variant>
      <vt:variant>
        <vt:i4>413</vt:i4>
      </vt:variant>
      <vt:variant>
        <vt:i4>0</vt:i4>
      </vt:variant>
      <vt:variant>
        <vt:i4>5</vt:i4>
      </vt:variant>
      <vt:variant>
        <vt:lpwstr/>
      </vt:variant>
      <vt:variant>
        <vt:lpwstr>_Toc383621727</vt:lpwstr>
      </vt:variant>
      <vt:variant>
        <vt:i4>1703989</vt:i4>
      </vt:variant>
      <vt:variant>
        <vt:i4>407</vt:i4>
      </vt:variant>
      <vt:variant>
        <vt:i4>0</vt:i4>
      </vt:variant>
      <vt:variant>
        <vt:i4>5</vt:i4>
      </vt:variant>
      <vt:variant>
        <vt:lpwstr/>
      </vt:variant>
      <vt:variant>
        <vt:lpwstr>_Toc383621726</vt:lpwstr>
      </vt:variant>
      <vt:variant>
        <vt:i4>1703989</vt:i4>
      </vt:variant>
      <vt:variant>
        <vt:i4>401</vt:i4>
      </vt:variant>
      <vt:variant>
        <vt:i4>0</vt:i4>
      </vt:variant>
      <vt:variant>
        <vt:i4>5</vt:i4>
      </vt:variant>
      <vt:variant>
        <vt:lpwstr/>
      </vt:variant>
      <vt:variant>
        <vt:lpwstr>_Toc383621725</vt:lpwstr>
      </vt:variant>
      <vt:variant>
        <vt:i4>1703989</vt:i4>
      </vt:variant>
      <vt:variant>
        <vt:i4>395</vt:i4>
      </vt:variant>
      <vt:variant>
        <vt:i4>0</vt:i4>
      </vt:variant>
      <vt:variant>
        <vt:i4>5</vt:i4>
      </vt:variant>
      <vt:variant>
        <vt:lpwstr/>
      </vt:variant>
      <vt:variant>
        <vt:lpwstr>_Toc383621724</vt:lpwstr>
      </vt:variant>
      <vt:variant>
        <vt:i4>1703989</vt:i4>
      </vt:variant>
      <vt:variant>
        <vt:i4>389</vt:i4>
      </vt:variant>
      <vt:variant>
        <vt:i4>0</vt:i4>
      </vt:variant>
      <vt:variant>
        <vt:i4>5</vt:i4>
      </vt:variant>
      <vt:variant>
        <vt:lpwstr/>
      </vt:variant>
      <vt:variant>
        <vt:lpwstr>_Toc383621723</vt:lpwstr>
      </vt:variant>
      <vt:variant>
        <vt:i4>1703989</vt:i4>
      </vt:variant>
      <vt:variant>
        <vt:i4>383</vt:i4>
      </vt:variant>
      <vt:variant>
        <vt:i4>0</vt:i4>
      </vt:variant>
      <vt:variant>
        <vt:i4>5</vt:i4>
      </vt:variant>
      <vt:variant>
        <vt:lpwstr/>
      </vt:variant>
      <vt:variant>
        <vt:lpwstr>_Toc383621722</vt:lpwstr>
      </vt:variant>
      <vt:variant>
        <vt:i4>1703989</vt:i4>
      </vt:variant>
      <vt:variant>
        <vt:i4>377</vt:i4>
      </vt:variant>
      <vt:variant>
        <vt:i4>0</vt:i4>
      </vt:variant>
      <vt:variant>
        <vt:i4>5</vt:i4>
      </vt:variant>
      <vt:variant>
        <vt:lpwstr/>
      </vt:variant>
      <vt:variant>
        <vt:lpwstr>_Toc383621721</vt:lpwstr>
      </vt:variant>
      <vt:variant>
        <vt:i4>1703989</vt:i4>
      </vt:variant>
      <vt:variant>
        <vt:i4>371</vt:i4>
      </vt:variant>
      <vt:variant>
        <vt:i4>0</vt:i4>
      </vt:variant>
      <vt:variant>
        <vt:i4>5</vt:i4>
      </vt:variant>
      <vt:variant>
        <vt:lpwstr/>
      </vt:variant>
      <vt:variant>
        <vt:lpwstr>_Toc383621720</vt:lpwstr>
      </vt:variant>
      <vt:variant>
        <vt:i4>1638453</vt:i4>
      </vt:variant>
      <vt:variant>
        <vt:i4>365</vt:i4>
      </vt:variant>
      <vt:variant>
        <vt:i4>0</vt:i4>
      </vt:variant>
      <vt:variant>
        <vt:i4>5</vt:i4>
      </vt:variant>
      <vt:variant>
        <vt:lpwstr/>
      </vt:variant>
      <vt:variant>
        <vt:lpwstr>_Toc383621719</vt:lpwstr>
      </vt:variant>
      <vt:variant>
        <vt:i4>1638453</vt:i4>
      </vt:variant>
      <vt:variant>
        <vt:i4>359</vt:i4>
      </vt:variant>
      <vt:variant>
        <vt:i4>0</vt:i4>
      </vt:variant>
      <vt:variant>
        <vt:i4>5</vt:i4>
      </vt:variant>
      <vt:variant>
        <vt:lpwstr/>
      </vt:variant>
      <vt:variant>
        <vt:lpwstr>_Toc383621718</vt:lpwstr>
      </vt:variant>
      <vt:variant>
        <vt:i4>1638453</vt:i4>
      </vt:variant>
      <vt:variant>
        <vt:i4>353</vt:i4>
      </vt:variant>
      <vt:variant>
        <vt:i4>0</vt:i4>
      </vt:variant>
      <vt:variant>
        <vt:i4>5</vt:i4>
      </vt:variant>
      <vt:variant>
        <vt:lpwstr/>
      </vt:variant>
      <vt:variant>
        <vt:lpwstr>_Toc383621717</vt:lpwstr>
      </vt:variant>
      <vt:variant>
        <vt:i4>1638453</vt:i4>
      </vt:variant>
      <vt:variant>
        <vt:i4>347</vt:i4>
      </vt:variant>
      <vt:variant>
        <vt:i4>0</vt:i4>
      </vt:variant>
      <vt:variant>
        <vt:i4>5</vt:i4>
      </vt:variant>
      <vt:variant>
        <vt:lpwstr/>
      </vt:variant>
      <vt:variant>
        <vt:lpwstr>_Toc383621716</vt:lpwstr>
      </vt:variant>
      <vt:variant>
        <vt:i4>1638453</vt:i4>
      </vt:variant>
      <vt:variant>
        <vt:i4>341</vt:i4>
      </vt:variant>
      <vt:variant>
        <vt:i4>0</vt:i4>
      </vt:variant>
      <vt:variant>
        <vt:i4>5</vt:i4>
      </vt:variant>
      <vt:variant>
        <vt:lpwstr/>
      </vt:variant>
      <vt:variant>
        <vt:lpwstr>_Toc383621715</vt:lpwstr>
      </vt:variant>
      <vt:variant>
        <vt:i4>1638453</vt:i4>
      </vt:variant>
      <vt:variant>
        <vt:i4>335</vt:i4>
      </vt:variant>
      <vt:variant>
        <vt:i4>0</vt:i4>
      </vt:variant>
      <vt:variant>
        <vt:i4>5</vt:i4>
      </vt:variant>
      <vt:variant>
        <vt:lpwstr/>
      </vt:variant>
      <vt:variant>
        <vt:lpwstr>_Toc383621714</vt:lpwstr>
      </vt:variant>
      <vt:variant>
        <vt:i4>1638453</vt:i4>
      </vt:variant>
      <vt:variant>
        <vt:i4>329</vt:i4>
      </vt:variant>
      <vt:variant>
        <vt:i4>0</vt:i4>
      </vt:variant>
      <vt:variant>
        <vt:i4>5</vt:i4>
      </vt:variant>
      <vt:variant>
        <vt:lpwstr/>
      </vt:variant>
      <vt:variant>
        <vt:lpwstr>_Toc383621713</vt:lpwstr>
      </vt:variant>
      <vt:variant>
        <vt:i4>1638453</vt:i4>
      </vt:variant>
      <vt:variant>
        <vt:i4>323</vt:i4>
      </vt:variant>
      <vt:variant>
        <vt:i4>0</vt:i4>
      </vt:variant>
      <vt:variant>
        <vt:i4>5</vt:i4>
      </vt:variant>
      <vt:variant>
        <vt:lpwstr/>
      </vt:variant>
      <vt:variant>
        <vt:lpwstr>_Toc383621712</vt:lpwstr>
      </vt:variant>
      <vt:variant>
        <vt:i4>1638453</vt:i4>
      </vt:variant>
      <vt:variant>
        <vt:i4>317</vt:i4>
      </vt:variant>
      <vt:variant>
        <vt:i4>0</vt:i4>
      </vt:variant>
      <vt:variant>
        <vt:i4>5</vt:i4>
      </vt:variant>
      <vt:variant>
        <vt:lpwstr/>
      </vt:variant>
      <vt:variant>
        <vt:lpwstr>_Toc383621711</vt:lpwstr>
      </vt:variant>
      <vt:variant>
        <vt:i4>1638453</vt:i4>
      </vt:variant>
      <vt:variant>
        <vt:i4>311</vt:i4>
      </vt:variant>
      <vt:variant>
        <vt:i4>0</vt:i4>
      </vt:variant>
      <vt:variant>
        <vt:i4>5</vt:i4>
      </vt:variant>
      <vt:variant>
        <vt:lpwstr/>
      </vt:variant>
      <vt:variant>
        <vt:lpwstr>_Toc383621710</vt:lpwstr>
      </vt:variant>
      <vt:variant>
        <vt:i4>1572917</vt:i4>
      </vt:variant>
      <vt:variant>
        <vt:i4>305</vt:i4>
      </vt:variant>
      <vt:variant>
        <vt:i4>0</vt:i4>
      </vt:variant>
      <vt:variant>
        <vt:i4>5</vt:i4>
      </vt:variant>
      <vt:variant>
        <vt:lpwstr/>
      </vt:variant>
      <vt:variant>
        <vt:lpwstr>_Toc383621709</vt:lpwstr>
      </vt:variant>
      <vt:variant>
        <vt:i4>1572917</vt:i4>
      </vt:variant>
      <vt:variant>
        <vt:i4>299</vt:i4>
      </vt:variant>
      <vt:variant>
        <vt:i4>0</vt:i4>
      </vt:variant>
      <vt:variant>
        <vt:i4>5</vt:i4>
      </vt:variant>
      <vt:variant>
        <vt:lpwstr/>
      </vt:variant>
      <vt:variant>
        <vt:lpwstr>_Toc383621708</vt:lpwstr>
      </vt:variant>
      <vt:variant>
        <vt:i4>1572917</vt:i4>
      </vt:variant>
      <vt:variant>
        <vt:i4>293</vt:i4>
      </vt:variant>
      <vt:variant>
        <vt:i4>0</vt:i4>
      </vt:variant>
      <vt:variant>
        <vt:i4>5</vt:i4>
      </vt:variant>
      <vt:variant>
        <vt:lpwstr/>
      </vt:variant>
      <vt:variant>
        <vt:lpwstr>_Toc383621707</vt:lpwstr>
      </vt:variant>
      <vt:variant>
        <vt:i4>1572917</vt:i4>
      </vt:variant>
      <vt:variant>
        <vt:i4>287</vt:i4>
      </vt:variant>
      <vt:variant>
        <vt:i4>0</vt:i4>
      </vt:variant>
      <vt:variant>
        <vt:i4>5</vt:i4>
      </vt:variant>
      <vt:variant>
        <vt:lpwstr/>
      </vt:variant>
      <vt:variant>
        <vt:lpwstr>_Toc383621706</vt:lpwstr>
      </vt:variant>
      <vt:variant>
        <vt:i4>1572917</vt:i4>
      </vt:variant>
      <vt:variant>
        <vt:i4>281</vt:i4>
      </vt:variant>
      <vt:variant>
        <vt:i4>0</vt:i4>
      </vt:variant>
      <vt:variant>
        <vt:i4>5</vt:i4>
      </vt:variant>
      <vt:variant>
        <vt:lpwstr/>
      </vt:variant>
      <vt:variant>
        <vt:lpwstr>_Toc383621705</vt:lpwstr>
      </vt:variant>
      <vt:variant>
        <vt:i4>1572917</vt:i4>
      </vt:variant>
      <vt:variant>
        <vt:i4>275</vt:i4>
      </vt:variant>
      <vt:variant>
        <vt:i4>0</vt:i4>
      </vt:variant>
      <vt:variant>
        <vt:i4>5</vt:i4>
      </vt:variant>
      <vt:variant>
        <vt:lpwstr/>
      </vt:variant>
      <vt:variant>
        <vt:lpwstr>_Toc383621704</vt:lpwstr>
      </vt:variant>
      <vt:variant>
        <vt:i4>1572917</vt:i4>
      </vt:variant>
      <vt:variant>
        <vt:i4>269</vt:i4>
      </vt:variant>
      <vt:variant>
        <vt:i4>0</vt:i4>
      </vt:variant>
      <vt:variant>
        <vt:i4>5</vt:i4>
      </vt:variant>
      <vt:variant>
        <vt:lpwstr/>
      </vt:variant>
      <vt:variant>
        <vt:lpwstr>_Toc383621703</vt:lpwstr>
      </vt:variant>
      <vt:variant>
        <vt:i4>1572917</vt:i4>
      </vt:variant>
      <vt:variant>
        <vt:i4>263</vt:i4>
      </vt:variant>
      <vt:variant>
        <vt:i4>0</vt:i4>
      </vt:variant>
      <vt:variant>
        <vt:i4>5</vt:i4>
      </vt:variant>
      <vt:variant>
        <vt:lpwstr/>
      </vt:variant>
      <vt:variant>
        <vt:lpwstr>_Toc383621702</vt:lpwstr>
      </vt:variant>
      <vt:variant>
        <vt:i4>1572917</vt:i4>
      </vt:variant>
      <vt:variant>
        <vt:i4>257</vt:i4>
      </vt:variant>
      <vt:variant>
        <vt:i4>0</vt:i4>
      </vt:variant>
      <vt:variant>
        <vt:i4>5</vt:i4>
      </vt:variant>
      <vt:variant>
        <vt:lpwstr/>
      </vt:variant>
      <vt:variant>
        <vt:lpwstr>_Toc383621701</vt:lpwstr>
      </vt:variant>
      <vt:variant>
        <vt:i4>1572917</vt:i4>
      </vt:variant>
      <vt:variant>
        <vt:i4>251</vt:i4>
      </vt:variant>
      <vt:variant>
        <vt:i4>0</vt:i4>
      </vt:variant>
      <vt:variant>
        <vt:i4>5</vt:i4>
      </vt:variant>
      <vt:variant>
        <vt:lpwstr/>
      </vt:variant>
      <vt:variant>
        <vt:lpwstr>_Toc383621700</vt:lpwstr>
      </vt:variant>
      <vt:variant>
        <vt:i4>1114164</vt:i4>
      </vt:variant>
      <vt:variant>
        <vt:i4>245</vt:i4>
      </vt:variant>
      <vt:variant>
        <vt:i4>0</vt:i4>
      </vt:variant>
      <vt:variant>
        <vt:i4>5</vt:i4>
      </vt:variant>
      <vt:variant>
        <vt:lpwstr/>
      </vt:variant>
      <vt:variant>
        <vt:lpwstr>_Toc383621699</vt:lpwstr>
      </vt:variant>
      <vt:variant>
        <vt:i4>1114164</vt:i4>
      </vt:variant>
      <vt:variant>
        <vt:i4>239</vt:i4>
      </vt:variant>
      <vt:variant>
        <vt:i4>0</vt:i4>
      </vt:variant>
      <vt:variant>
        <vt:i4>5</vt:i4>
      </vt:variant>
      <vt:variant>
        <vt:lpwstr/>
      </vt:variant>
      <vt:variant>
        <vt:lpwstr>_Toc383621698</vt:lpwstr>
      </vt:variant>
      <vt:variant>
        <vt:i4>1114164</vt:i4>
      </vt:variant>
      <vt:variant>
        <vt:i4>233</vt:i4>
      </vt:variant>
      <vt:variant>
        <vt:i4>0</vt:i4>
      </vt:variant>
      <vt:variant>
        <vt:i4>5</vt:i4>
      </vt:variant>
      <vt:variant>
        <vt:lpwstr/>
      </vt:variant>
      <vt:variant>
        <vt:lpwstr>_Toc383621697</vt:lpwstr>
      </vt:variant>
      <vt:variant>
        <vt:i4>1114164</vt:i4>
      </vt:variant>
      <vt:variant>
        <vt:i4>227</vt:i4>
      </vt:variant>
      <vt:variant>
        <vt:i4>0</vt:i4>
      </vt:variant>
      <vt:variant>
        <vt:i4>5</vt:i4>
      </vt:variant>
      <vt:variant>
        <vt:lpwstr/>
      </vt:variant>
      <vt:variant>
        <vt:lpwstr>_Toc383621696</vt:lpwstr>
      </vt:variant>
      <vt:variant>
        <vt:i4>1114164</vt:i4>
      </vt:variant>
      <vt:variant>
        <vt:i4>221</vt:i4>
      </vt:variant>
      <vt:variant>
        <vt:i4>0</vt:i4>
      </vt:variant>
      <vt:variant>
        <vt:i4>5</vt:i4>
      </vt:variant>
      <vt:variant>
        <vt:lpwstr/>
      </vt:variant>
      <vt:variant>
        <vt:lpwstr>_Toc383621695</vt:lpwstr>
      </vt:variant>
      <vt:variant>
        <vt:i4>1114164</vt:i4>
      </vt:variant>
      <vt:variant>
        <vt:i4>215</vt:i4>
      </vt:variant>
      <vt:variant>
        <vt:i4>0</vt:i4>
      </vt:variant>
      <vt:variant>
        <vt:i4>5</vt:i4>
      </vt:variant>
      <vt:variant>
        <vt:lpwstr/>
      </vt:variant>
      <vt:variant>
        <vt:lpwstr>_Toc383621694</vt:lpwstr>
      </vt:variant>
      <vt:variant>
        <vt:i4>1114164</vt:i4>
      </vt:variant>
      <vt:variant>
        <vt:i4>209</vt:i4>
      </vt:variant>
      <vt:variant>
        <vt:i4>0</vt:i4>
      </vt:variant>
      <vt:variant>
        <vt:i4>5</vt:i4>
      </vt:variant>
      <vt:variant>
        <vt:lpwstr/>
      </vt:variant>
      <vt:variant>
        <vt:lpwstr>_Toc383621693</vt:lpwstr>
      </vt:variant>
      <vt:variant>
        <vt:i4>1114164</vt:i4>
      </vt:variant>
      <vt:variant>
        <vt:i4>203</vt:i4>
      </vt:variant>
      <vt:variant>
        <vt:i4>0</vt:i4>
      </vt:variant>
      <vt:variant>
        <vt:i4>5</vt:i4>
      </vt:variant>
      <vt:variant>
        <vt:lpwstr/>
      </vt:variant>
      <vt:variant>
        <vt:lpwstr>_Toc383621692</vt:lpwstr>
      </vt:variant>
      <vt:variant>
        <vt:i4>1114164</vt:i4>
      </vt:variant>
      <vt:variant>
        <vt:i4>197</vt:i4>
      </vt:variant>
      <vt:variant>
        <vt:i4>0</vt:i4>
      </vt:variant>
      <vt:variant>
        <vt:i4>5</vt:i4>
      </vt:variant>
      <vt:variant>
        <vt:lpwstr/>
      </vt:variant>
      <vt:variant>
        <vt:lpwstr>_Toc383621691</vt:lpwstr>
      </vt:variant>
      <vt:variant>
        <vt:i4>1114164</vt:i4>
      </vt:variant>
      <vt:variant>
        <vt:i4>191</vt:i4>
      </vt:variant>
      <vt:variant>
        <vt:i4>0</vt:i4>
      </vt:variant>
      <vt:variant>
        <vt:i4>5</vt:i4>
      </vt:variant>
      <vt:variant>
        <vt:lpwstr/>
      </vt:variant>
      <vt:variant>
        <vt:lpwstr>_Toc383621690</vt:lpwstr>
      </vt:variant>
      <vt:variant>
        <vt:i4>1048628</vt:i4>
      </vt:variant>
      <vt:variant>
        <vt:i4>185</vt:i4>
      </vt:variant>
      <vt:variant>
        <vt:i4>0</vt:i4>
      </vt:variant>
      <vt:variant>
        <vt:i4>5</vt:i4>
      </vt:variant>
      <vt:variant>
        <vt:lpwstr/>
      </vt:variant>
      <vt:variant>
        <vt:lpwstr>_Toc383621689</vt:lpwstr>
      </vt:variant>
      <vt:variant>
        <vt:i4>1048628</vt:i4>
      </vt:variant>
      <vt:variant>
        <vt:i4>179</vt:i4>
      </vt:variant>
      <vt:variant>
        <vt:i4>0</vt:i4>
      </vt:variant>
      <vt:variant>
        <vt:i4>5</vt:i4>
      </vt:variant>
      <vt:variant>
        <vt:lpwstr/>
      </vt:variant>
      <vt:variant>
        <vt:lpwstr>_Toc383621688</vt:lpwstr>
      </vt:variant>
      <vt:variant>
        <vt:i4>1048628</vt:i4>
      </vt:variant>
      <vt:variant>
        <vt:i4>173</vt:i4>
      </vt:variant>
      <vt:variant>
        <vt:i4>0</vt:i4>
      </vt:variant>
      <vt:variant>
        <vt:i4>5</vt:i4>
      </vt:variant>
      <vt:variant>
        <vt:lpwstr/>
      </vt:variant>
      <vt:variant>
        <vt:lpwstr>_Toc383621687</vt:lpwstr>
      </vt:variant>
      <vt:variant>
        <vt:i4>1048628</vt:i4>
      </vt:variant>
      <vt:variant>
        <vt:i4>167</vt:i4>
      </vt:variant>
      <vt:variant>
        <vt:i4>0</vt:i4>
      </vt:variant>
      <vt:variant>
        <vt:i4>5</vt:i4>
      </vt:variant>
      <vt:variant>
        <vt:lpwstr/>
      </vt:variant>
      <vt:variant>
        <vt:lpwstr>_Toc383621686</vt:lpwstr>
      </vt:variant>
      <vt:variant>
        <vt:i4>1048628</vt:i4>
      </vt:variant>
      <vt:variant>
        <vt:i4>161</vt:i4>
      </vt:variant>
      <vt:variant>
        <vt:i4>0</vt:i4>
      </vt:variant>
      <vt:variant>
        <vt:i4>5</vt:i4>
      </vt:variant>
      <vt:variant>
        <vt:lpwstr/>
      </vt:variant>
      <vt:variant>
        <vt:lpwstr>_Toc383621685</vt:lpwstr>
      </vt:variant>
      <vt:variant>
        <vt:i4>1048628</vt:i4>
      </vt:variant>
      <vt:variant>
        <vt:i4>155</vt:i4>
      </vt:variant>
      <vt:variant>
        <vt:i4>0</vt:i4>
      </vt:variant>
      <vt:variant>
        <vt:i4>5</vt:i4>
      </vt:variant>
      <vt:variant>
        <vt:lpwstr/>
      </vt:variant>
      <vt:variant>
        <vt:lpwstr>_Toc383621684</vt:lpwstr>
      </vt:variant>
      <vt:variant>
        <vt:i4>1048628</vt:i4>
      </vt:variant>
      <vt:variant>
        <vt:i4>149</vt:i4>
      </vt:variant>
      <vt:variant>
        <vt:i4>0</vt:i4>
      </vt:variant>
      <vt:variant>
        <vt:i4>5</vt:i4>
      </vt:variant>
      <vt:variant>
        <vt:lpwstr/>
      </vt:variant>
      <vt:variant>
        <vt:lpwstr>_Toc383621683</vt:lpwstr>
      </vt:variant>
      <vt:variant>
        <vt:i4>1048628</vt:i4>
      </vt:variant>
      <vt:variant>
        <vt:i4>143</vt:i4>
      </vt:variant>
      <vt:variant>
        <vt:i4>0</vt:i4>
      </vt:variant>
      <vt:variant>
        <vt:i4>5</vt:i4>
      </vt:variant>
      <vt:variant>
        <vt:lpwstr/>
      </vt:variant>
      <vt:variant>
        <vt:lpwstr>_Toc383621682</vt:lpwstr>
      </vt:variant>
      <vt:variant>
        <vt:i4>1048628</vt:i4>
      </vt:variant>
      <vt:variant>
        <vt:i4>137</vt:i4>
      </vt:variant>
      <vt:variant>
        <vt:i4>0</vt:i4>
      </vt:variant>
      <vt:variant>
        <vt:i4>5</vt:i4>
      </vt:variant>
      <vt:variant>
        <vt:lpwstr/>
      </vt:variant>
      <vt:variant>
        <vt:lpwstr>_Toc383621681</vt:lpwstr>
      </vt:variant>
      <vt:variant>
        <vt:i4>1048628</vt:i4>
      </vt:variant>
      <vt:variant>
        <vt:i4>131</vt:i4>
      </vt:variant>
      <vt:variant>
        <vt:i4>0</vt:i4>
      </vt:variant>
      <vt:variant>
        <vt:i4>5</vt:i4>
      </vt:variant>
      <vt:variant>
        <vt:lpwstr/>
      </vt:variant>
      <vt:variant>
        <vt:lpwstr>_Toc383621680</vt:lpwstr>
      </vt:variant>
      <vt:variant>
        <vt:i4>2031668</vt:i4>
      </vt:variant>
      <vt:variant>
        <vt:i4>125</vt:i4>
      </vt:variant>
      <vt:variant>
        <vt:i4>0</vt:i4>
      </vt:variant>
      <vt:variant>
        <vt:i4>5</vt:i4>
      </vt:variant>
      <vt:variant>
        <vt:lpwstr/>
      </vt:variant>
      <vt:variant>
        <vt:lpwstr>_Toc383621679</vt:lpwstr>
      </vt:variant>
      <vt:variant>
        <vt:i4>2031668</vt:i4>
      </vt:variant>
      <vt:variant>
        <vt:i4>119</vt:i4>
      </vt:variant>
      <vt:variant>
        <vt:i4>0</vt:i4>
      </vt:variant>
      <vt:variant>
        <vt:i4>5</vt:i4>
      </vt:variant>
      <vt:variant>
        <vt:lpwstr/>
      </vt:variant>
      <vt:variant>
        <vt:lpwstr>_Toc383621678</vt:lpwstr>
      </vt:variant>
      <vt:variant>
        <vt:i4>2031668</vt:i4>
      </vt:variant>
      <vt:variant>
        <vt:i4>113</vt:i4>
      </vt:variant>
      <vt:variant>
        <vt:i4>0</vt:i4>
      </vt:variant>
      <vt:variant>
        <vt:i4>5</vt:i4>
      </vt:variant>
      <vt:variant>
        <vt:lpwstr/>
      </vt:variant>
      <vt:variant>
        <vt:lpwstr>_Toc383621677</vt:lpwstr>
      </vt:variant>
      <vt:variant>
        <vt:i4>2031668</vt:i4>
      </vt:variant>
      <vt:variant>
        <vt:i4>107</vt:i4>
      </vt:variant>
      <vt:variant>
        <vt:i4>0</vt:i4>
      </vt:variant>
      <vt:variant>
        <vt:i4>5</vt:i4>
      </vt:variant>
      <vt:variant>
        <vt:lpwstr/>
      </vt:variant>
      <vt:variant>
        <vt:lpwstr>_Toc383621676</vt:lpwstr>
      </vt:variant>
      <vt:variant>
        <vt:i4>2031668</vt:i4>
      </vt:variant>
      <vt:variant>
        <vt:i4>101</vt:i4>
      </vt:variant>
      <vt:variant>
        <vt:i4>0</vt:i4>
      </vt:variant>
      <vt:variant>
        <vt:i4>5</vt:i4>
      </vt:variant>
      <vt:variant>
        <vt:lpwstr/>
      </vt:variant>
      <vt:variant>
        <vt:lpwstr>_Toc383621675</vt:lpwstr>
      </vt:variant>
      <vt:variant>
        <vt:i4>2031668</vt:i4>
      </vt:variant>
      <vt:variant>
        <vt:i4>95</vt:i4>
      </vt:variant>
      <vt:variant>
        <vt:i4>0</vt:i4>
      </vt:variant>
      <vt:variant>
        <vt:i4>5</vt:i4>
      </vt:variant>
      <vt:variant>
        <vt:lpwstr/>
      </vt:variant>
      <vt:variant>
        <vt:lpwstr>_Toc383621674</vt:lpwstr>
      </vt:variant>
      <vt:variant>
        <vt:i4>2031668</vt:i4>
      </vt:variant>
      <vt:variant>
        <vt:i4>89</vt:i4>
      </vt:variant>
      <vt:variant>
        <vt:i4>0</vt:i4>
      </vt:variant>
      <vt:variant>
        <vt:i4>5</vt:i4>
      </vt:variant>
      <vt:variant>
        <vt:lpwstr/>
      </vt:variant>
      <vt:variant>
        <vt:lpwstr>_Toc383621673</vt:lpwstr>
      </vt:variant>
      <vt:variant>
        <vt:i4>2031668</vt:i4>
      </vt:variant>
      <vt:variant>
        <vt:i4>83</vt:i4>
      </vt:variant>
      <vt:variant>
        <vt:i4>0</vt:i4>
      </vt:variant>
      <vt:variant>
        <vt:i4>5</vt:i4>
      </vt:variant>
      <vt:variant>
        <vt:lpwstr/>
      </vt:variant>
      <vt:variant>
        <vt:lpwstr>_Toc383621672</vt:lpwstr>
      </vt:variant>
      <vt:variant>
        <vt:i4>2031668</vt:i4>
      </vt:variant>
      <vt:variant>
        <vt:i4>77</vt:i4>
      </vt:variant>
      <vt:variant>
        <vt:i4>0</vt:i4>
      </vt:variant>
      <vt:variant>
        <vt:i4>5</vt:i4>
      </vt:variant>
      <vt:variant>
        <vt:lpwstr/>
      </vt:variant>
      <vt:variant>
        <vt:lpwstr>_Toc383621671</vt:lpwstr>
      </vt:variant>
      <vt:variant>
        <vt:i4>2031668</vt:i4>
      </vt:variant>
      <vt:variant>
        <vt:i4>71</vt:i4>
      </vt:variant>
      <vt:variant>
        <vt:i4>0</vt:i4>
      </vt:variant>
      <vt:variant>
        <vt:i4>5</vt:i4>
      </vt:variant>
      <vt:variant>
        <vt:lpwstr/>
      </vt:variant>
      <vt:variant>
        <vt:lpwstr>_Toc383621670</vt:lpwstr>
      </vt:variant>
      <vt:variant>
        <vt:i4>1966132</vt:i4>
      </vt:variant>
      <vt:variant>
        <vt:i4>65</vt:i4>
      </vt:variant>
      <vt:variant>
        <vt:i4>0</vt:i4>
      </vt:variant>
      <vt:variant>
        <vt:i4>5</vt:i4>
      </vt:variant>
      <vt:variant>
        <vt:lpwstr/>
      </vt:variant>
      <vt:variant>
        <vt:lpwstr>_Toc383621669</vt:lpwstr>
      </vt:variant>
      <vt:variant>
        <vt:i4>1966132</vt:i4>
      </vt:variant>
      <vt:variant>
        <vt:i4>59</vt:i4>
      </vt:variant>
      <vt:variant>
        <vt:i4>0</vt:i4>
      </vt:variant>
      <vt:variant>
        <vt:i4>5</vt:i4>
      </vt:variant>
      <vt:variant>
        <vt:lpwstr/>
      </vt:variant>
      <vt:variant>
        <vt:lpwstr>_Toc383621668</vt:lpwstr>
      </vt:variant>
      <vt:variant>
        <vt:i4>1966132</vt:i4>
      </vt:variant>
      <vt:variant>
        <vt:i4>53</vt:i4>
      </vt:variant>
      <vt:variant>
        <vt:i4>0</vt:i4>
      </vt:variant>
      <vt:variant>
        <vt:i4>5</vt:i4>
      </vt:variant>
      <vt:variant>
        <vt:lpwstr/>
      </vt:variant>
      <vt:variant>
        <vt:lpwstr>_Toc383621667</vt:lpwstr>
      </vt:variant>
      <vt:variant>
        <vt:i4>1966132</vt:i4>
      </vt:variant>
      <vt:variant>
        <vt:i4>47</vt:i4>
      </vt:variant>
      <vt:variant>
        <vt:i4>0</vt:i4>
      </vt:variant>
      <vt:variant>
        <vt:i4>5</vt:i4>
      </vt:variant>
      <vt:variant>
        <vt:lpwstr/>
      </vt:variant>
      <vt:variant>
        <vt:lpwstr>_Toc383621666</vt:lpwstr>
      </vt:variant>
      <vt:variant>
        <vt:i4>1966132</vt:i4>
      </vt:variant>
      <vt:variant>
        <vt:i4>41</vt:i4>
      </vt:variant>
      <vt:variant>
        <vt:i4>0</vt:i4>
      </vt:variant>
      <vt:variant>
        <vt:i4>5</vt:i4>
      </vt:variant>
      <vt:variant>
        <vt:lpwstr/>
      </vt:variant>
      <vt:variant>
        <vt:lpwstr>_Toc383621665</vt:lpwstr>
      </vt:variant>
      <vt:variant>
        <vt:i4>1966132</vt:i4>
      </vt:variant>
      <vt:variant>
        <vt:i4>35</vt:i4>
      </vt:variant>
      <vt:variant>
        <vt:i4>0</vt:i4>
      </vt:variant>
      <vt:variant>
        <vt:i4>5</vt:i4>
      </vt:variant>
      <vt:variant>
        <vt:lpwstr/>
      </vt:variant>
      <vt:variant>
        <vt:lpwstr>_Toc383621664</vt:lpwstr>
      </vt:variant>
      <vt:variant>
        <vt:i4>1966132</vt:i4>
      </vt:variant>
      <vt:variant>
        <vt:i4>29</vt:i4>
      </vt:variant>
      <vt:variant>
        <vt:i4>0</vt:i4>
      </vt:variant>
      <vt:variant>
        <vt:i4>5</vt:i4>
      </vt:variant>
      <vt:variant>
        <vt:lpwstr/>
      </vt:variant>
      <vt:variant>
        <vt:lpwstr>_Toc383621663</vt:lpwstr>
      </vt:variant>
      <vt:variant>
        <vt:i4>1966132</vt:i4>
      </vt:variant>
      <vt:variant>
        <vt:i4>23</vt:i4>
      </vt:variant>
      <vt:variant>
        <vt:i4>0</vt:i4>
      </vt:variant>
      <vt:variant>
        <vt:i4>5</vt:i4>
      </vt:variant>
      <vt:variant>
        <vt:lpwstr/>
      </vt:variant>
      <vt:variant>
        <vt:lpwstr>_Toc383621662</vt:lpwstr>
      </vt:variant>
      <vt:variant>
        <vt:i4>1966132</vt:i4>
      </vt:variant>
      <vt:variant>
        <vt:i4>17</vt:i4>
      </vt:variant>
      <vt:variant>
        <vt:i4>0</vt:i4>
      </vt:variant>
      <vt:variant>
        <vt:i4>5</vt:i4>
      </vt:variant>
      <vt:variant>
        <vt:lpwstr/>
      </vt:variant>
      <vt:variant>
        <vt:lpwstr>_Toc383621661</vt:lpwstr>
      </vt:variant>
      <vt:variant>
        <vt:i4>1966132</vt:i4>
      </vt:variant>
      <vt:variant>
        <vt:i4>11</vt:i4>
      </vt:variant>
      <vt:variant>
        <vt:i4>0</vt:i4>
      </vt:variant>
      <vt:variant>
        <vt:i4>5</vt:i4>
      </vt:variant>
      <vt:variant>
        <vt:lpwstr/>
      </vt:variant>
      <vt:variant>
        <vt:lpwstr>_Toc383621660</vt:lpwstr>
      </vt:variant>
      <vt:variant>
        <vt:i4>1900596</vt:i4>
      </vt:variant>
      <vt:variant>
        <vt:i4>5</vt:i4>
      </vt:variant>
      <vt:variant>
        <vt:i4>0</vt:i4>
      </vt:variant>
      <vt:variant>
        <vt:i4>5</vt:i4>
      </vt:variant>
      <vt:variant>
        <vt:lpwstr/>
      </vt:variant>
      <vt:variant>
        <vt:lpwstr>_Toc383621659</vt:lpwstr>
      </vt:variant>
      <vt:variant>
        <vt:i4>5111932</vt:i4>
      </vt:variant>
      <vt:variant>
        <vt:i4>0</vt:i4>
      </vt:variant>
      <vt:variant>
        <vt:i4>0</vt:i4>
      </vt:variant>
      <vt:variant>
        <vt:i4>5</vt:i4>
      </vt:variant>
      <vt:variant>
        <vt:lpwstr>mailto:almas19722007@mail.ru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Мурат Темирбеков</cp:lastModifiedBy>
  <cp:revision>2</cp:revision>
  <cp:lastPrinted>2014-03-26T08:00:00Z</cp:lastPrinted>
  <dcterms:created xsi:type="dcterms:W3CDTF">2015-07-17T07:23:00Z</dcterms:created>
  <dcterms:modified xsi:type="dcterms:W3CDTF">2015-07-17T07:23:00Z</dcterms:modified>
</cp:coreProperties>
</file>